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F6BD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335485D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63713E5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176611E3">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1FBC5F3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354E2B71">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C33289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71EB90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42AC7D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1F1FF02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32BDE92B">
      <w:pPr>
        <w:tabs>
          <w:tab w:val="left" w:pos="2410"/>
        </w:tabs>
        <w:autoSpaceDE w:val="0"/>
        <w:autoSpaceDN w:val="0"/>
        <w:adjustRightInd w:val="0"/>
        <w:snapToGrid w:val="0"/>
        <w:spacing w:line="360" w:lineRule="auto"/>
        <w:ind w:left="2444" w:leftChars="304" w:right="-313" w:rightChars="-149" w:hanging="1806" w:hangingChars="5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滁州市公安局特巡警支队无人机及侦测反制装备采购项目</w:t>
      </w:r>
    </w:p>
    <w:p w14:paraId="21C27180">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项目编号：</w:t>
      </w:r>
      <w:r>
        <w:rPr>
          <w:rFonts w:hint="default" w:ascii="宋体" w:hAnsi="宋体" w:eastAsia="宋体"/>
          <w:b/>
          <w:color w:val="auto"/>
          <w:spacing w:val="20"/>
          <w:kern w:val="0"/>
          <w:sz w:val="32"/>
          <w:szCs w:val="32"/>
          <w:highlight w:val="none"/>
          <w:u w:val="single"/>
          <w:lang w:val="en-US" w:eastAsia="zh-CN"/>
        </w:rPr>
        <w:t>czsjcg202608-010</w:t>
      </w:r>
    </w:p>
    <w:p w14:paraId="4374D56E">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滁州市公安局</w:t>
      </w:r>
    </w:p>
    <w:p w14:paraId="7F72647C">
      <w:pPr>
        <w:tabs>
          <w:tab w:val="left" w:pos="2410"/>
        </w:tabs>
        <w:autoSpaceDE w:val="0"/>
        <w:autoSpaceDN w:val="0"/>
        <w:adjustRightInd w:val="0"/>
        <w:snapToGrid w:val="0"/>
        <w:spacing w:line="360" w:lineRule="auto"/>
        <w:ind w:right="-313" w:rightChars="-149"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7449241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8C791A2">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3CB911E">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0B3BA70">
      <w:pPr>
        <w:pStyle w:val="20"/>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color w:val="auto"/>
          <w:highlight w:val="none"/>
        </w:rPr>
        <w:t xml:space="preserve">第一章 </w:t>
      </w:r>
      <w:r>
        <w:rPr>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4D4EC1F4">
      <w:pPr>
        <w:pStyle w:val="20"/>
        <w:tabs>
          <w:tab w:val="right" w:leader="dot" w:pos="8306"/>
        </w:tabs>
        <w:rPr>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 xml:space="preserve"> </w:t>
      </w:r>
      <w:r>
        <w:rPr>
          <w:color w:val="auto"/>
          <w:highlight w:val="none"/>
        </w:rPr>
        <w:t>投标人须知</w:t>
      </w:r>
      <w:r>
        <w:rPr>
          <w:color w:val="auto"/>
          <w:highlight w:val="none"/>
        </w:rPr>
        <w:tab/>
      </w:r>
      <w:r>
        <w:rPr>
          <w:rFonts w:hint="eastAsia"/>
          <w:color w:val="auto"/>
          <w:highlight w:val="none"/>
          <w:lang w:val="en-US" w:eastAsia="zh-CN"/>
        </w:rPr>
        <w:t>4</w:t>
      </w:r>
      <w:r>
        <w:rPr>
          <w:color w:val="auto"/>
          <w:highlight w:val="none"/>
        </w:rPr>
        <w:fldChar w:fldCharType="end"/>
      </w:r>
    </w:p>
    <w:p w14:paraId="5CD39C71">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color w:val="auto"/>
          <w:highlight w:val="none"/>
        </w:rPr>
        <w:t>第三章  采购需求</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14:paraId="2329CE7F">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color w:val="auto"/>
          <w:highlight w:val="none"/>
        </w:rPr>
        <w:t>第四章  评标方法和标准（综合评分法）</w:t>
      </w:r>
      <w:r>
        <w:rPr>
          <w:color w:val="auto"/>
          <w:highlight w:val="none"/>
        </w:rPr>
        <w:tab/>
      </w:r>
      <w:r>
        <w:rPr>
          <w:rFonts w:hint="eastAsia"/>
          <w:color w:val="auto"/>
          <w:highlight w:val="none"/>
          <w:lang w:val="en-US" w:eastAsia="zh-CN"/>
        </w:rPr>
        <w:t>3</w:t>
      </w:r>
      <w:r>
        <w:rPr>
          <w:color w:val="auto"/>
          <w:highlight w:val="none"/>
        </w:rPr>
        <w:fldChar w:fldCharType="end"/>
      </w:r>
      <w:r>
        <w:rPr>
          <w:rFonts w:hint="eastAsia"/>
          <w:color w:val="auto"/>
          <w:highlight w:val="none"/>
          <w:lang w:val="en-US" w:eastAsia="zh-CN"/>
        </w:rPr>
        <w:t>2</w:t>
      </w:r>
    </w:p>
    <w:p w14:paraId="6CADA58F">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color w:val="auto"/>
          <w:highlight w:val="none"/>
        </w:rPr>
        <w:t xml:space="preserve">第五章  </w:t>
      </w:r>
      <w:r>
        <w:rPr>
          <w:color w:val="auto"/>
          <w:highlight w:val="none"/>
        </w:rPr>
        <w:t>政府采购合同</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2</w:t>
      </w:r>
    </w:p>
    <w:p w14:paraId="72C3F5D3">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color w:val="auto"/>
          <w:highlight w:val="none"/>
        </w:rPr>
        <w:t>第六章  投标文件格式</w:t>
      </w:r>
      <w:r>
        <w:rPr>
          <w:color w:val="auto"/>
          <w:highlight w:val="none"/>
        </w:rPr>
        <w:tab/>
      </w:r>
      <w:r>
        <w:rPr>
          <w:rFonts w:hint="eastAsia"/>
          <w:color w:val="auto"/>
          <w:highlight w:val="none"/>
          <w:lang w:val="en-US" w:eastAsia="zh-CN"/>
        </w:rPr>
        <w:t>6</w:t>
      </w:r>
      <w:r>
        <w:rPr>
          <w:color w:val="auto"/>
          <w:highlight w:val="none"/>
        </w:rPr>
        <w:fldChar w:fldCharType="end"/>
      </w:r>
      <w:r>
        <w:rPr>
          <w:rFonts w:hint="eastAsia"/>
          <w:color w:val="auto"/>
          <w:highlight w:val="none"/>
          <w:lang w:val="en-US" w:eastAsia="zh-CN"/>
        </w:rPr>
        <w:t>2</w:t>
      </w:r>
    </w:p>
    <w:p w14:paraId="2C44E23C">
      <w:pPr>
        <w:pStyle w:val="20"/>
        <w:tabs>
          <w:tab w:val="right" w:leader="dot" w:pos="8306"/>
        </w:tabs>
        <w:rPr>
          <w:rFonts w:hint="default"/>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hint="eastAsia"/>
          <w:color w:val="auto"/>
          <w:highlight w:val="none"/>
          <w:lang w:val="en-US" w:eastAsia="zh-CN"/>
        </w:rPr>
        <w:t>7</w:t>
      </w:r>
      <w:r>
        <w:rPr>
          <w:rFonts w:asciiTheme="minorEastAsia" w:hAnsiTheme="minorEastAsia" w:eastAsiaTheme="minorEastAsia"/>
          <w:color w:val="auto"/>
          <w:szCs w:val="24"/>
          <w:highlight w:val="none"/>
        </w:rPr>
        <w:fldChar w:fldCharType="end"/>
      </w:r>
      <w:r>
        <w:rPr>
          <w:rFonts w:hint="eastAsia"/>
          <w:color w:val="auto"/>
          <w:highlight w:val="none"/>
          <w:lang w:val="en-US" w:eastAsia="zh-CN"/>
        </w:rPr>
        <w:t>7</w:t>
      </w:r>
    </w:p>
    <w:p w14:paraId="7C257C0E">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69B79FB3">
      <w:pPr>
        <w:pStyle w:val="20"/>
        <w:tabs>
          <w:tab w:val="right" w:leader="dot" w:pos="8306"/>
        </w:tabs>
        <w:rPr>
          <w:rFonts w:hint="eastAsia"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bookmarkStart w:id="78" w:name="_GoBack"/>
      <w:bookmarkEnd w:id="78"/>
    </w:p>
    <w:p w14:paraId="6D13269F">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194DC6B9">
      <w:pPr>
        <w:keepNext/>
        <w:keepLines/>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项目概况</w:t>
      </w:r>
    </w:p>
    <w:p w14:paraId="00690F67">
      <w:pPr>
        <w:keepNext/>
        <w:keepLines/>
        <w:pageBreakBefore w:val="0"/>
        <w:widowControl w:val="0"/>
        <w:suppressLineNumbers w:val="0"/>
        <w:kinsoku/>
        <w:wordWrap w:val="0"/>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u w:val="single"/>
          <w:lang w:val="en-US" w:eastAsia="zh-CN" w:bidi="ar"/>
        </w:rPr>
        <w:t>滁州市公安局特巡警支队无人机及侦测反制装备采购项目</w:t>
      </w:r>
      <w:r>
        <w:rPr>
          <w:rFonts w:hint="eastAsia" w:ascii="宋体" w:hAnsi="宋体" w:eastAsia="宋体" w:cs="宋体"/>
          <w:color w:val="auto"/>
          <w:kern w:val="2"/>
          <w:sz w:val="24"/>
          <w:szCs w:val="24"/>
          <w:highlight w:val="none"/>
          <w:lang w:val="en-US" w:eastAsia="zh-CN" w:bidi="ar"/>
        </w:rPr>
        <w:t>的潜在投标人应在</w:t>
      </w:r>
      <w:r>
        <w:rPr>
          <w:rFonts w:hint="eastAsia" w:ascii="宋体" w:hAnsi="宋体" w:eastAsia="宋体" w:cs="宋体"/>
          <w:color w:val="auto"/>
          <w:kern w:val="2"/>
          <w:sz w:val="24"/>
          <w:szCs w:val="24"/>
          <w:highlight w:val="none"/>
          <w:u w:val="single"/>
          <w:lang w:val="en-US" w:eastAsia="zh-CN" w:bidi="ar"/>
        </w:rPr>
        <w:t>滁州市公共资源交易中心网（http：//ggzy.chuzhou.gov.cn/）</w:t>
      </w:r>
      <w:r>
        <w:rPr>
          <w:rFonts w:hint="eastAsia" w:ascii="宋体" w:hAnsi="宋体" w:eastAsia="宋体" w:cs="宋体"/>
          <w:color w:val="auto"/>
          <w:kern w:val="2"/>
          <w:sz w:val="24"/>
          <w:szCs w:val="24"/>
          <w:highlight w:val="none"/>
          <w:lang w:val="en-US" w:eastAsia="zh-CN" w:bidi="ar"/>
        </w:rPr>
        <w:t>获取招标文件，并于</w:t>
      </w:r>
      <w:r>
        <w:rPr>
          <w:rFonts w:hint="eastAsia" w:ascii="宋体" w:hAnsi="宋体" w:eastAsia="宋体" w:cs="宋体"/>
          <w:color w:val="auto"/>
          <w:kern w:val="2"/>
          <w:sz w:val="24"/>
          <w:szCs w:val="24"/>
          <w:highlight w:val="none"/>
          <w:u w:val="single"/>
          <w:lang w:val="en-US" w:eastAsia="zh-CN" w:bidi="ar"/>
        </w:rPr>
        <w:t>2026年9月1日8点30分</w:t>
      </w:r>
      <w:r>
        <w:rPr>
          <w:rFonts w:hint="eastAsia" w:ascii="宋体" w:hAnsi="宋体" w:eastAsia="宋体" w:cs="宋体"/>
          <w:color w:val="auto"/>
          <w:kern w:val="2"/>
          <w:sz w:val="24"/>
          <w:szCs w:val="24"/>
          <w:highlight w:val="none"/>
          <w:lang w:val="en-US" w:eastAsia="zh-CN" w:bidi="ar"/>
        </w:rPr>
        <w:t>（北京时间）前递交投标文件。</w:t>
      </w:r>
    </w:p>
    <w:p w14:paraId="4E25CB0E">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一、项目基本情况</w:t>
      </w:r>
    </w:p>
    <w:p w14:paraId="0645DD79">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项目编号：</w:t>
      </w:r>
      <w:r>
        <w:rPr>
          <w:rFonts w:hint="default" w:ascii="宋体" w:hAnsi="宋体" w:eastAsia="宋体" w:cs="宋体"/>
          <w:color w:val="auto"/>
          <w:kern w:val="2"/>
          <w:sz w:val="24"/>
          <w:szCs w:val="24"/>
          <w:highlight w:val="none"/>
          <w:lang w:val="en-US" w:eastAsia="zh-CN" w:bidi="ar"/>
        </w:rPr>
        <w:t>czsjcg202608-010</w:t>
      </w:r>
    </w:p>
    <w:p w14:paraId="02B2611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项目名称：滁州市公安局特巡警支队无人机及侦测反制装备采购项目</w:t>
      </w:r>
    </w:p>
    <w:p w14:paraId="196FDA53">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预算金额：590000.00元</w:t>
      </w:r>
    </w:p>
    <w:p w14:paraId="67BBA7B6">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最高限价：590000.00元，投标报价不得高于最高限价，否则按无效投标处理。</w:t>
      </w:r>
    </w:p>
    <w:p w14:paraId="08AC655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采购需求：滁州市公安局特巡警支队无人机及侦测反制装备采购。</w:t>
      </w:r>
    </w:p>
    <w:p w14:paraId="7F90AF7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w:t>
      </w:r>
      <w:r>
        <w:rPr>
          <w:rFonts w:hint="eastAsia" w:asciiTheme="minorEastAsia" w:hAnsiTheme="minorEastAsia" w:eastAsiaTheme="minorEastAsia"/>
          <w:color w:val="auto"/>
          <w:sz w:val="24"/>
          <w:highlight w:val="none"/>
          <w:u w:val="single"/>
        </w:rPr>
        <w:t>自合同签订生效后，接到采购人通知之日起</w:t>
      </w:r>
      <w:r>
        <w:rPr>
          <w:rFonts w:hint="eastAsia" w:asciiTheme="minorEastAsia" w:hAnsiTheme="minorEastAsia" w:eastAsiaTheme="minorEastAsia"/>
          <w:color w:val="auto"/>
          <w:sz w:val="24"/>
          <w:highlight w:val="none"/>
          <w:u w:val="single"/>
          <w:lang w:val="en-US" w:eastAsia="zh-CN"/>
        </w:rPr>
        <w:t>90</w:t>
      </w:r>
      <w:r>
        <w:rPr>
          <w:rFonts w:hint="eastAsia" w:asciiTheme="minorEastAsia" w:hAnsiTheme="minorEastAsia" w:eastAsiaTheme="minorEastAsia"/>
          <w:color w:val="auto"/>
          <w:sz w:val="24"/>
          <w:highlight w:val="none"/>
          <w:u w:val="single"/>
        </w:rPr>
        <w:t>个日历天内完成货物的供货、安装、调试工作，并验收合格交付使用</w:t>
      </w:r>
      <w:r>
        <w:rPr>
          <w:rFonts w:hint="eastAsia" w:ascii="宋体" w:hAnsi="宋体" w:eastAsia="宋体" w:cs="宋体"/>
          <w:color w:val="auto"/>
          <w:kern w:val="2"/>
          <w:sz w:val="24"/>
          <w:szCs w:val="24"/>
          <w:highlight w:val="none"/>
          <w:lang w:val="en-US" w:eastAsia="zh-CN" w:bidi="ar"/>
        </w:rPr>
        <w:t>。</w:t>
      </w:r>
    </w:p>
    <w:p w14:paraId="3C0997BF">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本项目不接受联合体投标。</w:t>
      </w:r>
    </w:p>
    <w:p w14:paraId="551A3B09">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二、申请人的资格要求</w:t>
      </w:r>
    </w:p>
    <w:p w14:paraId="586427DA">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3BF0A4AB">
      <w:pPr>
        <w:spacing w:line="420" w:lineRule="exact"/>
        <w:ind w:firstLine="435"/>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lang w:val="en-US" w:eastAsia="zh-CN" w:bidi="ar"/>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3436289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w:t>
      </w:r>
    </w:p>
    <w:p w14:paraId="0145706F">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4.信誉要求：投标人不得存在以下情形：</w:t>
      </w:r>
    </w:p>
    <w:p w14:paraId="1D48C9B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①被列入“信用中国”网站（www.creditchina.gov.cn）“失信被执行人”的；</w:t>
      </w:r>
    </w:p>
    <w:p w14:paraId="4271151E">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②被列入“信用中国”网站（www.creditchina.gov.cn）“重大税收违法失信主体”的；</w:t>
      </w:r>
    </w:p>
    <w:p w14:paraId="30E6B450">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③被列入“信用中国”网站（www.creditchina.gov.cn） “安全生产严重失信主体名单”的；</w:t>
      </w:r>
    </w:p>
    <w:p w14:paraId="09144C1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④被列入国家企业信用信息公示系统网站（</w:t>
      </w:r>
      <w:r>
        <w:rPr>
          <w:rFonts w:hint="eastAsia" w:ascii="宋体" w:hAnsi="宋体" w:eastAsia="宋体" w:cs="宋体"/>
          <w:color w:val="auto"/>
          <w:kern w:val="2"/>
          <w:sz w:val="24"/>
          <w:szCs w:val="24"/>
          <w:highlight w:val="none"/>
          <w:lang w:val="en-US" w:eastAsia="zh-CN" w:bidi="ar"/>
        </w:rPr>
        <w:fldChar w:fldCharType="begin"/>
      </w:r>
      <w:r>
        <w:rPr>
          <w:rFonts w:hint="eastAsia" w:ascii="宋体" w:hAnsi="宋体" w:eastAsia="宋体" w:cs="宋体"/>
          <w:color w:val="auto"/>
          <w:kern w:val="2"/>
          <w:sz w:val="24"/>
          <w:szCs w:val="24"/>
          <w:highlight w:val="none"/>
          <w:lang w:val="en-US" w:eastAsia="zh-CN" w:bidi="ar"/>
        </w:rPr>
        <w:instrText xml:space="preserve"> HYPERLINK "http://www.gsxt.gov.cn）查询" </w:instrText>
      </w:r>
      <w:r>
        <w:rPr>
          <w:rFonts w:hint="eastAsia" w:ascii="宋体" w:hAnsi="宋体" w:eastAsia="宋体" w:cs="宋体"/>
          <w:color w:val="auto"/>
          <w:kern w:val="2"/>
          <w:sz w:val="24"/>
          <w:szCs w:val="24"/>
          <w:highlight w:val="none"/>
          <w:lang w:val="en-US" w:eastAsia="zh-CN" w:bidi="ar"/>
        </w:rPr>
        <w:fldChar w:fldCharType="separate"/>
      </w:r>
      <w:r>
        <w:rPr>
          <w:rFonts w:hint="eastAsia" w:ascii="宋体" w:hAnsi="宋体" w:eastAsia="宋体" w:cs="宋体"/>
          <w:color w:val="auto"/>
          <w:kern w:val="2"/>
          <w:sz w:val="24"/>
          <w:szCs w:val="24"/>
          <w:highlight w:val="none"/>
          <w:lang w:val="en-US" w:eastAsia="zh-CN" w:bidi="ar"/>
        </w:rPr>
        <w:t>www.gsxt.gov.cn）</w:t>
      </w:r>
      <w:r>
        <w:rPr>
          <w:rFonts w:hint="eastAsia" w:ascii="宋体" w:hAnsi="宋体" w:eastAsia="宋体" w:cs="宋体"/>
          <w:color w:val="auto"/>
          <w:kern w:val="2"/>
          <w:sz w:val="24"/>
          <w:szCs w:val="24"/>
          <w:highlight w:val="none"/>
          <w:lang w:val="en-US" w:eastAsia="zh-CN" w:bidi="ar"/>
        </w:rPr>
        <w:fldChar w:fldCharType="end"/>
      </w:r>
      <w:r>
        <w:rPr>
          <w:rFonts w:hint="eastAsia" w:ascii="宋体" w:hAnsi="宋体" w:eastAsia="宋体" w:cs="宋体"/>
          <w:color w:val="auto"/>
          <w:kern w:val="2"/>
          <w:sz w:val="24"/>
          <w:szCs w:val="24"/>
          <w:highlight w:val="none"/>
          <w:lang w:val="en-US" w:eastAsia="zh-CN" w:bidi="ar"/>
        </w:rPr>
        <w:t>“严重违法失信名单”的。</w:t>
      </w:r>
    </w:p>
    <w:p w14:paraId="60E6C11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⑤被列入中国政府采购网站“政府采购严重违法失信行为信息记录”的。</w:t>
      </w:r>
    </w:p>
    <w:p w14:paraId="459A0B5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5.投标人所属分公司、办事处等分支机构存在第4款信誉要求①-⑤项情形之一的，接受其投标人参加本项目。</w:t>
      </w:r>
    </w:p>
    <w:p w14:paraId="258DD76A">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三、获取招标文件</w:t>
      </w:r>
    </w:p>
    <w:p w14:paraId="0762409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时间：</w:t>
      </w:r>
      <w:r>
        <w:rPr>
          <w:rFonts w:hint="eastAsia" w:ascii="宋体" w:hAnsi="宋体" w:eastAsia="宋体" w:cs="宋体"/>
          <w:color w:val="auto"/>
          <w:kern w:val="2"/>
          <w:sz w:val="24"/>
          <w:szCs w:val="24"/>
          <w:highlight w:val="none"/>
          <w:u w:val="single"/>
          <w:lang w:val="en-US" w:eastAsia="zh-CN" w:bidi="ar"/>
        </w:rPr>
        <w:t>2026年8月11日</w:t>
      </w:r>
      <w:r>
        <w:rPr>
          <w:rFonts w:hint="eastAsia" w:ascii="宋体" w:hAnsi="宋体" w:eastAsia="宋体" w:cs="宋体"/>
          <w:color w:val="auto"/>
          <w:kern w:val="2"/>
          <w:sz w:val="24"/>
          <w:szCs w:val="24"/>
          <w:highlight w:val="none"/>
          <w:lang w:val="en-US" w:eastAsia="zh-CN" w:bidi="ar"/>
        </w:rPr>
        <w:t>至</w:t>
      </w:r>
      <w:r>
        <w:rPr>
          <w:rFonts w:hint="eastAsia" w:ascii="宋体" w:hAnsi="宋体" w:eastAsia="宋体" w:cs="宋体"/>
          <w:color w:val="auto"/>
          <w:kern w:val="2"/>
          <w:sz w:val="24"/>
          <w:szCs w:val="24"/>
          <w:highlight w:val="none"/>
          <w:u w:val="single"/>
          <w:lang w:val="en-US" w:eastAsia="zh-CN" w:bidi="ar"/>
        </w:rPr>
        <w:t>2026年9月1日（提供期限自本公告发布之日起不得少于5个工作日）</w:t>
      </w:r>
    </w:p>
    <w:p w14:paraId="1DD794F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5B49CD5B">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110C2B8F">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6312651C">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四、提交投标文件截止时间、开标时间和地点</w:t>
      </w:r>
    </w:p>
    <w:p w14:paraId="2CBE77A7">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
        </w:rPr>
        <w:t>2026年9月1日8点30分</w:t>
      </w:r>
      <w:r>
        <w:rPr>
          <w:rFonts w:hint="eastAsia" w:ascii="宋体" w:hAnsi="宋体" w:eastAsia="宋体" w:cs="宋体"/>
          <w:color w:val="auto"/>
          <w:kern w:val="0"/>
          <w:sz w:val="24"/>
          <w:szCs w:val="24"/>
          <w:highlight w:val="none"/>
          <w:lang w:val="en-US" w:eastAsia="zh-CN" w:bidi="ar"/>
        </w:rPr>
        <w:t>（北京时间）（自招标文件开始发出之日起至投标人提交投标文件截止之日止，不得少于20日）</w:t>
      </w:r>
    </w:p>
    <w:p w14:paraId="25F93D9D">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1AC60A91">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五、公告期限</w:t>
      </w:r>
    </w:p>
    <w:p w14:paraId="3288B3F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自本公告发布之日起5个工作日。</w:t>
      </w:r>
    </w:p>
    <w:p w14:paraId="3AF9E23F">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六、其他补充事宜</w:t>
      </w:r>
    </w:p>
    <w:p w14:paraId="27C2CD8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宋体" w:hAnsi="宋体" w:eastAsia="宋体"/>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宋体" w:hAnsi="宋体" w:eastAsia="宋体" w:cs="宋体"/>
          <w:color w:val="auto"/>
          <w:kern w:val="2"/>
          <w:sz w:val="24"/>
          <w:szCs w:val="24"/>
          <w:highlight w:val="none"/>
          <w:lang w:val="en-US" w:eastAsia="zh-CN"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10468F2A">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2.请投标人登录滁州市公共资源交易中心网站查看参加本项目的程序。（具体操作步骤和程序请参见服务指南&gt;交易须知&gt;投标人填写投标信息、下载文件及网上提问操作手册）。</w:t>
      </w:r>
    </w:p>
    <w:p w14:paraId="741002C3">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76754EF3">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021A5378">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七、对本次招标提出询问，请按以下方式联系</w:t>
      </w:r>
    </w:p>
    <w:p w14:paraId="3C23B3DA">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1.采购人信息</w:t>
      </w:r>
    </w:p>
    <w:p w14:paraId="40575914">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滁州市公安局</w:t>
      </w:r>
    </w:p>
    <w:p w14:paraId="7185B6F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滁州市龙蟠大道111号</w:t>
      </w:r>
    </w:p>
    <w:p w14:paraId="07A18689">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联系人：李杨旭</w:t>
      </w:r>
    </w:p>
    <w:p w14:paraId="0F78813E">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联系方式：0550-3028557</w:t>
      </w:r>
    </w:p>
    <w:p w14:paraId="0E26A2D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2.采购代理机构信息</w:t>
      </w:r>
    </w:p>
    <w:p w14:paraId="4ED9ABD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滁州市城投工程咨询管理有限公司</w:t>
      </w:r>
    </w:p>
    <w:p w14:paraId="4C23F12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滁州市龙蟠大道109号房产大厦6楼</w:t>
      </w:r>
    </w:p>
    <w:p w14:paraId="6B95041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联系人：周蓓蕾</w:t>
      </w:r>
    </w:p>
    <w:p w14:paraId="10B1A1A6">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联系方式：0550-3519519、18005505728</w:t>
      </w:r>
    </w:p>
    <w:p w14:paraId="5B5BE9B9">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3.政府采购监督管理部门信息</w:t>
      </w:r>
    </w:p>
    <w:p w14:paraId="10FA0F2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称：滁州市公共资源交易监督管理局</w:t>
      </w:r>
    </w:p>
    <w:p w14:paraId="5C05816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地  址：滁州市龙蟠大道109号房产大厦三楼</w:t>
      </w:r>
    </w:p>
    <w:p w14:paraId="6E206BB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联系方式：0550-3801631</w:t>
      </w:r>
    </w:p>
    <w:p w14:paraId="608B9C38">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18C57B5">
      <w:pPr>
        <w:spacing w:line="360" w:lineRule="auto"/>
        <w:jc w:val="center"/>
        <w:outlineLvl w:val="0"/>
        <w:rPr>
          <w:rFonts w:asciiTheme="minorEastAsia" w:hAnsiTheme="minorEastAsia" w:eastAsiaTheme="minorEastAsia"/>
          <w:b/>
          <w:color w:val="auto"/>
          <w:sz w:val="28"/>
          <w:highlight w:val="none"/>
        </w:rPr>
      </w:pPr>
      <w:bookmarkStart w:id="2"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
    </w:p>
    <w:p w14:paraId="64B6FEA3">
      <w:pPr>
        <w:spacing w:line="360" w:lineRule="auto"/>
        <w:jc w:val="center"/>
        <w:outlineLvl w:val="1"/>
        <w:rPr>
          <w:rFonts w:asciiTheme="minorEastAsia" w:hAnsiTheme="minorEastAsia" w:eastAsiaTheme="minorEastAsia"/>
          <w:b/>
          <w:color w:val="auto"/>
          <w:sz w:val="24"/>
          <w:highlight w:val="none"/>
        </w:rPr>
      </w:pPr>
      <w:bookmarkStart w:id="3" w:name="_Toc3114"/>
      <w:bookmarkStart w:id="4"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
      <w:bookmarkEnd w:id="4"/>
    </w:p>
    <w:p w14:paraId="5A5844A2">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2200"/>
        <w:gridCol w:w="5790"/>
      </w:tblGrid>
      <w:tr w14:paraId="206C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3FFB39D">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00" w:type="dxa"/>
            <w:vAlign w:val="center"/>
          </w:tcPr>
          <w:p w14:paraId="19D6320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90" w:type="dxa"/>
            <w:vAlign w:val="center"/>
          </w:tcPr>
          <w:p w14:paraId="2FB4E373">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0161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A284C04">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00" w:type="dxa"/>
            <w:vAlign w:val="center"/>
          </w:tcPr>
          <w:p w14:paraId="3CADCFC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5790" w:type="dxa"/>
            <w:vAlign w:val="center"/>
          </w:tcPr>
          <w:p w14:paraId="563595D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37440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7960F10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34DA7AD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5CB1D1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902269E">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0B45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857429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00" w:type="dxa"/>
            <w:vAlign w:val="center"/>
          </w:tcPr>
          <w:p w14:paraId="2E09E2E1">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90" w:type="dxa"/>
            <w:vAlign w:val="center"/>
          </w:tcPr>
          <w:p w14:paraId="2BDEABA3">
            <w:pPr>
              <w:pStyle w:val="46"/>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 xml:space="preserve"> 18 </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2406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CA98F3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2200" w:type="dxa"/>
            <w:vAlign w:val="center"/>
          </w:tcPr>
          <w:p w14:paraId="642259BA">
            <w:pPr>
              <w:pStyle w:val="46"/>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90" w:type="dxa"/>
            <w:vAlign w:val="center"/>
          </w:tcPr>
          <w:p w14:paraId="57806FB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p w14:paraId="50013DED">
            <w:pPr>
              <w:pStyle w:val="46"/>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0B35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190" w:type="dxa"/>
            <w:vAlign w:val="center"/>
          </w:tcPr>
          <w:p w14:paraId="1BC6519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2200" w:type="dxa"/>
            <w:vAlign w:val="center"/>
          </w:tcPr>
          <w:p w14:paraId="64AAE37F">
            <w:pPr>
              <w:pStyle w:val="46"/>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790" w:type="dxa"/>
            <w:vAlign w:val="center"/>
          </w:tcPr>
          <w:p w14:paraId="57AD57EE">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5E46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38D79604">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2200" w:type="dxa"/>
            <w:vAlign w:val="center"/>
          </w:tcPr>
          <w:p w14:paraId="34FB6B39">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790" w:type="dxa"/>
            <w:vAlign w:val="center"/>
          </w:tcPr>
          <w:p w14:paraId="22923C7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0720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10F53FD6">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00" w:type="dxa"/>
            <w:vAlign w:val="center"/>
          </w:tcPr>
          <w:p w14:paraId="046797D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790" w:type="dxa"/>
            <w:vAlign w:val="center"/>
          </w:tcPr>
          <w:p w14:paraId="6534AF36">
            <w:pPr>
              <w:pStyle w:val="46"/>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p>
        </w:tc>
      </w:tr>
      <w:tr w14:paraId="0822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3C7159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2200" w:type="dxa"/>
            <w:vAlign w:val="center"/>
          </w:tcPr>
          <w:p w14:paraId="7D28A458">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790" w:type="dxa"/>
            <w:vAlign w:val="center"/>
          </w:tcPr>
          <w:p w14:paraId="3C4B75AB">
            <w:pPr>
              <w:pStyle w:val="46"/>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DB5A2AF">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73C6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70F8742D">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2200" w:type="dxa"/>
            <w:vAlign w:val="center"/>
          </w:tcPr>
          <w:p w14:paraId="2728DC4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790" w:type="dxa"/>
            <w:vAlign w:val="center"/>
          </w:tcPr>
          <w:p w14:paraId="796A6D72">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6B920CC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58CB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2B32D6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200" w:type="dxa"/>
            <w:vAlign w:val="center"/>
          </w:tcPr>
          <w:p w14:paraId="26B7C63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03357504">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790" w:type="dxa"/>
            <w:vAlign w:val="center"/>
          </w:tcPr>
          <w:p w14:paraId="60A2C2D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29A251DA">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C42510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1C011AF">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6D8807C1">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84C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194BFD1">
            <w:pPr>
              <w:pStyle w:val="47"/>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00" w:type="dxa"/>
            <w:vAlign w:val="center"/>
          </w:tcPr>
          <w:p w14:paraId="6AC3A95A">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5790" w:type="dxa"/>
            <w:vAlign w:val="center"/>
          </w:tcPr>
          <w:p w14:paraId="3D5FE86C">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2C9792C9">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6988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D9866D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200" w:type="dxa"/>
            <w:vAlign w:val="center"/>
          </w:tcPr>
          <w:p w14:paraId="7A6A9C24">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790" w:type="dxa"/>
            <w:vAlign w:val="center"/>
          </w:tcPr>
          <w:p w14:paraId="6BA42793">
            <w:pPr>
              <w:pStyle w:val="46"/>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评</w:t>
            </w:r>
            <w:r>
              <w:rPr>
                <w:rFonts w:hint="eastAsia" w:ascii="宋体" w:hAnsi="宋体" w:eastAsia="宋体"/>
                <w:b w:val="0"/>
                <w:color w:val="auto"/>
                <w:sz w:val="24"/>
                <w:highlight w:val="none"/>
                <w:u w:val="none"/>
              </w:rPr>
              <w:t>标委员会推荐3名中标候选人</w:t>
            </w:r>
          </w:p>
        </w:tc>
      </w:tr>
      <w:tr w14:paraId="4FFE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6250783F">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00" w:type="dxa"/>
            <w:vAlign w:val="center"/>
          </w:tcPr>
          <w:p w14:paraId="04CE1A16">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790" w:type="dxa"/>
            <w:vAlign w:val="center"/>
          </w:tcPr>
          <w:p w14:paraId="1FBA94E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13220903">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1F0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26CCC69">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2200" w:type="dxa"/>
            <w:vAlign w:val="center"/>
          </w:tcPr>
          <w:p w14:paraId="67ACE47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5790" w:type="dxa"/>
            <w:vAlign w:val="center"/>
          </w:tcPr>
          <w:p w14:paraId="67BA1716">
            <w:pPr>
              <w:pStyle w:val="46"/>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4FC94525">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4BF0BC1E">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5F721D45">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667A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5BC2906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2200" w:type="dxa"/>
            <w:vAlign w:val="center"/>
          </w:tcPr>
          <w:p w14:paraId="5ED11DE2">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790" w:type="dxa"/>
            <w:vAlign w:val="center"/>
          </w:tcPr>
          <w:p w14:paraId="4704AC17">
            <w:pPr>
              <w:pStyle w:val="46"/>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34A1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830B97B">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00" w:type="dxa"/>
            <w:vAlign w:val="center"/>
          </w:tcPr>
          <w:p w14:paraId="4FB8E2DE">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790" w:type="dxa"/>
            <w:vAlign w:val="center"/>
          </w:tcPr>
          <w:p w14:paraId="16BC936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04779B34">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0406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190" w:type="dxa"/>
            <w:vAlign w:val="center"/>
          </w:tcPr>
          <w:p w14:paraId="5633F95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00" w:type="dxa"/>
            <w:vAlign w:val="center"/>
          </w:tcPr>
          <w:p w14:paraId="356326F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90" w:type="dxa"/>
          </w:tcPr>
          <w:p w14:paraId="1187F2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780AC8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4BC1F21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rPr>
              <w:t>%</w:t>
            </w:r>
          </w:p>
          <w:p w14:paraId="7AE1E4C1">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3310F62A">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A039F8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6B08E5BC">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rPr>
              <w:t xml:space="preserve">              </w:t>
            </w:r>
          </w:p>
          <w:p w14:paraId="62D1FDBC">
            <w:pPr>
              <w:spacing w:line="360" w:lineRule="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另行通知</w:t>
            </w:r>
          </w:p>
          <w:p w14:paraId="645E5737">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lang w:val="en-US" w:eastAsia="zh-CN"/>
              </w:rPr>
              <w:t>缴纳</w:t>
            </w:r>
            <w:r>
              <w:rPr>
                <w:rFonts w:hint="eastAsia" w:ascii="宋体" w:hAnsi="宋体" w:eastAsia="宋体"/>
                <w:color w:val="auto"/>
                <w:sz w:val="24"/>
                <w:highlight w:val="none"/>
              </w:rPr>
              <w:t>时间：</w:t>
            </w:r>
            <w:r>
              <w:rPr>
                <w:rFonts w:hint="eastAsia" w:ascii="宋体" w:hAnsi="宋体" w:eastAsia="宋体"/>
                <w:color w:val="auto"/>
                <w:sz w:val="24"/>
                <w:highlight w:val="none"/>
                <w:u w:val="single"/>
                <w:lang w:val="en-US" w:eastAsia="zh-CN"/>
              </w:rPr>
              <w:t>合同签订前</w:t>
            </w:r>
            <w:r>
              <w:rPr>
                <w:rFonts w:hint="eastAsia" w:ascii="宋体" w:hAnsi="宋体" w:eastAsia="宋体"/>
                <w:color w:val="auto"/>
                <w:sz w:val="24"/>
                <w:highlight w:val="none"/>
                <w:u w:val="single"/>
                <w:lang w:eastAsia="zh-CN"/>
              </w:rPr>
              <w:t>。</w:t>
            </w:r>
          </w:p>
          <w:p w14:paraId="35B46219">
            <w:pPr>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6</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rPr>
              <w:t>验收合格，一次性退还</w:t>
            </w:r>
            <w:r>
              <w:rPr>
                <w:rFonts w:hint="eastAsia" w:ascii="宋体" w:hAnsi="宋体" w:eastAsia="宋体"/>
                <w:color w:val="auto"/>
                <w:sz w:val="24"/>
                <w:highlight w:val="none"/>
                <w:u w:val="single"/>
                <w:lang w:eastAsia="zh-CN"/>
              </w:rPr>
              <w:t>。</w:t>
            </w:r>
          </w:p>
          <w:p w14:paraId="193E7DA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3C2389BC">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A2180F0">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39D7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190" w:type="dxa"/>
            <w:vAlign w:val="center"/>
          </w:tcPr>
          <w:p w14:paraId="431E17A1">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2200" w:type="dxa"/>
            <w:vAlign w:val="center"/>
          </w:tcPr>
          <w:p w14:paraId="798DBA6D">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5790" w:type="dxa"/>
          </w:tcPr>
          <w:p w14:paraId="1FA5F7B6">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79A6DAD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78D4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04B4D262">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2200" w:type="dxa"/>
            <w:vAlign w:val="center"/>
          </w:tcPr>
          <w:p w14:paraId="29489B32">
            <w:pPr>
              <w:pStyle w:val="46"/>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5790" w:type="dxa"/>
            <w:vAlign w:val="center"/>
          </w:tcPr>
          <w:p w14:paraId="4C58EA5D">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22E359D9">
            <w:pPr>
              <w:spacing w:before="24" w:line="360" w:lineRule="auto"/>
              <w:rPr>
                <w:rFonts w:hint="eastAsia"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w:t>
            </w:r>
            <w:r>
              <w:rPr>
                <w:rFonts w:hint="eastAsia" w:ascii="宋体" w:hAnsi="宋体" w:eastAsia="宋体" w:cs="宋体"/>
                <w:color w:val="auto"/>
                <w:sz w:val="24"/>
                <w:szCs w:val="24"/>
                <w:highlight w:val="none"/>
                <w:u w:val="single"/>
                <w:lang w:val="en-US" w:eastAsia="zh-CN"/>
              </w:rPr>
              <w:t>中标</w:t>
            </w:r>
            <w:r>
              <w:rPr>
                <w:rFonts w:hint="eastAsia" w:ascii="宋体" w:hAnsi="宋体" w:eastAsia="宋体" w:cs="宋体"/>
                <w:color w:val="auto"/>
                <w:sz w:val="24"/>
                <w:szCs w:val="24"/>
                <w:highlight w:val="none"/>
                <w:u w:val="single"/>
              </w:rPr>
              <w:t>通知书时一次性支付给代理机构。</w:t>
            </w:r>
          </w:p>
          <w:p w14:paraId="095F4565">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color w:val="auto"/>
                <w:sz w:val="24"/>
                <w:szCs w:val="24"/>
                <w:highlight w:val="none"/>
                <w:u w:val="single"/>
                <w:lang w:val="en-US" w:eastAsia="zh-CN"/>
              </w:rPr>
              <w:t>4425元，参考</w:t>
            </w:r>
            <w:r>
              <w:rPr>
                <w:rFonts w:hint="eastAsia" w:ascii="宋体" w:hAnsi="宋体" w:eastAsia="宋体" w:cs="宋体"/>
                <w:b w:val="0"/>
                <w:color w:val="auto"/>
                <w:sz w:val="24"/>
                <w:szCs w:val="24"/>
                <w:highlight w:val="none"/>
                <w:u w:val="single"/>
              </w:rPr>
              <w:t>《滁州市公共资源交易代理机构及从业人员管理暂行办法》滁公管〔2022〕5号，以及补充文件滁公管综〔2023〕19号《关于进一步明确代理费计取标准的通知》标准，以最高限价计算</w:t>
            </w:r>
            <w:r>
              <w:rPr>
                <w:rFonts w:hint="eastAsia" w:ascii="宋体" w:hAnsi="宋体" w:eastAsia="宋体" w:cs="宋体"/>
                <w:b w:val="0"/>
                <w:bCs w:val="0"/>
                <w:color w:val="auto"/>
                <w:kern w:val="2"/>
                <w:sz w:val="24"/>
                <w:szCs w:val="24"/>
                <w:highlight w:val="none"/>
                <w:u w:val="single"/>
                <w:lang w:eastAsia="zh-CN"/>
              </w:rPr>
              <w:t>。</w:t>
            </w:r>
          </w:p>
        </w:tc>
      </w:tr>
      <w:tr w14:paraId="03E6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4729FFCA">
            <w:pPr>
              <w:pStyle w:val="4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00" w:type="dxa"/>
            <w:vAlign w:val="center"/>
          </w:tcPr>
          <w:p w14:paraId="66F7A880">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90" w:type="dxa"/>
            <w:vAlign w:val="center"/>
          </w:tcPr>
          <w:p w14:paraId="5BEFCF39">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供应商</w:t>
            </w:r>
            <w:r>
              <w:rPr>
                <w:rFonts w:hint="eastAsia" w:ascii="宋体" w:hAnsi="宋体" w:eastAsia="宋体"/>
                <w:b w:val="0"/>
                <w:color w:val="auto"/>
                <w:sz w:val="24"/>
                <w:highlight w:val="none"/>
                <w:u w:val="single"/>
                <w:lang w:val="en-US" w:eastAsia="zh-CN"/>
              </w:rPr>
              <w:t>可</w:t>
            </w:r>
            <w:r>
              <w:rPr>
                <w:rFonts w:hint="eastAsia" w:ascii="宋体" w:hAnsi="宋体" w:eastAsia="宋体"/>
                <w:b w:val="0"/>
                <w:color w:val="auto"/>
                <w:sz w:val="24"/>
                <w:highlight w:val="none"/>
                <w:u w:val="single"/>
              </w:rPr>
              <w:t>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711AA64D">
            <w:pPr>
              <w:pStyle w:val="46"/>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val="en-US" w:eastAsia="zh-CN"/>
              </w:rPr>
              <w:t>滁州市公安局、滁州市城投工程咨询管理有限公司</w:t>
            </w:r>
          </w:p>
          <w:p w14:paraId="6EB04F95">
            <w:pPr>
              <w:pStyle w:val="46"/>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s="宋体"/>
                <w:b w:val="0"/>
                <w:bCs/>
                <w:color w:val="auto"/>
                <w:kern w:val="0"/>
                <w:sz w:val="24"/>
                <w:szCs w:val="24"/>
                <w:highlight w:val="none"/>
                <w:u w:val="single"/>
                <w:lang w:val="en-US" w:eastAsia="zh-CN"/>
              </w:rPr>
              <w:t>0550-3854662、0550-3519519</w:t>
            </w:r>
          </w:p>
          <w:p w14:paraId="358D91F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bCs/>
                <w:color w:val="auto"/>
                <w:kern w:val="0"/>
                <w:sz w:val="24"/>
                <w:szCs w:val="24"/>
                <w:highlight w:val="none"/>
                <w:u w:val="single"/>
                <w:lang w:eastAsia="zh-CN"/>
              </w:rPr>
              <w:t>滁州市龙蟠大道111号、滁州市龙蟠大道109号房产大厦6楼。</w:t>
            </w:r>
          </w:p>
        </w:tc>
      </w:tr>
      <w:tr w14:paraId="3392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90" w:type="dxa"/>
            <w:vAlign w:val="center"/>
          </w:tcPr>
          <w:p w14:paraId="2C116B32">
            <w:pPr>
              <w:pStyle w:val="47"/>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2200" w:type="dxa"/>
            <w:vAlign w:val="center"/>
          </w:tcPr>
          <w:p w14:paraId="33374D73">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5790" w:type="dxa"/>
            <w:vAlign w:val="center"/>
          </w:tcPr>
          <w:p w14:paraId="5A7B2588">
            <w:pPr>
              <w:pStyle w:val="46"/>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950355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3DCA952">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27104D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B6EF408">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56B19B9D">
            <w:pPr>
              <w:pStyle w:val="46"/>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645C083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32D8C7AD">
            <w:pPr>
              <w:pStyle w:val="46"/>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4CCE010">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4、部分可提供线下政采贷的金融机构</w:t>
            </w:r>
          </w:p>
          <w:p w14:paraId="6A000BF3">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市本级</w:t>
            </w:r>
          </w:p>
          <w:p w14:paraId="38C06EC0">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金融机构名称：兴业银行滁州分行</w:t>
            </w:r>
          </w:p>
          <w:p w14:paraId="57D1C964">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安徽省滁州市琅琊区丰乐大道1090号</w:t>
            </w:r>
          </w:p>
          <w:p w14:paraId="22C343B7">
            <w:pPr>
              <w:pStyle w:val="46"/>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俞冉：18256950224</w:t>
            </w:r>
          </w:p>
          <w:p w14:paraId="5C52AA10">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5</w:t>
            </w:r>
            <w:r>
              <w:rPr>
                <w:rFonts w:hint="eastAsia" w:ascii="宋体" w:hAnsi="宋体" w:eastAsia="宋体" w:cs="宋体"/>
                <w:b w:val="0"/>
                <w:color w:val="auto"/>
                <w:kern w:val="2"/>
                <w:sz w:val="24"/>
                <w:szCs w:val="24"/>
                <w:highlight w:val="none"/>
              </w:rPr>
              <w:t>、特别提示：</w:t>
            </w:r>
          </w:p>
          <w:p w14:paraId="1C81F2D1">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1834C6AE">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3F58681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r>
              <w:rPr>
                <w:rFonts w:hint="eastAsia" w:ascii="宋体" w:hAnsi="宋体" w:eastAsia="宋体" w:cs="宋体"/>
                <w:b w:val="0"/>
                <w:color w:val="auto"/>
                <w:kern w:val="2"/>
                <w:sz w:val="24"/>
                <w:szCs w:val="24"/>
                <w:highlight w:val="none"/>
                <w:lang w:eastAsia="zh-CN"/>
              </w:rPr>
              <w:t>。</w:t>
            </w:r>
          </w:p>
          <w:p w14:paraId="6ACBEBB2">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A9835C8">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2D9FCBF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3120C32D">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5EDF56C">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0860D574">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1C5EAE69">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1EEAE4F3">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5B74943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6</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评标过程中的澄清、说明或补正：</w:t>
            </w:r>
          </w:p>
          <w:p w14:paraId="1265C4B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52DF9E9F">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685AE56E">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7</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同义词语：</w:t>
            </w:r>
          </w:p>
          <w:p w14:paraId="619283F7">
            <w:pPr>
              <w:pStyle w:val="46"/>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投标文件格式、附件1“关于联合惩戒失信行为 加强信用查询管理的通知”等章节中 “招标人”、“供应商”，等同于“采购人”、“投标人”。</w:t>
            </w:r>
          </w:p>
          <w:p w14:paraId="6A890178">
            <w:pPr>
              <w:pStyle w:val="46"/>
              <w:widowControl w:val="0"/>
              <w:numPr>
                <w:ilvl w:val="0"/>
                <w:numId w:val="2"/>
              </w:numPr>
              <w:spacing w:before="0" w:beforeAutospacing="0" w:after="0" w:afterAutospacing="0" w:line="360" w:lineRule="auto"/>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落实政府采购支持节能产品、环境标志产品政策。</w:t>
            </w:r>
          </w:p>
          <w:p w14:paraId="64177FC7">
            <w:pPr>
              <w:pStyle w:val="46"/>
              <w:widowControl w:val="0"/>
              <w:numPr>
                <w:ilvl w:val="0"/>
                <w:numId w:val="2"/>
              </w:numPr>
              <w:spacing w:before="0" w:beforeAutospacing="0" w:after="0" w:afterAutospacing="0" w:line="360" w:lineRule="auto"/>
              <w:jc w:val="both"/>
              <w:rPr>
                <w:rFonts w:hint="default" w:ascii="宋体" w:hAnsi="宋体" w:eastAsia="宋体" w:cs="宋体"/>
                <w:b w:val="0"/>
                <w:color w:val="auto"/>
                <w:kern w:val="2"/>
                <w:sz w:val="24"/>
                <w:szCs w:val="24"/>
                <w:highlight w:val="none"/>
                <w:lang w:val="en-US" w:eastAsia="zh-CN"/>
              </w:rPr>
            </w:pP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65907217">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 w:name="_Toc24882"/>
      <w:bookmarkStart w:id="6" w:name="_Toc1488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5"/>
      <w:bookmarkEnd w:id="6"/>
    </w:p>
    <w:p w14:paraId="4B70FAC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35FE1A8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5C75BB3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0DEC814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351E4A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4D51AC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0199B7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4D5BC3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783A18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21813C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4CBB9E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2E9E1CB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78C176F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1F5156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5903D81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73A451C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050806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4A936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516EB354">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3A13F4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74F48D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36ECFFC1">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27E1F18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3FD3C8A9">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3CEF2FD1">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4388D53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69B308B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AD863F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4210A5F7">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B8041D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168A7DF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3BAEFF82">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47A74B13">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AA398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50AF67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2386F3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0C9952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50C4523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101781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AB185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71D42D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9372C1B">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6A55596F">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2A5430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52C301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86C6F2F">
      <w:pPr>
        <w:spacing w:line="360" w:lineRule="auto"/>
        <w:ind w:firstLine="435"/>
        <w:rPr>
          <w:rFonts w:asciiTheme="minorEastAsia" w:hAnsiTheme="minorEastAsia" w:eastAsiaTheme="minorEastAsia"/>
          <w:color w:val="auto"/>
          <w:sz w:val="24"/>
          <w:highlight w:val="none"/>
        </w:rPr>
      </w:pPr>
      <w:bookmarkStart w:id="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7"/>
    <w:p w14:paraId="0763D6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25874E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3B82D16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589888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9CD2ED0">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8" w:name="_Hlk11703583"/>
      <w:r>
        <w:rPr>
          <w:rFonts w:hint="eastAsia" w:asciiTheme="minorEastAsia" w:hAnsiTheme="minorEastAsia" w:eastAsiaTheme="minorEastAsia"/>
          <w:color w:val="auto"/>
          <w:sz w:val="24"/>
          <w:highlight w:val="none"/>
          <w:lang w:val="en-US" w:eastAsia="zh-CN"/>
        </w:rPr>
        <w:t>等。</w:t>
      </w:r>
    </w:p>
    <w:bookmarkEnd w:id="8"/>
    <w:p w14:paraId="473A8A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565A6F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6AB596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6A7B6E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29C253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3B16A1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13D2B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326C3D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30640E7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6DEA75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45AE6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520F61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5179B1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5F107FC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B9F45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43A1A82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6D61EB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0D007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67F613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6E9BE2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E56B2DF">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2596BC0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D8364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1A0F18A2">
      <w:pPr>
        <w:spacing w:line="360" w:lineRule="auto"/>
        <w:ind w:firstLine="435"/>
        <w:rPr>
          <w:rFonts w:hint="eastAsia" w:ascii="宋体" w:hAnsi="宋体" w:eastAsia="宋体" w:cs="宋体"/>
          <w:color w:val="auto"/>
          <w:sz w:val="24"/>
          <w:szCs w:val="24"/>
          <w:highlight w:val="none"/>
        </w:rPr>
      </w:pPr>
      <w:bookmarkStart w:id="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84138F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23883C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9"/>
    <w:p w14:paraId="59901E2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1038E50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4245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7C7155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3C9F7B1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C87C34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16E2AC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657E5D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08EBF9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93776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372619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49250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5282B1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19E05E6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2698F31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A133B5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062700D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731DB01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5BC139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7BCAFA5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70BD35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E6C0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F0BFA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5C6A6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5792F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53A34C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9157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A00AB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3D56F626">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59C368F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213DA5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64C15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1160514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49F5C3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0380E6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177120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25932C5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61A58CD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655A989">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E44DFAF">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A5D5DE2">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634B715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72B508C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7083F901">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3D7B5EA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6DA4EE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116C9E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2157EB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65F6B2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8AC8A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3CA69F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37031B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3EA0D6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52EBDD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30712FE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F6796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4D24AE7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61A00F6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3F09D8C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05F520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9EAE5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02E4B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47C06C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D429A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D998D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3C856CD0">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olor w:val="auto"/>
          <w:sz w:val="24"/>
          <w:szCs w:val="18"/>
          <w:highlight w:val="none"/>
          <w:lang w:val="en-US" w:eastAsia="zh-CN"/>
        </w:rPr>
        <w:t>和滁州市公共资源交易中心网（http：//ggzy.chuzhou.gov.cn/）</w:t>
      </w:r>
      <w:r>
        <w:rPr>
          <w:rFonts w:hint="eastAsia" w:ascii="宋体" w:hAnsi="宋体" w:eastAsia="宋体"/>
          <w:color w:val="auto"/>
          <w:sz w:val="24"/>
          <w:szCs w:val="18"/>
          <w:highlight w:val="none"/>
        </w:rPr>
        <w:t>上发布中标结果公告。</w:t>
      </w:r>
    </w:p>
    <w:p w14:paraId="0543D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CF4AB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5B62D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3507A39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2C0159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76EAB46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5FE8C9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23A9E52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A8EBB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DB2176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267899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66D18C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7DEF5F3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1DDB2C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F7818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1E46B5AE">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0AC70CB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534ACF2D">
      <w:pPr>
        <w:spacing w:line="360" w:lineRule="auto"/>
        <w:ind w:firstLine="437"/>
        <w:outlineLvl w:val="2"/>
        <w:rPr>
          <w:rFonts w:asciiTheme="minorEastAsia" w:hAnsiTheme="minorEastAsia" w:eastAsiaTheme="minorEastAsia"/>
          <w:b/>
          <w:color w:val="auto"/>
          <w:sz w:val="24"/>
          <w:highlight w:val="none"/>
        </w:rPr>
      </w:pPr>
      <w:bookmarkStart w:id="10" w:name="_Toc2583661"/>
      <w:bookmarkStart w:id="11" w:name="_Toc518923100"/>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0"/>
      <w:bookmarkEnd w:id="11"/>
    </w:p>
    <w:p w14:paraId="57E7E57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66FD08C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0FE3F749">
      <w:pPr>
        <w:spacing w:line="360" w:lineRule="auto"/>
        <w:ind w:firstLine="437"/>
        <w:outlineLvl w:val="2"/>
        <w:rPr>
          <w:rFonts w:asciiTheme="minorEastAsia" w:hAnsiTheme="minorEastAsia" w:eastAsiaTheme="minorEastAsia"/>
          <w:b/>
          <w:color w:val="auto"/>
          <w:sz w:val="24"/>
          <w:highlight w:val="none"/>
        </w:rPr>
      </w:pPr>
      <w:bookmarkStart w:id="12" w:name="_Toc518923101"/>
      <w:bookmarkStart w:id="13"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12"/>
      <w:bookmarkEnd w:id="13"/>
    </w:p>
    <w:p w14:paraId="2C612B59">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5E0A22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4BF9DE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0D4281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A12E93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8B9C37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F19AFF4">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32.投诉</w:t>
      </w:r>
    </w:p>
    <w:p w14:paraId="7056A4C1">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B9B2D0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2905751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646C671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2788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6D22F2D9">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2753E68F">
      <w:pPr>
        <w:spacing w:line="360" w:lineRule="auto"/>
        <w:jc w:val="center"/>
        <w:outlineLvl w:val="0"/>
        <w:rPr>
          <w:rFonts w:hint="eastAsia" w:asciiTheme="minorEastAsia" w:hAnsiTheme="minorEastAsia" w:eastAsiaTheme="minorEastAsia"/>
          <w:b/>
          <w:color w:val="auto"/>
          <w:sz w:val="28"/>
          <w:highlight w:val="none"/>
          <w:lang w:eastAsia="zh-CN"/>
        </w:rPr>
      </w:pPr>
      <w:bookmarkStart w:id="14" w:name="_Toc10891"/>
      <w:r>
        <w:rPr>
          <w:rFonts w:hint="eastAsia" w:asciiTheme="minorEastAsia" w:hAnsiTheme="minorEastAsia" w:eastAsiaTheme="minorEastAsia"/>
          <w:b/>
          <w:color w:val="auto"/>
          <w:sz w:val="28"/>
          <w:highlight w:val="none"/>
        </w:rPr>
        <w:t>第三章  采购需求</w:t>
      </w:r>
      <w:bookmarkEnd w:id="14"/>
    </w:p>
    <w:p w14:paraId="45E7C9AE">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75CFF1C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A89834D">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0BA3876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（1）如属于《节能产品政府采购品目清单》中政府强制采购的节能产品，则在投标文件中提供</w:t>
      </w:r>
      <w:r>
        <w:rPr>
          <w:rFonts w:hint="eastAsia" w:ascii="宋体" w:hAnsi="宋体" w:eastAsia="宋体" w:cs="宋体"/>
          <w:color w:val="auto"/>
          <w:sz w:val="24"/>
          <w:szCs w:val="24"/>
          <w:highlight w:val="none"/>
          <w:lang w:val="en-US" w:eastAsia="zh-CN"/>
        </w:rPr>
        <w:t>所投</w:t>
      </w:r>
      <w:r>
        <w:rPr>
          <w:rFonts w:hint="eastAsia" w:ascii="宋体" w:hAnsi="宋体" w:eastAsia="宋体" w:cs="宋体"/>
          <w:color w:val="auto"/>
          <w:sz w:val="24"/>
          <w:szCs w:val="24"/>
          <w:highlight w:val="none"/>
        </w:rPr>
        <w:t>产品须具有市场监管总局公布的《参与实施政府采购节能产品认证机构目录》中的认证机构出具的、处于有效期内的节能产品认证证书。</w:t>
      </w:r>
    </w:p>
    <w:p w14:paraId="036B463A">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6A109AA0">
      <w:pPr>
        <w:spacing w:line="360" w:lineRule="auto"/>
        <w:ind w:firstLine="435"/>
        <w:rPr>
          <w:rFonts w:hint="eastAsia" w:eastAsia="宋体"/>
          <w:color w:val="auto"/>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r>
        <w:rPr>
          <w:rFonts w:hint="eastAsia" w:ascii="宋体" w:hAnsi="宋体" w:eastAsia="宋体"/>
          <w:color w:val="auto"/>
          <w:sz w:val="24"/>
          <w:szCs w:val="18"/>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52693748">
      <w:pPr>
        <w:spacing w:line="360" w:lineRule="auto"/>
        <w:ind w:firstLine="437"/>
        <w:outlineLvl w:val="1"/>
        <w:rPr>
          <w:rFonts w:ascii="宋体" w:hAnsi="宋体" w:eastAsia="宋体"/>
          <w:b/>
          <w:color w:val="auto"/>
          <w:sz w:val="24"/>
          <w:szCs w:val="18"/>
          <w:highlight w:val="none"/>
        </w:rPr>
      </w:pPr>
      <w:bookmarkStart w:id="15" w:name="_Toc2554"/>
      <w:bookmarkStart w:id="16" w:name="_Toc32151"/>
      <w:r>
        <w:rPr>
          <w:rFonts w:hint="eastAsia" w:ascii="宋体" w:hAnsi="宋体" w:eastAsia="宋体"/>
          <w:b/>
          <w:color w:val="auto"/>
          <w:sz w:val="24"/>
          <w:szCs w:val="18"/>
          <w:highlight w:val="none"/>
        </w:rPr>
        <w:t>一、采购需求前附表</w:t>
      </w:r>
      <w:bookmarkEnd w:id="15"/>
      <w:bookmarkEnd w:id="16"/>
    </w:p>
    <w:tbl>
      <w:tblPr>
        <w:tblStyle w:val="27"/>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026"/>
        <w:gridCol w:w="6592"/>
      </w:tblGrid>
      <w:tr w14:paraId="7163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3362F88C">
            <w:pPr>
              <w:pStyle w:val="4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26" w:type="dxa"/>
            <w:vAlign w:val="center"/>
          </w:tcPr>
          <w:p w14:paraId="4EAB7298">
            <w:pPr>
              <w:pStyle w:val="4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92" w:type="dxa"/>
            <w:vAlign w:val="center"/>
          </w:tcPr>
          <w:p w14:paraId="0B8F7170">
            <w:pPr>
              <w:pStyle w:val="46"/>
              <w:widowControl w:val="0"/>
              <w:spacing w:before="0" w:beforeAutospacing="0" w:after="0" w:afterAutospacing="0" w:line="360" w:lineRule="auto"/>
              <w:rPr>
                <w:rFonts w:ascii="宋体" w:hAnsi="宋体" w:eastAsia="宋体"/>
                <w:bCs w:val="0"/>
                <w:color w:val="auto"/>
                <w:sz w:val="24"/>
                <w:highlight w:val="none"/>
                <w:u w:val="none"/>
              </w:rPr>
            </w:pPr>
            <w:r>
              <w:rPr>
                <w:rFonts w:hint="eastAsia" w:ascii="宋体" w:hAnsi="宋体" w:eastAsia="宋体"/>
                <w:bCs w:val="0"/>
                <w:color w:val="auto"/>
                <w:sz w:val="24"/>
                <w:highlight w:val="none"/>
                <w:u w:val="none"/>
              </w:rPr>
              <w:t>内容、说明与要求</w:t>
            </w:r>
          </w:p>
        </w:tc>
      </w:tr>
      <w:tr w14:paraId="37A2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8E3D92E">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26" w:type="dxa"/>
            <w:vAlign w:val="center"/>
          </w:tcPr>
          <w:p w14:paraId="7371E41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92" w:type="dxa"/>
            <w:vAlign w:val="center"/>
          </w:tcPr>
          <w:p w14:paraId="699CA0EC">
            <w:pPr>
              <w:pStyle w:val="46"/>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合同签订且具备实施条件后，支付合同价的40%预付款（预付款支付前，中标人须提供同等金额的见索即付保函），全部供货安装调试完毕并</w:t>
            </w:r>
            <w:r>
              <w:rPr>
                <w:rFonts w:hint="eastAsia" w:ascii="宋体" w:hAnsi="宋体" w:eastAsia="宋体"/>
                <w:b w:val="0"/>
                <w:color w:val="auto"/>
                <w:sz w:val="24"/>
                <w:highlight w:val="none"/>
                <w:lang w:val="en-US" w:eastAsia="zh-CN"/>
              </w:rPr>
              <w:t>经</w:t>
            </w:r>
            <w:r>
              <w:rPr>
                <w:rFonts w:hint="eastAsia" w:ascii="宋体" w:hAnsi="宋体" w:eastAsia="宋体"/>
                <w:b w:val="0"/>
                <w:color w:val="auto"/>
                <w:sz w:val="24"/>
                <w:highlight w:val="none"/>
              </w:rPr>
              <w:t>验收合格后，</w:t>
            </w:r>
            <w:r>
              <w:rPr>
                <w:rFonts w:hint="eastAsia" w:ascii="宋体" w:hAnsi="宋体" w:eastAsia="宋体"/>
                <w:b w:val="0"/>
                <w:color w:val="auto"/>
                <w:sz w:val="24"/>
                <w:highlight w:val="none"/>
                <w:lang w:val="en-US" w:eastAsia="zh-CN"/>
              </w:rPr>
              <w:t>采购人支付剩余合同价款。</w:t>
            </w:r>
          </w:p>
        </w:tc>
      </w:tr>
      <w:tr w14:paraId="2FE9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6CF0FB8">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26" w:type="dxa"/>
            <w:vAlign w:val="center"/>
          </w:tcPr>
          <w:p w14:paraId="7C09AAA5">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92" w:type="dxa"/>
            <w:vAlign w:val="center"/>
          </w:tcPr>
          <w:p w14:paraId="03C7E1EE">
            <w:pPr>
              <w:pStyle w:val="46"/>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lang w:eastAsia="zh-CN"/>
              </w:rPr>
              <w:t>滁州市</w:t>
            </w:r>
            <w:r>
              <w:rPr>
                <w:rFonts w:hint="eastAsia" w:ascii="宋体" w:hAnsi="宋体" w:eastAsia="宋体"/>
                <w:b w:val="0"/>
                <w:color w:val="auto"/>
                <w:sz w:val="24"/>
                <w:highlight w:val="none"/>
                <w:u w:val="none"/>
              </w:rPr>
              <w:t>内，采购人指定地点。</w:t>
            </w:r>
          </w:p>
        </w:tc>
      </w:tr>
      <w:tr w14:paraId="6E29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7DBBF0FA">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26" w:type="dxa"/>
            <w:vAlign w:val="center"/>
          </w:tcPr>
          <w:p w14:paraId="71F0CE98">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92" w:type="dxa"/>
            <w:vAlign w:val="center"/>
          </w:tcPr>
          <w:p w14:paraId="0898D0A1">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自合同签订生效后，接到采购人通知之日起</w:t>
            </w:r>
            <w:r>
              <w:rPr>
                <w:rFonts w:hint="eastAsia" w:asciiTheme="minorEastAsia" w:hAnsiTheme="minorEastAsia" w:eastAsiaTheme="minorEastAsia"/>
                <w:b w:val="0"/>
                <w:bCs w:val="0"/>
                <w:color w:val="auto"/>
                <w:sz w:val="24"/>
                <w:highlight w:val="none"/>
                <w:u w:val="none"/>
                <w:lang w:val="en-US" w:eastAsia="zh-CN"/>
              </w:rPr>
              <w:t>90</w:t>
            </w:r>
            <w:r>
              <w:rPr>
                <w:rFonts w:hint="eastAsia" w:asciiTheme="minorEastAsia" w:hAnsiTheme="minorEastAsia" w:eastAsiaTheme="minorEastAsia"/>
                <w:b w:val="0"/>
                <w:bCs w:val="0"/>
                <w:color w:val="auto"/>
                <w:sz w:val="24"/>
                <w:highlight w:val="none"/>
                <w:u w:val="none"/>
              </w:rPr>
              <w:t>个日历天内完成货物的供货、安装、调试工作，并验收合格交付使用</w:t>
            </w:r>
            <w:r>
              <w:rPr>
                <w:rFonts w:hint="eastAsia" w:ascii="宋体" w:hAnsi="宋体" w:eastAsia="宋体" w:cs="宋体"/>
                <w:b w:val="0"/>
                <w:bCs w:val="0"/>
                <w:color w:val="auto"/>
                <w:kern w:val="2"/>
                <w:sz w:val="24"/>
                <w:szCs w:val="24"/>
                <w:highlight w:val="none"/>
                <w:u w:val="none"/>
                <w:lang w:val="en-US" w:eastAsia="zh-CN" w:bidi="ar"/>
              </w:rPr>
              <w:t>。</w:t>
            </w:r>
          </w:p>
        </w:tc>
      </w:tr>
      <w:tr w14:paraId="4A57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60" w:type="dxa"/>
            <w:vAlign w:val="center"/>
          </w:tcPr>
          <w:p w14:paraId="6D3B6B55">
            <w:pPr>
              <w:pStyle w:val="4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26" w:type="dxa"/>
            <w:vAlign w:val="center"/>
          </w:tcPr>
          <w:p w14:paraId="27EA7FD1">
            <w:pPr>
              <w:pStyle w:val="4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92" w:type="dxa"/>
            <w:vAlign w:val="center"/>
          </w:tcPr>
          <w:p w14:paraId="35FEB144">
            <w:pPr>
              <w:pStyle w:val="46"/>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验收合格之日起不少于</w:t>
            </w:r>
            <w:r>
              <w:rPr>
                <w:rFonts w:hint="eastAsia" w:asciiTheme="minorEastAsia" w:hAnsiTheme="minorEastAsia" w:eastAsiaTheme="minorEastAsia"/>
                <w:b w:val="0"/>
                <w:bCs w:val="0"/>
                <w:color w:val="auto"/>
                <w:sz w:val="24"/>
                <w:highlight w:val="none"/>
                <w:u w:val="none"/>
                <w:lang w:val="en-US" w:eastAsia="zh-CN"/>
              </w:rPr>
              <w:t>3</w:t>
            </w:r>
            <w:r>
              <w:rPr>
                <w:rFonts w:hint="eastAsia" w:asciiTheme="minorEastAsia" w:hAnsiTheme="minorEastAsia" w:eastAsiaTheme="minorEastAsia"/>
                <w:b w:val="0"/>
                <w:bCs w:val="0"/>
                <w:color w:val="auto"/>
                <w:sz w:val="24"/>
                <w:highlight w:val="none"/>
                <w:u w:val="none"/>
              </w:rPr>
              <w:t>年的免费质保</w:t>
            </w:r>
            <w:r>
              <w:rPr>
                <w:rFonts w:hint="eastAsia" w:asciiTheme="minorEastAsia" w:hAnsiTheme="minorEastAsia" w:eastAsiaTheme="minorEastAsia"/>
                <w:b w:val="0"/>
                <w:bCs w:val="0"/>
                <w:color w:val="auto"/>
                <w:sz w:val="24"/>
                <w:highlight w:val="none"/>
                <w:u w:val="none"/>
                <w:lang w:val="en-US" w:eastAsia="zh-CN"/>
              </w:rPr>
              <w:t>服务（自验收合格之日起）。</w:t>
            </w:r>
          </w:p>
        </w:tc>
      </w:tr>
    </w:tbl>
    <w:p w14:paraId="785A7983">
      <w:pPr>
        <w:spacing w:line="360" w:lineRule="auto"/>
        <w:ind w:firstLine="437"/>
        <w:outlineLvl w:val="1"/>
        <w:rPr>
          <w:rFonts w:hint="eastAsia" w:ascii="宋体" w:hAnsi="宋体" w:eastAsia="宋体"/>
          <w:b/>
          <w:bCs/>
          <w:color w:val="auto"/>
          <w:sz w:val="24"/>
          <w:szCs w:val="18"/>
          <w:highlight w:val="none"/>
        </w:rPr>
      </w:pPr>
      <w:bookmarkStart w:id="17" w:name="_Toc5944"/>
      <w:bookmarkStart w:id="18" w:name="_Toc7671"/>
    </w:p>
    <w:p w14:paraId="27CC15EC">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17"/>
      <w:bookmarkEnd w:id="18"/>
    </w:p>
    <w:tbl>
      <w:tblPr>
        <w:tblStyle w:val="27"/>
        <w:tblW w:w="10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975"/>
        <w:gridCol w:w="5430"/>
        <w:gridCol w:w="795"/>
        <w:gridCol w:w="977"/>
        <w:gridCol w:w="825"/>
        <w:gridCol w:w="473"/>
      </w:tblGrid>
      <w:tr w14:paraId="3F3F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Align w:val="center"/>
          </w:tcPr>
          <w:p w14:paraId="496E7EA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bookmarkStart w:id="19" w:name="_Toc7421"/>
            <w:bookmarkStart w:id="20" w:name="_Toc4843"/>
            <w:r>
              <w:rPr>
                <w:rFonts w:hint="eastAsia" w:ascii="宋体" w:hAnsi="宋体" w:eastAsia="宋体" w:cs="宋体"/>
                <w:b/>
                <w:bCs/>
                <w:color w:val="auto"/>
                <w:sz w:val="21"/>
                <w:szCs w:val="21"/>
                <w:highlight w:val="none"/>
              </w:rPr>
              <w:t>序号</w:t>
            </w:r>
          </w:p>
        </w:tc>
        <w:tc>
          <w:tcPr>
            <w:tcW w:w="975" w:type="dxa"/>
            <w:vAlign w:val="center"/>
          </w:tcPr>
          <w:p w14:paraId="71CD25B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5430" w:type="dxa"/>
            <w:vAlign w:val="center"/>
          </w:tcPr>
          <w:p w14:paraId="0FC8E82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795" w:type="dxa"/>
            <w:vAlign w:val="center"/>
          </w:tcPr>
          <w:p w14:paraId="337831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2FE8305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977" w:type="dxa"/>
            <w:vAlign w:val="center"/>
          </w:tcPr>
          <w:p w14:paraId="3900D15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630548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c>
          <w:tcPr>
            <w:tcW w:w="825" w:type="dxa"/>
            <w:vAlign w:val="center"/>
          </w:tcPr>
          <w:p w14:paraId="5B408F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是否为核心产品</w:t>
            </w:r>
          </w:p>
        </w:tc>
        <w:tc>
          <w:tcPr>
            <w:tcW w:w="473" w:type="dxa"/>
            <w:vAlign w:val="center"/>
          </w:tcPr>
          <w:p w14:paraId="2E4BDE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w:t>
            </w:r>
          </w:p>
        </w:tc>
      </w:tr>
      <w:tr w14:paraId="0647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2" w:hRule="atLeast"/>
          <w:jc w:val="center"/>
        </w:trPr>
        <w:tc>
          <w:tcPr>
            <w:tcW w:w="653" w:type="dxa"/>
            <w:vAlign w:val="center"/>
          </w:tcPr>
          <w:p w14:paraId="3F3148F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75" w:type="dxa"/>
            <w:vAlign w:val="center"/>
          </w:tcPr>
          <w:p w14:paraId="5246932D">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多旋翼</w:t>
            </w:r>
            <w:r>
              <w:rPr>
                <w:rFonts w:hint="eastAsia" w:ascii="宋体" w:hAnsi="宋体" w:eastAsia="宋体" w:cs="宋体"/>
                <w:kern w:val="0"/>
                <w:sz w:val="21"/>
                <w:szCs w:val="21"/>
                <w:highlight w:val="none"/>
                <w:lang w:val="en-US" w:eastAsia="zh-CN"/>
                <w14:ligatures w14:val="none"/>
              </w:rPr>
              <w:t>小型</w:t>
            </w:r>
            <w:r>
              <w:rPr>
                <w:rFonts w:hint="eastAsia" w:ascii="宋体" w:hAnsi="宋体" w:eastAsia="宋体" w:cs="宋体"/>
                <w:kern w:val="0"/>
                <w:sz w:val="21"/>
                <w:szCs w:val="21"/>
                <w:highlight w:val="none"/>
                <w14:ligatures w14:val="none"/>
              </w:rPr>
              <w:t>无人机</w:t>
            </w:r>
          </w:p>
        </w:tc>
        <w:tc>
          <w:tcPr>
            <w:tcW w:w="5430" w:type="dxa"/>
            <w:vAlign w:val="center"/>
          </w:tcPr>
          <w:p w14:paraId="221EE9F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1、</w:t>
            </w:r>
            <w:r>
              <w:rPr>
                <w:rFonts w:hint="eastAsia" w:ascii="宋体" w:hAnsi="宋体" w:eastAsia="宋体" w:cs="宋体"/>
                <w:highlight w:val="none"/>
              </w:rPr>
              <w:t>裸机重量（含电池）：＜10千克；</w:t>
            </w:r>
          </w:p>
          <w:p w14:paraId="30FA39EF">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2、</w:t>
            </w:r>
            <w:r>
              <w:rPr>
                <w:rFonts w:hint="eastAsia" w:ascii="宋体" w:hAnsi="宋体" w:eastAsia="宋体" w:cs="宋体"/>
                <w:highlight w:val="none"/>
              </w:rPr>
              <w:t>最大载重：≥6千克，最大起飞重量：≥15千克；</w:t>
            </w:r>
          </w:p>
          <w:p w14:paraId="3A3A1B11">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3、</w:t>
            </w:r>
            <w:r>
              <w:rPr>
                <w:rFonts w:hint="eastAsia" w:ascii="宋体" w:hAnsi="宋体" w:eastAsia="宋体" w:cs="宋体"/>
                <w:highlight w:val="none"/>
              </w:rPr>
              <w:t>最大上升速度：≥10米/秒，最大下降速度：≥8米/秒，最大水平飞行速度：≥25米/秒，最大抗风速度：≥12米/秒；</w:t>
            </w:r>
          </w:p>
          <w:p w14:paraId="46D9BA84">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highlight w:val="none"/>
                <w:lang w:val="en-US" w:eastAsia="zh-CN"/>
              </w:rPr>
            </w:pPr>
            <w:r>
              <w:rPr>
                <w:rFonts w:hint="eastAsia" w:ascii="宋体" w:hAnsi="宋体" w:eastAsia="宋体" w:cs="宋体"/>
                <w:highlight w:val="none"/>
              </w:rPr>
              <w:t>▲</w:t>
            </w:r>
            <w:r>
              <w:rPr>
                <w:rFonts w:hint="default" w:ascii="宋体" w:hAnsi="宋体" w:eastAsia="宋体" w:cs="宋体"/>
                <w:highlight w:val="none"/>
                <w:lang w:val="en-US" w:eastAsia="zh-CN"/>
              </w:rPr>
              <w:t>4、</w:t>
            </w:r>
            <w:r>
              <w:rPr>
                <w:rFonts w:hint="eastAsia" w:ascii="宋体" w:hAnsi="宋体" w:eastAsia="宋体" w:cs="宋体"/>
                <w:highlight w:val="none"/>
              </w:rPr>
              <w:t>最长飞行时间：≥5</w:t>
            </w:r>
            <w:r>
              <w:rPr>
                <w:rFonts w:hint="eastAsia" w:ascii="宋体" w:hAnsi="宋体" w:eastAsia="宋体" w:cs="宋体"/>
                <w:highlight w:val="none"/>
                <w:lang w:val="en-US" w:eastAsia="zh-CN"/>
              </w:rPr>
              <w:t>6</w:t>
            </w:r>
            <w:r>
              <w:rPr>
                <w:rFonts w:hint="eastAsia" w:ascii="宋体" w:hAnsi="宋体" w:eastAsia="宋体" w:cs="宋体"/>
                <w:highlight w:val="none"/>
              </w:rPr>
              <w:t>分钟，防护等级：≥IP55；</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p>
          <w:p w14:paraId="1902ECFE">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eastAsia" w:ascii="宋体" w:hAnsi="宋体" w:eastAsia="宋体" w:cs="宋体"/>
                <w:highlight w:val="none"/>
              </w:rPr>
              <w:t>▲</w:t>
            </w:r>
            <w:r>
              <w:rPr>
                <w:rFonts w:hint="default" w:ascii="宋体" w:hAnsi="宋体" w:eastAsia="宋体" w:cs="宋体"/>
                <w:highlight w:val="none"/>
                <w:lang w:val="en-US" w:eastAsia="zh-CN"/>
              </w:rPr>
              <w:t>5、</w:t>
            </w:r>
            <w:r>
              <w:rPr>
                <w:rFonts w:hint="eastAsia" w:ascii="宋体" w:hAnsi="宋体" w:eastAsia="宋体" w:cs="宋体"/>
                <w:highlight w:val="none"/>
              </w:rPr>
              <w:t>单北斗定位：需支持单北斗定位模式；</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p>
          <w:p w14:paraId="46DCF1C9">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6、</w:t>
            </w:r>
            <w:r>
              <w:rPr>
                <w:rFonts w:hint="eastAsia" w:ascii="宋体" w:hAnsi="宋体" w:eastAsia="宋体" w:cs="宋体"/>
                <w:highlight w:val="none"/>
              </w:rPr>
              <w:t>机身负载接口：≥4个，最大挂载数量：≥7个；</w:t>
            </w:r>
          </w:p>
          <w:p w14:paraId="1C967C19">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7、</w:t>
            </w:r>
            <w:r>
              <w:rPr>
                <w:rFonts w:hint="eastAsia" w:ascii="宋体" w:hAnsi="宋体" w:eastAsia="宋体" w:cs="宋体"/>
                <w:highlight w:val="none"/>
              </w:rPr>
              <w:t>感知系统：需具备全向双目视觉模块、需具备六向毫米波雷达模块、需具备顶部环扫激光雷达模块、可实现白天及夜间避障；</w:t>
            </w:r>
          </w:p>
          <w:p w14:paraId="327E4CD8">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8、</w:t>
            </w:r>
            <w:r>
              <w:rPr>
                <w:rFonts w:hint="eastAsia" w:ascii="宋体" w:hAnsi="宋体" w:eastAsia="宋体" w:cs="宋体"/>
                <w:highlight w:val="none"/>
              </w:rPr>
              <w:t>机载中继：支持作为中继机使用，可为另一台作业机提供中继信号；</w:t>
            </w:r>
          </w:p>
          <w:p w14:paraId="38AF562F">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eastAsia" w:ascii="宋体" w:hAnsi="宋体" w:eastAsia="宋体" w:cs="宋体"/>
                <w:highlight w:val="none"/>
              </w:rPr>
              <w:t>▲</w:t>
            </w:r>
            <w:r>
              <w:rPr>
                <w:rFonts w:hint="default" w:ascii="宋体" w:hAnsi="宋体" w:eastAsia="宋体" w:cs="宋体"/>
                <w:highlight w:val="none"/>
                <w:lang w:val="en-US" w:eastAsia="zh-CN"/>
              </w:rPr>
              <w:t>9、</w:t>
            </w:r>
            <w:r>
              <w:rPr>
                <w:rFonts w:hint="eastAsia" w:ascii="宋体" w:hAnsi="宋体" w:eastAsia="宋体" w:cs="宋体"/>
                <w:highlight w:val="none"/>
              </w:rPr>
              <w:t>双控模式：支持两个遥控器同时控制无人机并查看视频画面，应能实现其中一个遥控器控制无人机飞行，另一个遥控器控制无人机的云台相机，支持控制权切换功能；</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p>
          <w:p w14:paraId="1C76FEFF">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rPr>
              <w:t>10、需提供不少于三年的配套无人机意外保障服务、包括涉水和飞丢（服务期内无人机维修无需再支付其他额外费用，第三方责任险每年保额不低于100万）</w:t>
            </w:r>
            <w:r>
              <w:rPr>
                <w:rFonts w:hint="eastAsia" w:ascii="宋体" w:hAnsi="宋体" w:eastAsia="宋体" w:cs="宋体"/>
                <w:highlight w:val="none"/>
                <w:lang w:eastAsia="zh-CN"/>
              </w:rPr>
              <w:t>；</w:t>
            </w:r>
          </w:p>
          <w:p w14:paraId="31F644B9">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highlight w:val="none"/>
              </w:rPr>
              <w:t>11、</w:t>
            </w:r>
            <w:r>
              <w:rPr>
                <w:rFonts w:hint="eastAsia" w:ascii="宋体" w:hAnsi="宋体" w:eastAsia="宋体" w:cs="宋体"/>
                <w:highlight w:val="none"/>
                <w:lang w:val="en-US" w:eastAsia="zh-CN"/>
              </w:rPr>
              <w:t>与无人机配套的</w:t>
            </w:r>
            <w:r>
              <w:rPr>
                <w:rFonts w:hint="eastAsia" w:ascii="宋体" w:hAnsi="宋体" w:eastAsia="宋体" w:cs="宋体"/>
                <w:highlight w:val="none"/>
              </w:rPr>
              <w:t>飞行电池</w:t>
            </w:r>
            <w:r>
              <w:rPr>
                <w:rFonts w:hint="eastAsia" w:ascii="宋体" w:hAnsi="宋体" w:eastAsia="宋体" w:cs="宋体"/>
                <w:highlight w:val="none"/>
                <w:lang w:val="en-US" w:eastAsia="zh-CN"/>
              </w:rPr>
              <w:t>不少于</w:t>
            </w:r>
            <w:r>
              <w:rPr>
                <w:rFonts w:hint="eastAsia" w:ascii="宋体" w:hAnsi="宋体" w:eastAsia="宋体" w:cs="宋体"/>
                <w:highlight w:val="none"/>
              </w:rPr>
              <w:t>3块</w:t>
            </w:r>
            <w:r>
              <w:rPr>
                <w:rFonts w:hint="eastAsia" w:ascii="宋体" w:hAnsi="宋体" w:eastAsia="宋体" w:cs="宋体"/>
                <w:highlight w:val="none"/>
                <w:lang w:eastAsia="zh-CN"/>
              </w:rPr>
              <w:t>。</w:t>
            </w:r>
          </w:p>
        </w:tc>
        <w:tc>
          <w:tcPr>
            <w:tcW w:w="795" w:type="dxa"/>
            <w:vAlign w:val="center"/>
          </w:tcPr>
          <w:p w14:paraId="6716F6A7">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kern w:val="0"/>
                <w:sz w:val="21"/>
                <w:szCs w:val="21"/>
                <w:highlight w:val="none"/>
                <w14:ligatures w14:val="none"/>
              </w:rPr>
              <w:t>1套</w:t>
            </w:r>
          </w:p>
        </w:tc>
        <w:tc>
          <w:tcPr>
            <w:tcW w:w="977" w:type="dxa"/>
            <w:vAlign w:val="center"/>
          </w:tcPr>
          <w:p w14:paraId="6FFB98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21CE0DC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否</w:t>
            </w:r>
          </w:p>
        </w:tc>
        <w:tc>
          <w:tcPr>
            <w:tcW w:w="473" w:type="dxa"/>
            <w:vAlign w:val="center"/>
          </w:tcPr>
          <w:p w14:paraId="4D0334F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lang w:val="en-US" w:eastAsia="zh-CN"/>
              </w:rPr>
            </w:pPr>
          </w:p>
        </w:tc>
      </w:tr>
      <w:tr w14:paraId="63F3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Align w:val="center"/>
          </w:tcPr>
          <w:p w14:paraId="7370E1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975" w:type="dxa"/>
            <w:vAlign w:val="center"/>
          </w:tcPr>
          <w:p w14:paraId="4861DCFB">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云台相机</w:t>
            </w:r>
          </w:p>
        </w:tc>
        <w:tc>
          <w:tcPr>
            <w:tcW w:w="5430" w:type="dxa"/>
            <w:vAlign w:val="center"/>
          </w:tcPr>
          <w:p w14:paraId="43F25115">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bookmarkStart w:id="21" w:name="OLE_LINK6"/>
            <w:bookmarkStart w:id="22" w:name="OLE_LINK7"/>
            <w:r>
              <w:rPr>
                <w:rFonts w:hint="eastAsia" w:ascii="宋体" w:hAnsi="宋体" w:eastAsia="宋体" w:cs="宋体"/>
                <w:highlight w:val="none"/>
                <w:lang w:val="en-US" w:eastAsia="zh-CN"/>
              </w:rPr>
              <w:t>1、</w:t>
            </w:r>
            <w:r>
              <w:rPr>
                <w:rFonts w:hint="eastAsia" w:ascii="宋体" w:hAnsi="宋体" w:eastAsia="宋体" w:cs="宋体"/>
                <w:highlight w:val="none"/>
              </w:rPr>
              <w:t>重量：负载重量≤1kg；</w:t>
            </w:r>
          </w:p>
          <w:p w14:paraId="191E0B9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eastAsia" w:ascii="宋体" w:hAnsi="宋体" w:eastAsia="宋体" w:cs="宋体"/>
                <w:highlight w:val="none"/>
              </w:rPr>
              <w:t>▲</w:t>
            </w:r>
            <w:r>
              <w:rPr>
                <w:rFonts w:hint="default" w:ascii="宋体" w:hAnsi="宋体" w:eastAsia="宋体" w:cs="宋体"/>
                <w:highlight w:val="none"/>
                <w:lang w:val="en-US" w:eastAsia="zh-CN"/>
              </w:rPr>
              <w:t>2、</w:t>
            </w:r>
            <w:r>
              <w:rPr>
                <w:rFonts w:hint="eastAsia" w:ascii="宋体" w:hAnsi="宋体" w:eastAsia="宋体" w:cs="宋体"/>
                <w:highlight w:val="none"/>
              </w:rPr>
              <w:t>系统集成：至少集成五个模组，包含但不限于广角相机、变焦相机、红外热成像相机、激光测距仪、补光灯，满足白天及夜间成像能力</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r>
              <w:rPr>
                <w:rFonts w:hint="eastAsia" w:ascii="宋体" w:hAnsi="宋体" w:eastAsia="宋体" w:cs="宋体"/>
                <w:highlight w:val="none"/>
              </w:rPr>
              <w:t>；</w:t>
            </w:r>
          </w:p>
          <w:p w14:paraId="738CDF9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3、</w:t>
            </w:r>
            <w:r>
              <w:rPr>
                <w:rFonts w:hint="eastAsia" w:ascii="宋体" w:hAnsi="宋体" w:eastAsia="宋体" w:cs="宋体"/>
                <w:highlight w:val="none"/>
              </w:rPr>
              <w:t>云台：负载应具备三轴增稳云台（俯仰，横滚，平移）,能够为相机提供更加稳定的平台，使得在飞行器飞行的状态下，相机也能拍摄出稳定的画面；</w:t>
            </w:r>
          </w:p>
          <w:p w14:paraId="261893EC">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4、</w:t>
            </w:r>
            <w:r>
              <w:rPr>
                <w:rFonts w:hint="eastAsia" w:ascii="宋体" w:hAnsi="宋体" w:eastAsia="宋体" w:cs="宋体"/>
                <w:highlight w:val="none"/>
              </w:rPr>
              <w:t>防护等级：≥IP54；</w:t>
            </w:r>
          </w:p>
          <w:p w14:paraId="0A2BA74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5、</w:t>
            </w:r>
            <w:r>
              <w:rPr>
                <w:rFonts w:hint="eastAsia" w:ascii="宋体" w:hAnsi="宋体" w:eastAsia="宋体" w:cs="宋体"/>
                <w:highlight w:val="none"/>
              </w:rPr>
              <w:t>智能定位跟踪：负载</w:t>
            </w:r>
            <w:bookmarkEnd w:id="21"/>
            <w:r>
              <w:rPr>
                <w:rFonts w:hint="eastAsia" w:ascii="宋体" w:hAnsi="宋体" w:eastAsia="宋体" w:cs="宋体"/>
                <w:highlight w:val="none"/>
              </w:rPr>
              <w:t>相机能够自动识别人、车、船，并进行框选，也可手动框选兴趣目标，并支持自动调节镜头焦距保持物体在画面中的比例固定；</w:t>
            </w:r>
          </w:p>
          <w:bookmarkEnd w:id="22"/>
          <w:p w14:paraId="648A8C0C">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6、</w:t>
            </w:r>
            <w:r>
              <w:rPr>
                <w:rFonts w:hint="eastAsia" w:ascii="宋体" w:hAnsi="宋体" w:eastAsia="宋体" w:cs="宋体"/>
                <w:highlight w:val="none"/>
              </w:rPr>
              <w:t>红外相机数字变焦倍数：变焦倍数≥32倍，红外相机视频分辨率：视频分辨率≥1280x1024@30fps，红外相机照片分辨率：分辨率≥1280x1024；</w:t>
            </w:r>
          </w:p>
          <w:p w14:paraId="225B300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7、</w:t>
            </w:r>
            <w:r>
              <w:rPr>
                <w:rFonts w:hint="eastAsia" w:ascii="宋体" w:hAnsi="宋体" w:eastAsia="宋体" w:cs="宋体"/>
                <w:highlight w:val="none"/>
              </w:rPr>
              <w:t>红外相机测温方式：支持点测温/区域测温/中心点测温3种测温方式；</w:t>
            </w:r>
          </w:p>
          <w:p w14:paraId="7F58536C">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8、</w:t>
            </w:r>
            <w:r>
              <w:rPr>
                <w:rFonts w:hint="eastAsia" w:ascii="宋体" w:hAnsi="宋体" w:eastAsia="宋体" w:cs="宋体"/>
                <w:highlight w:val="none"/>
              </w:rPr>
              <w:t>负载变焦相机传感器：传感器尺寸≥1/1.8英寸CMOS，负载变焦相机有效像素：有效像素≥4000万；</w:t>
            </w:r>
          </w:p>
          <w:p w14:paraId="3EE9E1C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eastAsia" w:ascii="宋体" w:hAnsi="宋体" w:eastAsia="宋体" w:cs="宋体"/>
                <w:highlight w:val="none"/>
              </w:rPr>
              <w:t>▲</w:t>
            </w:r>
            <w:r>
              <w:rPr>
                <w:rFonts w:hint="default" w:ascii="宋体" w:hAnsi="宋体" w:eastAsia="宋体" w:cs="宋体"/>
                <w:highlight w:val="none"/>
                <w:lang w:val="en-US" w:eastAsia="zh-CN"/>
              </w:rPr>
              <w:t>9、</w:t>
            </w:r>
            <w:r>
              <w:rPr>
                <w:rFonts w:hint="eastAsia" w:ascii="宋体" w:hAnsi="宋体" w:eastAsia="宋体" w:cs="宋体"/>
                <w:highlight w:val="none"/>
              </w:rPr>
              <w:t>负载变焦相机可见光光学变焦倍数：光学变焦能力≥34倍，负载变焦相机可见光数码变焦倍数：数码变焦能力≥400倍</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r>
              <w:rPr>
                <w:rFonts w:hint="eastAsia" w:ascii="宋体" w:hAnsi="宋体" w:eastAsia="宋体" w:cs="宋体"/>
                <w:highlight w:val="none"/>
              </w:rPr>
              <w:t>；</w:t>
            </w:r>
          </w:p>
          <w:p w14:paraId="085C0038">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highlight w:val="none"/>
              </w:rPr>
              <w:t>10、需提供不少于三年的云台相机意外保障服务，每年的保障额度不</w:t>
            </w:r>
            <w:r>
              <w:rPr>
                <w:rFonts w:hint="eastAsia" w:ascii="宋体" w:hAnsi="宋体" w:eastAsia="宋体" w:cs="宋体"/>
                <w:highlight w:val="none"/>
                <w:lang w:val="en-US" w:eastAsia="zh-CN"/>
              </w:rPr>
              <w:t>低</w:t>
            </w:r>
            <w:r>
              <w:rPr>
                <w:rFonts w:hint="eastAsia" w:ascii="宋体" w:hAnsi="宋体" w:eastAsia="宋体" w:cs="宋体"/>
                <w:highlight w:val="none"/>
              </w:rPr>
              <w:t>于</w:t>
            </w:r>
            <w:r>
              <w:rPr>
                <w:rFonts w:hint="eastAsia" w:ascii="宋体" w:hAnsi="宋体" w:eastAsia="宋体" w:cs="宋体"/>
                <w:highlight w:val="none"/>
                <w:lang w:val="en-US" w:eastAsia="zh-CN"/>
              </w:rPr>
              <w:t>该项合同价款。</w:t>
            </w:r>
          </w:p>
        </w:tc>
        <w:tc>
          <w:tcPr>
            <w:tcW w:w="795" w:type="dxa"/>
            <w:vAlign w:val="center"/>
          </w:tcPr>
          <w:p w14:paraId="79946E34">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1套</w:t>
            </w:r>
          </w:p>
        </w:tc>
        <w:tc>
          <w:tcPr>
            <w:tcW w:w="977" w:type="dxa"/>
            <w:vAlign w:val="center"/>
          </w:tcPr>
          <w:p w14:paraId="5D379D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0FAEA81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否</w:t>
            </w:r>
          </w:p>
        </w:tc>
        <w:tc>
          <w:tcPr>
            <w:tcW w:w="473" w:type="dxa"/>
            <w:vAlign w:val="center"/>
          </w:tcPr>
          <w:p w14:paraId="276B1C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lang w:eastAsia="zh-CN"/>
              </w:rPr>
            </w:pPr>
          </w:p>
        </w:tc>
      </w:tr>
      <w:tr w14:paraId="0928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53" w:type="dxa"/>
            <w:vAlign w:val="center"/>
          </w:tcPr>
          <w:p w14:paraId="79D0B3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975" w:type="dxa"/>
            <w:vAlign w:val="center"/>
          </w:tcPr>
          <w:p w14:paraId="335E2D90">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探照灯云台负载</w:t>
            </w:r>
          </w:p>
        </w:tc>
        <w:tc>
          <w:tcPr>
            <w:tcW w:w="5430" w:type="dxa"/>
            <w:vAlign w:val="center"/>
          </w:tcPr>
          <w:p w14:paraId="3C105653">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1、</w:t>
            </w:r>
            <w:r>
              <w:rPr>
                <w:rFonts w:hint="eastAsia" w:ascii="宋体" w:hAnsi="宋体" w:eastAsia="宋体" w:cs="宋体"/>
                <w:highlight w:val="none"/>
              </w:rPr>
              <w:t>重量：负载重量≤800g；</w:t>
            </w:r>
          </w:p>
          <w:p w14:paraId="767E503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2、</w:t>
            </w:r>
            <w:r>
              <w:rPr>
                <w:rFonts w:hint="eastAsia" w:ascii="宋体" w:hAnsi="宋体" w:eastAsia="宋体" w:cs="宋体"/>
                <w:highlight w:val="none"/>
              </w:rPr>
              <w:t>云台：负载应具备三轴增稳云台（俯仰，横滚，平移）；</w:t>
            </w:r>
          </w:p>
          <w:p w14:paraId="29A2992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3、</w:t>
            </w:r>
            <w:r>
              <w:rPr>
                <w:rFonts w:hint="eastAsia" w:ascii="宋体" w:hAnsi="宋体" w:eastAsia="宋体" w:cs="宋体"/>
                <w:highlight w:val="none"/>
              </w:rPr>
              <w:t>防护等级：≥IP54；</w:t>
            </w:r>
          </w:p>
          <w:p w14:paraId="4751D97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4、</w:t>
            </w:r>
            <w:r>
              <w:rPr>
                <w:rFonts w:hint="eastAsia" w:ascii="宋体" w:hAnsi="宋体" w:eastAsia="宋体" w:cs="宋体"/>
                <w:highlight w:val="none"/>
              </w:rPr>
              <w:t>有效探照距离：≥500 米，灯光控制：支持开关、亮度调节，灯光模式；支持近光模式、远光模式、全开模式；</w:t>
            </w:r>
          </w:p>
          <w:p w14:paraId="0B12071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5、</w:t>
            </w:r>
            <w:r>
              <w:rPr>
                <w:rFonts w:hint="eastAsia" w:ascii="宋体" w:hAnsi="宋体" w:eastAsia="宋体" w:cs="宋体"/>
                <w:highlight w:val="none"/>
              </w:rPr>
              <w:t>爆闪模式：需支持爆闪模式；</w:t>
            </w:r>
          </w:p>
          <w:p w14:paraId="1D68E9BA">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6、</w:t>
            </w:r>
            <w:r>
              <w:rPr>
                <w:rFonts w:hint="eastAsia" w:ascii="宋体" w:hAnsi="宋体" w:eastAsia="宋体" w:cs="宋体"/>
                <w:highlight w:val="none"/>
              </w:rPr>
              <w:t>云台联动：需支持与其它云台类负载实现联动控制；</w:t>
            </w:r>
          </w:p>
          <w:p w14:paraId="664FEF1C">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仿宋_GB2312" w:cs="宋体"/>
                <w:bCs/>
                <w:color w:val="auto"/>
                <w:sz w:val="21"/>
                <w:szCs w:val="21"/>
                <w:highlight w:val="none"/>
                <w:lang w:eastAsia="zh-CN"/>
              </w:rPr>
            </w:pPr>
            <w:r>
              <w:rPr>
                <w:rFonts w:hint="eastAsia" w:ascii="宋体" w:hAnsi="宋体" w:eastAsia="宋体" w:cs="宋体"/>
                <w:highlight w:val="none"/>
              </w:rPr>
              <w:t>▲</w:t>
            </w:r>
            <w:r>
              <w:rPr>
                <w:rFonts w:hint="eastAsia" w:ascii="宋体" w:hAnsi="宋体" w:eastAsia="宋体" w:cs="宋体"/>
                <w:highlight w:val="none"/>
                <w:lang w:val="en-US" w:eastAsia="zh-CN"/>
              </w:rPr>
              <w:t>7、</w:t>
            </w:r>
            <w:r>
              <w:rPr>
                <w:rFonts w:hint="eastAsia" w:ascii="宋体" w:hAnsi="宋体" w:eastAsia="宋体" w:cs="宋体"/>
                <w:highlight w:val="none"/>
              </w:rPr>
              <w:t>需提供不少于三年的探照灯云台负载意外保障服务，每年的保障额度不</w:t>
            </w:r>
            <w:r>
              <w:rPr>
                <w:rFonts w:hint="eastAsia" w:ascii="宋体" w:hAnsi="宋体" w:eastAsia="宋体" w:cs="宋体"/>
                <w:highlight w:val="none"/>
                <w:lang w:val="en-US" w:eastAsia="zh-CN"/>
              </w:rPr>
              <w:t>低</w:t>
            </w:r>
            <w:r>
              <w:rPr>
                <w:rFonts w:hint="eastAsia" w:ascii="宋体" w:hAnsi="宋体" w:eastAsia="宋体" w:cs="宋体"/>
                <w:highlight w:val="none"/>
              </w:rPr>
              <w:t>于</w:t>
            </w:r>
            <w:r>
              <w:rPr>
                <w:rFonts w:hint="eastAsia" w:ascii="宋体" w:hAnsi="宋体" w:eastAsia="宋体" w:cs="宋体"/>
                <w:highlight w:val="none"/>
                <w:lang w:val="en-US" w:eastAsia="zh-CN"/>
              </w:rPr>
              <w:t>该项合同价款</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提供承诺</w:t>
            </w:r>
            <w:r>
              <w:rPr>
                <w:rFonts w:hint="eastAsia" w:ascii="宋体" w:hAnsi="宋体" w:eastAsia="宋体" w:cs="宋体"/>
                <w:highlight w:val="none"/>
                <w:lang w:val="en-US" w:eastAsia="zh-CN"/>
              </w:rPr>
              <w:t>参数响应的承诺函）。</w:t>
            </w:r>
          </w:p>
        </w:tc>
        <w:tc>
          <w:tcPr>
            <w:tcW w:w="795" w:type="dxa"/>
            <w:vAlign w:val="center"/>
          </w:tcPr>
          <w:p w14:paraId="762F6428">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1套</w:t>
            </w:r>
          </w:p>
        </w:tc>
        <w:tc>
          <w:tcPr>
            <w:tcW w:w="977" w:type="dxa"/>
            <w:vAlign w:val="center"/>
          </w:tcPr>
          <w:p w14:paraId="5C145B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7CED2D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c>
          <w:tcPr>
            <w:tcW w:w="473" w:type="dxa"/>
            <w:vAlign w:val="center"/>
          </w:tcPr>
          <w:p w14:paraId="58706A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r w14:paraId="737A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53" w:type="dxa"/>
            <w:vAlign w:val="center"/>
          </w:tcPr>
          <w:p w14:paraId="28D31DC5">
            <w:pPr>
              <w:widowControl/>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kern w:val="0"/>
                <w:sz w:val="21"/>
                <w:szCs w:val="21"/>
                <w:highlight w:val="none"/>
                <w14:ligatures w14:val="none"/>
              </w:rPr>
              <w:t>4</w:t>
            </w:r>
          </w:p>
        </w:tc>
        <w:tc>
          <w:tcPr>
            <w:tcW w:w="975" w:type="dxa"/>
            <w:vAlign w:val="center"/>
          </w:tcPr>
          <w:p w14:paraId="290422B3">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喊话器云台负载</w:t>
            </w:r>
          </w:p>
        </w:tc>
        <w:tc>
          <w:tcPr>
            <w:tcW w:w="5430" w:type="dxa"/>
            <w:vAlign w:val="center"/>
          </w:tcPr>
          <w:p w14:paraId="60DC143D">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1、</w:t>
            </w:r>
            <w:r>
              <w:rPr>
                <w:rFonts w:hint="eastAsia" w:ascii="宋体" w:hAnsi="宋体" w:eastAsia="宋体" w:cs="宋体"/>
                <w:highlight w:val="none"/>
              </w:rPr>
              <w:t>重量：负载重量≤700g；</w:t>
            </w:r>
          </w:p>
          <w:p w14:paraId="4F3CC88F">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2、</w:t>
            </w:r>
            <w:r>
              <w:rPr>
                <w:rFonts w:hint="eastAsia" w:ascii="宋体" w:hAnsi="宋体" w:eastAsia="宋体" w:cs="宋体"/>
                <w:highlight w:val="none"/>
              </w:rPr>
              <w:t>云台：负载应具备单轴云台（俯仰）；</w:t>
            </w:r>
          </w:p>
          <w:p w14:paraId="4F22FE68">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3、</w:t>
            </w:r>
            <w:r>
              <w:rPr>
                <w:rFonts w:hint="eastAsia" w:ascii="宋体" w:hAnsi="宋体" w:eastAsia="宋体" w:cs="宋体"/>
                <w:highlight w:val="none"/>
              </w:rPr>
              <w:t>云台转动范围：俯仰≥－120° 至 +20°；</w:t>
            </w:r>
          </w:p>
          <w:p w14:paraId="31C5961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4、</w:t>
            </w:r>
            <w:r>
              <w:rPr>
                <w:rFonts w:hint="eastAsia" w:ascii="宋体" w:hAnsi="宋体" w:eastAsia="宋体" w:cs="宋体"/>
                <w:highlight w:val="none"/>
              </w:rPr>
              <w:t>防护等级：≥IP54；</w:t>
            </w:r>
          </w:p>
          <w:p w14:paraId="40B2D127">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5、</w:t>
            </w:r>
            <w:r>
              <w:rPr>
                <w:rFonts w:hint="eastAsia" w:ascii="宋体" w:hAnsi="宋体" w:eastAsia="宋体" w:cs="宋体"/>
                <w:highlight w:val="none"/>
              </w:rPr>
              <w:t>有效传播距离：≧700米；</w:t>
            </w:r>
          </w:p>
          <w:p w14:paraId="3C9ECB06">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6、</w:t>
            </w:r>
            <w:r>
              <w:rPr>
                <w:rFonts w:hint="eastAsia" w:ascii="宋体" w:hAnsi="宋体" w:eastAsia="宋体" w:cs="宋体"/>
                <w:highlight w:val="none"/>
              </w:rPr>
              <w:t>喊话播放：支持实时喊话、录音喊话、本地试听和保存，文本喊话：支持输入文字转语音播放和保存；</w:t>
            </w:r>
          </w:p>
          <w:p w14:paraId="10C61216">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7、</w:t>
            </w:r>
            <w:r>
              <w:rPr>
                <w:rFonts w:hint="eastAsia" w:ascii="宋体" w:hAnsi="宋体" w:eastAsia="宋体" w:cs="宋体"/>
                <w:highlight w:val="none"/>
              </w:rPr>
              <w:t>云台联动：支持与其它云台类负载实现联动控制；</w:t>
            </w:r>
          </w:p>
          <w:p w14:paraId="5CA45258">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仿宋_GB2312" w:cs="宋体"/>
                <w:bCs/>
                <w:color w:val="auto"/>
                <w:sz w:val="21"/>
                <w:szCs w:val="21"/>
                <w:highlight w:val="none"/>
                <w:lang w:eastAsia="zh-CN"/>
              </w:rPr>
            </w:pPr>
            <w:r>
              <w:rPr>
                <w:rFonts w:hint="eastAsia" w:ascii="宋体" w:hAnsi="宋体" w:eastAsia="宋体" w:cs="宋体"/>
                <w:highlight w:val="none"/>
                <w:lang w:val="en-US" w:eastAsia="zh-CN"/>
              </w:rPr>
              <w:t>8、</w:t>
            </w:r>
            <w:r>
              <w:rPr>
                <w:rFonts w:hint="eastAsia" w:ascii="宋体" w:hAnsi="宋体" w:eastAsia="宋体" w:cs="宋体"/>
                <w:highlight w:val="none"/>
              </w:rPr>
              <w:t>需提供不少于三年的喊话器云台负载意外保障服务，每年的保障额度不</w:t>
            </w:r>
            <w:r>
              <w:rPr>
                <w:rFonts w:hint="eastAsia" w:ascii="宋体" w:hAnsi="宋体" w:eastAsia="宋体" w:cs="宋体"/>
                <w:highlight w:val="none"/>
                <w:lang w:val="en-US" w:eastAsia="zh-CN"/>
              </w:rPr>
              <w:t>低</w:t>
            </w:r>
            <w:r>
              <w:rPr>
                <w:rFonts w:hint="eastAsia" w:ascii="宋体" w:hAnsi="宋体" w:eastAsia="宋体" w:cs="宋体"/>
                <w:highlight w:val="none"/>
              </w:rPr>
              <w:t>于</w:t>
            </w:r>
            <w:r>
              <w:rPr>
                <w:rFonts w:hint="eastAsia" w:ascii="宋体" w:hAnsi="宋体" w:eastAsia="宋体" w:cs="宋体"/>
                <w:highlight w:val="none"/>
                <w:lang w:val="en-US" w:eastAsia="zh-CN"/>
              </w:rPr>
              <w:t>该项合同价款。</w:t>
            </w:r>
          </w:p>
        </w:tc>
        <w:tc>
          <w:tcPr>
            <w:tcW w:w="795" w:type="dxa"/>
            <w:vAlign w:val="center"/>
          </w:tcPr>
          <w:p w14:paraId="1CB35021">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1套</w:t>
            </w:r>
          </w:p>
        </w:tc>
        <w:tc>
          <w:tcPr>
            <w:tcW w:w="977" w:type="dxa"/>
            <w:vAlign w:val="center"/>
          </w:tcPr>
          <w:p w14:paraId="01F3164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7731870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c>
          <w:tcPr>
            <w:tcW w:w="473" w:type="dxa"/>
            <w:vAlign w:val="center"/>
          </w:tcPr>
          <w:p w14:paraId="255F25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r w14:paraId="1471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53" w:type="dxa"/>
            <w:vAlign w:val="center"/>
          </w:tcPr>
          <w:p w14:paraId="719622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975" w:type="dxa"/>
            <w:vAlign w:val="center"/>
          </w:tcPr>
          <w:p w14:paraId="2EB17975">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抛投器</w:t>
            </w:r>
          </w:p>
        </w:tc>
        <w:tc>
          <w:tcPr>
            <w:tcW w:w="5430" w:type="dxa"/>
            <w:vAlign w:val="center"/>
          </w:tcPr>
          <w:p w14:paraId="6F997F93">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仿宋_GB2312" w:hAnsi="@仿宋_GB2312" w:eastAsia="@仿宋_GB2312" w:cs="@仿宋_GB2312"/>
                <w:kern w:val="2"/>
                <w:sz w:val="21"/>
                <w:highlight w:val="none"/>
                <w:lang w:val="en-US" w:eastAsia="zh-CN" w:bidi="ar-SA"/>
              </w:rPr>
              <w:t>1、</w:t>
            </w:r>
            <w:r>
              <w:rPr>
                <w:rFonts w:hint="eastAsia" w:ascii="宋体" w:hAnsi="宋体" w:eastAsia="宋体" w:cs="宋体"/>
                <w:highlight w:val="none"/>
              </w:rPr>
              <w:t>产品重量：≦300g；</w:t>
            </w:r>
          </w:p>
          <w:p w14:paraId="7C70D7B8">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2、</w:t>
            </w:r>
            <w:r>
              <w:rPr>
                <w:rFonts w:hint="eastAsia" w:ascii="宋体" w:hAnsi="宋体" w:eastAsia="宋体" w:cs="宋体"/>
                <w:highlight w:val="none"/>
              </w:rPr>
              <w:t>系统功率：≦20W；</w:t>
            </w:r>
          </w:p>
          <w:p w14:paraId="2306C407">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3、</w:t>
            </w:r>
            <w:r>
              <w:rPr>
                <w:rFonts w:hint="eastAsia" w:ascii="宋体" w:hAnsi="宋体" w:eastAsia="宋体" w:cs="宋体"/>
                <w:highlight w:val="none"/>
              </w:rPr>
              <w:t>工作温度：-20℃至 60℃；</w:t>
            </w:r>
          </w:p>
          <w:p w14:paraId="4700C71D">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4、</w:t>
            </w:r>
            <w:r>
              <w:rPr>
                <w:rFonts w:hint="eastAsia" w:ascii="宋体" w:hAnsi="宋体" w:eastAsia="宋体" w:cs="宋体"/>
                <w:highlight w:val="none"/>
              </w:rPr>
              <w:t>通道数：≧4个；</w:t>
            </w:r>
          </w:p>
          <w:p w14:paraId="30554F57">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5、</w:t>
            </w:r>
            <w:r>
              <w:rPr>
                <w:rFonts w:hint="eastAsia" w:ascii="宋体" w:hAnsi="宋体" w:eastAsia="宋体" w:cs="宋体"/>
                <w:highlight w:val="none"/>
              </w:rPr>
              <w:t>控制方式：支持独立通道控制投放，任意选择投掷编号或者一键全抛；</w:t>
            </w:r>
          </w:p>
          <w:p w14:paraId="067EC5E3">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highlight w:val="none"/>
                <w:lang w:val="en-US" w:eastAsia="zh-CN"/>
              </w:rPr>
              <w:t>6、</w:t>
            </w:r>
            <w:r>
              <w:rPr>
                <w:rFonts w:hint="eastAsia" w:ascii="宋体" w:hAnsi="宋体" w:eastAsia="宋体" w:cs="宋体"/>
                <w:highlight w:val="none"/>
              </w:rPr>
              <w:t>负载能力：单通道≧10Kg</w:t>
            </w:r>
            <w:r>
              <w:rPr>
                <w:rFonts w:hint="eastAsia" w:ascii="宋体" w:hAnsi="宋体" w:eastAsia="宋体" w:cs="宋体"/>
                <w:highlight w:val="none"/>
                <w:lang w:eastAsia="zh-CN"/>
              </w:rPr>
              <w:t>。</w:t>
            </w:r>
          </w:p>
        </w:tc>
        <w:tc>
          <w:tcPr>
            <w:tcW w:w="795" w:type="dxa"/>
            <w:vAlign w:val="center"/>
          </w:tcPr>
          <w:p w14:paraId="0C7EB75A">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1</w:t>
            </w:r>
            <w:r>
              <w:rPr>
                <w:rFonts w:hint="eastAsia" w:ascii="宋体" w:hAnsi="宋体" w:eastAsia="宋体" w:cs="宋体"/>
                <w:kern w:val="0"/>
                <w:sz w:val="21"/>
                <w:szCs w:val="21"/>
                <w:highlight w:val="none"/>
                <w:lang w:val="en-US" w:eastAsia="zh-CN"/>
                <w14:ligatures w14:val="none"/>
              </w:rPr>
              <w:t>套</w:t>
            </w:r>
          </w:p>
        </w:tc>
        <w:tc>
          <w:tcPr>
            <w:tcW w:w="977" w:type="dxa"/>
            <w:vAlign w:val="center"/>
          </w:tcPr>
          <w:p w14:paraId="25B34B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3E7529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c>
          <w:tcPr>
            <w:tcW w:w="473" w:type="dxa"/>
            <w:vAlign w:val="center"/>
          </w:tcPr>
          <w:p w14:paraId="1B1335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r w14:paraId="1E20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53" w:type="dxa"/>
            <w:vAlign w:val="center"/>
          </w:tcPr>
          <w:p w14:paraId="56EE5DD4">
            <w:pPr>
              <w:widowControl/>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kern w:val="0"/>
                <w:sz w:val="21"/>
                <w:szCs w:val="21"/>
                <w:highlight w:val="none"/>
                <w14:ligatures w14:val="none"/>
              </w:rPr>
              <w:t>6</w:t>
            </w:r>
          </w:p>
        </w:tc>
        <w:tc>
          <w:tcPr>
            <w:tcW w:w="975" w:type="dxa"/>
            <w:vAlign w:val="center"/>
          </w:tcPr>
          <w:p w14:paraId="0C720ABE">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侦查</w:t>
            </w:r>
            <w:r>
              <w:rPr>
                <w:rFonts w:hint="eastAsia" w:ascii="宋体" w:hAnsi="宋体" w:eastAsia="宋体" w:cs="宋体"/>
                <w:kern w:val="0"/>
                <w:sz w:val="21"/>
                <w:szCs w:val="21"/>
                <w:highlight w:val="none"/>
                <w:lang w:val="en-US" w:eastAsia="zh-CN"/>
                <w14:ligatures w14:val="none"/>
              </w:rPr>
              <w:t>轻型</w:t>
            </w:r>
            <w:r>
              <w:rPr>
                <w:rFonts w:hint="eastAsia" w:ascii="宋体" w:hAnsi="宋体" w:eastAsia="宋体" w:cs="宋体"/>
                <w:kern w:val="0"/>
                <w:sz w:val="21"/>
                <w:szCs w:val="21"/>
                <w:highlight w:val="none"/>
                <w14:ligatures w14:val="none"/>
              </w:rPr>
              <w:t>无人机</w:t>
            </w:r>
          </w:p>
        </w:tc>
        <w:tc>
          <w:tcPr>
            <w:tcW w:w="5430" w:type="dxa"/>
            <w:vAlign w:val="center"/>
          </w:tcPr>
          <w:p w14:paraId="67EE12C7">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1、</w:t>
            </w:r>
            <w:r>
              <w:rPr>
                <w:rFonts w:hint="eastAsia" w:ascii="宋体" w:hAnsi="宋体" w:eastAsia="宋体" w:cs="宋体"/>
                <w:highlight w:val="none"/>
              </w:rPr>
              <w:t>起飞重量：≤1</w:t>
            </w:r>
            <w:r>
              <w:rPr>
                <w:rFonts w:hint="eastAsia" w:ascii="宋体" w:hAnsi="宋体" w:eastAsia="宋体" w:cs="宋体"/>
                <w:highlight w:val="none"/>
                <w:lang w:val="en-US" w:eastAsia="zh-CN"/>
              </w:rPr>
              <w:t>500</w:t>
            </w:r>
            <w:r>
              <w:rPr>
                <w:rFonts w:hint="eastAsia" w:ascii="宋体" w:hAnsi="宋体" w:eastAsia="宋体" w:cs="宋体"/>
                <w:highlight w:val="none"/>
              </w:rPr>
              <w:t>g；</w:t>
            </w:r>
          </w:p>
          <w:p w14:paraId="61D3895D">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2、</w:t>
            </w:r>
            <w:r>
              <w:rPr>
                <w:rFonts w:hint="eastAsia" w:ascii="宋体" w:hAnsi="宋体" w:eastAsia="宋体" w:cs="宋体"/>
                <w:highlight w:val="none"/>
              </w:rPr>
              <w:t>最大信号有效距离：≥25km；</w:t>
            </w:r>
          </w:p>
          <w:p w14:paraId="2E6BB5C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3、</w:t>
            </w:r>
            <w:r>
              <w:rPr>
                <w:rFonts w:hint="eastAsia" w:ascii="宋体" w:hAnsi="宋体" w:eastAsia="宋体" w:cs="宋体"/>
                <w:highlight w:val="none"/>
              </w:rPr>
              <w:t>最长飞行时间：≥49 分钟，最大可抗风速：≥12m/s，最大水平飞行速度：≥18m/s；</w:t>
            </w:r>
          </w:p>
          <w:p w14:paraId="08E31DA2">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eastAsia" w:ascii="宋体" w:hAnsi="宋体" w:eastAsia="宋体" w:cs="宋体"/>
                <w:highlight w:val="none"/>
              </w:rPr>
              <w:t>▲</w:t>
            </w:r>
            <w:r>
              <w:rPr>
                <w:rFonts w:hint="default" w:ascii="宋体" w:hAnsi="宋体" w:eastAsia="宋体" w:cs="宋体"/>
                <w:highlight w:val="none"/>
                <w:lang w:val="en-US" w:eastAsia="zh-CN"/>
              </w:rPr>
              <w:t>4、</w:t>
            </w:r>
            <w:r>
              <w:rPr>
                <w:rFonts w:hint="eastAsia" w:ascii="宋体" w:hAnsi="宋体" w:eastAsia="宋体" w:cs="宋体"/>
                <w:highlight w:val="none"/>
              </w:rPr>
              <w:t>全向感知系统：无人机系统应具备全向双目视觉系统，辅以机身底部三维红外传感器</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r>
              <w:rPr>
                <w:rFonts w:hint="eastAsia" w:ascii="宋体" w:hAnsi="宋体" w:eastAsia="宋体" w:cs="宋体"/>
                <w:highlight w:val="none"/>
              </w:rPr>
              <w:t>；</w:t>
            </w:r>
          </w:p>
          <w:p w14:paraId="7296F08D">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5、</w:t>
            </w:r>
            <w:r>
              <w:rPr>
                <w:rFonts w:hint="eastAsia" w:ascii="宋体" w:hAnsi="宋体" w:eastAsia="宋体" w:cs="宋体"/>
                <w:highlight w:val="none"/>
              </w:rPr>
              <w:t>工作环境温度：工作温度范围覆盖-10°C 至 40°C；</w:t>
            </w:r>
          </w:p>
          <w:p w14:paraId="6ADD662C">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6、</w:t>
            </w:r>
            <w:r>
              <w:rPr>
                <w:rFonts w:hint="eastAsia" w:ascii="宋体" w:hAnsi="宋体" w:eastAsia="宋体" w:cs="宋体"/>
                <w:highlight w:val="none"/>
              </w:rPr>
              <w:t>自动返航：需支持低电量自动返航、信号丢失自动返航；</w:t>
            </w:r>
          </w:p>
          <w:p w14:paraId="2C59ED86">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7、</w:t>
            </w:r>
            <w:r>
              <w:rPr>
                <w:rFonts w:hint="eastAsia" w:ascii="宋体" w:hAnsi="宋体" w:eastAsia="宋体" w:cs="宋体"/>
                <w:highlight w:val="none"/>
              </w:rPr>
              <w:t>相机类型：具有长焦可见光、中长焦可见光、广角可见光和红外热成像相机；</w:t>
            </w:r>
          </w:p>
          <w:p w14:paraId="3CA97786">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8、</w:t>
            </w:r>
            <w:r>
              <w:rPr>
                <w:rFonts w:hint="eastAsia" w:ascii="宋体" w:hAnsi="宋体" w:eastAsia="宋体" w:cs="宋体"/>
                <w:highlight w:val="none"/>
              </w:rPr>
              <w:t>航线功能：飞行器应支持航点飞行、面状航线、带状航线、斜面、几何体多种航线，同时倾斜采集支持智能摆拍功能；</w:t>
            </w:r>
          </w:p>
          <w:p w14:paraId="57DAF93E">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eastAsia" w:ascii="宋体" w:hAnsi="宋体" w:eastAsia="宋体" w:cs="宋体"/>
                <w:highlight w:val="none"/>
              </w:rPr>
              <w:t>▲</w:t>
            </w:r>
            <w:r>
              <w:rPr>
                <w:rFonts w:hint="default" w:ascii="宋体" w:hAnsi="宋体" w:eastAsia="宋体" w:cs="宋体"/>
                <w:highlight w:val="none"/>
                <w:lang w:val="en-US" w:eastAsia="zh-CN"/>
              </w:rPr>
              <w:t>9、</w:t>
            </w:r>
            <w:r>
              <w:rPr>
                <w:rFonts w:hint="eastAsia" w:ascii="宋体" w:hAnsi="宋体" w:eastAsia="宋体" w:cs="宋体"/>
                <w:highlight w:val="none"/>
              </w:rPr>
              <w:t>夜景模式：需支持全彩夜视、黑白夜视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r>
              <w:rPr>
                <w:rFonts w:hint="eastAsia" w:ascii="宋体" w:hAnsi="宋体" w:eastAsia="宋体" w:cs="宋体"/>
                <w:highlight w:val="none"/>
              </w:rPr>
              <w:t>；</w:t>
            </w:r>
          </w:p>
          <w:p w14:paraId="006A1FE8">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eastAsia" w:ascii="宋体" w:hAnsi="宋体" w:eastAsia="宋体" w:cs="宋体"/>
                <w:highlight w:val="none"/>
              </w:rPr>
              <w:t>▲10、需提供不少于三年的配套无人机意外保险服务、包括涉水和飞丢（服务期内无人机维修无需再支付其他额外费用，第三方责任险每年保额不低于100万）</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提供承诺</w:t>
            </w:r>
            <w:r>
              <w:rPr>
                <w:rFonts w:hint="eastAsia" w:ascii="宋体" w:hAnsi="宋体" w:eastAsia="宋体" w:cs="宋体"/>
                <w:highlight w:val="none"/>
                <w:lang w:val="en-US" w:eastAsia="zh-CN"/>
              </w:rPr>
              <w:t>参数响应的承诺函）</w:t>
            </w:r>
            <w:r>
              <w:rPr>
                <w:rFonts w:hint="eastAsia" w:ascii="宋体" w:hAnsi="宋体" w:eastAsia="宋体" w:cs="宋体"/>
                <w:highlight w:val="none"/>
              </w:rPr>
              <w:t>；</w:t>
            </w:r>
          </w:p>
          <w:p w14:paraId="23284A01">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highlight w:val="none"/>
              </w:rPr>
              <w:t>▲11、</w:t>
            </w:r>
            <w:r>
              <w:rPr>
                <w:rFonts w:hint="eastAsia" w:ascii="宋体" w:hAnsi="宋体" w:eastAsia="宋体" w:cs="宋体"/>
                <w:highlight w:val="none"/>
                <w:lang w:val="en-US" w:eastAsia="zh-CN"/>
              </w:rPr>
              <w:t>无人机配套的</w:t>
            </w:r>
            <w:r>
              <w:rPr>
                <w:rFonts w:hint="eastAsia" w:ascii="宋体" w:hAnsi="宋体" w:eastAsia="宋体" w:cs="宋体"/>
                <w:highlight w:val="none"/>
              </w:rPr>
              <w:t>电池3块，喊话器1个、探照灯1个</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提供承诺</w:t>
            </w:r>
            <w:r>
              <w:rPr>
                <w:rFonts w:hint="eastAsia" w:ascii="宋体" w:hAnsi="宋体" w:eastAsia="宋体" w:cs="宋体"/>
                <w:highlight w:val="none"/>
                <w:lang w:val="en-US" w:eastAsia="zh-CN"/>
              </w:rPr>
              <w:t>参数响应的承诺函）</w:t>
            </w:r>
            <w:r>
              <w:rPr>
                <w:rFonts w:hint="eastAsia" w:ascii="宋体" w:hAnsi="宋体" w:eastAsia="宋体" w:cs="宋体"/>
                <w:highlight w:val="none"/>
                <w:lang w:eastAsia="zh-CN"/>
              </w:rPr>
              <w:t>。</w:t>
            </w:r>
          </w:p>
        </w:tc>
        <w:tc>
          <w:tcPr>
            <w:tcW w:w="795" w:type="dxa"/>
            <w:vAlign w:val="center"/>
          </w:tcPr>
          <w:p w14:paraId="3AF76146">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1</w:t>
            </w:r>
            <w:r>
              <w:rPr>
                <w:rFonts w:hint="eastAsia" w:ascii="宋体" w:hAnsi="宋体" w:eastAsia="宋体" w:cs="宋体"/>
                <w:kern w:val="0"/>
                <w:sz w:val="21"/>
                <w:szCs w:val="21"/>
                <w:highlight w:val="none"/>
                <w:lang w:val="en-US" w:eastAsia="zh-CN"/>
                <w14:ligatures w14:val="none"/>
              </w:rPr>
              <w:t>套</w:t>
            </w:r>
          </w:p>
        </w:tc>
        <w:tc>
          <w:tcPr>
            <w:tcW w:w="977" w:type="dxa"/>
            <w:vAlign w:val="center"/>
          </w:tcPr>
          <w:p w14:paraId="0BEA12B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21A6807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c>
          <w:tcPr>
            <w:tcW w:w="473" w:type="dxa"/>
            <w:vAlign w:val="center"/>
          </w:tcPr>
          <w:p w14:paraId="6DC25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r w14:paraId="74D4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53" w:type="dxa"/>
            <w:vAlign w:val="center"/>
          </w:tcPr>
          <w:p w14:paraId="2484344C">
            <w:pPr>
              <w:widowControl/>
              <w:spacing w:after="0"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7</w:t>
            </w:r>
          </w:p>
        </w:tc>
        <w:tc>
          <w:tcPr>
            <w:tcW w:w="975" w:type="dxa"/>
            <w:vAlign w:val="center"/>
          </w:tcPr>
          <w:p w14:paraId="55BE54AD">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kern w:val="0"/>
                <w:sz w:val="21"/>
                <w:szCs w:val="21"/>
                <w:highlight w:val="none"/>
                <w14:ligatures w14:val="none"/>
              </w:rPr>
            </w:pPr>
            <w:r>
              <w:rPr>
                <w:rFonts w:ascii="宋体" w:hAnsi="宋体" w:eastAsia="宋体" w:cs="宋体"/>
                <w:sz w:val="24"/>
                <w:szCs w:val="24"/>
                <w:highlight w:val="none"/>
              </w:rPr>
              <w:t>FPV无人机</w:t>
            </w:r>
          </w:p>
        </w:tc>
        <w:tc>
          <w:tcPr>
            <w:tcW w:w="5430" w:type="dxa"/>
            <w:vAlign w:val="center"/>
          </w:tcPr>
          <w:p w14:paraId="7589DC34">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bookmarkStart w:id="23" w:name="OLE_LINK23"/>
            <w:r>
              <w:rPr>
                <w:rFonts w:hint="default" w:ascii="宋体" w:hAnsi="宋体" w:eastAsia="宋体" w:cs="宋体"/>
                <w:highlight w:val="none"/>
                <w:lang w:val="en-US" w:eastAsia="zh-CN"/>
              </w:rPr>
              <w:t>1、</w:t>
            </w:r>
            <w:r>
              <w:rPr>
                <w:rFonts w:hint="eastAsia" w:ascii="宋体" w:hAnsi="宋体" w:eastAsia="宋体" w:cs="宋体"/>
                <w:highlight w:val="none"/>
              </w:rPr>
              <w:t>起飞重量：</w:t>
            </w:r>
            <w:r>
              <w:rPr>
                <w:rFonts w:hint="eastAsia" w:ascii="宋体" w:hAnsi="宋体" w:eastAsia="宋体" w:cs="宋体"/>
                <w:highlight w:val="none"/>
              </w:rPr>
              <w:t>≦</w:t>
            </w:r>
            <w:r>
              <w:rPr>
                <w:rFonts w:hint="eastAsia" w:ascii="宋体" w:hAnsi="宋体" w:eastAsia="宋体" w:cs="宋体"/>
                <w:highlight w:val="none"/>
                <w:lang w:val="en-US" w:eastAsia="zh-CN"/>
              </w:rPr>
              <w:t>400</w:t>
            </w:r>
            <w:r>
              <w:rPr>
                <w:rFonts w:hint="eastAsia" w:ascii="宋体" w:hAnsi="宋体" w:eastAsia="宋体" w:cs="宋体"/>
                <w:highlight w:val="none"/>
              </w:rPr>
              <w:t>g；</w:t>
            </w:r>
          </w:p>
          <w:p w14:paraId="228B5E6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2、</w:t>
            </w:r>
            <w:r>
              <w:rPr>
                <w:rFonts w:hint="eastAsia" w:ascii="宋体" w:hAnsi="宋体" w:eastAsia="宋体" w:cs="宋体"/>
                <w:highlight w:val="none"/>
              </w:rPr>
              <w:t>最大上升速度：6米/秒（普通挡）、9米/秒（运动挡）；</w:t>
            </w:r>
          </w:p>
          <w:p w14:paraId="35F0D597">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3、</w:t>
            </w:r>
            <w:r>
              <w:rPr>
                <w:rFonts w:hint="eastAsia" w:ascii="宋体" w:hAnsi="宋体" w:eastAsia="宋体" w:cs="宋体"/>
                <w:highlight w:val="none"/>
              </w:rPr>
              <w:t>最大水平飞行速度：8米/秒 （普通挡）、16米/秒 （运动挡）、27米/秒（手动挡）；</w:t>
            </w:r>
          </w:p>
          <w:p w14:paraId="7A23DE64">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4、</w:t>
            </w:r>
            <w:r>
              <w:rPr>
                <w:rFonts w:hint="eastAsia" w:ascii="宋体" w:hAnsi="宋体" w:eastAsia="宋体" w:cs="宋体"/>
                <w:highlight w:val="none"/>
              </w:rPr>
              <w:t>最长飞行时间：≧23分钟；</w:t>
            </w:r>
          </w:p>
          <w:p w14:paraId="1F4C07FE">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5、</w:t>
            </w:r>
            <w:r>
              <w:rPr>
                <w:rFonts w:hint="eastAsia" w:ascii="宋体" w:hAnsi="宋体" w:eastAsia="宋体" w:cs="宋体"/>
                <w:highlight w:val="none"/>
              </w:rPr>
              <w:t>最大抗风速度：≧10.7米/秒（5 级风）；</w:t>
            </w:r>
          </w:p>
          <w:p w14:paraId="012713F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6、</w:t>
            </w:r>
            <w:r>
              <w:rPr>
                <w:rFonts w:hint="eastAsia" w:ascii="宋体" w:hAnsi="宋体" w:eastAsia="宋体" w:cs="宋体"/>
                <w:highlight w:val="none"/>
              </w:rPr>
              <w:t>影像传感器：≧1/1.3 英寸影像传感器、有效像素1200万；</w:t>
            </w:r>
          </w:p>
          <w:p w14:paraId="2C1FC376">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7、</w:t>
            </w:r>
            <w:r>
              <w:rPr>
                <w:rFonts w:hint="eastAsia" w:ascii="宋体" w:hAnsi="宋体" w:eastAsia="宋体" w:cs="宋体"/>
                <w:highlight w:val="none"/>
              </w:rPr>
              <w:t>电池容量：≧2150毫安时；</w:t>
            </w:r>
          </w:p>
          <w:p w14:paraId="39036CAB">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8、</w:t>
            </w:r>
            <w:r>
              <w:rPr>
                <w:rFonts w:hint="eastAsia" w:ascii="宋体" w:hAnsi="宋体" w:eastAsia="宋体" w:cs="宋体"/>
                <w:highlight w:val="none"/>
                <w:lang w:val="en-US" w:eastAsia="zh-CN"/>
              </w:rPr>
              <w:t>无人机配套的</w:t>
            </w:r>
            <w:r>
              <w:rPr>
                <w:rFonts w:hint="eastAsia" w:ascii="宋体" w:hAnsi="宋体" w:eastAsia="宋体" w:cs="宋体"/>
                <w:highlight w:val="none"/>
              </w:rPr>
              <w:t>电池3块、充电管家1个、飞行眼镜1个、FPV手柄1个；</w:t>
            </w:r>
          </w:p>
          <w:p w14:paraId="5ECB410E">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highlight w:val="none"/>
                <w:lang w:val="en-US" w:eastAsia="zh-CN"/>
              </w:rPr>
              <w:t>9、</w:t>
            </w:r>
            <w:r>
              <w:rPr>
                <w:rFonts w:hint="eastAsia" w:ascii="宋体" w:hAnsi="宋体" w:eastAsia="宋体" w:cs="宋体"/>
                <w:highlight w:val="none"/>
              </w:rPr>
              <w:t>需提供不少于两年</w:t>
            </w:r>
            <w:r>
              <w:rPr>
                <w:rFonts w:hint="eastAsia" w:ascii="宋体" w:hAnsi="宋体" w:eastAsia="宋体" w:cs="宋体"/>
                <w:highlight w:val="none"/>
              </w:rPr>
              <w:t>的配套无人机意外保障服务、包括涉水和飞丢</w:t>
            </w:r>
            <w:bookmarkEnd w:id="23"/>
            <w:r>
              <w:rPr>
                <w:rFonts w:hint="eastAsia" w:ascii="宋体" w:hAnsi="宋体" w:eastAsia="宋体" w:cs="宋体"/>
                <w:highlight w:val="none"/>
                <w:lang w:eastAsia="zh-CN"/>
              </w:rPr>
              <w:t>。</w:t>
            </w:r>
          </w:p>
        </w:tc>
        <w:tc>
          <w:tcPr>
            <w:tcW w:w="795" w:type="dxa"/>
            <w:vAlign w:val="center"/>
          </w:tcPr>
          <w:p w14:paraId="7E50B68B">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1</w:t>
            </w:r>
            <w:r>
              <w:rPr>
                <w:rFonts w:hint="eastAsia" w:ascii="宋体" w:hAnsi="宋体" w:eastAsia="宋体" w:cs="宋体"/>
                <w:kern w:val="0"/>
                <w:sz w:val="21"/>
                <w:szCs w:val="21"/>
                <w:highlight w:val="none"/>
                <w:lang w:val="en-US" w:eastAsia="zh-CN"/>
                <w14:ligatures w14:val="none"/>
              </w:rPr>
              <w:t>套</w:t>
            </w:r>
          </w:p>
        </w:tc>
        <w:tc>
          <w:tcPr>
            <w:tcW w:w="977" w:type="dxa"/>
            <w:vAlign w:val="center"/>
          </w:tcPr>
          <w:p w14:paraId="1306D1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06411B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c>
          <w:tcPr>
            <w:tcW w:w="473" w:type="dxa"/>
            <w:vAlign w:val="center"/>
          </w:tcPr>
          <w:p w14:paraId="1FE62C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r w14:paraId="4EC9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53" w:type="dxa"/>
            <w:vAlign w:val="center"/>
          </w:tcPr>
          <w:p w14:paraId="564EA9F4">
            <w:pPr>
              <w:widowControl/>
              <w:spacing w:after="0" w:line="240" w:lineRule="auto"/>
              <w:jc w:val="center"/>
              <w:rPr>
                <w:rFonts w:hint="eastAsia" w:ascii="宋体" w:hAnsi="宋体" w:eastAsia="宋体" w:cs="宋体"/>
                <w:color w:val="auto"/>
                <w:sz w:val="21"/>
                <w:szCs w:val="21"/>
                <w:highlight w:val="none"/>
              </w:rPr>
            </w:pPr>
            <w:r>
              <w:rPr>
                <w:rFonts w:hint="eastAsia" w:ascii="宋体" w:hAnsi="宋体" w:eastAsia="宋体" w:cs="宋体"/>
                <w:kern w:val="0"/>
                <w:sz w:val="21"/>
                <w:szCs w:val="21"/>
                <w:highlight w:val="none"/>
                <w14:ligatures w14:val="none"/>
              </w:rPr>
              <w:t>8</w:t>
            </w:r>
          </w:p>
        </w:tc>
        <w:tc>
          <w:tcPr>
            <w:tcW w:w="975" w:type="dxa"/>
            <w:vAlign w:val="center"/>
          </w:tcPr>
          <w:p w14:paraId="0EE3E8CA">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无人机反制设备</w:t>
            </w:r>
          </w:p>
        </w:tc>
        <w:tc>
          <w:tcPr>
            <w:tcW w:w="5430" w:type="dxa"/>
            <w:vAlign w:val="center"/>
          </w:tcPr>
          <w:p w14:paraId="65A3BC21">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1、</w:t>
            </w:r>
            <w:r>
              <w:rPr>
                <w:rFonts w:hint="eastAsia" w:ascii="宋体" w:hAnsi="宋体" w:eastAsia="宋体" w:cs="宋体"/>
                <w:highlight w:val="none"/>
              </w:rPr>
              <w:t>电池热插拔功能：支持不连接外接电源时，应能在正常工作状态（探测/干扰）下进行单块电池更换操作，更换过程中应能正常工作</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r>
              <w:rPr>
                <w:rFonts w:hint="eastAsia" w:ascii="宋体" w:hAnsi="宋体" w:eastAsia="宋体" w:cs="宋体"/>
                <w:highlight w:val="none"/>
                <w:lang w:eastAsia="zh-CN"/>
              </w:rPr>
              <w:t>；</w:t>
            </w:r>
          </w:p>
          <w:p w14:paraId="5B9F600D">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default" w:ascii="宋体" w:hAnsi="宋体" w:eastAsia="宋体" w:cs="宋体"/>
                <w:highlight w:val="none"/>
                <w:lang w:val="en-US" w:eastAsia="zh-CN"/>
              </w:rPr>
              <w:t>2、</w:t>
            </w:r>
            <w:r>
              <w:rPr>
                <w:rFonts w:hint="eastAsia" w:ascii="宋体" w:hAnsi="宋体" w:eastAsia="宋体" w:cs="宋体"/>
                <w:highlight w:val="none"/>
              </w:rPr>
              <w:t>无源探测功能：应为无源探测，在探测状态下,应不主动发射无线信号。应能探测频率范围在100MHz～6GHz内的无线信号</w:t>
            </w:r>
            <w:r>
              <w:rPr>
                <w:rFonts w:hint="eastAsia" w:ascii="宋体" w:hAnsi="宋体" w:eastAsia="宋体" w:cs="宋体"/>
                <w:highlight w:val="none"/>
                <w:lang w:eastAsia="zh-CN"/>
              </w:rPr>
              <w:t>；</w:t>
            </w:r>
          </w:p>
          <w:p w14:paraId="45B00BFC">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3、</w:t>
            </w:r>
            <w:r>
              <w:rPr>
                <w:rFonts w:hint="eastAsia" w:ascii="宋体" w:hAnsi="宋体" w:eastAsia="宋体" w:cs="宋体"/>
                <w:highlight w:val="none"/>
              </w:rPr>
              <w:t>应能探测频率范围在100MHz～6GHz内的无线信号。重点频段探测功能：能探测识别工作频段400MHz、433MHz、500MHz、760MHz、800MHz、840MHz～933MHz、1.1GHz～1.8GHz、2.1GHz～2.5GHz、3.2GHz～3.8GHz、4.2GHz～4.9GHz、5.1GHz～5.9GHz的无人机信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r>
              <w:rPr>
                <w:rFonts w:hint="eastAsia" w:ascii="宋体" w:hAnsi="宋体" w:eastAsia="宋体" w:cs="宋体"/>
                <w:highlight w:val="none"/>
                <w:lang w:eastAsia="zh-CN"/>
              </w:rPr>
              <w:t>；</w:t>
            </w:r>
          </w:p>
          <w:p w14:paraId="013565F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4、</w:t>
            </w:r>
            <w:r>
              <w:rPr>
                <w:rFonts w:hint="eastAsia" w:ascii="宋体" w:hAnsi="宋体" w:eastAsia="宋体" w:cs="宋体"/>
                <w:highlight w:val="none"/>
              </w:rPr>
              <w:t>探测灵敏度：应能探测到信号强度≤-112dBm的无人机信号（f=2444.5MHz）</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r>
              <w:rPr>
                <w:rFonts w:hint="eastAsia" w:ascii="宋体" w:hAnsi="宋体" w:eastAsia="宋体" w:cs="宋体"/>
                <w:highlight w:val="none"/>
                <w:lang w:eastAsia="zh-CN"/>
              </w:rPr>
              <w:t>；</w:t>
            </w:r>
          </w:p>
          <w:p w14:paraId="0A0A3BC4">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default" w:ascii="宋体" w:hAnsi="宋体" w:eastAsia="宋体" w:cs="宋体"/>
                <w:highlight w:val="none"/>
                <w:lang w:val="en-US" w:eastAsia="zh-CN"/>
              </w:rPr>
              <w:t>5、</w:t>
            </w:r>
            <w:r>
              <w:rPr>
                <w:rFonts w:hint="eastAsia" w:ascii="宋体" w:hAnsi="宋体" w:eastAsia="宋体" w:cs="宋体"/>
                <w:highlight w:val="none"/>
              </w:rPr>
              <w:t>探测高度：在通视条件下，能探测到飞行高度为0m的无人机；在无明显遮挡、无明显电磁干扰的条件下，能探测到无人机的高度应≥1300m</w:t>
            </w:r>
            <w:r>
              <w:rPr>
                <w:rFonts w:hint="eastAsia" w:ascii="宋体" w:hAnsi="宋体" w:eastAsia="宋体" w:cs="宋体"/>
                <w:highlight w:val="none"/>
                <w:lang w:eastAsia="zh-CN"/>
              </w:rPr>
              <w:t>；</w:t>
            </w:r>
          </w:p>
          <w:p w14:paraId="4DAE09D6">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default" w:ascii="宋体" w:hAnsi="宋体" w:eastAsia="宋体" w:cs="宋体"/>
                <w:highlight w:val="none"/>
                <w:lang w:val="en-US" w:eastAsia="zh-CN"/>
              </w:rPr>
              <w:t>6、</w:t>
            </w:r>
            <w:r>
              <w:rPr>
                <w:rFonts w:hint="eastAsia" w:ascii="宋体" w:hAnsi="宋体" w:eastAsia="宋体" w:cs="宋体"/>
                <w:highlight w:val="none"/>
              </w:rPr>
              <w:t>探测定位距离：在无明显雨、雪、雾天气的环境（无明显遮挡、无明显电磁干扰）条件下，通过协议解析方式对无人机的探测定位距离应≥3km</w:t>
            </w:r>
            <w:r>
              <w:rPr>
                <w:rFonts w:hint="eastAsia" w:ascii="宋体" w:hAnsi="宋体" w:eastAsia="宋体" w:cs="宋体"/>
                <w:highlight w:val="none"/>
                <w:lang w:eastAsia="zh-CN"/>
              </w:rPr>
              <w:t>；</w:t>
            </w:r>
          </w:p>
          <w:p w14:paraId="72268F95">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7、</w:t>
            </w:r>
            <w:r>
              <w:rPr>
                <w:rFonts w:hint="eastAsia" w:ascii="宋体" w:hAnsi="宋体" w:eastAsia="宋体" w:cs="宋体"/>
                <w:highlight w:val="none"/>
              </w:rPr>
              <w:t>同时探测数量：能同时探测并识别无人机的数量应≥35架，机型应≥35种；能同时探测并识别非大疆品牌无人机数量应≥20架，品牌数量≥10个；能同时探测并识别非大疆品牌遥控器的数量应≥15个</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r>
              <w:rPr>
                <w:rFonts w:hint="eastAsia" w:ascii="宋体" w:hAnsi="宋体" w:eastAsia="宋体" w:cs="宋体"/>
                <w:highlight w:val="none"/>
                <w:lang w:eastAsia="zh-CN"/>
              </w:rPr>
              <w:t>；</w:t>
            </w:r>
          </w:p>
          <w:p w14:paraId="3C4C855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8、</w:t>
            </w:r>
            <w:r>
              <w:rPr>
                <w:rFonts w:hint="eastAsia" w:ascii="宋体" w:hAnsi="宋体" w:eastAsia="宋体" w:cs="宋体"/>
                <w:highlight w:val="none"/>
              </w:rPr>
              <w:t>干扰功能：驱离和迫降干扰功能，应能通过信号干扰方式干扰无人机的图传链路、飞控链路及导航信号，驱离无人机或使无人机迫降（需无人机支持迫降或返航功能）至少具有7个发射模块，可以组合同时发射</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r>
              <w:rPr>
                <w:rFonts w:hint="eastAsia" w:ascii="宋体" w:hAnsi="宋体" w:eastAsia="宋体" w:cs="宋体"/>
                <w:highlight w:val="none"/>
                <w:lang w:eastAsia="zh-CN"/>
              </w:rPr>
              <w:t>；</w:t>
            </w:r>
          </w:p>
          <w:p w14:paraId="7555035A">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9、</w:t>
            </w:r>
            <w:r>
              <w:rPr>
                <w:rFonts w:hint="eastAsia" w:ascii="宋体" w:hAnsi="宋体" w:eastAsia="宋体" w:cs="宋体"/>
                <w:highlight w:val="none"/>
              </w:rPr>
              <w:t>扰模式：支持手动选择模式和自动选择模式，自动选择模式（AUTO模式）下，探测到目标时按下扳机应能根据探测到的目标工作频段自动选取干扰频段并发射</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r>
              <w:rPr>
                <w:rFonts w:hint="eastAsia" w:ascii="宋体" w:hAnsi="宋体" w:eastAsia="宋体" w:cs="宋体"/>
                <w:highlight w:val="none"/>
                <w:lang w:eastAsia="zh-CN"/>
              </w:rPr>
              <w:t>；</w:t>
            </w:r>
          </w:p>
          <w:p w14:paraId="6A106C3A">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10、</w:t>
            </w:r>
            <w:r>
              <w:rPr>
                <w:rFonts w:hint="eastAsia" w:ascii="宋体" w:hAnsi="宋体" w:eastAsia="宋体" w:cs="宋体"/>
                <w:highlight w:val="none"/>
              </w:rPr>
              <w:t>发射频段数量：≥7，至少包含以下频段：433MGz、915MHz、2.4GHz、5.2GHz、5.8GHz</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r>
              <w:rPr>
                <w:rFonts w:hint="eastAsia" w:ascii="宋体" w:hAnsi="宋体" w:eastAsia="宋体" w:cs="宋体"/>
                <w:highlight w:val="none"/>
                <w:lang w:eastAsia="zh-CN"/>
              </w:rPr>
              <w:t>；</w:t>
            </w:r>
          </w:p>
          <w:p w14:paraId="5991FBFF">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default" w:ascii="宋体" w:hAnsi="宋体" w:eastAsia="宋体" w:cs="宋体"/>
                <w:highlight w:val="none"/>
                <w:lang w:val="en-US" w:eastAsia="zh-CN"/>
              </w:rPr>
              <w:t>11、</w:t>
            </w:r>
            <w:r>
              <w:rPr>
                <w:rFonts w:hint="eastAsia" w:ascii="宋体" w:hAnsi="宋体" w:eastAsia="宋体" w:cs="宋体"/>
                <w:highlight w:val="none"/>
              </w:rPr>
              <w:t>干扰距离：在无明显雨、雪、雾天气的环境（无明显遮挡、无明显电磁干扰）条件下，有效干扰距离应≥2km</w:t>
            </w:r>
            <w:r>
              <w:rPr>
                <w:rFonts w:hint="eastAsia" w:ascii="宋体" w:hAnsi="宋体" w:eastAsia="宋体" w:cs="宋体"/>
                <w:highlight w:val="none"/>
                <w:lang w:eastAsia="zh-CN"/>
              </w:rPr>
              <w:t>；</w:t>
            </w:r>
          </w:p>
          <w:p w14:paraId="53A50607">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default" w:ascii="宋体" w:hAnsi="宋体" w:eastAsia="宋体" w:cs="宋体"/>
                <w:highlight w:val="none"/>
                <w:lang w:val="en-US" w:eastAsia="zh-CN"/>
              </w:rPr>
              <w:t>12、</w:t>
            </w:r>
            <w:r>
              <w:rPr>
                <w:rFonts w:hint="eastAsia" w:ascii="宋体" w:hAnsi="宋体" w:eastAsia="宋体" w:cs="宋体"/>
                <w:highlight w:val="none"/>
              </w:rPr>
              <w:t>干扰角度：角度固定的条件下，干扰角度应满足：水平方向：±50°；俯仰方向：±30°</w:t>
            </w:r>
            <w:r>
              <w:rPr>
                <w:rFonts w:hint="eastAsia" w:ascii="宋体" w:hAnsi="宋体" w:eastAsia="宋体" w:cs="宋体"/>
                <w:highlight w:val="none"/>
                <w:lang w:eastAsia="zh-CN"/>
              </w:rPr>
              <w:t>；</w:t>
            </w:r>
          </w:p>
          <w:p w14:paraId="707853D4">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eastAsia="zh-CN"/>
              </w:rPr>
            </w:pPr>
            <w:r>
              <w:rPr>
                <w:rFonts w:hint="eastAsia" w:ascii="宋体" w:hAnsi="宋体" w:eastAsia="宋体" w:cs="宋体"/>
                <w:highlight w:val="none"/>
              </w:rPr>
              <w:t>●</w:t>
            </w:r>
            <w:r>
              <w:rPr>
                <w:rFonts w:hint="default" w:ascii="宋体" w:hAnsi="宋体" w:eastAsia="宋体" w:cs="宋体"/>
                <w:highlight w:val="none"/>
                <w:lang w:val="en-US" w:eastAsia="zh-CN"/>
              </w:rPr>
              <w:t>13、</w:t>
            </w:r>
            <w:r>
              <w:rPr>
                <w:rFonts w:hint="eastAsia" w:ascii="宋体" w:hAnsi="宋体" w:eastAsia="宋体" w:cs="宋体"/>
                <w:highlight w:val="none"/>
              </w:rPr>
              <w:t>同时干扰数量：应能同时干扰无人机的数量应≥50架；能同时干扰跳频无人机的数量应≥50架</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w:t>
            </w:r>
            <w:r>
              <w:rPr>
                <w:rFonts w:hint="eastAsia" w:ascii="宋体" w:hAnsi="宋体" w:eastAsia="宋体" w:cs="宋体"/>
                <w:highlight w:val="none"/>
                <w:lang w:val="en-US" w:eastAsia="zh-CN"/>
              </w:rPr>
              <w:t>合格的第三方</w:t>
            </w:r>
            <w:r>
              <w:rPr>
                <w:rFonts w:hint="eastAsia" w:ascii="宋体" w:hAnsi="宋体" w:eastAsia="宋体" w:cs="宋体"/>
                <w:highlight w:val="none"/>
              </w:rPr>
              <w:t>检测报告或技术白皮书或功能截图</w:t>
            </w:r>
            <w:r>
              <w:rPr>
                <w:rFonts w:hint="eastAsia" w:ascii="宋体" w:hAnsi="宋体" w:eastAsia="宋体" w:cs="宋体"/>
                <w:highlight w:val="none"/>
                <w:lang w:val="en-US" w:eastAsia="zh-CN"/>
              </w:rPr>
              <w:t>）</w:t>
            </w:r>
            <w:r>
              <w:rPr>
                <w:rFonts w:hint="eastAsia" w:ascii="宋体" w:hAnsi="宋体" w:eastAsia="宋体" w:cs="宋体"/>
                <w:highlight w:val="none"/>
                <w:lang w:eastAsia="zh-CN"/>
              </w:rPr>
              <w:t>；</w:t>
            </w:r>
          </w:p>
          <w:p w14:paraId="122F4B87">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rPr>
            </w:pPr>
            <w:r>
              <w:rPr>
                <w:rFonts w:hint="default" w:ascii="宋体" w:hAnsi="宋体" w:eastAsia="宋体" w:cs="宋体"/>
                <w:highlight w:val="none"/>
                <w:lang w:val="en-US" w:eastAsia="zh-CN"/>
              </w:rPr>
              <w:t>14、</w:t>
            </w:r>
            <w:r>
              <w:rPr>
                <w:rFonts w:hint="eastAsia" w:ascii="宋体" w:hAnsi="宋体" w:eastAsia="宋体" w:cs="宋体"/>
                <w:highlight w:val="none"/>
              </w:rPr>
              <w:t>诱骗发射频段：GPS：1575.42MHz±1.023MHz；GLONASS：1602.0MHz+N×0.5625MHz±0.511MHz，N取-7～6之间的整数；</w:t>
            </w:r>
          </w:p>
          <w:p w14:paraId="35AF9EAF">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highlight w:val="none"/>
                <w:lang w:val="en-US" w:eastAsia="zh-CN"/>
              </w:rPr>
            </w:pPr>
            <w:r>
              <w:rPr>
                <w:rFonts w:hint="eastAsia" w:ascii="宋体" w:hAnsi="宋体" w:eastAsia="宋体" w:cs="宋体"/>
                <w:highlight w:val="none"/>
              </w:rPr>
              <w:t>▲</w:t>
            </w:r>
            <w:r>
              <w:rPr>
                <w:rFonts w:hint="eastAsia" w:ascii="宋体" w:hAnsi="宋体" w:eastAsia="宋体" w:cs="宋体"/>
                <w:highlight w:val="none"/>
                <w:lang w:val="en-US" w:eastAsia="zh-CN"/>
              </w:rPr>
              <w:t>15、</w:t>
            </w:r>
            <w:r>
              <w:rPr>
                <w:rFonts w:hint="eastAsia" w:ascii="宋体" w:hAnsi="宋体" w:eastAsia="宋体" w:cs="宋体"/>
                <w:highlight w:val="none"/>
              </w:rPr>
              <w:t>无人机识别库机型数量：应能查看可支持机型列表，无人机识别库内的无人机型号应≥1000种，其中品牌数量≥250个</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投标文件中须提供合格的第三方检测报告或技术白皮书或功能截图）；</w:t>
            </w:r>
          </w:p>
          <w:p w14:paraId="2E6670B2">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w:t>
            </w:r>
            <w:r>
              <w:rPr>
                <w:rFonts w:hint="eastAsia" w:ascii="宋体" w:hAnsi="宋体" w:eastAsia="宋体" w:cs="宋体"/>
                <w:highlight w:val="none"/>
                <w:lang w:val="en-US" w:eastAsia="zh-CN"/>
              </w:rPr>
              <w:t>16、承诺中标后提供工信部颁发的对应产品无线电发射设备型号核准证</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投标文件中须</w:t>
            </w:r>
            <w:r>
              <w:rPr>
                <w:rFonts w:hint="eastAsia" w:ascii="宋体" w:hAnsi="宋体" w:eastAsia="宋体" w:cs="宋体"/>
                <w:highlight w:val="none"/>
              </w:rPr>
              <w:t>提供承诺</w:t>
            </w:r>
            <w:r>
              <w:rPr>
                <w:rFonts w:hint="eastAsia" w:ascii="宋体" w:hAnsi="宋体" w:eastAsia="宋体" w:cs="宋体"/>
                <w:highlight w:val="none"/>
                <w:lang w:val="en-US" w:eastAsia="zh-CN"/>
              </w:rPr>
              <w:t>参数响应的承诺函）。</w:t>
            </w:r>
          </w:p>
        </w:tc>
        <w:tc>
          <w:tcPr>
            <w:tcW w:w="795" w:type="dxa"/>
            <w:vAlign w:val="center"/>
          </w:tcPr>
          <w:p w14:paraId="154C4C70">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kern w:val="0"/>
                <w:sz w:val="21"/>
                <w:szCs w:val="21"/>
                <w:highlight w:val="none"/>
                <w14:ligatures w14:val="none"/>
              </w:rPr>
              <w:t>1</w:t>
            </w:r>
            <w:r>
              <w:rPr>
                <w:rFonts w:hint="eastAsia" w:ascii="宋体" w:hAnsi="宋体" w:eastAsia="宋体" w:cs="宋体"/>
                <w:kern w:val="0"/>
                <w:sz w:val="21"/>
                <w:szCs w:val="21"/>
                <w:highlight w:val="none"/>
                <w:lang w:val="en-US" w:eastAsia="zh-CN"/>
                <w14:ligatures w14:val="none"/>
              </w:rPr>
              <w:t>套</w:t>
            </w:r>
          </w:p>
        </w:tc>
        <w:tc>
          <w:tcPr>
            <w:tcW w:w="977" w:type="dxa"/>
            <w:vAlign w:val="center"/>
          </w:tcPr>
          <w:p w14:paraId="4DE160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6A4F8C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是</w:t>
            </w:r>
          </w:p>
        </w:tc>
        <w:tc>
          <w:tcPr>
            <w:tcW w:w="473" w:type="dxa"/>
            <w:vAlign w:val="center"/>
          </w:tcPr>
          <w:p w14:paraId="256626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r w14:paraId="4AF1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3" w:type="dxa"/>
            <w:vAlign w:val="center"/>
          </w:tcPr>
          <w:p w14:paraId="728C0E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975" w:type="dxa"/>
            <w:vAlign w:val="center"/>
          </w:tcPr>
          <w:p w14:paraId="51067A52">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kern w:val="0"/>
                <w:sz w:val="21"/>
                <w:szCs w:val="21"/>
                <w:highlight w:val="none"/>
                <w14:ligatures w14:val="none"/>
              </w:rPr>
            </w:pPr>
            <w:r>
              <w:rPr>
                <w:rFonts w:hint="eastAsia" w:ascii="宋体" w:hAnsi="宋体" w:eastAsia="宋体" w:cs="宋体"/>
                <w:color w:val="auto"/>
                <w:kern w:val="0"/>
                <w:sz w:val="21"/>
                <w:szCs w:val="21"/>
                <w:highlight w:val="none"/>
                <w14:ligatures w14:val="none"/>
              </w:rPr>
              <w:t>手持探测器</w:t>
            </w:r>
          </w:p>
        </w:tc>
        <w:tc>
          <w:tcPr>
            <w:tcW w:w="5430" w:type="dxa"/>
            <w:vAlign w:val="center"/>
          </w:tcPr>
          <w:p w14:paraId="648960D2">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default" w:ascii="宋体" w:hAnsi="宋体" w:eastAsia="宋体" w:cs="宋体"/>
                <w:color w:val="auto"/>
                <w:highlight w:val="none"/>
                <w:lang w:val="en-US" w:eastAsia="zh-CN"/>
              </w:rPr>
              <w:t>1、</w:t>
            </w:r>
            <w:r>
              <w:rPr>
                <w:rFonts w:hint="eastAsia" w:ascii="宋体" w:hAnsi="宋体" w:eastAsia="宋体" w:cs="宋体"/>
                <w:color w:val="auto"/>
                <w:highlight w:val="none"/>
              </w:rPr>
              <w:t>重量：重量应≤</w:t>
            </w:r>
            <w:r>
              <w:rPr>
                <w:rFonts w:hint="eastAsia" w:ascii="宋体" w:hAnsi="宋体" w:eastAsia="宋体" w:cs="宋体"/>
                <w:color w:val="auto"/>
                <w:highlight w:val="none"/>
                <w:lang w:val="en-US" w:eastAsia="zh-CN"/>
              </w:rPr>
              <w:t>60</w:t>
            </w:r>
            <w:r>
              <w:rPr>
                <w:rFonts w:hint="eastAsia" w:ascii="宋体" w:hAnsi="宋体" w:eastAsia="宋体" w:cs="宋体"/>
                <w:color w:val="auto"/>
                <w:highlight w:val="none"/>
              </w:rPr>
              <w:t>0g；</w:t>
            </w:r>
          </w:p>
          <w:p w14:paraId="49AB0B10">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default" w:ascii="宋体" w:hAnsi="宋体" w:eastAsia="宋体" w:cs="宋体"/>
                <w:color w:val="auto"/>
                <w:highlight w:val="none"/>
                <w:lang w:val="en-US" w:eastAsia="zh-CN"/>
              </w:rPr>
              <w:t>2、</w:t>
            </w:r>
            <w:r>
              <w:rPr>
                <w:rFonts w:hint="eastAsia" w:ascii="宋体" w:hAnsi="宋体" w:eastAsia="宋体" w:cs="宋体"/>
                <w:color w:val="auto"/>
                <w:highlight w:val="none"/>
              </w:rPr>
              <w:t>探测模式：无源探测，在工作状态下，设备不主动发射无线电信号，对周边环境无影响</w:t>
            </w:r>
            <w:r>
              <w:rPr>
                <w:rFonts w:hint="eastAsia" w:ascii="宋体" w:hAnsi="宋体" w:eastAsia="宋体" w:cs="宋体"/>
                <w:color w:val="auto"/>
                <w:highlight w:val="none"/>
                <w:lang w:eastAsia="zh-CN"/>
              </w:rPr>
              <w:t>；</w:t>
            </w:r>
          </w:p>
          <w:p w14:paraId="11CCFEBC">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3、</w:t>
            </w:r>
            <w:r>
              <w:rPr>
                <w:rFonts w:hint="eastAsia" w:ascii="宋体" w:hAnsi="宋体" w:eastAsia="宋体" w:cs="宋体"/>
                <w:color w:val="auto"/>
                <w:highlight w:val="none"/>
              </w:rPr>
              <w:t>探测定位功能：应能通过协议解析方式识别各无人机的电子指纹 ID（个体识别号）并对无人机和遥控器（飞手）进行单站定位，定位品牌类型应覆盖大疆、道通、Wi-Fi 无人机、DIY 无人机（模拟图传模块等）。</w:t>
            </w:r>
            <w:r>
              <w:rPr>
                <w:rFonts w:hint="eastAsia" w:ascii="宋体" w:hAnsi="宋体" w:eastAsia="宋体" w:cs="宋体"/>
                <w:color w:val="auto"/>
                <w:highlight w:val="none"/>
                <w:lang w:val="en-US" w:eastAsia="zh-CN"/>
              </w:rPr>
              <w:t>识别</w:t>
            </w:r>
            <w:r>
              <w:rPr>
                <w:rFonts w:hint="eastAsia" w:ascii="宋体" w:hAnsi="宋体" w:eastAsia="宋体" w:cs="宋体"/>
                <w:color w:val="auto"/>
                <w:highlight w:val="none"/>
              </w:rPr>
              <w:t>并定位到无人机后，应能在显示屏实时显示探测定位到的无人机品牌型号、SN 码(机身序列号）、工作频段、方位、距离、经纬度坐标（示值显示到小数点后 6 位）、飞行高度、飞行速度等信息，并能在电子地图上显示显示无人机位置图标、入侵角度和飞行轨迹；样品定位到无人机后，应能在探测列表实时显示遥控器（飞手）经纬度坐标（示值显示到小数点后 6 位）、方位、距离等信息，并能在电子地图上显示遥控器（飞手）位置图标、遥控器（飞手）位置图标与对应无人机的连线</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lang w:eastAsia="zh-CN"/>
              </w:rPr>
              <w:t>；</w:t>
            </w:r>
          </w:p>
          <w:p w14:paraId="6042EE31">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4、</w:t>
            </w:r>
            <w:r>
              <w:rPr>
                <w:rFonts w:hint="eastAsia" w:ascii="宋体" w:hAnsi="宋体" w:eastAsia="宋体" w:cs="宋体"/>
                <w:color w:val="auto"/>
                <w:highlight w:val="none"/>
              </w:rPr>
              <w:t>频谱探测范围50MHz～6000MHz；重点频段：支持侦测识别工作频段为433MHz、915MHz、933MHz、1.2GHz、1.4GHz、2.4GHz、5.2GHz、5.8GHz等无人机信号</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rPr>
              <w:t>；</w:t>
            </w:r>
          </w:p>
          <w:p w14:paraId="4C6F242A">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default" w:ascii="宋体" w:hAnsi="宋体" w:eastAsia="宋体" w:cs="宋体"/>
                <w:color w:val="auto"/>
                <w:highlight w:val="none"/>
                <w:lang w:val="en-US" w:eastAsia="zh-CN"/>
              </w:rPr>
              <w:t>5、</w:t>
            </w:r>
            <w:r>
              <w:rPr>
                <w:rFonts w:hint="eastAsia" w:ascii="宋体" w:hAnsi="宋体" w:eastAsia="宋体" w:cs="宋体"/>
                <w:color w:val="auto"/>
                <w:highlight w:val="none"/>
              </w:rPr>
              <w:t>探测距离：在无明显雨/雪/雾天气、无明显遮挡、无明显电磁干扰的环境条件下，对无人机的探测、定位距离应≥3km</w:t>
            </w:r>
            <w:r>
              <w:rPr>
                <w:rFonts w:hint="eastAsia" w:ascii="宋体" w:hAnsi="宋体" w:eastAsia="宋体" w:cs="宋体"/>
                <w:color w:val="auto"/>
                <w:highlight w:val="none"/>
                <w:lang w:eastAsia="zh-CN"/>
              </w:rPr>
              <w:t>；</w:t>
            </w:r>
          </w:p>
          <w:p w14:paraId="11EF7A11">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6、</w:t>
            </w:r>
            <w:r>
              <w:rPr>
                <w:rFonts w:hint="eastAsia" w:ascii="宋体" w:hAnsi="宋体" w:eastAsia="宋体" w:cs="宋体"/>
                <w:color w:val="auto"/>
                <w:highlight w:val="none"/>
              </w:rPr>
              <w:t>定位精度：在无明显雨/雪/雾天气、无明显遮挡、无明显电磁干扰的环境条件下，探测到的经纬度坐标与无人机实际经纬度坐标的平均定位误差应应≤2.5m，探测到的飞行高度与无人机实际飞行高度的平均高度误差应≤1m，探测到的经纬度坐标与遥控器（飞手）实际经纬度坐标的平均定位误差应应≤1m</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lang w:eastAsia="zh-CN"/>
              </w:rPr>
              <w:t>；</w:t>
            </w:r>
          </w:p>
          <w:p w14:paraId="67013C99">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default" w:ascii="宋体" w:hAnsi="宋体" w:eastAsia="宋体" w:cs="宋体"/>
                <w:color w:val="auto"/>
                <w:highlight w:val="none"/>
                <w:lang w:val="en-US" w:eastAsia="zh-CN"/>
              </w:rPr>
              <w:t>7、</w:t>
            </w:r>
            <w:r>
              <w:rPr>
                <w:rFonts w:hint="eastAsia" w:ascii="宋体" w:hAnsi="宋体" w:eastAsia="宋体" w:cs="宋体"/>
                <w:color w:val="auto"/>
                <w:highlight w:val="none"/>
              </w:rPr>
              <w:t>探测成功率：在无明显雨/雪/雾天气、无明显遮挡、无明显电磁干扰的环境条件下，探测成功率≥99%；识别成功率≥99%。（探测成功率=探测成功次数/总探测次数×100%）</w:t>
            </w:r>
            <w:r>
              <w:rPr>
                <w:rFonts w:hint="eastAsia" w:ascii="宋体" w:hAnsi="宋体" w:eastAsia="宋体" w:cs="宋体"/>
                <w:color w:val="auto"/>
                <w:highlight w:val="none"/>
                <w:lang w:eastAsia="zh-CN"/>
              </w:rPr>
              <w:t>；</w:t>
            </w:r>
          </w:p>
          <w:p w14:paraId="2DF328A3">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8、</w:t>
            </w:r>
            <w:r>
              <w:rPr>
                <w:rFonts w:hint="eastAsia" w:ascii="宋体" w:hAnsi="宋体" w:eastAsia="宋体" w:cs="宋体"/>
                <w:color w:val="auto"/>
                <w:highlight w:val="none"/>
              </w:rPr>
              <w:t>同一无人机入侵识别功能检查同一架无人机多次入侵时，应能整合该无人机的多条入侵信息并融合为一条信息，且整合的多条入侵信息中无人机的 SN 码应相同</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lang w:eastAsia="zh-CN"/>
              </w:rPr>
              <w:t>；</w:t>
            </w:r>
          </w:p>
          <w:p w14:paraId="578609FA">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9、</w:t>
            </w:r>
            <w:r>
              <w:rPr>
                <w:rFonts w:hint="eastAsia" w:ascii="宋体" w:hAnsi="宋体" w:eastAsia="宋体" w:cs="宋体"/>
                <w:color w:val="auto"/>
                <w:highlight w:val="none"/>
              </w:rPr>
              <w:t>多目标识别功能：支持同时探测并识别无人机的数量应≥15架；型号≥15种</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rPr>
              <w:t>；</w:t>
            </w:r>
          </w:p>
          <w:p w14:paraId="2040A57E">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10、</w:t>
            </w:r>
            <w:r>
              <w:rPr>
                <w:rFonts w:hint="eastAsia" w:ascii="宋体" w:hAnsi="宋体" w:eastAsia="宋体" w:cs="宋体"/>
                <w:color w:val="auto"/>
                <w:highlight w:val="none"/>
              </w:rPr>
              <w:t>模拟图传侦测功能：具备1.2GHz、5.8GHz等模拟图传画面侦测显示功能，应能将探测到的模拟图传截图画面存储到事件列表中，并能对截图画面进行查看</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lang w:eastAsia="zh-CN"/>
              </w:rPr>
              <w:t>；</w:t>
            </w:r>
          </w:p>
          <w:p w14:paraId="0079E20A">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11、</w:t>
            </w:r>
            <w:r>
              <w:rPr>
                <w:rFonts w:hint="eastAsia" w:ascii="宋体" w:hAnsi="宋体" w:eastAsia="宋体" w:cs="宋体"/>
                <w:color w:val="auto"/>
                <w:highlight w:val="none"/>
              </w:rPr>
              <w:t>非标无人机侦测定位功能：支持对TBS Crossfire等非标通信模快具备侦测定位功能，应能在探测列表实时显示经纬度坐标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lang w:eastAsia="zh-CN"/>
              </w:rPr>
              <w:t>；</w:t>
            </w:r>
          </w:p>
          <w:p w14:paraId="1A43D324">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default" w:ascii="宋体" w:hAnsi="宋体" w:eastAsia="宋体" w:cs="宋体"/>
                <w:color w:val="auto"/>
                <w:highlight w:val="none"/>
                <w:lang w:val="en-US" w:eastAsia="zh-CN"/>
              </w:rPr>
              <w:t>12、</w:t>
            </w:r>
            <w:r>
              <w:rPr>
                <w:rFonts w:hint="eastAsia" w:ascii="宋体" w:hAnsi="宋体" w:eastAsia="宋体" w:cs="宋体"/>
                <w:color w:val="auto"/>
                <w:highlight w:val="none"/>
              </w:rPr>
              <w:t>目标追踪导航功能：支持无人机、遥控器（飞手）位置一键导航，应能对探测列表中实时显示的无人机、遥控器（飞手）位置生成二维码，扫描二维码后应能联动打开地图 APP并自动导航至定位点</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投标文件中须提供合格的第三方检测报告或技术白皮书或功能截图）</w:t>
            </w:r>
            <w:r>
              <w:rPr>
                <w:rFonts w:hint="eastAsia" w:ascii="宋体" w:hAnsi="宋体" w:eastAsia="宋体" w:cs="宋体"/>
                <w:color w:val="auto"/>
                <w:highlight w:val="none"/>
                <w:lang w:eastAsia="zh-CN"/>
              </w:rPr>
              <w:t>；</w:t>
            </w:r>
          </w:p>
          <w:p w14:paraId="2D6B72C3">
            <w:pPr>
              <w:keepNext w:val="0"/>
              <w:keepLines w:val="0"/>
              <w:pageBreakBefore w:val="0"/>
              <w:widowControl w:val="0"/>
              <w:kinsoku/>
              <w:wordWrap w:val="0"/>
              <w:overflowPunct/>
              <w:topLinePunct w:val="0"/>
              <w:autoSpaceDE/>
              <w:autoSpaceDN/>
              <w:bidi w:val="0"/>
              <w:adjustRightInd/>
              <w:snapToGrid/>
              <w:spacing w:line="240" w:lineRule="auto"/>
              <w:ind w:firstLine="0"/>
              <w:jc w:val="left"/>
              <w:textAlignment w:val="auto"/>
              <w:rPr>
                <w:rFonts w:hint="default" w:ascii="宋体" w:hAnsi="宋体" w:cs="宋体"/>
                <w:bCs/>
                <w:color w:val="auto"/>
                <w:sz w:val="21"/>
                <w:szCs w:val="21"/>
                <w:highlight w:val="none"/>
                <w:lang w:val="en-US" w:eastAsia="zh-CN"/>
              </w:rPr>
            </w:pP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rPr>
              <w:t>供电方式：应能通过内置锂电池供电或电源适配器供电使用。</w:t>
            </w:r>
          </w:p>
        </w:tc>
        <w:tc>
          <w:tcPr>
            <w:tcW w:w="795" w:type="dxa"/>
            <w:vAlign w:val="center"/>
          </w:tcPr>
          <w:p w14:paraId="77988837">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lang w:val="en-US" w:eastAsia="zh-CN"/>
                <w14:ligatures w14:val="none"/>
              </w:rPr>
              <w:t>套</w:t>
            </w:r>
          </w:p>
        </w:tc>
        <w:tc>
          <w:tcPr>
            <w:tcW w:w="977" w:type="dxa"/>
            <w:vAlign w:val="center"/>
          </w:tcPr>
          <w:p w14:paraId="7E37BE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3EE200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c>
          <w:tcPr>
            <w:tcW w:w="473" w:type="dxa"/>
            <w:vAlign w:val="center"/>
          </w:tcPr>
          <w:p w14:paraId="102309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r w14:paraId="641E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53" w:type="dxa"/>
            <w:vAlign w:val="center"/>
          </w:tcPr>
          <w:p w14:paraId="0140779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975" w:type="dxa"/>
            <w:vAlign w:val="center"/>
          </w:tcPr>
          <w:p w14:paraId="37F7F62B">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kern w:val="0"/>
                <w:sz w:val="21"/>
                <w:szCs w:val="21"/>
                <w:highlight w:val="none"/>
                <w:lang w:val="en-US" w:eastAsia="zh-CN"/>
                <w14:ligatures w14:val="none"/>
              </w:rPr>
            </w:pPr>
            <w:r>
              <w:rPr>
                <w:rFonts w:hint="eastAsia" w:ascii="宋体" w:hAnsi="宋体" w:eastAsia="宋体" w:cs="宋体"/>
                <w:color w:val="auto"/>
                <w:kern w:val="0"/>
                <w:sz w:val="21"/>
                <w:szCs w:val="21"/>
                <w:highlight w:val="none"/>
                <w:lang w:val="en-US" w:eastAsia="zh-CN"/>
                <w14:ligatures w14:val="none"/>
              </w:rPr>
              <w:t>移动操作终端</w:t>
            </w:r>
          </w:p>
        </w:tc>
        <w:tc>
          <w:tcPr>
            <w:tcW w:w="5430" w:type="dxa"/>
            <w:vAlign w:val="center"/>
          </w:tcPr>
          <w:p w14:paraId="06505338">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屏幕规格：</w:t>
            </w:r>
            <w:r>
              <w:rPr>
                <w:rFonts w:hint="default" w:ascii="Arial" w:hAnsi="Arial" w:eastAsia="宋体" w:cs="Arial"/>
                <w:color w:val="auto"/>
                <w:highlight w:val="none"/>
                <w:lang w:val="en-US" w:eastAsia="zh-CN"/>
              </w:rPr>
              <w:t>≥</w:t>
            </w:r>
            <w:r>
              <w:rPr>
                <w:rFonts w:hint="eastAsia" w:ascii="宋体" w:hAnsi="宋体" w:eastAsia="宋体" w:cs="宋体"/>
                <w:color w:val="auto"/>
                <w:highlight w:val="none"/>
                <w:lang w:val="en-US" w:eastAsia="zh-CN"/>
              </w:rPr>
              <w:t>12英寸LCD触控显示屏，屏幕比例3:2；分辨率</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28000</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1840；像素密度280PPI；刷新率支持30Hz~144Hz自适应调节；峰值亮度</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1000nit；支持P3广色域；防眩光；</w:t>
            </w:r>
          </w:p>
          <w:p w14:paraId="692B7134">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Arial" w:hAnsi="Arial" w:eastAsia="宋体" w:cs="Arial"/>
                <w:color w:val="auto"/>
                <w:highlight w:val="none"/>
                <w:lang w:val="en-US" w:eastAsia="zh-CN"/>
              </w:rPr>
              <w:t>处理器：八核处理器；</w:t>
            </w:r>
          </w:p>
          <w:p w14:paraId="6E83E78D">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Arial" w:hAnsi="Arial" w:eastAsia="宋体" w:cs="Arial"/>
                <w:color w:val="auto"/>
                <w:highlight w:val="none"/>
                <w:lang w:val="en-US" w:eastAsia="zh-CN"/>
              </w:rPr>
              <w:t>运行内存：</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8GB，机身存储</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256GB，不支持内存扩展；</w:t>
            </w:r>
          </w:p>
          <w:p w14:paraId="16C54DE5">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Arial" w:hAnsi="Arial" w:eastAsia="宋体" w:cs="Arial"/>
                <w:color w:val="auto"/>
                <w:highlight w:val="none"/>
                <w:lang w:val="en-US" w:eastAsia="zh-CN"/>
              </w:rPr>
              <w:t>机身尺寸：厚度</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7.0mm；整机重量</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560g；一体化金属机身；</w:t>
            </w:r>
          </w:p>
          <w:p w14:paraId="35FF879D">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Arial" w:hAnsi="Arial" w:eastAsia="宋体" w:cs="Arial"/>
                <w:color w:val="auto"/>
                <w:highlight w:val="none"/>
                <w:lang w:val="en-US" w:eastAsia="zh-CN"/>
              </w:rPr>
              <w:t>电池：内置锂电池典型容量</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10100mAh；支持</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66W有线超级快充；</w:t>
            </w:r>
          </w:p>
          <w:p w14:paraId="7423AD2F">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Arial" w:hAnsi="Arial" w:eastAsia="宋体" w:cs="Arial"/>
                <w:color w:val="auto"/>
                <w:highlight w:val="none"/>
                <w:lang w:val="en-US" w:eastAsia="zh-CN"/>
              </w:rPr>
              <w:t>前置摄像头</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800万像素；后置摄像头</w:t>
            </w:r>
            <w:r>
              <w:rPr>
                <w:rFonts w:hint="default" w:ascii="Arial" w:hAnsi="Arial" w:eastAsia="宋体" w:cs="Arial"/>
                <w:color w:val="auto"/>
                <w:highlight w:val="none"/>
                <w:lang w:val="en-US" w:eastAsia="zh-CN"/>
              </w:rPr>
              <w:t>≥</w:t>
            </w:r>
            <w:r>
              <w:rPr>
                <w:rFonts w:hint="eastAsia" w:ascii="Arial" w:hAnsi="Arial" w:eastAsia="宋体" w:cs="Arial"/>
                <w:color w:val="auto"/>
                <w:highlight w:val="none"/>
                <w:lang w:val="en-US" w:eastAsia="zh-CN"/>
              </w:rPr>
              <w:t>5000万像素，支持自动对焦；</w:t>
            </w:r>
          </w:p>
          <w:p w14:paraId="794D119F">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Arial" w:hAnsi="Arial" w:eastAsia="宋体" w:cs="Arial"/>
                <w:color w:val="auto"/>
                <w:highlight w:val="none"/>
                <w:lang w:val="en-US" w:eastAsia="zh-CN"/>
              </w:rPr>
              <w:t>无线：双频WiFi（2.4GHz+5GHz），蓝牙5.3及以上；</w:t>
            </w:r>
          </w:p>
          <w:p w14:paraId="600BB396">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Arial" w:hAnsi="Arial" w:eastAsia="宋体" w:cs="Arial"/>
                <w:color w:val="auto"/>
                <w:highlight w:val="none"/>
                <w:lang w:val="en-US" w:eastAsia="zh-CN"/>
              </w:rPr>
              <w:t>接口：USB Type-C全功能接口，支持视频输出、数据传输、充电；</w:t>
            </w:r>
          </w:p>
          <w:p w14:paraId="45653381">
            <w:pPr>
              <w:keepNext w:val="0"/>
              <w:keepLines w:val="0"/>
              <w:pageBreakBefore w:val="0"/>
              <w:widowControl w:val="0"/>
              <w:numPr>
                <w:ilvl w:val="0"/>
                <w:numId w:val="3"/>
              </w:numPr>
              <w:kinsoku/>
              <w:wordWrap w:val="0"/>
              <w:overflowPunct/>
              <w:topLinePunct w:val="0"/>
              <w:autoSpaceDE/>
              <w:autoSpaceDN/>
              <w:bidi w:val="0"/>
              <w:adjustRightInd/>
              <w:snapToGrid/>
              <w:spacing w:line="240" w:lineRule="auto"/>
              <w:ind w:firstLine="0"/>
              <w:jc w:val="left"/>
              <w:textAlignment w:val="auto"/>
              <w:rPr>
                <w:rFonts w:hint="default" w:ascii="宋体" w:hAnsi="宋体" w:eastAsia="宋体" w:cs="宋体"/>
                <w:color w:val="auto"/>
                <w:highlight w:val="none"/>
                <w:lang w:val="en-US" w:eastAsia="zh-CN"/>
              </w:rPr>
            </w:pPr>
            <w:r>
              <w:rPr>
                <w:rFonts w:hint="eastAsia" w:ascii="宋体" w:hAnsi="宋体" w:eastAsia="宋体" w:cs="宋体"/>
                <w:highlight w:val="none"/>
                <w:lang w:val="en-US" w:eastAsia="zh-CN"/>
              </w:rPr>
              <w:t>配套的充电器和数据线。</w:t>
            </w:r>
          </w:p>
        </w:tc>
        <w:tc>
          <w:tcPr>
            <w:tcW w:w="795" w:type="dxa"/>
            <w:vAlign w:val="center"/>
          </w:tcPr>
          <w:p w14:paraId="70C8657C">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宋体" w:hAnsi="宋体" w:eastAsia="宋体" w:cs="宋体"/>
                <w:color w:val="auto"/>
                <w:kern w:val="0"/>
                <w:sz w:val="21"/>
                <w:szCs w:val="21"/>
                <w:highlight w:val="none"/>
                <w:lang w:val="en-US" w:eastAsia="zh-CN"/>
                <w14:ligatures w14:val="none"/>
              </w:rPr>
            </w:pPr>
            <w:r>
              <w:rPr>
                <w:rFonts w:hint="eastAsia" w:ascii="宋体" w:hAnsi="宋体" w:eastAsia="宋体" w:cs="宋体"/>
                <w:color w:val="auto"/>
                <w:kern w:val="0"/>
                <w:sz w:val="21"/>
                <w:szCs w:val="21"/>
                <w:highlight w:val="none"/>
                <w:lang w:val="en-US" w:eastAsia="zh-CN"/>
                <w14:ligatures w14:val="none"/>
              </w:rPr>
              <w:t>6个</w:t>
            </w:r>
          </w:p>
        </w:tc>
        <w:tc>
          <w:tcPr>
            <w:tcW w:w="977" w:type="dxa"/>
            <w:vAlign w:val="center"/>
          </w:tcPr>
          <w:p w14:paraId="025D8D4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825" w:type="dxa"/>
            <w:vAlign w:val="center"/>
          </w:tcPr>
          <w:p w14:paraId="453C64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否</w:t>
            </w:r>
          </w:p>
        </w:tc>
        <w:tc>
          <w:tcPr>
            <w:tcW w:w="473" w:type="dxa"/>
            <w:vAlign w:val="center"/>
          </w:tcPr>
          <w:p w14:paraId="261DBA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rPr>
            </w:pPr>
          </w:p>
        </w:tc>
      </w:tr>
    </w:tbl>
    <w:p w14:paraId="1A95C7D1">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lang w:eastAsia="zh-CN"/>
        </w:rPr>
      </w:pPr>
      <w:r>
        <w:rPr>
          <w:rFonts w:hint="eastAsia" w:ascii="宋体" w:hAnsi="宋体" w:eastAsia="宋体"/>
          <w:b/>
          <w:bCs w:val="0"/>
          <w:color w:val="auto"/>
          <w:sz w:val="21"/>
          <w:szCs w:val="21"/>
          <w:highlight w:val="none"/>
        </w:rPr>
        <w:t>注：带★项参数及技术标准，不得有负偏差，否则视为不响应招标文件技术要求，按无效标处理</w:t>
      </w:r>
      <w:r>
        <w:rPr>
          <w:rFonts w:hint="eastAsia" w:ascii="宋体" w:hAnsi="宋体" w:eastAsia="宋体"/>
          <w:b/>
          <w:bCs w:val="0"/>
          <w:color w:val="auto"/>
          <w:sz w:val="21"/>
          <w:szCs w:val="21"/>
          <w:highlight w:val="none"/>
          <w:lang w:eastAsia="zh-CN"/>
        </w:rPr>
        <w:t>。</w:t>
      </w:r>
    </w:p>
    <w:p w14:paraId="08BE6EED">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三</w:t>
      </w:r>
      <w:r>
        <w:rPr>
          <w:rFonts w:hint="eastAsia" w:ascii="宋体" w:hAnsi="宋体" w:eastAsia="宋体"/>
          <w:b/>
          <w:bCs/>
          <w:color w:val="auto"/>
          <w:sz w:val="24"/>
          <w:szCs w:val="18"/>
          <w:highlight w:val="none"/>
        </w:rPr>
        <w:t>、报价要求</w:t>
      </w:r>
      <w:bookmarkEnd w:id="19"/>
      <w:bookmarkEnd w:id="20"/>
    </w:p>
    <w:p w14:paraId="28C5B1E4">
      <w:pPr>
        <w:spacing w:line="360" w:lineRule="auto"/>
        <w:ind w:firstLine="437"/>
        <w:rPr>
          <w:rFonts w:hint="eastAsia" w:ascii="宋体" w:hAnsi="宋体" w:eastAsia="宋体"/>
          <w:bCs/>
          <w:color w:val="auto"/>
          <w:sz w:val="24"/>
          <w:szCs w:val="18"/>
          <w:highlight w:val="none"/>
          <w:lang w:val="en-US" w:eastAsia="zh-CN"/>
        </w:rPr>
      </w:pPr>
      <w:bookmarkStart w:id="24" w:name="_Toc14698"/>
      <w:bookmarkStart w:id="25" w:name="_Toc15293"/>
      <w:r>
        <w:rPr>
          <w:rFonts w:hint="eastAsia" w:ascii="宋体" w:hAnsi="宋体" w:eastAsia="宋体"/>
          <w:bCs/>
          <w:color w:val="auto"/>
          <w:sz w:val="24"/>
          <w:szCs w:val="18"/>
          <w:highlight w:val="none"/>
          <w:lang w:val="en-US" w:eastAsia="zh-CN"/>
        </w:rPr>
        <w:t>1.投标人所报价格包含提供以上货物服务所需全部费用，投标人报价包含服务（货物）、培训、利润、税金、政策性文件规定及合同包含的所有风险、责任、义务等，即为完成招标文件要求的服务（货物）内容所包含的一切应有费用。</w:t>
      </w:r>
    </w:p>
    <w:p w14:paraId="17AC8046">
      <w:pPr>
        <w:spacing w:line="360" w:lineRule="auto"/>
        <w:ind w:firstLine="437"/>
        <w:rPr>
          <w:color w:val="auto"/>
          <w:highlight w:val="none"/>
        </w:rPr>
      </w:pPr>
      <w:r>
        <w:rPr>
          <w:rFonts w:hint="eastAsia" w:ascii="宋体" w:hAnsi="宋体" w:eastAsia="宋体"/>
          <w:bCs/>
          <w:color w:val="auto"/>
          <w:sz w:val="24"/>
          <w:szCs w:val="18"/>
          <w:highlight w:val="none"/>
          <w:lang w:val="en-US" w:eastAsia="zh-CN"/>
        </w:rPr>
        <w:t>2.项目服务过程中所出现的任何遗漏，必须由中标人免费提供，采购人将不再支付任何费用，投标人须自行考虑投标风险。除非特别要求，该项目只允许有唯一方案、唯一报价，多方案、多报价的投标文件将不被接受。</w:t>
      </w:r>
    </w:p>
    <w:p w14:paraId="3816FEBF">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四</w:t>
      </w:r>
      <w:r>
        <w:rPr>
          <w:rFonts w:hint="eastAsia" w:ascii="宋体" w:hAnsi="宋体" w:eastAsia="宋体"/>
          <w:b/>
          <w:bCs/>
          <w:color w:val="auto"/>
          <w:sz w:val="24"/>
          <w:szCs w:val="18"/>
          <w:highlight w:val="none"/>
        </w:rPr>
        <w:t>、其他要求</w:t>
      </w:r>
      <w:bookmarkEnd w:id="24"/>
      <w:bookmarkEnd w:id="25"/>
    </w:p>
    <w:p w14:paraId="1ACF9445">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1.货物的生产、安装、维修、检验、验收等按照以下原则执行：有国家标准的执行国家标准；无国家标准的执行行业标准；无行业标准的执行地方标准；无地方标准的执行企业标准。</w:t>
      </w:r>
    </w:p>
    <w:p w14:paraId="255DE550">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1A091AC8">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3.供货时所有货物（包括零部件）须为全新的、未使用过的原装正品，并完全符合国家质量标准，提供厂家出具的合格证书、有国家强制性认证要求的产品须提供相应证书，货物的技术参数及配置情况必须由投标人提供国家相关检测机构出具的检验报告、生产厂家公开发布的印刷资料等技术资料予以支持。没有技术资料支持的技术参数及配置不能视为响应。 (厂家出具的合格证书供货时提供)</w:t>
      </w:r>
    </w:p>
    <w:p w14:paraId="468FFD90">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4.接到故障报修后，2小时内响应；4小时远程技术排查；6小时内解除故障或提供性能相当的备用产品。</w:t>
      </w:r>
    </w:p>
    <w:p w14:paraId="335B5C97">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5.免费质保期为验收合格之日起不少于3年。具体期限以中标人投标承诺为准。因中标人自身产品和安装质量原因而出现的质量问题由中标人负责包修、包换或包退，并承担修理、调换或退货的实际费用；属于人为损坏的由采购人负责。</w:t>
      </w:r>
    </w:p>
    <w:p w14:paraId="7E28831D">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6.中标人应对采购人提供的业务资料、技术资料应严格保密、不得扩散，否则应承担相应责任且采购人有权追究投标人违约责任。</w:t>
      </w:r>
    </w:p>
    <w:p w14:paraId="774321A9">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7.中标人如迟延履行合同、不完全履行合同的，采购人有权追究中标人责任，并就中标人违约给采购人造成的损失向中标人索赔。</w:t>
      </w:r>
    </w:p>
    <w:p w14:paraId="19C129F7">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8.所有成果的知识产权归采购人所有。</w:t>
      </w:r>
    </w:p>
    <w:p w14:paraId="337AB494">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9.对于中标人无法按时按承诺完成的工作，采购人有权请第三方解决，所需所有费用由中标人支付。</w:t>
      </w:r>
      <w:r>
        <w:rPr>
          <w:rFonts w:hint="eastAsia" w:ascii="宋体" w:hAnsi="宋体" w:eastAsia="宋体"/>
          <w:bCs/>
          <w:color w:val="auto"/>
          <w:sz w:val="24"/>
          <w:szCs w:val="18"/>
          <w:highlight w:val="none"/>
          <w:lang w:val="en-US" w:eastAsia="zh-CN"/>
        </w:rPr>
        <w:br w:type="page"/>
      </w:r>
    </w:p>
    <w:p w14:paraId="4ABA21D6">
      <w:pPr>
        <w:pStyle w:val="13"/>
        <w:rPr>
          <w:rFonts w:hint="eastAsia"/>
          <w:color w:val="auto"/>
          <w:highlight w:val="none"/>
          <w:lang w:val="en-US" w:eastAsia="zh-CN"/>
        </w:rPr>
      </w:pPr>
    </w:p>
    <w:p w14:paraId="0EEB53E6">
      <w:pPr>
        <w:spacing w:line="360" w:lineRule="auto"/>
        <w:jc w:val="center"/>
        <w:outlineLvl w:val="0"/>
        <w:rPr>
          <w:rFonts w:asciiTheme="minorEastAsia" w:hAnsiTheme="minorEastAsia" w:eastAsiaTheme="minorEastAsia"/>
          <w:b/>
          <w:color w:val="auto"/>
          <w:sz w:val="28"/>
          <w:highlight w:val="none"/>
        </w:rPr>
      </w:pPr>
      <w:bookmarkStart w:id="26" w:name="_Toc16417"/>
      <w:r>
        <w:rPr>
          <w:rFonts w:hint="eastAsia" w:asciiTheme="minorEastAsia" w:hAnsiTheme="minorEastAsia" w:eastAsiaTheme="minorEastAsia"/>
          <w:b/>
          <w:color w:val="auto"/>
          <w:sz w:val="28"/>
          <w:highlight w:val="none"/>
        </w:rPr>
        <w:t>第四章  评标方法和标准（综合评分法）</w:t>
      </w:r>
      <w:bookmarkEnd w:id="26"/>
    </w:p>
    <w:p w14:paraId="6619C33C">
      <w:pPr>
        <w:spacing w:line="360" w:lineRule="auto"/>
        <w:ind w:firstLine="437"/>
        <w:outlineLvl w:val="1"/>
        <w:rPr>
          <w:rFonts w:asciiTheme="minorEastAsia" w:hAnsiTheme="minorEastAsia" w:eastAsiaTheme="minorEastAsia"/>
          <w:b/>
          <w:color w:val="auto"/>
          <w:sz w:val="24"/>
          <w:highlight w:val="none"/>
        </w:rPr>
      </w:pPr>
      <w:bookmarkStart w:id="27" w:name="_Toc1246"/>
      <w:bookmarkStart w:id="28" w:name="_Toc11823"/>
      <w:r>
        <w:rPr>
          <w:rFonts w:hint="eastAsia" w:asciiTheme="minorEastAsia" w:hAnsiTheme="minorEastAsia" w:eastAsiaTheme="minorEastAsia"/>
          <w:b/>
          <w:color w:val="auto"/>
          <w:sz w:val="24"/>
          <w:highlight w:val="none"/>
        </w:rPr>
        <w:t>一、总则</w:t>
      </w:r>
      <w:bookmarkEnd w:id="27"/>
      <w:bookmarkEnd w:id="28"/>
    </w:p>
    <w:p w14:paraId="50B28F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7AC14F4">
      <w:pPr>
        <w:spacing w:line="360" w:lineRule="auto"/>
        <w:ind w:firstLine="437"/>
        <w:outlineLvl w:val="1"/>
        <w:rPr>
          <w:rFonts w:asciiTheme="minorEastAsia" w:hAnsiTheme="minorEastAsia" w:eastAsiaTheme="minorEastAsia"/>
          <w:b/>
          <w:color w:val="auto"/>
          <w:sz w:val="24"/>
          <w:highlight w:val="none"/>
        </w:rPr>
      </w:pPr>
      <w:bookmarkStart w:id="29" w:name="_Toc31871"/>
      <w:bookmarkStart w:id="30" w:name="_Toc13117"/>
      <w:r>
        <w:rPr>
          <w:rFonts w:hint="eastAsia" w:asciiTheme="minorEastAsia" w:hAnsiTheme="minorEastAsia" w:eastAsiaTheme="minorEastAsia"/>
          <w:b/>
          <w:color w:val="auto"/>
          <w:sz w:val="24"/>
          <w:highlight w:val="none"/>
        </w:rPr>
        <w:t>二、评标方法</w:t>
      </w:r>
      <w:bookmarkEnd w:id="29"/>
      <w:bookmarkEnd w:id="30"/>
    </w:p>
    <w:p w14:paraId="3B86B615">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9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648"/>
        <w:gridCol w:w="4558"/>
        <w:gridCol w:w="2220"/>
      </w:tblGrid>
      <w:tr w14:paraId="250E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083" w:type="dxa"/>
            <w:gridSpan w:val="4"/>
            <w:tcBorders>
              <w:bottom w:val="single" w:color="auto" w:sz="4" w:space="0"/>
            </w:tcBorders>
            <w:vAlign w:val="center"/>
          </w:tcPr>
          <w:p w14:paraId="5D86996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0C6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54A86A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48" w:type="dxa"/>
            <w:tcBorders>
              <w:bottom w:val="single" w:color="auto" w:sz="4" w:space="0"/>
            </w:tcBorders>
            <w:vAlign w:val="center"/>
          </w:tcPr>
          <w:p w14:paraId="32DD83D0">
            <w:pPr>
              <w:pStyle w:val="47"/>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4558" w:type="dxa"/>
            <w:tcBorders>
              <w:bottom w:val="single" w:color="auto" w:sz="4" w:space="0"/>
            </w:tcBorders>
            <w:vAlign w:val="center"/>
          </w:tcPr>
          <w:p w14:paraId="4486D6B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2220" w:type="dxa"/>
            <w:tcBorders>
              <w:bottom w:val="single" w:color="auto" w:sz="4" w:space="0"/>
            </w:tcBorders>
            <w:vAlign w:val="center"/>
          </w:tcPr>
          <w:p w14:paraId="74D83E5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63D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7" w:type="dxa"/>
            <w:tcBorders>
              <w:bottom w:val="single" w:color="auto" w:sz="4" w:space="0"/>
            </w:tcBorders>
            <w:vAlign w:val="center"/>
          </w:tcPr>
          <w:p w14:paraId="3926B5BF">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1648" w:type="dxa"/>
            <w:tcBorders>
              <w:bottom w:val="single" w:color="auto" w:sz="4" w:space="0"/>
            </w:tcBorders>
            <w:vAlign w:val="center"/>
          </w:tcPr>
          <w:p w14:paraId="6512097A">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58" w:type="dxa"/>
            <w:tcBorders>
              <w:bottom w:val="single" w:color="auto" w:sz="4" w:space="0"/>
            </w:tcBorders>
            <w:vAlign w:val="center"/>
          </w:tcPr>
          <w:p w14:paraId="2A32AE42">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5E6AA3A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BCA80C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D819089">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1FE2015">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2220" w:type="dxa"/>
            <w:vAlign w:val="center"/>
          </w:tcPr>
          <w:p w14:paraId="462D73B4">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90A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7" w:type="dxa"/>
            <w:tcBorders>
              <w:bottom w:val="single" w:color="auto" w:sz="4" w:space="0"/>
            </w:tcBorders>
            <w:vAlign w:val="center"/>
          </w:tcPr>
          <w:p w14:paraId="34896A4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1648" w:type="dxa"/>
            <w:tcBorders>
              <w:bottom w:val="single" w:color="auto" w:sz="4" w:space="0"/>
            </w:tcBorders>
            <w:vAlign w:val="center"/>
          </w:tcPr>
          <w:p w14:paraId="13CBE10D">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4558" w:type="dxa"/>
            <w:tcBorders>
              <w:bottom w:val="single" w:color="auto" w:sz="4" w:space="0"/>
            </w:tcBorders>
            <w:vAlign w:val="center"/>
          </w:tcPr>
          <w:p w14:paraId="4D0FA4F2">
            <w:pPr>
              <w:spacing w:after="50" w:line="360" w:lineRule="auto"/>
              <w:ind w:right="-1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提</w:t>
            </w:r>
            <w:r>
              <w:rPr>
                <w:rFonts w:ascii="宋体" w:hAnsi="宋体" w:eastAsia="宋体" w:cs="宋体"/>
                <w:color w:val="auto"/>
                <w:spacing w:val="-2"/>
                <w:sz w:val="24"/>
                <w:szCs w:val="24"/>
                <w:highlight w:val="none"/>
              </w:rPr>
              <w:t>供符合招标文件要求的《投标人资格声明书》</w:t>
            </w:r>
            <w:r>
              <w:rPr>
                <w:rFonts w:hint="eastAsia" w:ascii="宋体" w:hAnsi="宋体" w:eastAsia="宋体" w:cs="宋体"/>
                <w:color w:val="auto"/>
                <w:spacing w:val="-2"/>
                <w:sz w:val="24"/>
                <w:szCs w:val="24"/>
                <w:highlight w:val="none"/>
                <w:lang w:eastAsia="zh-CN"/>
              </w:rPr>
              <w:t>。</w:t>
            </w:r>
          </w:p>
        </w:tc>
        <w:tc>
          <w:tcPr>
            <w:tcW w:w="2220" w:type="dxa"/>
            <w:vAlign w:val="center"/>
          </w:tcPr>
          <w:p w14:paraId="13AC71D8">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27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41F6ABCC">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1648" w:type="dxa"/>
            <w:tcBorders>
              <w:bottom w:val="single" w:color="auto" w:sz="4" w:space="0"/>
            </w:tcBorders>
            <w:vAlign w:val="center"/>
          </w:tcPr>
          <w:p w14:paraId="4307EB43">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58" w:type="dxa"/>
            <w:tcBorders>
              <w:bottom w:val="single" w:color="auto" w:sz="4" w:space="0"/>
            </w:tcBorders>
            <w:vAlign w:val="center"/>
          </w:tcPr>
          <w:p w14:paraId="3D61E428">
            <w:pPr>
              <w:spacing w:after="50" w:line="360" w:lineRule="auto"/>
              <w:ind w:right="-10"/>
              <w:jc w:val="left"/>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投标人不得存在投标邀请第4 条信誉要求和投标人须知正文第14.2 条中的不良信用记录情形</w:t>
            </w:r>
          </w:p>
        </w:tc>
        <w:tc>
          <w:tcPr>
            <w:tcW w:w="2220" w:type="dxa"/>
            <w:tcBorders>
              <w:bottom w:val="single" w:color="auto" w:sz="4" w:space="0"/>
            </w:tcBorders>
            <w:vAlign w:val="center"/>
          </w:tcPr>
          <w:p w14:paraId="6BD95C08">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63DE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tcBorders>
              <w:bottom w:val="single" w:color="auto" w:sz="4" w:space="0"/>
            </w:tcBorders>
            <w:vAlign w:val="center"/>
          </w:tcPr>
          <w:p w14:paraId="1B8CE4AC">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648" w:type="dxa"/>
            <w:tcBorders>
              <w:bottom w:val="single" w:color="auto" w:sz="4" w:space="0"/>
            </w:tcBorders>
            <w:vAlign w:val="center"/>
          </w:tcPr>
          <w:p w14:paraId="1A63CDF4">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4558" w:type="dxa"/>
            <w:tcBorders>
              <w:bottom w:val="single" w:color="auto" w:sz="4" w:space="0"/>
            </w:tcBorders>
            <w:vAlign w:val="center"/>
          </w:tcPr>
          <w:p w14:paraId="5C629B8D">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2220" w:type="dxa"/>
            <w:tcBorders>
              <w:bottom w:val="single" w:color="auto" w:sz="4" w:space="0"/>
            </w:tcBorders>
            <w:vAlign w:val="center"/>
          </w:tcPr>
          <w:p w14:paraId="52F1F2A5">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25FD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55CEDC28">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1648" w:type="dxa"/>
            <w:vAlign w:val="center"/>
          </w:tcPr>
          <w:p w14:paraId="29E7F7B6">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4558" w:type="dxa"/>
            <w:vAlign w:val="center"/>
          </w:tcPr>
          <w:p w14:paraId="44504172">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2220" w:type="dxa"/>
            <w:vAlign w:val="center"/>
          </w:tcPr>
          <w:p w14:paraId="717378FC">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052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7" w:type="dxa"/>
            <w:vAlign w:val="center"/>
          </w:tcPr>
          <w:p w14:paraId="729D063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w:t>
            </w:r>
          </w:p>
        </w:tc>
        <w:tc>
          <w:tcPr>
            <w:tcW w:w="1648" w:type="dxa"/>
            <w:shd w:val="clear" w:color="auto" w:fill="auto"/>
            <w:vAlign w:val="center"/>
          </w:tcPr>
          <w:p w14:paraId="07729EE1">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center"/>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z w:val="24"/>
                <w:szCs w:val="24"/>
                <w:highlight w:val="none"/>
              </w:rPr>
              <w:t>诚信投标承诺书</w:t>
            </w:r>
          </w:p>
        </w:tc>
        <w:tc>
          <w:tcPr>
            <w:tcW w:w="4558" w:type="dxa"/>
            <w:shd w:val="clear" w:color="auto" w:fill="auto"/>
            <w:vAlign w:val="center"/>
          </w:tcPr>
          <w:p w14:paraId="12940614">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en-US" w:bidi="ar-SA"/>
              </w:rPr>
              <w:t>格式、填写要求符合招标文件规定并加盖投标人电子签章</w:t>
            </w:r>
          </w:p>
        </w:tc>
        <w:tc>
          <w:tcPr>
            <w:tcW w:w="2220" w:type="dxa"/>
            <w:shd w:val="clear" w:color="auto" w:fill="auto"/>
            <w:vAlign w:val="center"/>
          </w:tcPr>
          <w:p w14:paraId="75E41404">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bl>
    <w:p w14:paraId="5E9B586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0D0D6195">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2E0C84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755"/>
        <w:gridCol w:w="4065"/>
        <w:gridCol w:w="3292"/>
      </w:tblGrid>
      <w:tr w14:paraId="6024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880" w:type="dxa"/>
            <w:gridSpan w:val="4"/>
            <w:tcBorders>
              <w:bottom w:val="single" w:color="auto" w:sz="4" w:space="0"/>
            </w:tcBorders>
            <w:vAlign w:val="center"/>
          </w:tcPr>
          <w:p w14:paraId="72075EF5">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4AB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8" w:type="dxa"/>
            <w:tcBorders>
              <w:bottom w:val="single" w:color="auto" w:sz="4" w:space="0"/>
            </w:tcBorders>
            <w:vAlign w:val="center"/>
          </w:tcPr>
          <w:p w14:paraId="1050B22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755" w:type="dxa"/>
            <w:tcBorders>
              <w:bottom w:val="single" w:color="auto" w:sz="4" w:space="0"/>
            </w:tcBorders>
            <w:vAlign w:val="center"/>
          </w:tcPr>
          <w:p w14:paraId="55720AAD">
            <w:pPr>
              <w:pStyle w:val="47"/>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4065" w:type="dxa"/>
            <w:tcBorders>
              <w:bottom w:val="single" w:color="auto" w:sz="4" w:space="0"/>
            </w:tcBorders>
            <w:vAlign w:val="center"/>
          </w:tcPr>
          <w:p w14:paraId="02688923">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3292" w:type="dxa"/>
            <w:tcBorders>
              <w:bottom w:val="single" w:color="auto" w:sz="4" w:space="0"/>
            </w:tcBorders>
            <w:vAlign w:val="center"/>
          </w:tcPr>
          <w:p w14:paraId="0D00D07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FF1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36D958F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755" w:type="dxa"/>
            <w:vAlign w:val="center"/>
          </w:tcPr>
          <w:p w14:paraId="10BB98D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4065" w:type="dxa"/>
            <w:vAlign w:val="center"/>
          </w:tcPr>
          <w:p w14:paraId="446F814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4C85BD7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645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14CCB1E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755" w:type="dxa"/>
            <w:vAlign w:val="center"/>
          </w:tcPr>
          <w:p w14:paraId="230DA8E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4065" w:type="dxa"/>
            <w:vAlign w:val="center"/>
          </w:tcPr>
          <w:p w14:paraId="13F35D0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5F1DDEF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B5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2A036D3B">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755" w:type="dxa"/>
            <w:vAlign w:val="center"/>
          </w:tcPr>
          <w:p w14:paraId="49EA192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4065" w:type="dxa"/>
            <w:vAlign w:val="center"/>
          </w:tcPr>
          <w:p w14:paraId="754454A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3292" w:type="dxa"/>
            <w:vAlign w:val="center"/>
          </w:tcPr>
          <w:p w14:paraId="6F2571F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67F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4C5741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755" w:type="dxa"/>
            <w:vAlign w:val="center"/>
          </w:tcPr>
          <w:p w14:paraId="30EBDFF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4065" w:type="dxa"/>
            <w:vAlign w:val="center"/>
          </w:tcPr>
          <w:p w14:paraId="1D92A2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3292" w:type="dxa"/>
            <w:vAlign w:val="center"/>
          </w:tcPr>
          <w:p w14:paraId="43BC0DF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847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9209365">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755" w:type="dxa"/>
            <w:vAlign w:val="center"/>
          </w:tcPr>
          <w:p w14:paraId="224294D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4065" w:type="dxa"/>
            <w:vAlign w:val="center"/>
          </w:tcPr>
          <w:p w14:paraId="4E99DD8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3292" w:type="dxa"/>
            <w:vAlign w:val="center"/>
          </w:tcPr>
          <w:p w14:paraId="7014B2B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24B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65C1F21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755" w:type="dxa"/>
            <w:vAlign w:val="center"/>
          </w:tcPr>
          <w:p w14:paraId="1DD2487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4065" w:type="dxa"/>
            <w:vAlign w:val="center"/>
          </w:tcPr>
          <w:p w14:paraId="08931F2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3292" w:type="dxa"/>
            <w:vAlign w:val="center"/>
          </w:tcPr>
          <w:p w14:paraId="5F72D22E">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56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vAlign w:val="center"/>
          </w:tcPr>
          <w:p w14:paraId="064B52F4">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755" w:type="dxa"/>
            <w:vAlign w:val="center"/>
          </w:tcPr>
          <w:p w14:paraId="31D1B89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4065" w:type="dxa"/>
            <w:vAlign w:val="center"/>
          </w:tcPr>
          <w:p w14:paraId="4F2F768D">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3292" w:type="dxa"/>
            <w:vAlign w:val="center"/>
          </w:tcPr>
          <w:p w14:paraId="205B171C">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261FD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EB777C9">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7"/>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450"/>
        <w:gridCol w:w="4438"/>
        <w:gridCol w:w="2260"/>
      </w:tblGrid>
      <w:tr w14:paraId="0575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3" w:type="dxa"/>
            <w:gridSpan w:val="4"/>
            <w:tcBorders>
              <w:bottom w:val="single" w:color="auto" w:sz="4" w:space="0"/>
            </w:tcBorders>
            <w:vAlign w:val="center"/>
          </w:tcPr>
          <w:p w14:paraId="19D6ACEF">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31C5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C5980E2">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30996A0D">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8" w:type="dxa"/>
            <w:tcBorders>
              <w:bottom w:val="single" w:color="auto" w:sz="4" w:space="0"/>
            </w:tcBorders>
            <w:vAlign w:val="center"/>
          </w:tcPr>
          <w:p w14:paraId="2C56D80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0C9A1974">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6AF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D15924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008FA46E">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8" w:type="dxa"/>
            <w:tcBorders>
              <w:bottom w:val="single" w:color="auto" w:sz="4" w:space="0"/>
            </w:tcBorders>
            <w:vAlign w:val="center"/>
          </w:tcPr>
          <w:p w14:paraId="723CEB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9DF5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983C2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6581ED1F">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0E0CE879">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E41F8C0">
            <w:pPr>
              <w:pStyle w:val="9"/>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5ADBDEF7">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0B46C512">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19598B">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21120D76">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4628F7E7">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0D9164D9">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635DD8D7">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770E6A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6D270A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7"/>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221"/>
        <w:gridCol w:w="6321"/>
        <w:gridCol w:w="1193"/>
      </w:tblGrid>
      <w:tr w14:paraId="4FBF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22" w:type="dxa"/>
            <w:tcBorders>
              <w:top w:val="single" w:color="auto" w:sz="4" w:space="0"/>
              <w:left w:val="single" w:color="auto" w:sz="4" w:space="0"/>
              <w:bottom w:val="single" w:color="auto" w:sz="4" w:space="0"/>
              <w:right w:val="single" w:color="auto" w:sz="4" w:space="0"/>
            </w:tcBorders>
            <w:vAlign w:val="center"/>
          </w:tcPr>
          <w:p w14:paraId="53B5B67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221" w:type="dxa"/>
            <w:tcBorders>
              <w:top w:val="single" w:color="auto" w:sz="4" w:space="0"/>
              <w:left w:val="single" w:color="auto" w:sz="4" w:space="0"/>
              <w:bottom w:val="single" w:color="auto" w:sz="4" w:space="0"/>
              <w:right w:val="single" w:color="auto" w:sz="4" w:space="0"/>
            </w:tcBorders>
            <w:vAlign w:val="center"/>
          </w:tcPr>
          <w:p w14:paraId="1FC3310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6321" w:type="dxa"/>
            <w:tcBorders>
              <w:top w:val="single" w:color="auto" w:sz="4" w:space="0"/>
              <w:left w:val="single" w:color="auto" w:sz="4" w:space="0"/>
              <w:bottom w:val="single" w:color="auto" w:sz="4" w:space="0"/>
              <w:right w:val="single" w:color="auto" w:sz="4" w:space="0"/>
            </w:tcBorders>
            <w:vAlign w:val="center"/>
          </w:tcPr>
          <w:p w14:paraId="082FC86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1193" w:type="dxa"/>
            <w:tcBorders>
              <w:top w:val="single" w:color="auto" w:sz="4" w:space="0"/>
              <w:left w:val="single" w:color="auto" w:sz="4" w:space="0"/>
              <w:bottom w:val="single" w:color="auto" w:sz="4" w:space="0"/>
              <w:right w:val="single" w:color="auto" w:sz="4" w:space="0"/>
            </w:tcBorders>
            <w:vAlign w:val="center"/>
          </w:tcPr>
          <w:p w14:paraId="203DB93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2CFA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restart"/>
            <w:tcBorders>
              <w:top w:val="single" w:color="auto" w:sz="4" w:space="0"/>
              <w:left w:val="single" w:color="auto" w:sz="4" w:space="0"/>
              <w:right w:val="single" w:color="auto" w:sz="4" w:space="0"/>
            </w:tcBorders>
            <w:vAlign w:val="center"/>
          </w:tcPr>
          <w:p w14:paraId="2FDE985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1CEE7AE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1221" w:type="dxa"/>
            <w:tcBorders>
              <w:top w:val="single" w:color="auto" w:sz="4" w:space="0"/>
              <w:left w:val="single" w:color="auto" w:sz="4" w:space="0"/>
              <w:bottom w:val="single" w:color="auto" w:sz="4" w:space="0"/>
              <w:right w:val="single" w:color="auto" w:sz="4" w:space="0"/>
            </w:tcBorders>
            <w:vAlign w:val="center"/>
          </w:tcPr>
          <w:p w14:paraId="40626FE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投标人业绩</w:t>
            </w:r>
          </w:p>
        </w:tc>
        <w:tc>
          <w:tcPr>
            <w:tcW w:w="6321" w:type="dxa"/>
            <w:tcBorders>
              <w:top w:val="single" w:color="auto" w:sz="4" w:space="0"/>
              <w:left w:val="single" w:color="auto" w:sz="4" w:space="0"/>
              <w:bottom w:val="single" w:color="auto" w:sz="4" w:space="0"/>
              <w:right w:val="single" w:color="auto" w:sz="4" w:space="0"/>
            </w:tcBorders>
            <w:vAlign w:val="center"/>
          </w:tcPr>
          <w:p w14:paraId="54F1224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自202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年1月1日</w:t>
            </w:r>
            <w:r>
              <w:rPr>
                <w:rFonts w:hint="eastAsia" w:ascii="宋体" w:hAnsi="宋体" w:eastAsia="宋体" w:cs="宋体"/>
                <w:color w:val="auto"/>
                <w:sz w:val="24"/>
                <w:szCs w:val="24"/>
                <w:highlight w:val="none"/>
                <w:lang w:val="en-US" w:eastAsia="zh-CN"/>
              </w:rPr>
              <w:t>至投标截止日</w:t>
            </w:r>
            <w:r>
              <w:rPr>
                <w:rFonts w:hint="eastAsia" w:ascii="宋体" w:hAnsi="宋体" w:eastAsia="宋体" w:cs="宋体"/>
                <w:sz w:val="24"/>
                <w:highlight w:val="none"/>
              </w:rPr>
              <w:t>（以合同签订时间为准）</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lang w:val="en-US" w:eastAsia="zh-CN"/>
              </w:rPr>
              <w:t>具有设备供货（且须同时包含无人机供货和无人机系统配套服务）的业绩</w:t>
            </w:r>
            <w:r>
              <w:rPr>
                <w:rFonts w:hint="eastAsia" w:ascii="宋体" w:hAnsi="宋体" w:eastAsia="宋体" w:cs="宋体"/>
                <w:color w:val="auto"/>
                <w:sz w:val="24"/>
                <w:szCs w:val="24"/>
                <w:highlight w:val="none"/>
                <w:lang w:val="zh-CN" w:eastAsia="zh-CN"/>
              </w:rPr>
              <w:t>，每提供</w:t>
            </w:r>
            <w:r>
              <w:rPr>
                <w:rFonts w:hint="eastAsia" w:ascii="宋体" w:hAnsi="宋体" w:eastAsia="宋体" w:cs="宋体"/>
                <w:color w:val="auto"/>
                <w:sz w:val="24"/>
                <w:szCs w:val="24"/>
                <w:highlight w:val="none"/>
                <w:lang w:val="en-US" w:eastAsia="zh-CN"/>
              </w:rPr>
              <w:t>1个</w:t>
            </w:r>
            <w:r>
              <w:rPr>
                <w:rFonts w:hint="eastAsia" w:ascii="宋体" w:hAnsi="宋体" w:eastAsia="宋体" w:cs="宋体"/>
                <w:color w:val="auto"/>
                <w:sz w:val="24"/>
                <w:szCs w:val="24"/>
                <w:highlight w:val="none"/>
                <w:lang w:val="zh-CN" w:eastAsia="zh-CN"/>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分，</w:t>
            </w:r>
            <w:r>
              <w:rPr>
                <w:rFonts w:hint="eastAsia" w:ascii="宋体" w:hAnsi="宋体" w:eastAsia="宋体" w:cs="宋体"/>
                <w:color w:val="auto"/>
                <w:sz w:val="24"/>
                <w:szCs w:val="24"/>
                <w:highlight w:val="none"/>
                <w:lang w:val="en-US" w:eastAsia="zh-CN"/>
              </w:rPr>
              <w:t>其他的不得分，满分4分。</w:t>
            </w:r>
          </w:p>
          <w:p w14:paraId="36982F0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注：①投标文件中提供业绩合同扫描件；若合同材料中无法体现签订时间、供货内容等关键评审因素的，须另附业主（合同甲方）出具的证明材料，未提供或提供不全的不得分。</w:t>
            </w:r>
          </w:p>
          <w:p w14:paraId="265B34B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②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1193" w:type="dxa"/>
            <w:tcBorders>
              <w:top w:val="single" w:color="auto" w:sz="4" w:space="0"/>
              <w:left w:val="single" w:color="auto" w:sz="4" w:space="0"/>
              <w:bottom w:val="single" w:color="auto" w:sz="4" w:space="0"/>
              <w:right w:val="single" w:color="auto" w:sz="4" w:space="0"/>
            </w:tcBorders>
            <w:vAlign w:val="center"/>
          </w:tcPr>
          <w:p w14:paraId="6473618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0-4分</w:t>
            </w:r>
          </w:p>
        </w:tc>
      </w:tr>
      <w:tr w14:paraId="4CF5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14C290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49CCB2E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rPr>
              <w:t>技术参数响应</w:t>
            </w:r>
          </w:p>
        </w:tc>
        <w:tc>
          <w:tcPr>
            <w:tcW w:w="6321" w:type="dxa"/>
            <w:tcBorders>
              <w:top w:val="single" w:color="auto" w:sz="4" w:space="0"/>
              <w:left w:val="single" w:color="auto" w:sz="4" w:space="0"/>
              <w:bottom w:val="single" w:color="auto" w:sz="4" w:space="0"/>
              <w:right w:val="single" w:color="auto" w:sz="4" w:space="0"/>
            </w:tcBorders>
            <w:vAlign w:val="center"/>
          </w:tcPr>
          <w:p w14:paraId="68F2390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（1）标“★”的技术参数为必须满足内容，以采购需求-货物需求中提供的证明材料作为评审依据，未提供的按无效标处理。 </w:t>
            </w:r>
          </w:p>
          <w:p w14:paraId="271942A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（2）标“</w:t>
            </w:r>
            <w:r>
              <w:rPr>
                <w:rFonts w:hint="eastAsia" w:ascii="宋体" w:hAnsi="宋体" w:eastAsia="宋体" w:cs="宋体"/>
                <w:highlight w:val="none"/>
              </w:rPr>
              <w:t>●</w:t>
            </w:r>
            <w:r>
              <w:rPr>
                <w:rFonts w:hint="eastAsia" w:ascii="宋体" w:hAnsi="宋体" w:eastAsia="宋体" w:cs="宋体"/>
                <w:color w:val="auto"/>
                <w:sz w:val="24"/>
                <w:szCs w:val="24"/>
                <w:highlight w:val="none"/>
                <w:lang w:val="en-US" w:eastAsia="zh-CN"/>
              </w:rPr>
              <w:t>”的技术参数，以采购需求-货物需求中提供的证明材料作为评审依据，每满足或优于一项得2分，共7项，满分14分；</w:t>
            </w:r>
          </w:p>
          <w:p w14:paraId="70F8E22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（3）标“</w:t>
            </w:r>
            <w:r>
              <w:rPr>
                <w:rFonts w:hint="eastAsia" w:ascii="宋体" w:hAnsi="宋体" w:eastAsia="宋体" w:cs="宋体"/>
                <w:highlight w:val="none"/>
              </w:rPr>
              <w:t>▲</w:t>
            </w:r>
            <w:r>
              <w:rPr>
                <w:rFonts w:hint="eastAsia" w:ascii="宋体" w:hAnsi="宋体" w:eastAsia="宋体" w:cs="宋体"/>
                <w:color w:val="auto"/>
                <w:sz w:val="24"/>
                <w:szCs w:val="24"/>
                <w:highlight w:val="none"/>
                <w:lang w:val="en-US" w:eastAsia="zh-CN"/>
              </w:rPr>
              <w:t xml:space="preserve">”的技术参数，以采购需求-货物需求中提供的证明材料作为评审依据，每满足或优于一项得1.5分，共20项，满分30分； </w:t>
            </w:r>
          </w:p>
          <w:p w14:paraId="1298FEB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（4）未标注记号的为一般参数，投标文件中无需列明，但在合同签订后将作为履约验收的依据，投标人在投标文件中提供上述参数全部响应的承诺函，承诺函格式自拟，否则按无效标处理。 </w:t>
            </w:r>
          </w:p>
          <w:p w14:paraId="411464B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注：（1）如某项标识中包含多条技术参数或要求，则该项标识所含内容均需满足或优于招标文件要求，否则不予认可。 </w:t>
            </w:r>
          </w:p>
          <w:p w14:paraId="121A510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本项内所有内容技术参数响应情况投标人须依据所投产品如实填写，若自填响应或正偏离，供货时实际产品不响应或负偏离；或未按投标时的承诺提供合格的检测报告的；采购人有权上报相关部门，按相关法律处理。</w:t>
            </w:r>
          </w:p>
        </w:tc>
        <w:tc>
          <w:tcPr>
            <w:tcW w:w="1193" w:type="dxa"/>
            <w:tcBorders>
              <w:top w:val="single" w:color="auto" w:sz="4" w:space="0"/>
              <w:left w:val="single" w:color="auto" w:sz="4" w:space="0"/>
              <w:bottom w:val="single" w:color="auto" w:sz="4" w:space="0"/>
              <w:right w:val="single" w:color="auto" w:sz="4" w:space="0"/>
            </w:tcBorders>
            <w:vAlign w:val="center"/>
          </w:tcPr>
          <w:p w14:paraId="47900304">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Cs/>
                <w:sz w:val="24"/>
                <w:highlight w:val="none"/>
              </w:rPr>
              <w:t>0-</w:t>
            </w:r>
            <w:r>
              <w:rPr>
                <w:rFonts w:hint="eastAsia" w:ascii="宋体" w:hAnsi="宋体" w:eastAsia="宋体" w:cs="宋体"/>
                <w:bCs/>
                <w:sz w:val="24"/>
                <w:highlight w:val="none"/>
                <w:lang w:val="en-US" w:eastAsia="zh-CN"/>
              </w:rPr>
              <w:t>44</w:t>
            </w:r>
            <w:r>
              <w:rPr>
                <w:rFonts w:hint="eastAsia" w:ascii="宋体" w:hAnsi="宋体" w:eastAsia="宋体" w:cs="宋体"/>
                <w:bCs/>
                <w:sz w:val="24"/>
                <w:highlight w:val="none"/>
              </w:rPr>
              <w:t>分</w:t>
            </w:r>
          </w:p>
        </w:tc>
      </w:tr>
      <w:tr w14:paraId="34AD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129D8CA7">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006D1BA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供货安装（调试）方案</w:t>
            </w:r>
          </w:p>
          <w:p w14:paraId="25D11884">
            <w:pPr>
              <w:jc w:val="center"/>
              <w:rPr>
                <w:rFonts w:hint="eastAsia" w:ascii="宋体" w:hAnsi="宋体" w:eastAsia="宋体" w:cs="宋体"/>
                <w:bCs/>
                <w:color w:val="auto"/>
                <w:sz w:val="24"/>
                <w:szCs w:val="24"/>
                <w:highlight w:val="none"/>
              </w:rPr>
            </w:pPr>
          </w:p>
        </w:tc>
        <w:tc>
          <w:tcPr>
            <w:tcW w:w="6321" w:type="dxa"/>
            <w:tcBorders>
              <w:top w:val="single" w:color="auto" w:sz="4" w:space="0"/>
              <w:left w:val="single" w:color="auto" w:sz="4" w:space="0"/>
              <w:bottom w:val="single" w:color="auto" w:sz="4" w:space="0"/>
              <w:right w:val="single" w:color="auto" w:sz="4" w:space="0"/>
            </w:tcBorders>
            <w:vAlign w:val="top"/>
          </w:tcPr>
          <w:p w14:paraId="2C60DA8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根据投标人投标文件中提供的供货安装（调试）方案（包括项目供货安装（调试）方案、包装运输和验收方案）、质量控制保障体系、质量控制措施，由评标委员会根据上述内容进行综合评审： </w:t>
            </w:r>
          </w:p>
          <w:p w14:paraId="00BAAC9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（1）供货安装、验收等实施方案详尽，进度、质量、安全保证方案及措施和协同配合方案完整且符合项目实际情况的，得5分； </w:t>
            </w:r>
          </w:p>
          <w:p w14:paraId="50529DB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（2）供货安装、验收等实施方案齐全，进度、质量、安全保证方案及措施和协同配合方案简单且符合实际情况的，得3分； </w:t>
            </w:r>
          </w:p>
          <w:p w14:paraId="514C74C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（3）供货安装、验收内容简单，进度、质量、安全保证方案及措施和协同配合方案存在缺项，需要进一步完善的，得1分； </w:t>
            </w:r>
          </w:p>
          <w:p w14:paraId="0548B93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5F870B11">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sz w:val="24"/>
                <w:highlight w:val="none"/>
              </w:rPr>
              <w:t>0</w:t>
            </w:r>
            <w:r>
              <w:rPr>
                <w:rFonts w:hint="eastAsia" w:ascii="宋体" w:hAnsi="宋体" w:eastAsia="宋体" w:cs="宋体"/>
                <w:bCs/>
                <w:sz w:val="24"/>
                <w:highlight w:val="none"/>
              </w:rPr>
              <w:t>-</w:t>
            </w:r>
            <w:r>
              <w:rPr>
                <w:rFonts w:hint="eastAsia" w:ascii="宋体" w:hAnsi="宋体" w:eastAsia="宋体" w:cs="宋体"/>
                <w:bCs/>
                <w:sz w:val="24"/>
                <w:highlight w:val="none"/>
                <w:lang w:val="en-US" w:eastAsia="zh-CN"/>
              </w:rPr>
              <w:t>5</w:t>
            </w:r>
            <w:r>
              <w:rPr>
                <w:rFonts w:hint="eastAsia" w:ascii="宋体" w:hAnsi="宋体" w:eastAsia="宋体" w:cs="宋体"/>
                <w:sz w:val="24"/>
                <w:highlight w:val="none"/>
              </w:rPr>
              <w:t>分</w:t>
            </w:r>
          </w:p>
        </w:tc>
      </w:tr>
      <w:tr w14:paraId="77BE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39FD11A1">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1877EF0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售后服务方案</w:t>
            </w:r>
          </w:p>
        </w:tc>
        <w:tc>
          <w:tcPr>
            <w:tcW w:w="6321" w:type="dxa"/>
            <w:tcBorders>
              <w:top w:val="single" w:color="auto" w:sz="4" w:space="0"/>
              <w:left w:val="single" w:color="auto" w:sz="4" w:space="0"/>
              <w:bottom w:val="single" w:color="auto" w:sz="4" w:space="0"/>
              <w:right w:val="single" w:color="auto" w:sz="4" w:space="0"/>
            </w:tcBorders>
            <w:vAlign w:val="center"/>
          </w:tcPr>
          <w:p w14:paraId="394866B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方案内容应详实、合理，售后服务响应时间，售后服务人员配备充足，能满足项目后期的维保需要。</w:t>
            </w:r>
          </w:p>
          <w:p w14:paraId="2BA338B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（1）售后服务措施详尽、维修响应时间及时、备件供应保障充足、人员售后配置详细、远程报修服务方案全面、实时维修统计详尽，能保障采购人获得高质量售后服务的，得5分。</w:t>
            </w:r>
          </w:p>
          <w:p w14:paraId="01032D06">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（2）售后服务措施完整、维修响应时间及时、具有备件供应保障措施、配置售后人员、具有远程报修服务的，得3分。 </w:t>
            </w:r>
          </w:p>
          <w:p w14:paraId="7CCF1ACE">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（3）售后服务措施、维修响应时间、备件供应保障、配置售后人员、远程报修服务措施不全或存在不足的，得1分。 </w:t>
            </w:r>
          </w:p>
          <w:p w14:paraId="65E922B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（4）方案不能满足项目要求或未提供的不得分。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6266D88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0-5分</w:t>
            </w:r>
          </w:p>
        </w:tc>
      </w:tr>
      <w:tr w14:paraId="75A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4D213CF0">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2B421B5A">
            <w:pPr>
              <w:widowControl/>
              <w:rPr>
                <w:rFonts w:hint="eastAsia" w:ascii="宋体" w:hAnsi="宋体" w:eastAsia="宋体" w:cs="宋体"/>
                <w:color w:val="auto"/>
                <w:sz w:val="24"/>
                <w:szCs w:val="24"/>
                <w:highlight w:val="none"/>
              </w:rPr>
            </w:pPr>
            <w:r>
              <w:rPr>
                <w:rFonts w:hint="eastAsia" w:ascii="宋体" w:hAnsi="宋体" w:eastAsia="宋体" w:cs="宋体"/>
                <w:color w:val="000000"/>
                <w:kern w:val="0"/>
                <w:sz w:val="24"/>
                <w:highlight w:val="none"/>
                <w:lang w:bidi="ar"/>
              </w:rPr>
              <w:t>培训方案</w:t>
            </w:r>
          </w:p>
        </w:tc>
        <w:tc>
          <w:tcPr>
            <w:tcW w:w="6321" w:type="dxa"/>
            <w:tcBorders>
              <w:top w:val="single" w:color="auto" w:sz="4" w:space="0"/>
              <w:left w:val="single" w:color="auto" w:sz="4" w:space="0"/>
              <w:bottom w:val="single" w:color="auto" w:sz="4" w:space="0"/>
              <w:right w:val="single" w:color="auto" w:sz="4" w:space="0"/>
            </w:tcBorders>
            <w:vAlign w:val="top"/>
          </w:tcPr>
          <w:p w14:paraId="368B7B3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培训方案包含设备基础操作、安全飞行规范、日常保养维护、故障识别排查、实操训练、考核结业机制，贴合本项目设备型号，培训计划合理、人员分工明确、可行。 </w:t>
            </w:r>
          </w:p>
          <w:p w14:paraId="7E292B8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（1）培训方案详见完善，培训内容丰富，重点突出，培训计划详尽，满足项目实施要求，得5分； </w:t>
            </w:r>
          </w:p>
          <w:p w14:paraId="25F3452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（2）方案内容完整，有培训重点，培训计划清晰，方案实施内容明确，得3分； </w:t>
            </w:r>
          </w:p>
          <w:p w14:paraId="5CEEF57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（3）方案内容简单，计划流程逻辑不通，存在不足，得1分； </w:t>
            </w:r>
          </w:p>
          <w:p w14:paraId="5734F8B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19116EFE">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highlight w:val="none"/>
              </w:rPr>
              <w:t>0-</w:t>
            </w:r>
            <w:r>
              <w:rPr>
                <w:rFonts w:hint="eastAsia" w:ascii="宋体" w:hAnsi="宋体" w:eastAsia="宋体" w:cs="宋体"/>
                <w:bCs/>
                <w:sz w:val="24"/>
                <w:highlight w:val="none"/>
              </w:rPr>
              <w:t>5</w:t>
            </w:r>
            <w:r>
              <w:rPr>
                <w:rFonts w:hint="eastAsia" w:ascii="宋体" w:hAnsi="宋体" w:eastAsia="宋体" w:cs="宋体"/>
                <w:sz w:val="24"/>
                <w:highlight w:val="none"/>
              </w:rPr>
              <w:t>分</w:t>
            </w:r>
          </w:p>
        </w:tc>
      </w:tr>
      <w:tr w14:paraId="42C4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512EE47D">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620B279C">
            <w:pPr>
              <w:widowControl/>
              <w:jc w:val="center"/>
              <w:rPr>
                <w:rFonts w:hint="eastAsia" w:ascii="宋体" w:hAnsi="宋体" w:eastAsia="宋体" w:cs="宋体"/>
                <w:color w:val="000000"/>
                <w:kern w:val="0"/>
                <w:sz w:val="24"/>
                <w:highlight w:val="none"/>
                <w:lang w:bidi="ar"/>
              </w:rPr>
            </w:pPr>
            <w:r>
              <w:rPr>
                <w:rFonts w:hint="eastAsia" w:ascii="宋体" w:hAnsi="宋体" w:eastAsia="宋体" w:cs="宋体"/>
                <w:color w:val="000000"/>
                <w:kern w:val="0"/>
                <w:sz w:val="24"/>
                <w:highlight w:val="none"/>
                <w:lang w:bidi="ar"/>
              </w:rPr>
              <w:t>应急保障方案</w:t>
            </w:r>
          </w:p>
        </w:tc>
        <w:tc>
          <w:tcPr>
            <w:tcW w:w="6321" w:type="dxa"/>
            <w:tcBorders>
              <w:top w:val="single" w:color="auto" w:sz="4" w:space="0"/>
              <w:left w:val="single" w:color="auto" w:sz="4" w:space="0"/>
              <w:bottom w:val="single" w:color="auto" w:sz="4" w:space="0"/>
              <w:right w:val="single" w:color="auto" w:sz="4" w:space="0"/>
            </w:tcBorders>
            <w:vAlign w:val="top"/>
          </w:tcPr>
          <w:p w14:paraId="40843E1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针对设备故障、飞行突发问题、工期延误、极端天气、作业故障等突发情况制定完整应急预案：</w:t>
            </w:r>
          </w:p>
          <w:p w14:paraId="32E09941">
            <w:pPr>
              <w:keepNext w:val="0"/>
              <w:keepLines w:val="0"/>
              <w:pageBreakBefore w:val="0"/>
              <w:widowControl w:val="0"/>
              <w:numPr>
                <w:ilvl w:val="0"/>
                <w:numId w:val="4"/>
              </w:numPr>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明确应急人员、处置流程、抢修机制、风险防控、事后复盘整改措施，预案全面、可行的得4分； </w:t>
            </w:r>
          </w:p>
          <w:p w14:paraId="1A7DE3D1">
            <w:pPr>
              <w:keepNext w:val="0"/>
              <w:keepLines w:val="0"/>
              <w:pageBreakBefore w:val="0"/>
              <w:widowControl w:val="0"/>
              <w:numPr>
                <w:ilvl w:val="0"/>
                <w:numId w:val="4"/>
              </w:numPr>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有应急方案框架，但场景覆盖不全，处置流程简单，应急保障能力合理的，得3分； </w:t>
            </w:r>
          </w:p>
          <w:p w14:paraId="35097186">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（3）方案空洞，无具体应急处置措施，保障项目平稳运行措施有待完善的，得1分； </w:t>
            </w:r>
          </w:p>
          <w:p w14:paraId="780616F3">
            <w:pPr>
              <w:keepNext w:val="0"/>
              <w:keepLines w:val="0"/>
              <w:pageBreakBefore w:val="0"/>
              <w:widowControl w:val="0"/>
              <w:kinsoku/>
              <w:wordWrap/>
              <w:overflowPunct/>
              <w:topLinePunct w:val="0"/>
              <w:autoSpaceDE/>
              <w:autoSpaceDN/>
              <w:bidi w:val="0"/>
              <w:spacing w:line="50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93" w:type="dxa"/>
            <w:tcBorders>
              <w:top w:val="single" w:color="auto" w:sz="4" w:space="0"/>
              <w:left w:val="single" w:color="auto" w:sz="4" w:space="0"/>
              <w:bottom w:val="single" w:color="auto" w:sz="4" w:space="0"/>
              <w:right w:val="single" w:color="auto" w:sz="4" w:space="0"/>
            </w:tcBorders>
            <w:vAlign w:val="center"/>
          </w:tcPr>
          <w:p w14:paraId="01FE863F">
            <w:pPr>
              <w:jc w:val="center"/>
              <w:rPr>
                <w:rFonts w:hint="eastAsia" w:ascii="宋体" w:hAnsi="宋体" w:eastAsia="宋体" w:cs="宋体"/>
                <w:sz w:val="24"/>
                <w:highlight w:val="none"/>
              </w:rPr>
            </w:pPr>
            <w:r>
              <w:rPr>
                <w:rFonts w:hint="eastAsia" w:ascii="宋体" w:hAnsi="宋体" w:eastAsia="宋体" w:cs="宋体"/>
                <w:sz w:val="24"/>
                <w:highlight w:val="none"/>
              </w:rPr>
              <w:t>0-</w:t>
            </w:r>
            <w:r>
              <w:rPr>
                <w:rFonts w:hint="eastAsia" w:ascii="宋体" w:hAnsi="宋体" w:eastAsia="宋体" w:cs="宋体"/>
                <w:bCs/>
                <w:sz w:val="24"/>
                <w:highlight w:val="none"/>
                <w:lang w:val="en-US" w:eastAsia="zh-CN"/>
              </w:rPr>
              <w:t>4</w:t>
            </w:r>
            <w:r>
              <w:rPr>
                <w:rFonts w:hint="eastAsia" w:ascii="宋体" w:hAnsi="宋体" w:eastAsia="宋体" w:cs="宋体"/>
                <w:sz w:val="24"/>
                <w:highlight w:val="none"/>
              </w:rPr>
              <w:t>分</w:t>
            </w:r>
          </w:p>
        </w:tc>
      </w:tr>
      <w:tr w14:paraId="1BC9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vMerge w:val="continue"/>
            <w:tcBorders>
              <w:left w:val="single" w:color="auto" w:sz="4" w:space="0"/>
              <w:right w:val="single" w:color="auto" w:sz="4" w:space="0"/>
            </w:tcBorders>
            <w:vAlign w:val="center"/>
          </w:tcPr>
          <w:p w14:paraId="5343DFEF">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3CC3923F">
            <w:pPr>
              <w:widowControl/>
              <w:jc w:val="center"/>
              <w:rPr>
                <w:rFonts w:hint="eastAsia" w:ascii="宋体" w:hAnsi="宋体" w:eastAsia="宋体" w:cs="宋体"/>
                <w:color w:val="000000"/>
                <w:kern w:val="0"/>
                <w:sz w:val="24"/>
                <w:highlight w:val="none"/>
                <w:lang w:bidi="ar"/>
              </w:rPr>
            </w:pPr>
            <w:r>
              <w:rPr>
                <w:rFonts w:ascii="宋体" w:hAnsi="宋体" w:eastAsia="宋体" w:cs="宋体"/>
                <w:sz w:val="24"/>
                <w:szCs w:val="24"/>
                <w:highlight w:val="none"/>
              </w:rPr>
              <w:t>软硬件升级迭代保障方案</w:t>
            </w:r>
          </w:p>
        </w:tc>
        <w:tc>
          <w:tcPr>
            <w:tcW w:w="6321" w:type="dxa"/>
            <w:tcBorders>
              <w:top w:val="single" w:color="auto" w:sz="4" w:space="0"/>
              <w:left w:val="single" w:color="auto" w:sz="4" w:space="0"/>
              <w:bottom w:val="single" w:color="auto" w:sz="4" w:space="0"/>
              <w:right w:val="single" w:color="auto" w:sz="4" w:space="0"/>
            </w:tcBorders>
            <w:vAlign w:val="top"/>
          </w:tcPr>
          <w:p w14:paraId="66B18C1A">
            <w:pPr>
              <w:spacing w:line="500" w:lineRule="exact"/>
              <w:jc w:val="left"/>
              <w:rPr>
                <w:rFonts w:ascii="宋体" w:hAnsi="宋体" w:eastAsia="宋体" w:cs="宋体"/>
                <w:sz w:val="24"/>
                <w:szCs w:val="24"/>
                <w:highlight w:val="none"/>
              </w:rPr>
            </w:pPr>
            <w:r>
              <w:rPr>
                <w:rFonts w:ascii="宋体" w:hAnsi="宋体" w:eastAsia="宋体" w:cs="宋体"/>
                <w:sz w:val="24"/>
                <w:szCs w:val="24"/>
                <w:highlight w:val="none"/>
              </w:rPr>
              <w:t>围绕固件免费升级、无人机识别库更新、远程 / 现场升级、故障回滚、版本管理评审：</w:t>
            </w:r>
          </w:p>
          <w:p w14:paraId="7C00A25D">
            <w:pPr>
              <w:numPr>
                <w:ilvl w:val="0"/>
                <w:numId w:val="0"/>
              </w:numPr>
              <w:spacing w:line="500" w:lineRule="exact"/>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升级周期、服务流程、故障处置、长期更新承诺齐全，满足三年保障需求，得</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分；</w:t>
            </w:r>
          </w:p>
          <w:p w14:paraId="6BA30BBC">
            <w:pPr>
              <w:numPr>
                <w:ilvl w:val="0"/>
                <w:numId w:val="0"/>
              </w:num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明确基础升级服务，流程框架完整，细节不足，得</w:t>
            </w: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分；</w:t>
            </w:r>
          </w:p>
          <w:p w14:paraId="7BBB71CA">
            <w:pPr>
              <w:numPr>
                <w:ilvl w:val="0"/>
                <w:numId w:val="0"/>
              </w:numPr>
              <w:spacing w:line="5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仅简单提及升级，无配套保障措施，内容空洞，得</w:t>
            </w:r>
            <w:r>
              <w:rPr>
                <w:rFonts w:hint="eastAsia" w:ascii="宋体" w:hAnsi="宋体" w:eastAsia="宋体" w:cs="宋体"/>
                <w:sz w:val="24"/>
                <w:szCs w:val="24"/>
                <w:highlight w:val="none"/>
                <w:lang w:val="en-US" w:eastAsia="zh-CN"/>
              </w:rPr>
              <w:t>1</w:t>
            </w:r>
            <w:r>
              <w:rPr>
                <w:rFonts w:ascii="宋体" w:hAnsi="宋体" w:eastAsia="宋体" w:cs="宋体"/>
                <w:sz w:val="24"/>
                <w:szCs w:val="24"/>
                <w:highlight w:val="none"/>
              </w:rPr>
              <w:t xml:space="preserve"> 分；</w:t>
            </w:r>
          </w:p>
          <w:p w14:paraId="29C80EC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未提供不得分。</w:t>
            </w:r>
          </w:p>
        </w:tc>
        <w:tc>
          <w:tcPr>
            <w:tcW w:w="1193" w:type="dxa"/>
            <w:tcBorders>
              <w:top w:val="single" w:color="auto" w:sz="4" w:space="0"/>
              <w:left w:val="single" w:color="auto" w:sz="4" w:space="0"/>
              <w:bottom w:val="single" w:color="auto" w:sz="4" w:space="0"/>
              <w:right w:val="single" w:color="auto" w:sz="4" w:space="0"/>
            </w:tcBorders>
            <w:vAlign w:val="center"/>
          </w:tcPr>
          <w:p w14:paraId="3F8B1D01">
            <w:pPr>
              <w:jc w:val="center"/>
              <w:rPr>
                <w:rFonts w:hint="eastAsia" w:ascii="宋体" w:hAnsi="宋体" w:eastAsia="宋体" w:cs="宋体"/>
                <w:sz w:val="24"/>
                <w:highlight w:val="none"/>
              </w:rPr>
            </w:pPr>
            <w:r>
              <w:rPr>
                <w:rFonts w:hint="eastAsia" w:ascii="宋体" w:hAnsi="宋体" w:eastAsia="宋体" w:cs="宋体"/>
                <w:sz w:val="24"/>
                <w:highlight w:val="none"/>
              </w:rPr>
              <w:t>0-</w:t>
            </w:r>
            <w:r>
              <w:rPr>
                <w:rFonts w:hint="eastAsia" w:ascii="宋体" w:hAnsi="宋体" w:eastAsia="宋体" w:cs="宋体"/>
                <w:bCs/>
                <w:sz w:val="24"/>
                <w:highlight w:val="none"/>
                <w:lang w:val="en-US" w:eastAsia="zh-CN"/>
              </w:rPr>
              <w:t>3</w:t>
            </w:r>
            <w:r>
              <w:rPr>
                <w:rFonts w:hint="eastAsia" w:ascii="宋体" w:hAnsi="宋体" w:eastAsia="宋体" w:cs="宋体"/>
                <w:sz w:val="24"/>
                <w:highlight w:val="none"/>
              </w:rPr>
              <w:t>分</w:t>
            </w:r>
          </w:p>
        </w:tc>
      </w:tr>
      <w:tr w14:paraId="6CB9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2" w:type="dxa"/>
            <w:tcBorders>
              <w:left w:val="single" w:color="auto" w:sz="4" w:space="0"/>
              <w:right w:val="single" w:color="auto" w:sz="4" w:space="0"/>
            </w:tcBorders>
            <w:vAlign w:val="center"/>
          </w:tcPr>
          <w:p w14:paraId="41FCF30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55B8B8D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8735" w:type="dxa"/>
            <w:gridSpan w:val="3"/>
            <w:tcBorders>
              <w:top w:val="single" w:color="auto" w:sz="4" w:space="0"/>
              <w:left w:val="single" w:color="auto" w:sz="4" w:space="0"/>
              <w:bottom w:val="single" w:color="auto" w:sz="4" w:space="0"/>
              <w:right w:val="single" w:color="auto" w:sz="4" w:space="0"/>
            </w:tcBorders>
            <w:vAlign w:val="center"/>
          </w:tcPr>
          <w:p w14:paraId="3CF1945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分。其他投标人的价格分统一按照下列公式计算：</w:t>
            </w:r>
          </w:p>
          <w:p w14:paraId="1530682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p>
          <w:p w14:paraId="23891AF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rPr>
              <w:t>注:上述价格如有前附表规定的扣除，则按扣除后价格参与评审</w:t>
            </w:r>
            <w:r>
              <w:rPr>
                <w:rFonts w:hint="eastAsia" w:ascii="宋体" w:hAnsi="宋体" w:eastAsia="宋体" w:cs="宋体"/>
                <w:b/>
                <w:bCs/>
                <w:color w:val="auto"/>
                <w:sz w:val="24"/>
                <w:szCs w:val="24"/>
                <w:highlight w:val="none"/>
                <w:lang w:eastAsia="zh-CN"/>
              </w:rPr>
              <w:t>。</w:t>
            </w:r>
          </w:p>
        </w:tc>
      </w:tr>
    </w:tbl>
    <w:p w14:paraId="743D57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674BF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7DC3DA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03445F43">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三、无效投标条款</w:t>
      </w:r>
    </w:p>
    <w:p w14:paraId="5A166EB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投标文件有下列情形之一的,其投标文件拒收:</w:t>
      </w:r>
    </w:p>
    <w:p w14:paraId="289E584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 未在开标截止时间前通过网上招标投标系统递交有效电子投标文件的，开标系统不予接收，投标将被拒绝。</w:t>
      </w:r>
    </w:p>
    <w:p w14:paraId="23A3319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871DE3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3.2投标人有下列情形之一的,资格审查后其投标作无效投标处理：</w:t>
      </w:r>
    </w:p>
    <w:p w14:paraId="3A188E8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(1)投标人为本项目提供招标代理服务的；</w:t>
      </w:r>
    </w:p>
    <w:p w14:paraId="2D9873A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(2)投标人与在本项目代理机构存在相互任职或工作的；</w:t>
      </w:r>
    </w:p>
    <w:p w14:paraId="424820E3">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kern w:val="0"/>
          <w:sz w:val="24"/>
          <w:szCs w:val="24"/>
          <w:highlight w:val="none"/>
          <w:lang w:val="en-US" w:eastAsia="zh-CN" w:bidi="ar"/>
        </w:rPr>
        <w:t>与采购人存在利害关系可能影响采购公正性的法人、其他组织或者个人；</w:t>
      </w:r>
    </w:p>
    <w:p w14:paraId="52776B63">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)招标公告写明专门面向中小企业采购，投标人提供的货物非中小企业制造的；</w:t>
      </w:r>
    </w:p>
    <w:p w14:paraId="7455628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)要求供应商以联合体形式参加采购活动，投标人非联合体或者联合协议中中小企业合同金额未达到应当达到的比例；</w:t>
      </w:r>
    </w:p>
    <w:p w14:paraId="05B95DF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)要求获得采购合同的供应商向中小企业分包，投标人未提供分包意向协议或者分包意向协议中中小企业合同金额未达到应当达到的比例；</w:t>
      </w:r>
    </w:p>
    <w:p w14:paraId="65CBEE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)评标专家无法查看并检验电子投标文件中相关资料的；</w:t>
      </w:r>
    </w:p>
    <w:p w14:paraId="61B296D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)联合体投标未提交联合体协议的；</w:t>
      </w:r>
    </w:p>
    <w:p w14:paraId="0BFF5A0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)责令停产停业的；</w:t>
      </w:r>
    </w:p>
    <w:p w14:paraId="1BFAC6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)暂停或者取消参与政府采购项目资格的；</w:t>
      </w:r>
    </w:p>
    <w:p w14:paraId="4A59E82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)投标人单位负责人为同一人或者存在直接控股、管理关系的不同单位的；</w:t>
      </w:r>
    </w:p>
    <w:p w14:paraId="48A36ED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)投标人基本资格条件和特定资格条件中有一项及以上不符合要求的；</w:t>
      </w:r>
    </w:p>
    <w:p w14:paraId="3A7E34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0527831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39D710F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)投标人投标MAC地址</w:t>
      </w:r>
      <w:r>
        <w:rPr>
          <w:rFonts w:hint="eastAsia" w:ascii="宋体" w:hAnsi="宋体" w:eastAsia="宋体" w:cs="宋体"/>
          <w:color w:val="auto"/>
          <w:sz w:val="24"/>
          <w:highlight w:val="none"/>
          <w:lang w:val="en-US" w:eastAsia="zh-CN"/>
        </w:rPr>
        <w:t>一致</w:t>
      </w:r>
      <w:r>
        <w:rPr>
          <w:rFonts w:hint="eastAsia" w:ascii="宋体" w:hAnsi="宋体" w:eastAsia="宋体" w:cs="宋体"/>
          <w:color w:val="auto"/>
          <w:sz w:val="24"/>
          <w:highlight w:val="none"/>
          <w:lang w:eastAsia="zh-CN"/>
        </w:rPr>
        <w:t>，由评标委员会否决其投标；</w:t>
      </w:r>
    </w:p>
    <w:p w14:paraId="0559CF5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)投标人单方面出现其他投标人材料的；</w:t>
      </w:r>
    </w:p>
    <w:p w14:paraId="730487C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投标人联系人或联系电话相同的，</w:t>
      </w:r>
      <w:r>
        <w:rPr>
          <w:rFonts w:hint="eastAsia" w:ascii="宋体" w:hAnsi="宋体" w:eastAsia="宋体" w:cs="宋体"/>
          <w:color w:val="auto"/>
          <w:sz w:val="24"/>
          <w:highlight w:val="none"/>
          <w:lang w:eastAsia="zh-CN"/>
        </w:rPr>
        <w:t>由评标委员会否决其投标</w:t>
      </w:r>
      <w:r>
        <w:rPr>
          <w:rFonts w:hint="eastAsia" w:ascii="宋体" w:hAnsi="宋体" w:eastAsia="宋体" w:cs="宋体"/>
          <w:color w:val="auto"/>
          <w:sz w:val="24"/>
          <w:highlight w:val="none"/>
          <w:lang w:val="en-US" w:eastAsia="zh-CN"/>
        </w:rPr>
        <w:t>，并报告监管部门作不良行为处理和进一步调查；</w:t>
      </w:r>
    </w:p>
    <w:p w14:paraId="3710777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)招标公告未写明允许采购进口产品，投标人所投产品为进口产品的；</w:t>
      </w:r>
    </w:p>
    <w:p w14:paraId="023E1A0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)招标文件规定的其它无效投标情形。</w:t>
      </w:r>
    </w:p>
    <w:p w14:paraId="53746C4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3.3 投标人有下列情形之一的,符合性审查后其投标按无效投标处理：</w:t>
      </w:r>
    </w:p>
    <w:p w14:paraId="339C97C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(1)投标文件签字、盖章不全，经评标委员会一致认定对开评标内容有实质性影响并经公共资源交易监督部门核准的；</w:t>
      </w:r>
    </w:p>
    <w:p w14:paraId="0D05DC4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(2)未按规定的格式填写导致实质性内容不全以及实质上不响应，或者关键字迹模糊、无法辨认； 经公共资源交易监督部门核准的；</w:t>
      </w:r>
    </w:p>
    <w:p w14:paraId="06B691B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(3)同一投标人提交两个以上不同的投标文件或者投标报价，但招标文件规定提交备选方案的除外；</w:t>
      </w:r>
    </w:p>
    <w:p w14:paraId="3AF3BA0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(4)投标文件没有对招标文件的实质性要求和条件作出响应;</w:t>
      </w:r>
    </w:p>
    <w:p w14:paraId="68335D6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(5)投标报价超出规定的投标限价或公布的采购预算的或投标人的投标报价各项单价高于招标文件给定的单价最高限价；</w:t>
      </w:r>
    </w:p>
    <w:p w14:paraId="70C09B4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(6)不按评标委员会要求澄清、说明或补正的，或者评标委员会根据招标文件的规定对投标文件的计算错误进行修正后，投标人不接受修正的投标报价的。</w:t>
      </w:r>
    </w:p>
    <w:p w14:paraId="7A06681E">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(7)其它情形，经评标委员会委提出按无效投标处理，并经公共资源交易监督部门核准的；</w:t>
      </w:r>
    </w:p>
    <w:p w14:paraId="252C801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(8)投标文件含有采购人不能接受的附加条件的；</w:t>
      </w:r>
    </w:p>
    <w:p w14:paraId="010B50E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(9)招标文件规定的其它无效投标情形。</w:t>
      </w:r>
    </w:p>
    <w:p w14:paraId="2C862A7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3.4 投标人有下列情形之一的, 详细评审后其投标按无效投标处理：</w:t>
      </w:r>
    </w:p>
    <w:p w14:paraId="77FD2D7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(1)投标产品不符合必须强制执行的国家标准的；</w:t>
      </w:r>
    </w:p>
    <w:p w14:paraId="503C04A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(2)投标人有串通投标、弄虚作假、行贿等违法行为；</w:t>
      </w:r>
    </w:p>
    <w:p w14:paraId="74A1EFF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(3)投标文件含有违反国家法律、法规的内容，或附有采购人不能接受的条件的；</w:t>
      </w:r>
    </w:p>
    <w:p w14:paraId="14017A5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)拒不确认评标委员会评审修正的投标无效；</w:t>
      </w:r>
    </w:p>
    <w:p w14:paraId="72DC1A1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72E8B46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)招标文件规定的其它无效投标情形。</w:t>
      </w:r>
      <w:r>
        <w:rPr>
          <w:rFonts w:asciiTheme="minorEastAsia" w:hAnsiTheme="minorEastAsia" w:eastAsiaTheme="minorEastAsia"/>
          <w:color w:val="auto"/>
          <w:sz w:val="24"/>
          <w:highlight w:val="none"/>
        </w:rPr>
        <w:br w:type="page"/>
      </w:r>
    </w:p>
    <w:p w14:paraId="3CC84D76">
      <w:pPr>
        <w:spacing w:line="360" w:lineRule="auto"/>
        <w:jc w:val="center"/>
        <w:outlineLvl w:val="0"/>
        <w:rPr>
          <w:rFonts w:hint="eastAsia" w:asciiTheme="minorEastAsia" w:hAnsiTheme="minorEastAsia" w:eastAsiaTheme="minorEastAsia"/>
          <w:b/>
          <w:color w:val="auto"/>
          <w:sz w:val="28"/>
          <w:highlight w:val="none"/>
          <w:lang w:eastAsia="zh-CN"/>
        </w:rPr>
      </w:pPr>
      <w:bookmarkStart w:id="31"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1"/>
    </w:p>
    <w:p w14:paraId="4D2194E4">
      <w:pPr>
        <w:pStyle w:val="10"/>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74333B52">
      <w:pPr>
        <w:pStyle w:val="10"/>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7901C5A">
      <w:pPr>
        <w:spacing w:line="360" w:lineRule="auto"/>
        <w:jc w:val="center"/>
        <w:outlineLvl w:val="1"/>
        <w:rPr>
          <w:rFonts w:hint="eastAsia" w:ascii="宋体" w:hAnsi="宋体" w:eastAsia="宋体"/>
          <w:b/>
          <w:color w:val="auto"/>
          <w:sz w:val="24"/>
          <w:highlight w:val="none"/>
        </w:rPr>
      </w:pPr>
    </w:p>
    <w:p w14:paraId="73984A86">
      <w:pPr>
        <w:spacing w:line="360" w:lineRule="auto"/>
        <w:jc w:val="center"/>
        <w:outlineLvl w:val="1"/>
        <w:rPr>
          <w:rFonts w:hint="eastAsia" w:ascii="宋体" w:hAnsi="宋体" w:eastAsia="宋体"/>
          <w:b/>
          <w:color w:val="auto"/>
          <w:sz w:val="24"/>
          <w:highlight w:val="none"/>
        </w:rPr>
      </w:pPr>
    </w:p>
    <w:p w14:paraId="0AACEF7C">
      <w:pPr>
        <w:spacing w:line="360" w:lineRule="auto"/>
        <w:jc w:val="center"/>
        <w:outlineLvl w:val="1"/>
        <w:rPr>
          <w:rFonts w:hint="eastAsia" w:ascii="宋体" w:hAnsi="宋体" w:eastAsia="宋体"/>
          <w:b/>
          <w:color w:val="auto"/>
          <w:sz w:val="24"/>
          <w:highlight w:val="none"/>
        </w:rPr>
      </w:pPr>
    </w:p>
    <w:p w14:paraId="26537742">
      <w:pPr>
        <w:spacing w:line="360" w:lineRule="auto"/>
        <w:jc w:val="center"/>
        <w:outlineLvl w:val="1"/>
        <w:rPr>
          <w:rFonts w:ascii="宋体" w:hAnsi="宋体" w:eastAsia="宋体"/>
          <w:b/>
          <w:color w:val="auto"/>
          <w:sz w:val="24"/>
          <w:highlight w:val="none"/>
        </w:rPr>
      </w:pPr>
    </w:p>
    <w:p w14:paraId="1843714D">
      <w:pPr>
        <w:spacing w:line="360" w:lineRule="auto"/>
        <w:jc w:val="center"/>
        <w:outlineLvl w:val="1"/>
        <w:rPr>
          <w:rFonts w:ascii="宋体" w:hAnsi="宋体" w:eastAsia="宋体"/>
          <w:b/>
          <w:color w:val="auto"/>
          <w:sz w:val="24"/>
          <w:highlight w:val="none"/>
        </w:rPr>
      </w:pPr>
    </w:p>
    <w:p w14:paraId="7A5108A8">
      <w:pPr>
        <w:spacing w:line="480" w:lineRule="auto"/>
        <w:jc w:val="center"/>
        <w:rPr>
          <w:rFonts w:ascii="宋体" w:hAnsi="宋体" w:eastAsia="宋体" w:cs="Times New Roman"/>
          <w:b/>
          <w:color w:val="auto"/>
          <w:sz w:val="24"/>
          <w:szCs w:val="24"/>
          <w:highlight w:val="none"/>
        </w:rPr>
      </w:pPr>
    </w:p>
    <w:p w14:paraId="69FAF866">
      <w:pPr>
        <w:spacing w:line="480" w:lineRule="auto"/>
        <w:jc w:val="center"/>
        <w:rPr>
          <w:rFonts w:ascii="宋体" w:hAnsi="宋体" w:eastAsia="宋体" w:cs="Times New Roman"/>
          <w:b/>
          <w:color w:val="auto"/>
          <w:sz w:val="24"/>
          <w:szCs w:val="24"/>
          <w:highlight w:val="none"/>
        </w:rPr>
      </w:pPr>
    </w:p>
    <w:p w14:paraId="07E1466D">
      <w:pPr>
        <w:spacing w:line="480" w:lineRule="auto"/>
        <w:jc w:val="center"/>
        <w:rPr>
          <w:rFonts w:ascii="宋体" w:hAnsi="宋体" w:eastAsia="宋体" w:cs="Times New Roman"/>
          <w:b/>
          <w:color w:val="auto"/>
          <w:sz w:val="24"/>
          <w:szCs w:val="24"/>
          <w:highlight w:val="none"/>
        </w:rPr>
      </w:pPr>
    </w:p>
    <w:p w14:paraId="1356B4D2">
      <w:pPr>
        <w:spacing w:line="480" w:lineRule="auto"/>
        <w:jc w:val="center"/>
        <w:rPr>
          <w:rFonts w:ascii="宋体" w:hAnsi="宋体" w:eastAsia="宋体" w:cs="Times New Roman"/>
          <w:b/>
          <w:color w:val="auto"/>
          <w:sz w:val="24"/>
          <w:szCs w:val="24"/>
          <w:highlight w:val="none"/>
        </w:rPr>
      </w:pPr>
    </w:p>
    <w:p w14:paraId="4E4EE8B3">
      <w:pPr>
        <w:spacing w:line="480" w:lineRule="auto"/>
        <w:jc w:val="center"/>
        <w:rPr>
          <w:rFonts w:ascii="宋体" w:hAnsi="宋体" w:eastAsia="宋体" w:cs="Times New Roman"/>
          <w:b/>
          <w:color w:val="auto"/>
          <w:sz w:val="24"/>
          <w:szCs w:val="24"/>
          <w:highlight w:val="none"/>
        </w:rPr>
      </w:pPr>
    </w:p>
    <w:p w14:paraId="57159716">
      <w:pPr>
        <w:spacing w:line="480" w:lineRule="auto"/>
        <w:jc w:val="center"/>
        <w:rPr>
          <w:rFonts w:ascii="宋体" w:hAnsi="宋体" w:eastAsia="宋体" w:cs="Times New Roman"/>
          <w:b/>
          <w:color w:val="auto"/>
          <w:sz w:val="24"/>
          <w:szCs w:val="24"/>
          <w:highlight w:val="none"/>
        </w:rPr>
      </w:pPr>
    </w:p>
    <w:p w14:paraId="75EBA8D9">
      <w:pPr>
        <w:spacing w:line="480" w:lineRule="auto"/>
        <w:jc w:val="center"/>
        <w:rPr>
          <w:rFonts w:ascii="宋体" w:hAnsi="宋体" w:eastAsia="宋体" w:cs="Times New Roman"/>
          <w:b/>
          <w:color w:val="auto"/>
          <w:sz w:val="24"/>
          <w:szCs w:val="24"/>
          <w:highlight w:val="none"/>
        </w:rPr>
      </w:pPr>
    </w:p>
    <w:p w14:paraId="4FBA8104">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滁州市公安局特巡警支队无人机及侦测反制装备采购项目</w:t>
      </w:r>
    </w:p>
    <w:p w14:paraId="13D12F7A">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520896BB">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r>
        <w:rPr>
          <w:rFonts w:hint="eastAsia" w:ascii="宋体" w:hAnsi="宋体" w:eastAsia="宋体"/>
          <w:color w:val="auto"/>
          <w:sz w:val="24"/>
          <w:highlight w:val="none"/>
          <w:u w:val="single"/>
          <w:lang w:eastAsia="zh-CN"/>
        </w:rPr>
        <w:t>滁州市公安局</w:t>
      </w:r>
      <w:r>
        <w:rPr>
          <w:rFonts w:hint="eastAsia" w:ascii="宋体" w:hAnsi="宋体" w:eastAsia="宋体" w:cs="Times New Roman"/>
          <w:color w:val="auto"/>
          <w:sz w:val="24"/>
          <w:szCs w:val="24"/>
          <w:highlight w:val="none"/>
          <w:u w:val="single"/>
        </w:rPr>
        <w:t xml:space="preserve">     </w:t>
      </w:r>
    </w:p>
    <w:p w14:paraId="4BD6B553">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5156B0BB">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79C463D3">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114E6149">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39C108CE">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第一节</w:t>
      </w:r>
      <w:r>
        <w:rPr>
          <w:rFonts w:hint="eastAsia" w:ascii="宋体" w:hAnsi="宋体" w:eastAsia="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政府采购合同协议书</w:t>
      </w:r>
    </w:p>
    <w:p w14:paraId="6947C0F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7882E926">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50E5A7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30DA8FD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34E9EAF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0458633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E6D41C">
      <w:pPr>
        <w:pStyle w:val="22"/>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936840">
      <w:pPr>
        <w:numPr>
          <w:ilvl w:val="0"/>
          <w:numId w:val="5"/>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6BF42153">
      <w:pPr>
        <w:numPr>
          <w:ilvl w:val="0"/>
          <w:numId w:val="6"/>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eastAsia="zh-CN" w:bidi="ar"/>
        </w:rPr>
        <w:t>滁州市公安局特巡警支队无人机及侦测反制装备采购项目</w:t>
      </w:r>
      <w:r>
        <w:rPr>
          <w:rFonts w:hint="eastAsia" w:ascii="宋体" w:hAnsi="宋体" w:eastAsia="宋体" w:cs="宋体"/>
          <w:color w:val="auto"/>
          <w:sz w:val="24"/>
          <w:szCs w:val="24"/>
          <w:highlight w:val="none"/>
          <w:u w:val="single"/>
          <w:lang w:bidi="ar"/>
        </w:rPr>
        <w:t xml:space="preserve"> </w:t>
      </w:r>
    </w:p>
    <w:p w14:paraId="1ACCE6B5">
      <w:pPr>
        <w:numPr>
          <w:ilvl w:val="0"/>
          <w:numId w:val="0"/>
        </w:num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3EB3B40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CB08BA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63B09C3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bidi="ar"/>
        </w:rPr>
        <w:t xml:space="preserve">   详见采购需求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2E7399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p>
    <w:p w14:paraId="30425DBF">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43A1E84B">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2A6DDEF7">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7FBC6EC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1D70B41F">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46D1CB2A">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5C27C847">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235A6A29">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6EF5162F">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07FE5449">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☑否</w:t>
      </w:r>
    </w:p>
    <w:p w14:paraId="216541D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 xml:space="preserve">政府集中采购  □部门集中采购  </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分散采购</w:t>
      </w:r>
    </w:p>
    <w:p w14:paraId="346BAB5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（5）政府采购方式：☑公开招标 □邀请招标 □竞争性谈判 □竞争性磋商</w:t>
      </w:r>
    </w:p>
    <w:p w14:paraId="1D2EA6E0">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□询价 □单一来源 □框架协议 □其他：</w:t>
      </w:r>
      <w:r>
        <w:rPr>
          <w:rFonts w:hint="eastAsia" w:ascii="宋体" w:hAnsi="宋体" w:eastAsia="宋体" w:cs="宋体"/>
          <w:color w:val="auto"/>
          <w:szCs w:val="24"/>
          <w:highlight w:val="none"/>
          <w:u w:val="single"/>
          <w:lang w:bidi="ar"/>
        </w:rPr>
        <w:t xml:space="preserve">   /   </w:t>
      </w:r>
    </w:p>
    <w:p w14:paraId="3899463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是      □否</w:t>
      </w:r>
    </w:p>
    <w:p w14:paraId="08900EEF">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 xml:space="preserve">是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否</w:t>
      </w:r>
    </w:p>
    <w:p w14:paraId="558AC5E3">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是   □否</w:t>
      </w:r>
    </w:p>
    <w:p w14:paraId="7445845D">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329D2914">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363CD15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1D73202B">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165A28F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4A56748E">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33CB543A">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5CEDA586">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470B00B0">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27777C83">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726BE63E">
      <w:pPr>
        <w:pStyle w:val="22"/>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04C413D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40BEF089">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2F250239">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65C9A321">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45C2E66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F908880">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0F39E52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050FA63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否</w:t>
      </w:r>
    </w:p>
    <w:p w14:paraId="1EAE0D7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0AEF04D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47B630FE">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6A71D25">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18DC37B6">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1D270A35">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64FB42AB">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2CFC558B">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2BCAA38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602DE332">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5F3FA54F">
      <w:pPr>
        <w:numPr>
          <w:ilvl w:val="0"/>
          <w:numId w:val="5"/>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18A1997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7EC7D079">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081247D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1714E358">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3710D7A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2345231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6C48FB6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□固定总价 ☑固定单价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0413C2D6">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4EB6F6E8">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18037691">
      <w:pPr>
        <w:snapToGrid w:val="0"/>
        <w:spacing w:line="360" w:lineRule="auto"/>
        <w:ind w:firstLine="720" w:firstLineChars="3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bidi="ar"/>
        </w:rPr>
        <w:t>☑分期付款：</w:t>
      </w:r>
      <w:r>
        <w:rPr>
          <w:rFonts w:hint="eastAsia" w:ascii="宋体" w:hAnsi="宋体" w:eastAsia="宋体" w:cs="宋体"/>
          <w:color w:val="auto"/>
          <w:sz w:val="24"/>
          <w:szCs w:val="24"/>
          <w:highlight w:val="none"/>
          <w:u w:val="single"/>
          <w:lang w:eastAsia="zh-CN" w:bidi="ar"/>
        </w:rPr>
        <w:t>合同签订且具备实施条件后，支付合同价的40%预付款（预付款支付前，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eastAsia="zh-CN" w:bidi="ar"/>
        </w:rPr>
        <w:t>须提供同等金额的见索即付保函），全部供货安装调试完毕并经验收合格后，</w:t>
      </w:r>
      <w:r>
        <w:rPr>
          <w:rFonts w:hint="eastAsia" w:ascii="宋体" w:hAnsi="宋体" w:eastAsia="宋体" w:cs="宋体"/>
          <w:color w:val="auto"/>
          <w:sz w:val="24"/>
          <w:szCs w:val="24"/>
          <w:highlight w:val="none"/>
          <w:u w:val="single"/>
          <w:lang w:val="en-US" w:eastAsia="zh-CN" w:bidi="ar"/>
        </w:rPr>
        <w:t>甲方</w:t>
      </w:r>
      <w:r>
        <w:rPr>
          <w:rFonts w:hint="eastAsia" w:ascii="宋体" w:hAnsi="宋体" w:eastAsia="宋体" w:cs="宋体"/>
          <w:color w:val="auto"/>
          <w:sz w:val="24"/>
          <w:szCs w:val="24"/>
          <w:highlight w:val="none"/>
          <w:u w:val="single"/>
          <w:lang w:eastAsia="zh-CN" w:bidi="ar"/>
        </w:rPr>
        <w:t>支付剩余合同价款。</w:t>
      </w:r>
    </w:p>
    <w:p w14:paraId="24059313">
      <w:pPr>
        <w:snapToGrid w:val="0"/>
        <w:spacing w:line="360" w:lineRule="auto"/>
        <w:ind w:firstLine="720" w:firstLineChars="3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合同签订且具备实施条件后，支付合同价的40%预付款（预付款支付前，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bidi="ar"/>
        </w:rPr>
        <w:t>须提供同等金额的见索即付保函）</w:t>
      </w:r>
      <w:r>
        <w:rPr>
          <w:rFonts w:hint="eastAsia" w:ascii="宋体" w:hAnsi="宋体" w:eastAsia="宋体" w:cs="宋体"/>
          <w:color w:val="auto"/>
          <w:sz w:val="24"/>
          <w:szCs w:val="24"/>
          <w:highlight w:val="none"/>
          <w:u w:val="single"/>
          <w:lang w:eastAsia="zh-CN" w:bidi="ar"/>
        </w:rPr>
        <w:t>。</w:t>
      </w:r>
    </w:p>
    <w:p w14:paraId="49A32F6D">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68AFBDEC">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1E93A81E">
      <w:pPr>
        <w:numPr>
          <w:ilvl w:val="0"/>
          <w:numId w:val="5"/>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7E4D276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4E8EF18B">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16FE900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是否收取履约保证金：☑是    □否</w:t>
      </w:r>
    </w:p>
    <w:p w14:paraId="1B19695C">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bCs/>
          <w:color w:val="auto"/>
          <w:szCs w:val="24"/>
          <w:highlight w:val="none"/>
          <w:u w:val="single"/>
          <w:lang w:bidi="ar"/>
        </w:rPr>
        <w:t xml:space="preserve">                            </w:t>
      </w:r>
    </w:p>
    <w:p w14:paraId="3A8FB85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bCs/>
          <w:color w:val="auto"/>
          <w:szCs w:val="24"/>
          <w:highlight w:val="none"/>
          <w:u w:val="single"/>
          <w:lang w:bidi="ar"/>
        </w:rPr>
        <w:t xml:space="preserve">                            </w:t>
      </w:r>
    </w:p>
    <w:p w14:paraId="7FC381F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履约担保期限：</w:t>
      </w:r>
      <w:r>
        <w:rPr>
          <w:rFonts w:hint="eastAsia" w:ascii="宋体" w:hAnsi="宋体" w:eastAsia="宋体" w:cs="宋体"/>
          <w:bCs/>
          <w:color w:val="auto"/>
          <w:sz w:val="24"/>
          <w:szCs w:val="24"/>
          <w:highlight w:val="none"/>
          <w:u w:val="single"/>
          <w:lang w:bidi="ar"/>
        </w:rPr>
        <w:t xml:space="preserve">                                  </w:t>
      </w:r>
    </w:p>
    <w:p w14:paraId="051DECEE">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1E8C8F39">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65459159">
      <w:pPr>
        <w:numPr>
          <w:ilvl w:val="0"/>
          <w:numId w:val="5"/>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5C3E9A16">
      <w:pPr>
        <w:numPr>
          <w:ilvl w:val="0"/>
          <w:numId w:val="7"/>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eastAsia="zh-CN"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70622D4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1F1C7590">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651BDAA3">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E2CDBA">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22D1C9E2">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47E31586">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583B7C7E">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09A771F1">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4A713CA">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64B55FEB">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1D6A324A">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一次性验收         </w:t>
      </w:r>
    </w:p>
    <w:p w14:paraId="318831C9">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  </w:t>
      </w:r>
    </w:p>
    <w:p w14:paraId="42950EA4">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65093794">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00C53F22">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29B5C262">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否</w:t>
      </w:r>
    </w:p>
    <w:p w14:paraId="37F5A426">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w:t>
      </w:r>
      <w:r>
        <w:rPr>
          <w:rFonts w:ascii="宋体" w:hAnsi="宋体" w:eastAsia="宋体" w:cs="宋体"/>
          <w:bCs/>
          <w:color w:val="auto"/>
          <w:sz w:val="24"/>
          <w:szCs w:val="24"/>
          <w:highlight w:val="none"/>
          <w:u w:val="single"/>
          <w:lang w:bidi="ar"/>
        </w:rPr>
        <w:t>提供虚假检测报告、材料造假</w:t>
      </w:r>
      <w:r>
        <w:rPr>
          <w:rFonts w:hint="eastAsia" w:ascii="宋体" w:hAnsi="宋体" w:eastAsia="宋体" w:cs="宋体"/>
          <w:bCs/>
          <w:color w:val="auto"/>
          <w:sz w:val="24"/>
          <w:szCs w:val="24"/>
          <w:highlight w:val="none"/>
          <w:u w:val="single"/>
          <w:lang w:bidi="ar"/>
        </w:rPr>
        <w:t>的，采购人有权单方面解除合同；3、累计三次交货验收不合格的，采购人有权单方面解除合同；</w:t>
      </w:r>
    </w:p>
    <w:p w14:paraId="2238C597">
      <w:pPr>
        <w:numPr>
          <w:ilvl w:val="0"/>
          <w:numId w:val="5"/>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2DC01DD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2BDE088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1CA1F76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4390740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2D87E11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5533233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4D47BE8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7F72710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1284483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6994C9DF">
      <w:pPr>
        <w:numPr>
          <w:ilvl w:val="0"/>
          <w:numId w:val="5"/>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2A5CC1F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1592E40F">
      <w:pPr>
        <w:numPr>
          <w:ilvl w:val="0"/>
          <w:numId w:val="5"/>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0AB03B3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六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份，均具有同等法律效力。</w:t>
      </w:r>
    </w:p>
    <w:p w14:paraId="31DBDBE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BE9AD3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601D013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6DF2512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1189494">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7"/>
        <w:gridCol w:w="2118"/>
      </w:tblGrid>
      <w:tr w14:paraId="6AB1EE4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top w:val="single" w:color="auto" w:sz="4" w:space="0"/>
              <w:left w:val="single" w:color="auto" w:sz="4" w:space="0"/>
              <w:bottom w:val="single" w:color="auto" w:sz="4" w:space="0"/>
              <w:right w:val="single" w:color="auto" w:sz="4" w:space="0"/>
            </w:tcBorders>
            <w:vAlign w:val="center"/>
          </w:tcPr>
          <w:p w14:paraId="349A13D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4095" w:type="dxa"/>
            <w:gridSpan w:val="2"/>
            <w:tcBorders>
              <w:top w:val="single" w:color="auto" w:sz="4" w:space="0"/>
              <w:left w:val="single" w:color="auto" w:sz="4" w:space="0"/>
              <w:bottom w:val="single" w:color="auto" w:sz="2" w:space="0"/>
              <w:right w:val="single" w:color="auto" w:sz="4" w:space="0"/>
            </w:tcBorders>
            <w:vAlign w:val="center"/>
          </w:tcPr>
          <w:p w14:paraId="13D09B9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5EB76B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4" w:space="0"/>
              <w:left w:val="single" w:color="auto" w:sz="4" w:space="0"/>
              <w:bottom w:val="single" w:color="auto" w:sz="4" w:space="0"/>
              <w:right w:val="single" w:color="auto" w:sz="4" w:space="0"/>
            </w:tcBorders>
            <w:vAlign w:val="center"/>
          </w:tcPr>
          <w:p w14:paraId="14C7A99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412" w:type="dxa"/>
            <w:tcBorders>
              <w:top w:val="single" w:color="auto" w:sz="4" w:space="0"/>
              <w:left w:val="single" w:color="auto" w:sz="4" w:space="0"/>
              <w:bottom w:val="single" w:color="auto" w:sz="4" w:space="0"/>
              <w:right w:val="single" w:color="auto" w:sz="4" w:space="0"/>
            </w:tcBorders>
            <w:vAlign w:val="center"/>
          </w:tcPr>
          <w:p w14:paraId="3CEF648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816819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2118" w:type="dxa"/>
            <w:tcBorders>
              <w:top w:val="single" w:color="auto" w:sz="2" w:space="0"/>
              <w:left w:val="single" w:color="auto" w:sz="4" w:space="0"/>
              <w:bottom w:val="single" w:color="auto" w:sz="2" w:space="0"/>
              <w:right w:val="single" w:color="auto" w:sz="4" w:space="0"/>
            </w:tcBorders>
            <w:vAlign w:val="center"/>
          </w:tcPr>
          <w:p w14:paraId="08D9E8A6">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B930D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4" w:space="0"/>
              <w:left w:val="single" w:color="auto" w:sz="4" w:space="0"/>
              <w:bottom w:val="single" w:color="auto" w:sz="4" w:space="0"/>
              <w:right w:val="single" w:color="auto" w:sz="4" w:space="0"/>
            </w:tcBorders>
            <w:vAlign w:val="center"/>
          </w:tcPr>
          <w:p w14:paraId="1E9A86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528FD3F3">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412" w:type="dxa"/>
            <w:vMerge w:val="restart"/>
            <w:tcBorders>
              <w:top w:val="single" w:color="auto" w:sz="4" w:space="0"/>
              <w:left w:val="single" w:color="auto" w:sz="4" w:space="0"/>
              <w:bottom w:val="single" w:color="auto" w:sz="4" w:space="0"/>
              <w:right w:val="single" w:color="auto" w:sz="4" w:space="0"/>
            </w:tcBorders>
            <w:vAlign w:val="center"/>
          </w:tcPr>
          <w:p w14:paraId="44A2A7C0">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7D3BAD0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7DB8F52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2118" w:type="dxa"/>
            <w:tcBorders>
              <w:top w:val="single" w:color="auto" w:sz="2" w:space="0"/>
              <w:left w:val="single" w:color="auto" w:sz="4" w:space="0"/>
              <w:bottom w:val="single" w:color="auto" w:sz="2" w:space="0"/>
              <w:right w:val="single" w:color="auto" w:sz="4" w:space="0"/>
            </w:tcBorders>
            <w:vAlign w:val="center"/>
          </w:tcPr>
          <w:p w14:paraId="273175DC">
            <w:pPr>
              <w:adjustRightInd w:val="0"/>
              <w:snapToGrid w:val="0"/>
              <w:spacing w:line="360" w:lineRule="auto"/>
              <w:jc w:val="center"/>
              <w:rPr>
                <w:rFonts w:hint="eastAsia" w:ascii="宋体" w:hAnsi="宋体" w:eastAsia="宋体" w:cs="宋体"/>
                <w:color w:val="auto"/>
                <w:sz w:val="24"/>
                <w:szCs w:val="24"/>
                <w:highlight w:val="none"/>
              </w:rPr>
            </w:pPr>
          </w:p>
        </w:tc>
      </w:tr>
      <w:tr w14:paraId="1DC1CB5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top w:val="single" w:color="auto" w:sz="4" w:space="0"/>
              <w:left w:val="single" w:color="auto" w:sz="4" w:space="0"/>
              <w:bottom w:val="single" w:color="auto" w:sz="4" w:space="0"/>
              <w:right w:val="single" w:color="auto" w:sz="4" w:space="0"/>
            </w:tcBorders>
            <w:vAlign w:val="center"/>
          </w:tcPr>
          <w:p w14:paraId="463224F5">
            <w:pPr>
              <w:rPr>
                <w:rFonts w:ascii="Times New Roman" w:hAnsi="Times New Roman" w:cs="Times New Roman"/>
                <w:color w:val="auto"/>
                <w:sz w:val="20"/>
                <w:highlight w:val="none"/>
              </w:rPr>
            </w:pPr>
          </w:p>
        </w:tc>
        <w:tc>
          <w:tcPr>
            <w:tcW w:w="2412" w:type="dxa"/>
            <w:vMerge w:val="continue"/>
            <w:tcBorders>
              <w:top w:val="single" w:color="auto" w:sz="4" w:space="0"/>
              <w:left w:val="single" w:color="auto" w:sz="4" w:space="0"/>
              <w:bottom w:val="single" w:color="auto" w:sz="4" w:space="0"/>
              <w:right w:val="single" w:color="auto" w:sz="4" w:space="0"/>
            </w:tcBorders>
            <w:vAlign w:val="center"/>
          </w:tcPr>
          <w:p w14:paraId="372F3073">
            <w:pPr>
              <w:rPr>
                <w:rFonts w:ascii="Times New Roman" w:hAnsi="Times New Roman" w:cs="Times New Roman"/>
                <w:color w:val="auto"/>
                <w:sz w:val="20"/>
                <w:highlight w:val="none"/>
              </w:rPr>
            </w:pPr>
          </w:p>
        </w:tc>
        <w:tc>
          <w:tcPr>
            <w:tcW w:w="1977" w:type="dxa"/>
            <w:tcBorders>
              <w:top w:val="single" w:color="auto" w:sz="4" w:space="0"/>
              <w:left w:val="single" w:color="auto" w:sz="4" w:space="0"/>
              <w:bottom w:val="single" w:color="auto" w:sz="2" w:space="0"/>
              <w:right w:val="single" w:color="auto" w:sz="4" w:space="0"/>
            </w:tcBorders>
            <w:vAlign w:val="center"/>
          </w:tcPr>
          <w:p w14:paraId="7440AB0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2118" w:type="dxa"/>
            <w:tcBorders>
              <w:top w:val="single" w:color="auto" w:sz="2" w:space="0"/>
              <w:left w:val="single" w:color="auto" w:sz="4" w:space="0"/>
              <w:bottom w:val="single" w:color="auto" w:sz="2" w:space="0"/>
              <w:right w:val="single" w:color="auto" w:sz="4" w:space="0"/>
            </w:tcBorders>
            <w:vAlign w:val="center"/>
          </w:tcPr>
          <w:p w14:paraId="61E0848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20602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4" w:space="0"/>
              <w:left w:val="single" w:color="auto" w:sz="4" w:space="0"/>
              <w:bottom w:val="single" w:color="auto" w:sz="2" w:space="0"/>
              <w:right w:val="single" w:color="auto" w:sz="4" w:space="0"/>
            </w:tcBorders>
            <w:vAlign w:val="center"/>
          </w:tcPr>
          <w:p w14:paraId="1A31EEC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412" w:type="dxa"/>
            <w:tcBorders>
              <w:top w:val="single" w:color="auto" w:sz="4" w:space="0"/>
              <w:left w:val="single" w:color="auto" w:sz="4" w:space="0"/>
              <w:bottom w:val="single" w:color="auto" w:sz="2" w:space="0"/>
              <w:right w:val="single" w:color="auto" w:sz="4" w:space="0"/>
            </w:tcBorders>
            <w:vAlign w:val="center"/>
          </w:tcPr>
          <w:p w14:paraId="2000B83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8B8008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2118" w:type="dxa"/>
            <w:tcBorders>
              <w:top w:val="single" w:color="auto" w:sz="2" w:space="0"/>
              <w:left w:val="single" w:color="auto" w:sz="4" w:space="0"/>
              <w:bottom w:val="single" w:color="auto" w:sz="2" w:space="0"/>
              <w:right w:val="single" w:color="auto" w:sz="4" w:space="0"/>
            </w:tcBorders>
            <w:vAlign w:val="center"/>
          </w:tcPr>
          <w:p w14:paraId="21FCE2E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B4EB2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298E3C5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412" w:type="dxa"/>
            <w:tcBorders>
              <w:top w:val="single" w:color="auto" w:sz="2" w:space="0"/>
              <w:left w:val="single" w:color="auto" w:sz="4" w:space="0"/>
              <w:bottom w:val="single" w:color="auto" w:sz="2" w:space="0"/>
              <w:right w:val="single" w:color="auto" w:sz="4" w:space="0"/>
            </w:tcBorders>
            <w:vAlign w:val="center"/>
          </w:tcPr>
          <w:p w14:paraId="0D598659">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1DE2B4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2118" w:type="dxa"/>
            <w:tcBorders>
              <w:top w:val="single" w:color="auto" w:sz="2" w:space="0"/>
              <w:left w:val="single" w:color="auto" w:sz="4" w:space="0"/>
              <w:bottom w:val="single" w:color="auto" w:sz="2" w:space="0"/>
              <w:right w:val="single" w:color="auto" w:sz="4" w:space="0"/>
            </w:tcBorders>
            <w:vAlign w:val="center"/>
          </w:tcPr>
          <w:p w14:paraId="243ABD7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4D2E86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18F098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412" w:type="dxa"/>
            <w:tcBorders>
              <w:top w:val="single" w:color="auto" w:sz="2" w:space="0"/>
              <w:left w:val="single" w:color="auto" w:sz="4" w:space="0"/>
              <w:bottom w:val="single" w:color="auto" w:sz="2" w:space="0"/>
              <w:right w:val="single" w:color="auto" w:sz="4" w:space="0"/>
            </w:tcBorders>
            <w:vAlign w:val="center"/>
          </w:tcPr>
          <w:p w14:paraId="6540E9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13B133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2118" w:type="dxa"/>
            <w:tcBorders>
              <w:top w:val="single" w:color="auto" w:sz="2" w:space="0"/>
              <w:left w:val="single" w:color="auto" w:sz="4" w:space="0"/>
              <w:bottom w:val="single" w:color="auto" w:sz="2" w:space="0"/>
              <w:right w:val="single" w:color="auto" w:sz="4" w:space="0"/>
            </w:tcBorders>
            <w:vAlign w:val="center"/>
          </w:tcPr>
          <w:p w14:paraId="4732BCE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24984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DA1508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412" w:type="dxa"/>
            <w:tcBorders>
              <w:top w:val="single" w:color="auto" w:sz="2" w:space="0"/>
              <w:left w:val="single" w:color="auto" w:sz="4" w:space="0"/>
              <w:bottom w:val="single" w:color="auto" w:sz="2" w:space="0"/>
              <w:right w:val="single" w:color="auto" w:sz="4" w:space="0"/>
            </w:tcBorders>
            <w:vAlign w:val="center"/>
          </w:tcPr>
          <w:p w14:paraId="0E83A368">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79D52B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2118" w:type="dxa"/>
            <w:tcBorders>
              <w:top w:val="single" w:color="auto" w:sz="2" w:space="0"/>
              <w:left w:val="single" w:color="auto" w:sz="4" w:space="0"/>
              <w:bottom w:val="single" w:color="auto" w:sz="2" w:space="0"/>
              <w:right w:val="single" w:color="auto" w:sz="4" w:space="0"/>
            </w:tcBorders>
            <w:vAlign w:val="center"/>
          </w:tcPr>
          <w:p w14:paraId="33E7414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D3A4F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02CC483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412" w:type="dxa"/>
            <w:tcBorders>
              <w:top w:val="single" w:color="auto" w:sz="2" w:space="0"/>
              <w:left w:val="single" w:color="auto" w:sz="4" w:space="0"/>
              <w:bottom w:val="single" w:color="auto" w:sz="2" w:space="0"/>
              <w:right w:val="single" w:color="auto" w:sz="4" w:space="0"/>
            </w:tcBorders>
            <w:vAlign w:val="center"/>
          </w:tcPr>
          <w:p w14:paraId="3BAA70A1">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29A694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2118" w:type="dxa"/>
            <w:tcBorders>
              <w:top w:val="single" w:color="auto" w:sz="2" w:space="0"/>
              <w:left w:val="single" w:color="auto" w:sz="4" w:space="0"/>
              <w:bottom w:val="single" w:color="auto" w:sz="2" w:space="0"/>
              <w:right w:val="single" w:color="auto" w:sz="4" w:space="0"/>
            </w:tcBorders>
            <w:vAlign w:val="center"/>
          </w:tcPr>
          <w:p w14:paraId="6A8E0E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B3E62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65B6EB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412" w:type="dxa"/>
            <w:tcBorders>
              <w:top w:val="single" w:color="auto" w:sz="2" w:space="0"/>
              <w:left w:val="single" w:color="auto" w:sz="4" w:space="0"/>
              <w:bottom w:val="single" w:color="auto" w:sz="2" w:space="0"/>
              <w:right w:val="single" w:color="auto" w:sz="4" w:space="0"/>
            </w:tcBorders>
            <w:vAlign w:val="center"/>
          </w:tcPr>
          <w:p w14:paraId="6F018CE3">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02EFA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2118" w:type="dxa"/>
            <w:tcBorders>
              <w:top w:val="single" w:color="auto" w:sz="2" w:space="0"/>
              <w:left w:val="single" w:color="auto" w:sz="4" w:space="0"/>
              <w:bottom w:val="single" w:color="auto" w:sz="2" w:space="0"/>
              <w:right w:val="single" w:color="auto" w:sz="4" w:space="0"/>
            </w:tcBorders>
            <w:vAlign w:val="center"/>
          </w:tcPr>
          <w:p w14:paraId="4165F304">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078DD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40C67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412" w:type="dxa"/>
            <w:tcBorders>
              <w:top w:val="single" w:color="auto" w:sz="2" w:space="0"/>
              <w:left w:val="single" w:color="auto" w:sz="4" w:space="0"/>
              <w:bottom w:val="single" w:color="auto" w:sz="2" w:space="0"/>
              <w:right w:val="single" w:color="auto" w:sz="4" w:space="0"/>
            </w:tcBorders>
            <w:vAlign w:val="center"/>
          </w:tcPr>
          <w:p w14:paraId="02527716">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978C37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2118" w:type="dxa"/>
            <w:tcBorders>
              <w:top w:val="single" w:color="auto" w:sz="2" w:space="0"/>
              <w:left w:val="single" w:color="auto" w:sz="4" w:space="0"/>
              <w:bottom w:val="single" w:color="auto" w:sz="2" w:space="0"/>
              <w:right w:val="single" w:color="auto" w:sz="4" w:space="0"/>
            </w:tcBorders>
            <w:vAlign w:val="center"/>
          </w:tcPr>
          <w:p w14:paraId="2777533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2FE5A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5CE2F706">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4F204A7C">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5C8C728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2118" w:type="dxa"/>
            <w:tcBorders>
              <w:top w:val="single" w:color="auto" w:sz="2" w:space="0"/>
              <w:left w:val="single" w:color="auto" w:sz="4" w:space="0"/>
              <w:bottom w:val="single" w:color="auto" w:sz="2" w:space="0"/>
              <w:right w:val="single" w:color="auto" w:sz="4" w:space="0"/>
            </w:tcBorders>
            <w:vAlign w:val="center"/>
          </w:tcPr>
          <w:p w14:paraId="39D062A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36D343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1922FDA2">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2" w:space="0"/>
              <w:right w:val="single" w:color="auto" w:sz="4" w:space="0"/>
            </w:tcBorders>
            <w:vAlign w:val="center"/>
          </w:tcPr>
          <w:p w14:paraId="1982E61E">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2" w:space="0"/>
              <w:right w:val="single" w:color="auto" w:sz="4" w:space="0"/>
            </w:tcBorders>
            <w:vAlign w:val="center"/>
          </w:tcPr>
          <w:p w14:paraId="49C293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2118" w:type="dxa"/>
            <w:tcBorders>
              <w:top w:val="single" w:color="auto" w:sz="2" w:space="0"/>
              <w:left w:val="single" w:color="auto" w:sz="4" w:space="0"/>
              <w:bottom w:val="single" w:color="auto" w:sz="2" w:space="0"/>
              <w:right w:val="single" w:color="auto" w:sz="4" w:space="0"/>
            </w:tcBorders>
            <w:vAlign w:val="center"/>
          </w:tcPr>
          <w:p w14:paraId="1060B1B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1062C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left w:val="single" w:color="auto" w:sz="4" w:space="0"/>
              <w:bottom w:val="single" w:color="auto" w:sz="2" w:space="0"/>
              <w:right w:val="single" w:color="auto" w:sz="4" w:space="0"/>
            </w:tcBorders>
            <w:vAlign w:val="center"/>
          </w:tcPr>
          <w:p w14:paraId="45B34B1A">
            <w:pPr>
              <w:adjustRightInd w:val="0"/>
              <w:snapToGrid w:val="0"/>
              <w:spacing w:line="360" w:lineRule="auto"/>
              <w:jc w:val="center"/>
              <w:rPr>
                <w:rFonts w:hint="eastAsia" w:ascii="宋体" w:hAnsi="宋体" w:eastAsia="宋体" w:cs="宋体"/>
                <w:color w:val="auto"/>
                <w:sz w:val="24"/>
                <w:szCs w:val="24"/>
                <w:highlight w:val="none"/>
              </w:rPr>
            </w:pPr>
          </w:p>
        </w:tc>
        <w:tc>
          <w:tcPr>
            <w:tcW w:w="2412" w:type="dxa"/>
            <w:tcBorders>
              <w:top w:val="single" w:color="auto" w:sz="2" w:space="0"/>
              <w:left w:val="single" w:color="auto" w:sz="4" w:space="0"/>
              <w:bottom w:val="single" w:color="auto" w:sz="4" w:space="0"/>
              <w:right w:val="single" w:color="auto" w:sz="4" w:space="0"/>
            </w:tcBorders>
            <w:vAlign w:val="center"/>
          </w:tcPr>
          <w:p w14:paraId="01944F45">
            <w:pPr>
              <w:adjustRightInd w:val="0"/>
              <w:snapToGrid w:val="0"/>
              <w:spacing w:line="360" w:lineRule="auto"/>
              <w:jc w:val="center"/>
              <w:rPr>
                <w:rFonts w:hint="eastAsia" w:ascii="宋体" w:hAnsi="宋体" w:eastAsia="宋体" w:cs="宋体"/>
                <w:color w:val="auto"/>
                <w:sz w:val="24"/>
                <w:szCs w:val="24"/>
                <w:highlight w:val="none"/>
              </w:rPr>
            </w:pPr>
          </w:p>
        </w:tc>
        <w:tc>
          <w:tcPr>
            <w:tcW w:w="1977" w:type="dxa"/>
            <w:tcBorders>
              <w:top w:val="single" w:color="auto" w:sz="2" w:space="0"/>
              <w:left w:val="single" w:color="auto" w:sz="4" w:space="0"/>
              <w:bottom w:val="single" w:color="auto" w:sz="4" w:space="0"/>
              <w:right w:val="single" w:color="auto" w:sz="4" w:space="0"/>
            </w:tcBorders>
            <w:vAlign w:val="center"/>
          </w:tcPr>
          <w:p w14:paraId="5E29813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2118" w:type="dxa"/>
            <w:tcBorders>
              <w:top w:val="single" w:color="auto" w:sz="2" w:space="0"/>
              <w:left w:val="single" w:color="auto" w:sz="4" w:space="0"/>
              <w:bottom w:val="single" w:color="auto" w:sz="2" w:space="0"/>
              <w:right w:val="single" w:color="auto" w:sz="4" w:space="0"/>
            </w:tcBorders>
            <w:vAlign w:val="center"/>
          </w:tcPr>
          <w:p w14:paraId="2A7AB3C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11C8EE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left w:val="single" w:color="auto" w:sz="4" w:space="0"/>
              <w:bottom w:val="single" w:color="auto" w:sz="4" w:space="0"/>
              <w:right w:val="single" w:color="auto" w:sz="4" w:space="0"/>
            </w:tcBorders>
            <w:vAlign w:val="center"/>
          </w:tcPr>
          <w:p w14:paraId="788BDFE8">
            <w:pPr>
              <w:pStyle w:val="22"/>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613AA447">
      <w:pPr>
        <w:spacing w:line="360" w:lineRule="auto"/>
        <w:jc w:val="center"/>
        <w:outlineLvl w:val="1"/>
        <w:rPr>
          <w:rFonts w:hint="eastAsia" w:ascii="宋体" w:hAnsi="宋体" w:eastAsia="宋体" w:cs="宋体"/>
          <w:b/>
          <w:color w:val="auto"/>
          <w:sz w:val="24"/>
          <w:szCs w:val="24"/>
          <w:highlight w:val="none"/>
          <w:lang w:bidi="ar"/>
        </w:rPr>
      </w:pPr>
      <w:r>
        <w:rPr>
          <w:rFonts w:hint="eastAsia"/>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4C1D4BCB">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5AD20D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5EC6CB4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4AAC61A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54F4787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57427D1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19E98F2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8AC39FA">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73EBF5FE">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105E319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03DE27C1">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229AC2E7">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0E5B68D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646E8064">
      <w:pPr>
        <w:numPr>
          <w:ilvl w:val="0"/>
          <w:numId w:val="8"/>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344454DF">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6516D62C">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04AE74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5743F8A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28BCE1D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7AF9649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31535C6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34BBFE4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51119C3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1EEA701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618C1E1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674DC6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26AF5A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03DE505">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E7A43F0">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636D2384">
      <w:pPr>
        <w:numPr>
          <w:ilvl w:val="0"/>
          <w:numId w:val="9"/>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6F099D0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07C1B1E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22096126">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4C0593E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392CAAD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1E16123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6B1FC73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BD58F4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154BF8C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3C4B3DAD">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2BB24901">
      <w:pPr>
        <w:pStyle w:val="22"/>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641ED0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D6CDBA6">
      <w:pPr>
        <w:pStyle w:val="22"/>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526607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05224C4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341776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200453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4C3F7AF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51D99FC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2583B49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00B928F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4CC1AECF">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50D1AB9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4A4A4BB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10DFC17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0EB5938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4632959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63AF2F2C">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1734B7B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2C276AE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388617F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7FD5CE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039F9F46">
      <w:pPr>
        <w:pStyle w:val="22"/>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2ECAADA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3C8859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5653ED5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6A45F8CE">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17471C3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0527121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086C6A3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44EB866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2D81219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67EBA9C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6B28EA3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16B8458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409A3E69">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7584BD73">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2A6745C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31F5B38F">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5AB95F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D868C7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4A7D3A5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36D2277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2BAA815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66DEBA71">
      <w:pPr>
        <w:numPr>
          <w:ilvl w:val="0"/>
          <w:numId w:val="10"/>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13FFD99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742124F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FC8428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480C18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6114138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6B4E66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548566B9">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11020C2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3340CD3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2282AF3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7FFB74E1">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0F46BB78">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4F0EF3A5">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6BFEC19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61642B7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57C556B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087569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1912D38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4BDF485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DF11E46">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1273729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5FCF7FA7">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7783B3FC">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5C74FF64">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3AE46E7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760E814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2E350B96">
      <w:pPr>
        <w:pStyle w:val="22"/>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1A9E648">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431F4F8E">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5EFE7302">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65D86DF5">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43CE1B1B">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284DBAC3">
      <w:pPr>
        <w:pStyle w:val="22"/>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585B4BA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479CC0FF">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28194A7D">
      <w:pPr>
        <w:numPr>
          <w:ilvl w:val="0"/>
          <w:numId w:val="11"/>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0D50D11E">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38C96BD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55918EF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7B3986A8">
      <w:pPr>
        <w:pStyle w:val="3"/>
        <w:jc w:val="center"/>
        <w:rPr>
          <w:rFonts w:hint="eastAsia" w:cs="@仿宋_GB2312"/>
          <w:color w:val="auto"/>
          <w:highlight w:val="none"/>
        </w:rPr>
      </w:pPr>
      <w:r>
        <w:rPr>
          <w:rFonts w:hint="eastAsia"/>
          <w:color w:val="auto"/>
          <w:highlight w:val="none"/>
        </w:rPr>
        <w:t>第三节</w:t>
      </w:r>
      <w:r>
        <w:rPr>
          <w:rFonts w:hint="eastAsia" w:cs="@仿宋_GB2312"/>
          <w:color w:val="auto"/>
          <w:highlight w:val="none"/>
        </w:rPr>
        <w:t xml:space="preserve"> </w:t>
      </w:r>
      <w:r>
        <w:rPr>
          <w:rFonts w:hint="eastAsia"/>
          <w:color w:val="auto"/>
          <w:highlight w:val="none"/>
        </w:rPr>
        <w:t>政府采购合同专用条款</w:t>
      </w:r>
    </w:p>
    <w:tbl>
      <w:tblPr>
        <w:tblStyle w:val="27"/>
        <w:tblW w:w="8519"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5687B18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25B4F8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34AB2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1E867B0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170" w:type="dxa"/>
            <w:tcBorders>
              <w:top w:val="double" w:color="auto" w:sz="2" w:space="0"/>
              <w:left w:val="single" w:color="auto" w:sz="6" w:space="0"/>
              <w:bottom w:val="single" w:color="auto" w:sz="6" w:space="0"/>
              <w:right w:val="double" w:color="auto" w:sz="2" w:space="0"/>
            </w:tcBorders>
            <w:vAlign w:val="center"/>
          </w:tcPr>
          <w:p w14:paraId="62DB7D1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7307F02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19811E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0DC8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26BFD3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170" w:type="dxa"/>
            <w:tcBorders>
              <w:top w:val="single" w:color="auto" w:sz="6" w:space="0"/>
              <w:left w:val="single" w:color="auto" w:sz="6" w:space="0"/>
              <w:bottom w:val="single" w:color="auto" w:sz="6" w:space="0"/>
              <w:right w:val="double" w:color="auto" w:sz="2" w:space="0"/>
            </w:tcBorders>
            <w:vAlign w:val="center"/>
          </w:tcPr>
          <w:p w14:paraId="56D25A5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E7E3E0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EC36D2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CDE479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1DE1D31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170" w:type="dxa"/>
            <w:tcBorders>
              <w:top w:val="single" w:color="auto" w:sz="6" w:space="0"/>
              <w:left w:val="single" w:color="auto" w:sz="6" w:space="0"/>
              <w:bottom w:val="single" w:color="auto" w:sz="6" w:space="0"/>
              <w:right w:val="double" w:color="auto" w:sz="2" w:space="0"/>
            </w:tcBorders>
            <w:vAlign w:val="center"/>
          </w:tcPr>
          <w:p w14:paraId="67580C3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2A81E20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D5A904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F8C2C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11534B6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4BD66D8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1D64332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5B3CF0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28D26C2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87419C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1CE88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46CD691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77DC048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7B0B793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04BBDAAF">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5D02AE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EB423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965253">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600F21B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170" w:type="dxa"/>
            <w:tcBorders>
              <w:top w:val="single" w:color="auto" w:sz="6" w:space="0"/>
              <w:left w:val="single" w:color="auto" w:sz="6" w:space="0"/>
              <w:bottom w:val="single" w:color="auto" w:sz="6" w:space="0"/>
              <w:right w:val="double" w:color="auto" w:sz="2" w:space="0"/>
            </w:tcBorders>
            <w:vAlign w:val="center"/>
          </w:tcPr>
          <w:p w14:paraId="1B29A58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5A3A152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2D000CF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454EDA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B20E25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03F0CE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4D94FD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4B575C62">
            <w:pPr>
              <w:rPr>
                <w:rFonts w:ascii="Times New Roman" w:hAnsi="Times New Roman" w:cs="Times New Roman"/>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2743DD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170" w:type="dxa"/>
            <w:tcBorders>
              <w:top w:val="single" w:color="auto" w:sz="6" w:space="0"/>
              <w:left w:val="single" w:color="auto" w:sz="6" w:space="0"/>
              <w:bottom w:val="single" w:color="auto" w:sz="6" w:space="0"/>
              <w:right w:val="double" w:color="auto" w:sz="2" w:space="0"/>
            </w:tcBorders>
            <w:vAlign w:val="center"/>
          </w:tcPr>
          <w:p w14:paraId="6CEBA10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7F5DEF5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5797932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55A418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73234F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4F33F57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6604543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3744743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D2717C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03CBC5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170" w:type="dxa"/>
            <w:tcBorders>
              <w:top w:val="single" w:color="auto" w:sz="6" w:space="0"/>
              <w:left w:val="single" w:color="auto" w:sz="6" w:space="0"/>
              <w:bottom w:val="single" w:color="auto" w:sz="6" w:space="0"/>
              <w:right w:val="double" w:color="auto" w:sz="2" w:space="0"/>
            </w:tcBorders>
            <w:vAlign w:val="center"/>
          </w:tcPr>
          <w:p w14:paraId="1DDCEC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4A74F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DC7DD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BC0CE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533CEF4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170" w:type="dxa"/>
            <w:tcBorders>
              <w:top w:val="single" w:color="auto" w:sz="6" w:space="0"/>
              <w:left w:val="single" w:color="auto" w:sz="6" w:space="0"/>
              <w:bottom w:val="single" w:color="auto" w:sz="6" w:space="0"/>
              <w:right w:val="double" w:color="auto" w:sz="2" w:space="0"/>
            </w:tcBorders>
            <w:vAlign w:val="center"/>
          </w:tcPr>
          <w:p w14:paraId="6032054A">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093AAFF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36C091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6FC93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567C09D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7F75165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170" w:type="dxa"/>
            <w:tcBorders>
              <w:top w:val="single" w:color="auto" w:sz="6" w:space="0"/>
              <w:left w:val="single" w:color="auto" w:sz="6" w:space="0"/>
              <w:bottom w:val="single" w:color="auto" w:sz="6" w:space="0"/>
              <w:right w:val="double" w:color="auto" w:sz="2" w:space="0"/>
            </w:tcBorders>
            <w:vAlign w:val="center"/>
          </w:tcPr>
          <w:p w14:paraId="0DEB21E2">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乙方应在合同货物出现故障和缺陷时，接到甲方通知后2小时内予以答复，如甲方有要求或必要时，乙方应在接到甲方通知后24小时内，进行维修。因乙方自身产品和安装质量原因而出现的质量问题由乙方负责包修、包换或包退，并承担修理、调换或退货的实际费用；属于人为损坏的由甲方负责。</w:t>
            </w:r>
          </w:p>
        </w:tc>
      </w:tr>
      <w:tr w14:paraId="38377A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427685A">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F01E027">
            <w:pPr>
              <w:pStyle w:val="22"/>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22E3D51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170" w:type="dxa"/>
            <w:tcBorders>
              <w:top w:val="single" w:color="auto" w:sz="6" w:space="0"/>
              <w:left w:val="single" w:color="auto" w:sz="6" w:space="0"/>
              <w:bottom w:val="single" w:color="auto" w:sz="6" w:space="0"/>
              <w:right w:val="double" w:color="auto" w:sz="2" w:space="0"/>
            </w:tcBorders>
            <w:vAlign w:val="center"/>
          </w:tcPr>
          <w:p w14:paraId="74BBC4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0D75D9B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9A7616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B97362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9DC14A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170" w:type="dxa"/>
            <w:tcBorders>
              <w:top w:val="single" w:color="auto" w:sz="6" w:space="0"/>
              <w:left w:val="single" w:color="auto" w:sz="6" w:space="0"/>
              <w:bottom w:val="single" w:color="auto" w:sz="6" w:space="0"/>
              <w:right w:val="double" w:color="auto" w:sz="2" w:space="0"/>
            </w:tcBorders>
            <w:vAlign w:val="center"/>
          </w:tcPr>
          <w:p w14:paraId="6DCB706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54CEB53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617CEC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833AF4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7994181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170" w:type="dxa"/>
            <w:tcBorders>
              <w:top w:val="single" w:color="auto" w:sz="6" w:space="0"/>
              <w:left w:val="single" w:color="auto" w:sz="6" w:space="0"/>
              <w:bottom w:val="single" w:color="auto" w:sz="6" w:space="0"/>
              <w:right w:val="double" w:color="auto" w:sz="2" w:space="0"/>
            </w:tcBorders>
            <w:vAlign w:val="center"/>
          </w:tcPr>
          <w:p w14:paraId="37BFBDA8">
            <w:p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因乙方原因导致合同终止的</w:t>
            </w:r>
          </w:p>
        </w:tc>
      </w:tr>
      <w:tr w14:paraId="5F3EB8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F48E71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9C79B7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164E7BB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170" w:type="dxa"/>
            <w:tcBorders>
              <w:top w:val="single" w:color="auto" w:sz="6" w:space="0"/>
              <w:left w:val="single" w:color="auto" w:sz="6" w:space="0"/>
              <w:bottom w:val="single" w:color="auto" w:sz="6" w:space="0"/>
              <w:right w:val="double" w:color="auto" w:sz="2" w:space="0"/>
            </w:tcBorders>
            <w:vAlign w:val="center"/>
          </w:tcPr>
          <w:p w14:paraId="649E21B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092055B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5C386E6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05933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387AF3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170" w:type="dxa"/>
            <w:tcBorders>
              <w:top w:val="single" w:color="auto" w:sz="6" w:space="0"/>
              <w:left w:val="single" w:color="auto" w:sz="6" w:space="0"/>
              <w:bottom w:val="single" w:color="auto" w:sz="6" w:space="0"/>
              <w:right w:val="double" w:color="auto" w:sz="2" w:space="0"/>
            </w:tcBorders>
            <w:vAlign w:val="center"/>
          </w:tcPr>
          <w:p w14:paraId="4F6FD42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265CFBE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029C8BD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747A33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262982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170" w:type="dxa"/>
            <w:tcBorders>
              <w:top w:val="single" w:color="auto" w:sz="6" w:space="0"/>
              <w:left w:val="single" w:color="auto" w:sz="6" w:space="0"/>
              <w:bottom w:val="single" w:color="auto" w:sz="6" w:space="0"/>
              <w:right w:val="double" w:color="auto" w:sz="2" w:space="0"/>
            </w:tcBorders>
            <w:vAlign w:val="center"/>
          </w:tcPr>
          <w:p w14:paraId="7D9C719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136BC22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122256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7254BD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57C2F3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170" w:type="dxa"/>
            <w:tcBorders>
              <w:top w:val="single" w:color="auto" w:sz="6" w:space="0"/>
              <w:left w:val="single" w:color="auto" w:sz="6" w:space="0"/>
              <w:bottom w:val="single" w:color="auto" w:sz="6" w:space="0"/>
              <w:right w:val="double" w:color="auto" w:sz="2" w:space="0"/>
            </w:tcBorders>
            <w:vAlign w:val="center"/>
          </w:tcPr>
          <w:p w14:paraId="1D82B4E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5401804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78A6F3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5C20B0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7802B8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170" w:type="dxa"/>
            <w:tcBorders>
              <w:top w:val="single" w:color="auto" w:sz="6" w:space="0"/>
              <w:left w:val="single" w:color="auto" w:sz="6" w:space="0"/>
              <w:bottom w:val="single" w:color="auto" w:sz="6" w:space="0"/>
              <w:right w:val="double" w:color="auto" w:sz="2" w:space="0"/>
            </w:tcBorders>
            <w:vAlign w:val="center"/>
          </w:tcPr>
          <w:p w14:paraId="605B8D5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保修期内两次修理仍不能正常使用的的必须更换新设备</w:t>
            </w:r>
          </w:p>
        </w:tc>
      </w:tr>
      <w:tr w14:paraId="2A938BE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1D2B2F1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7CA01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6025331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170" w:type="dxa"/>
            <w:tcBorders>
              <w:top w:val="single" w:color="auto" w:sz="6" w:space="0"/>
              <w:left w:val="single" w:color="auto" w:sz="6" w:space="0"/>
              <w:bottom w:val="single" w:color="auto" w:sz="6" w:space="0"/>
              <w:right w:val="double" w:color="auto" w:sz="2" w:space="0"/>
            </w:tcBorders>
            <w:vAlign w:val="center"/>
          </w:tcPr>
          <w:p w14:paraId="2B335669">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0ADB8B65">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57651C5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6E778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BB69C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1B4BA2B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170" w:type="dxa"/>
            <w:tcBorders>
              <w:top w:val="single" w:color="auto" w:sz="6" w:space="0"/>
              <w:left w:val="single" w:color="auto" w:sz="6" w:space="0"/>
              <w:bottom w:val="single" w:color="auto" w:sz="6" w:space="0"/>
              <w:right w:val="double" w:color="auto" w:sz="2" w:space="0"/>
            </w:tcBorders>
            <w:vAlign w:val="center"/>
          </w:tcPr>
          <w:p w14:paraId="739C0F8B">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068EC2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17DFA44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3CB17F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37CDCFB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170" w:type="dxa"/>
            <w:tcBorders>
              <w:top w:val="single" w:color="auto" w:sz="6" w:space="0"/>
              <w:left w:val="single" w:color="auto" w:sz="4" w:space="0"/>
              <w:bottom w:val="single" w:color="auto" w:sz="2" w:space="0"/>
              <w:right w:val="double" w:color="auto" w:sz="2" w:space="0"/>
            </w:tcBorders>
            <w:vAlign w:val="center"/>
          </w:tcPr>
          <w:p w14:paraId="7A0BF44E">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53FCA48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11B83F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BAE06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4E6B33C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170" w:type="dxa"/>
            <w:tcBorders>
              <w:top w:val="single" w:color="auto" w:sz="2" w:space="0"/>
              <w:left w:val="single" w:color="auto" w:sz="4" w:space="0"/>
              <w:bottom w:val="single" w:color="auto" w:sz="6" w:space="0"/>
              <w:right w:val="double" w:color="auto" w:sz="2" w:space="0"/>
            </w:tcBorders>
            <w:vAlign w:val="center"/>
          </w:tcPr>
          <w:p w14:paraId="5A1FDE2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u w:val="single"/>
                <w:lang w:val="en-US" w:eastAsia="zh-CN" w:bidi="ar"/>
              </w:rPr>
              <w:t xml:space="preserve"> （2） </w:t>
            </w:r>
            <w:r>
              <w:rPr>
                <w:rFonts w:hint="eastAsia" w:ascii="宋体" w:hAnsi="宋体" w:eastAsia="宋体" w:cs="宋体"/>
                <w:iCs/>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种方式解决：</w:t>
            </w:r>
          </w:p>
          <w:p w14:paraId="06627A04">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51A00671">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26C9806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6AC6209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A5BA5B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6364DCD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170" w:type="dxa"/>
            <w:tcBorders>
              <w:top w:val="single" w:color="auto" w:sz="6" w:space="0"/>
              <w:left w:val="single" w:color="auto" w:sz="6" w:space="0"/>
              <w:bottom w:val="double" w:color="auto" w:sz="2" w:space="0"/>
              <w:right w:val="double" w:color="auto" w:sz="2" w:space="0"/>
            </w:tcBorders>
            <w:vAlign w:val="center"/>
          </w:tcPr>
          <w:p w14:paraId="5DEC014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0DA0625B">
      <w:pPr>
        <w:pStyle w:val="13"/>
        <w:rPr>
          <w:rFonts w:hint="eastAsia"/>
          <w:color w:val="auto"/>
          <w:highlight w:val="none"/>
        </w:rPr>
      </w:pPr>
    </w:p>
    <w:p w14:paraId="1E3D98B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55E1E4D">
      <w:pPr>
        <w:spacing w:line="360" w:lineRule="auto"/>
        <w:jc w:val="center"/>
        <w:outlineLvl w:val="0"/>
        <w:rPr>
          <w:rFonts w:asciiTheme="minorEastAsia" w:hAnsiTheme="minorEastAsia" w:eastAsiaTheme="minorEastAsia"/>
          <w:b/>
          <w:color w:val="auto"/>
          <w:sz w:val="28"/>
          <w:highlight w:val="none"/>
        </w:rPr>
      </w:pPr>
      <w:bookmarkStart w:id="32" w:name="_Toc22492"/>
      <w:r>
        <w:rPr>
          <w:rFonts w:hint="eastAsia" w:asciiTheme="minorEastAsia" w:hAnsiTheme="minorEastAsia" w:eastAsiaTheme="minorEastAsia"/>
          <w:b/>
          <w:color w:val="auto"/>
          <w:sz w:val="28"/>
          <w:highlight w:val="none"/>
        </w:rPr>
        <w:t>第六章  投标文件格式</w:t>
      </w:r>
      <w:bookmarkEnd w:id="32"/>
    </w:p>
    <w:p w14:paraId="041ED1A9">
      <w:pPr>
        <w:spacing w:line="900" w:lineRule="exact"/>
        <w:jc w:val="center"/>
        <w:rPr>
          <w:rFonts w:asciiTheme="minorEastAsia" w:hAnsiTheme="minorEastAsia" w:eastAsiaTheme="minorEastAsia"/>
          <w:b/>
          <w:color w:val="auto"/>
          <w:sz w:val="72"/>
          <w:highlight w:val="none"/>
        </w:rPr>
      </w:pPr>
    </w:p>
    <w:p w14:paraId="04103712">
      <w:pPr>
        <w:spacing w:line="900" w:lineRule="exact"/>
        <w:jc w:val="center"/>
        <w:outlineLvl w:val="1"/>
        <w:rPr>
          <w:rFonts w:asciiTheme="minorEastAsia" w:hAnsiTheme="minorEastAsia" w:eastAsiaTheme="minorEastAsia"/>
          <w:b/>
          <w:color w:val="auto"/>
          <w:sz w:val="72"/>
          <w:highlight w:val="none"/>
        </w:rPr>
      </w:pPr>
      <w:bookmarkStart w:id="33" w:name="_Toc651"/>
      <w:r>
        <w:rPr>
          <w:rFonts w:hint="eastAsia" w:asciiTheme="minorEastAsia" w:hAnsiTheme="minorEastAsia" w:eastAsiaTheme="minorEastAsia"/>
          <w:b/>
          <w:color w:val="auto"/>
          <w:sz w:val="72"/>
          <w:highlight w:val="none"/>
        </w:rPr>
        <w:t>投</w:t>
      </w:r>
      <w:bookmarkEnd w:id="33"/>
    </w:p>
    <w:p w14:paraId="6637A9C7">
      <w:pPr>
        <w:spacing w:line="900" w:lineRule="exact"/>
        <w:jc w:val="center"/>
        <w:rPr>
          <w:rFonts w:asciiTheme="minorEastAsia" w:hAnsiTheme="minorEastAsia" w:eastAsiaTheme="minorEastAsia"/>
          <w:b/>
          <w:color w:val="auto"/>
          <w:sz w:val="72"/>
          <w:highlight w:val="none"/>
        </w:rPr>
      </w:pPr>
    </w:p>
    <w:p w14:paraId="51A0ED41">
      <w:pPr>
        <w:spacing w:line="900" w:lineRule="exact"/>
        <w:jc w:val="center"/>
        <w:outlineLvl w:val="1"/>
        <w:rPr>
          <w:rFonts w:asciiTheme="minorEastAsia" w:hAnsiTheme="minorEastAsia" w:eastAsiaTheme="minorEastAsia"/>
          <w:b/>
          <w:color w:val="auto"/>
          <w:sz w:val="72"/>
          <w:highlight w:val="none"/>
        </w:rPr>
      </w:pPr>
      <w:bookmarkStart w:id="34" w:name="_Toc6148"/>
      <w:r>
        <w:rPr>
          <w:rFonts w:hint="eastAsia" w:asciiTheme="minorEastAsia" w:hAnsiTheme="minorEastAsia" w:eastAsiaTheme="minorEastAsia"/>
          <w:b/>
          <w:color w:val="auto"/>
          <w:sz w:val="72"/>
          <w:highlight w:val="none"/>
        </w:rPr>
        <w:t>标</w:t>
      </w:r>
      <w:bookmarkEnd w:id="34"/>
    </w:p>
    <w:p w14:paraId="7E5CDF01">
      <w:pPr>
        <w:spacing w:line="900" w:lineRule="exact"/>
        <w:jc w:val="center"/>
        <w:rPr>
          <w:rFonts w:asciiTheme="minorEastAsia" w:hAnsiTheme="minorEastAsia" w:eastAsiaTheme="minorEastAsia"/>
          <w:b/>
          <w:color w:val="auto"/>
          <w:sz w:val="72"/>
          <w:highlight w:val="none"/>
        </w:rPr>
      </w:pPr>
    </w:p>
    <w:p w14:paraId="07ED9D90">
      <w:pPr>
        <w:spacing w:line="900" w:lineRule="exact"/>
        <w:jc w:val="center"/>
        <w:outlineLvl w:val="1"/>
        <w:rPr>
          <w:rFonts w:asciiTheme="minorEastAsia" w:hAnsiTheme="minorEastAsia" w:eastAsiaTheme="minorEastAsia"/>
          <w:b/>
          <w:color w:val="auto"/>
          <w:sz w:val="72"/>
          <w:highlight w:val="none"/>
        </w:rPr>
      </w:pPr>
      <w:bookmarkStart w:id="35" w:name="_Toc1338"/>
      <w:r>
        <w:rPr>
          <w:rFonts w:hint="eastAsia" w:asciiTheme="minorEastAsia" w:hAnsiTheme="minorEastAsia" w:eastAsiaTheme="minorEastAsia"/>
          <w:b/>
          <w:color w:val="auto"/>
          <w:sz w:val="72"/>
          <w:highlight w:val="none"/>
        </w:rPr>
        <w:t>文</w:t>
      </w:r>
      <w:bookmarkEnd w:id="35"/>
    </w:p>
    <w:p w14:paraId="787DF300">
      <w:pPr>
        <w:spacing w:line="900" w:lineRule="exact"/>
        <w:jc w:val="center"/>
        <w:rPr>
          <w:rFonts w:asciiTheme="minorEastAsia" w:hAnsiTheme="minorEastAsia" w:eastAsiaTheme="minorEastAsia"/>
          <w:b/>
          <w:color w:val="auto"/>
          <w:sz w:val="72"/>
          <w:highlight w:val="none"/>
        </w:rPr>
      </w:pPr>
    </w:p>
    <w:p w14:paraId="41C116E1">
      <w:pPr>
        <w:jc w:val="center"/>
        <w:outlineLvl w:val="1"/>
        <w:rPr>
          <w:rFonts w:asciiTheme="minorEastAsia" w:hAnsiTheme="minorEastAsia" w:eastAsiaTheme="minorEastAsia"/>
          <w:b/>
          <w:color w:val="auto"/>
          <w:sz w:val="72"/>
          <w:highlight w:val="none"/>
        </w:rPr>
      </w:pPr>
      <w:bookmarkStart w:id="36" w:name="_Toc10796"/>
      <w:r>
        <w:rPr>
          <w:rFonts w:hint="eastAsia" w:asciiTheme="minorEastAsia" w:hAnsiTheme="minorEastAsia" w:eastAsiaTheme="minorEastAsia"/>
          <w:b/>
          <w:color w:val="auto"/>
          <w:sz w:val="72"/>
          <w:highlight w:val="none"/>
        </w:rPr>
        <w:t>件</w:t>
      </w:r>
      <w:bookmarkEnd w:id="36"/>
    </w:p>
    <w:p w14:paraId="281A30AB">
      <w:pPr>
        <w:spacing w:after="156" w:afterLines="50"/>
        <w:jc w:val="center"/>
        <w:rPr>
          <w:rFonts w:asciiTheme="minorEastAsia" w:hAnsiTheme="minorEastAsia" w:eastAsiaTheme="minorEastAsia"/>
          <w:b/>
          <w:color w:val="auto"/>
          <w:sz w:val="72"/>
          <w:highlight w:val="none"/>
        </w:rPr>
      </w:pPr>
    </w:p>
    <w:p w14:paraId="12BA52BA">
      <w:pPr>
        <w:spacing w:before="156" w:beforeLines="50" w:after="156" w:afterLines="50"/>
        <w:jc w:val="center"/>
        <w:outlineLvl w:val="9"/>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eastAsiaTheme="minorEastAsia"/>
          <w:b/>
          <w:color w:val="auto"/>
          <w:sz w:val="32"/>
          <w:szCs w:val="32"/>
          <w:highlight w:val="none"/>
          <w:lang w:val="en-US" w:eastAsia="zh-CN"/>
        </w:rPr>
        <w:t xml:space="preserve"> </w:t>
      </w:r>
    </w:p>
    <w:p w14:paraId="39F1609C">
      <w:pPr>
        <w:spacing w:after="156" w:afterLines="50" w:line="500" w:lineRule="exact"/>
        <w:jc w:val="center"/>
        <w:rPr>
          <w:rFonts w:asciiTheme="minorEastAsia" w:hAnsiTheme="minorEastAsia" w:eastAsiaTheme="minorEastAsia"/>
          <w:b/>
          <w:color w:val="auto"/>
          <w:sz w:val="28"/>
          <w:szCs w:val="28"/>
          <w:highlight w:val="none"/>
        </w:rPr>
      </w:pPr>
    </w:p>
    <w:p w14:paraId="7E76B4E5">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FAFE52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3918F5">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E8BFCCC">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37" w:name="_Toc8037"/>
      <w:bookmarkStart w:id="38"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37"/>
      <w:bookmarkEnd w:id="38"/>
    </w:p>
    <w:p w14:paraId="563F38C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AA8422D">
      <w:pPr>
        <w:spacing w:line="360" w:lineRule="auto"/>
        <w:jc w:val="center"/>
        <w:outlineLvl w:val="1"/>
        <w:rPr>
          <w:rFonts w:asciiTheme="minorEastAsia" w:hAnsiTheme="minorEastAsia" w:eastAsiaTheme="minorEastAsia"/>
          <w:b/>
          <w:color w:val="auto"/>
          <w:sz w:val="24"/>
          <w:highlight w:val="none"/>
        </w:rPr>
      </w:pPr>
      <w:bookmarkStart w:id="39" w:name="_Toc28960"/>
      <w:bookmarkStart w:id="40" w:name="_Toc5555"/>
      <w:r>
        <w:rPr>
          <w:rFonts w:hint="eastAsia" w:asciiTheme="minorEastAsia" w:hAnsiTheme="minorEastAsia" w:eastAsiaTheme="minorEastAsia"/>
          <w:b/>
          <w:color w:val="auto"/>
          <w:sz w:val="24"/>
          <w:highlight w:val="none"/>
        </w:rPr>
        <w:t>一、开标一览表</w:t>
      </w:r>
      <w:bookmarkEnd w:id="39"/>
      <w:bookmarkEnd w:id="40"/>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5C5F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31778E2A">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27026DAB">
            <w:pPr>
              <w:spacing w:line="360" w:lineRule="exact"/>
              <w:jc w:val="center"/>
              <w:rPr>
                <w:rFonts w:asciiTheme="minorEastAsia" w:hAnsiTheme="minorEastAsia" w:eastAsiaTheme="minorEastAsia"/>
                <w:bCs/>
                <w:color w:val="auto"/>
                <w:sz w:val="24"/>
                <w:highlight w:val="none"/>
                <w:u w:val="single"/>
              </w:rPr>
            </w:pPr>
          </w:p>
        </w:tc>
      </w:tr>
      <w:tr w14:paraId="645A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109BC96">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F392F1E">
            <w:pPr>
              <w:spacing w:line="360" w:lineRule="auto"/>
              <w:rPr>
                <w:rFonts w:asciiTheme="minorEastAsia" w:hAnsiTheme="minorEastAsia" w:eastAsiaTheme="minorEastAsia"/>
                <w:color w:val="auto"/>
                <w:sz w:val="24"/>
                <w:highlight w:val="none"/>
              </w:rPr>
            </w:pPr>
          </w:p>
        </w:tc>
      </w:tr>
      <w:tr w14:paraId="270F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405CAFD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388DB263">
            <w:pPr>
              <w:keepNext w:val="0"/>
              <w:keepLines w:val="0"/>
              <w:pageBreakBefore w:val="0"/>
              <w:widowControl/>
              <w:kinsoku/>
              <w:wordWrap/>
              <w:overflowPunct/>
              <w:topLinePunct w:val="0"/>
              <w:autoSpaceDE/>
              <w:autoSpaceDN/>
              <w:bidi w:val="0"/>
              <w:adjustRightInd/>
              <w:spacing w:line="360" w:lineRule="auto"/>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szCs w:val="28"/>
                <w:highlight w:val="none"/>
              </w:rPr>
              <w:t>全部</w:t>
            </w:r>
            <w:r>
              <w:rPr>
                <w:rFonts w:hint="eastAsia" w:asciiTheme="minorEastAsia" w:hAnsiTheme="minorEastAsia" w:eastAsiaTheme="minorEastAsia"/>
                <w:color w:val="auto"/>
                <w:sz w:val="24"/>
                <w:szCs w:val="28"/>
                <w:highlight w:val="none"/>
                <w:lang w:val="en-US" w:eastAsia="zh-CN"/>
              </w:rPr>
              <w:t xml:space="preserve"> </w:t>
            </w:r>
          </w:p>
        </w:tc>
      </w:tr>
      <w:tr w14:paraId="75BC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1B2551A4">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63335D6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FAEC934">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41E0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7BBB9020">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613946BB">
            <w:pPr>
              <w:spacing w:line="360" w:lineRule="auto"/>
              <w:jc w:val="left"/>
              <w:rPr>
                <w:rFonts w:asciiTheme="minorEastAsia" w:hAnsiTheme="minorEastAsia" w:eastAsiaTheme="minorEastAsia"/>
                <w:color w:val="auto"/>
                <w:sz w:val="24"/>
                <w:szCs w:val="28"/>
                <w:highlight w:val="none"/>
              </w:rPr>
            </w:pPr>
          </w:p>
        </w:tc>
      </w:tr>
    </w:tbl>
    <w:p w14:paraId="5B6F37CB">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FF5F1C">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816BC2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F0F6389">
      <w:pPr>
        <w:spacing w:line="360" w:lineRule="auto"/>
        <w:ind w:firstLine="360" w:firstLineChars="150"/>
        <w:rPr>
          <w:rFonts w:asciiTheme="minorEastAsia" w:hAnsiTheme="minorEastAsia" w:eastAsiaTheme="minorEastAsia"/>
          <w:color w:val="auto"/>
          <w:sz w:val="24"/>
          <w:highlight w:val="none"/>
        </w:rPr>
      </w:pPr>
    </w:p>
    <w:p w14:paraId="410A447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2B8945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22B306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250562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65550E6E">
      <w:pPr>
        <w:spacing w:line="360" w:lineRule="auto"/>
        <w:jc w:val="center"/>
        <w:outlineLvl w:val="1"/>
        <w:rPr>
          <w:rFonts w:asciiTheme="minorEastAsia" w:hAnsiTheme="minorEastAsia" w:eastAsiaTheme="minorEastAsia"/>
          <w:b/>
          <w:color w:val="auto"/>
          <w:sz w:val="24"/>
          <w:highlight w:val="none"/>
        </w:rPr>
      </w:pPr>
      <w:bookmarkStart w:id="41" w:name="_Toc6441"/>
      <w:bookmarkStart w:id="42" w:name="_Toc18010"/>
      <w:r>
        <w:rPr>
          <w:rFonts w:hint="eastAsia" w:asciiTheme="minorEastAsia" w:hAnsiTheme="minorEastAsia" w:eastAsiaTheme="minorEastAsia"/>
          <w:b/>
          <w:color w:val="auto"/>
          <w:sz w:val="24"/>
          <w:highlight w:val="none"/>
        </w:rPr>
        <w:t>二、投标函</w:t>
      </w:r>
      <w:bookmarkEnd w:id="41"/>
      <w:bookmarkEnd w:id="42"/>
    </w:p>
    <w:p w14:paraId="57677EEB">
      <w:pPr>
        <w:pStyle w:val="16"/>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5ABCE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B68E1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83188D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2BC6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97B14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6F0F71AA">
      <w:pPr>
        <w:spacing w:line="360" w:lineRule="auto"/>
        <w:ind w:firstLine="4800" w:firstLineChars="2000"/>
        <w:rPr>
          <w:rFonts w:ascii="宋体" w:hAnsi="宋体" w:eastAsia="宋体"/>
          <w:color w:val="auto"/>
          <w:sz w:val="24"/>
          <w:highlight w:val="none"/>
        </w:rPr>
      </w:pPr>
    </w:p>
    <w:p w14:paraId="4260FD6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A2B28B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F61ACEA">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47BF7C67">
      <w:pPr>
        <w:spacing w:line="360" w:lineRule="auto"/>
        <w:jc w:val="center"/>
        <w:outlineLvl w:val="1"/>
        <w:rPr>
          <w:rFonts w:hint="eastAsia" w:asciiTheme="minorEastAsia" w:hAnsiTheme="minorEastAsia" w:eastAsiaTheme="minorEastAsia"/>
          <w:b/>
          <w:color w:val="auto"/>
          <w:sz w:val="24"/>
          <w:highlight w:val="none"/>
        </w:rPr>
      </w:pPr>
      <w:bookmarkStart w:id="43" w:name="_Toc1328"/>
      <w:r>
        <w:rPr>
          <w:rFonts w:hint="eastAsia" w:asciiTheme="minorEastAsia" w:hAnsiTheme="minorEastAsia" w:eastAsiaTheme="minorEastAsia"/>
          <w:b/>
          <w:color w:val="auto"/>
          <w:sz w:val="24"/>
          <w:highlight w:val="none"/>
          <w:lang w:val="en-US" w:eastAsia="zh-CN"/>
        </w:rPr>
        <w:t>三．投标人资格声明书</w:t>
      </w:r>
      <w:bookmarkEnd w:id="43"/>
      <w:r>
        <w:rPr>
          <w:rFonts w:hint="eastAsia" w:asciiTheme="minorEastAsia" w:hAnsiTheme="minorEastAsia" w:eastAsiaTheme="minorEastAsia"/>
          <w:b/>
          <w:color w:val="auto"/>
          <w:sz w:val="24"/>
          <w:highlight w:val="none"/>
          <w:lang w:val="en-US" w:eastAsia="zh-CN"/>
        </w:rPr>
        <w:t xml:space="preserve"> </w:t>
      </w:r>
    </w:p>
    <w:p w14:paraId="0EE26206">
      <w:pPr>
        <w:pStyle w:val="16"/>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76CF7B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640801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DBECA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1F9EE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265F64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4208B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45CE78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7681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FFBA982">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63048443">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524D61E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5337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FCB143D">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54A9A1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CB993B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93D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19E53A1">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0F557CC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201E3E6">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EBF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6948ED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7963D2">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1A1C3BA">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65E2F1CF">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60EE0FC3">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49B0ABAD">
      <w:pPr>
        <w:rPr>
          <w:rFonts w:hint="eastAsia" w:asciiTheme="minorEastAsia" w:hAnsiTheme="minorEastAsia" w:eastAsiaTheme="minorEastAsia"/>
          <w:b/>
          <w:color w:val="auto"/>
          <w:sz w:val="24"/>
          <w:highlight w:val="none"/>
        </w:rPr>
      </w:pPr>
      <w:bookmarkStart w:id="44" w:name="_Toc11607"/>
      <w:r>
        <w:rPr>
          <w:rFonts w:hint="eastAsia" w:asciiTheme="minorEastAsia" w:hAnsiTheme="minorEastAsia" w:eastAsiaTheme="minorEastAsia"/>
          <w:b/>
          <w:color w:val="auto"/>
          <w:sz w:val="24"/>
          <w:highlight w:val="none"/>
        </w:rPr>
        <w:br w:type="page"/>
      </w:r>
    </w:p>
    <w:p w14:paraId="03DD6AD0">
      <w:pPr>
        <w:spacing w:line="360" w:lineRule="auto"/>
        <w:jc w:val="center"/>
        <w:outlineLvl w:val="1"/>
        <w:rPr>
          <w:rFonts w:asciiTheme="minorEastAsia" w:hAnsiTheme="minorEastAsia" w:eastAsiaTheme="minorEastAsia"/>
          <w:b/>
          <w:color w:val="auto"/>
          <w:sz w:val="24"/>
          <w:highlight w:val="none"/>
        </w:rPr>
      </w:pPr>
      <w:bookmarkStart w:id="45" w:name="_Toc16960"/>
      <w:r>
        <w:rPr>
          <w:rFonts w:hint="eastAsia" w:asciiTheme="minorEastAsia" w:hAnsiTheme="minorEastAsia" w:eastAsiaTheme="minorEastAsia"/>
          <w:b/>
          <w:color w:val="auto"/>
          <w:sz w:val="24"/>
          <w:highlight w:val="none"/>
        </w:rPr>
        <w:t>四、授权书</w:t>
      </w:r>
      <w:bookmarkEnd w:id="44"/>
      <w:bookmarkEnd w:id="45"/>
    </w:p>
    <w:p w14:paraId="0CB21365">
      <w:pPr>
        <w:pStyle w:val="15"/>
        <w:snapToGrid w:val="0"/>
        <w:spacing w:line="360" w:lineRule="auto"/>
        <w:ind w:firstLine="480" w:firstLineChars="200"/>
        <w:jc w:val="left"/>
        <w:rPr>
          <w:rFonts w:hAnsi="宋体" w:eastAsia="宋体"/>
          <w:color w:val="auto"/>
          <w:sz w:val="24"/>
          <w:szCs w:val="28"/>
          <w:highlight w:val="none"/>
        </w:rPr>
      </w:pPr>
    </w:p>
    <w:p w14:paraId="2A480C7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1A613E31">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ED6431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5817EAF">
      <w:pPr>
        <w:spacing w:line="360" w:lineRule="auto"/>
        <w:ind w:firstLine="435"/>
        <w:rPr>
          <w:rFonts w:asciiTheme="minorEastAsia" w:hAnsiTheme="minorEastAsia" w:eastAsiaTheme="minorEastAsia"/>
          <w:color w:val="auto"/>
          <w:sz w:val="24"/>
          <w:highlight w:val="none"/>
        </w:rPr>
      </w:pPr>
    </w:p>
    <w:p w14:paraId="2AC8621B">
      <w:pPr>
        <w:spacing w:line="360" w:lineRule="auto"/>
        <w:ind w:firstLine="435"/>
        <w:rPr>
          <w:rFonts w:asciiTheme="minorEastAsia" w:hAnsiTheme="minorEastAsia" w:eastAsiaTheme="minorEastAsia"/>
          <w:color w:val="auto"/>
          <w:sz w:val="24"/>
          <w:highlight w:val="none"/>
        </w:rPr>
      </w:pPr>
    </w:p>
    <w:p w14:paraId="58AE91A7">
      <w:pPr>
        <w:spacing w:line="360" w:lineRule="auto"/>
        <w:ind w:firstLine="435"/>
        <w:rPr>
          <w:rFonts w:asciiTheme="minorEastAsia" w:hAnsiTheme="minorEastAsia" w:eastAsiaTheme="minorEastAsia"/>
          <w:color w:val="auto"/>
          <w:sz w:val="24"/>
          <w:highlight w:val="none"/>
        </w:rPr>
      </w:pPr>
    </w:p>
    <w:p w14:paraId="3B6B54DE">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33DCF527">
      <w:pPr>
        <w:spacing w:line="360" w:lineRule="auto"/>
        <w:ind w:firstLine="435"/>
        <w:rPr>
          <w:rFonts w:hAnsi="宋体" w:eastAsia="宋体"/>
          <w:color w:val="auto"/>
          <w:sz w:val="24"/>
          <w:szCs w:val="28"/>
          <w:highlight w:val="none"/>
          <w:lang w:val="zh-CN"/>
        </w:rPr>
      </w:pPr>
    </w:p>
    <w:p w14:paraId="0A633744">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0EECEEE2">
      <w:pPr>
        <w:spacing w:line="360" w:lineRule="auto"/>
        <w:rPr>
          <w:rFonts w:ascii="宋体" w:hAnsi="宋体" w:eastAsia="宋体"/>
          <w:color w:val="auto"/>
          <w:sz w:val="24"/>
          <w:szCs w:val="28"/>
          <w:highlight w:val="none"/>
        </w:rPr>
      </w:pPr>
    </w:p>
    <w:p w14:paraId="4B82FF6D">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5432EAE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11541AA0">
      <w:pPr>
        <w:spacing w:line="360" w:lineRule="auto"/>
        <w:ind w:firstLine="435"/>
        <w:rPr>
          <w:rFonts w:asciiTheme="minorEastAsia" w:hAnsiTheme="minorEastAsia" w:eastAsiaTheme="minorEastAsia"/>
          <w:color w:val="auto"/>
          <w:sz w:val="24"/>
          <w:highlight w:val="none"/>
        </w:rPr>
      </w:pPr>
    </w:p>
    <w:p w14:paraId="13F3FE88">
      <w:pPr>
        <w:spacing w:line="360" w:lineRule="auto"/>
        <w:ind w:firstLine="435"/>
        <w:rPr>
          <w:rFonts w:asciiTheme="minorEastAsia" w:hAnsiTheme="minorEastAsia" w:eastAsiaTheme="minorEastAsia"/>
          <w:color w:val="auto"/>
          <w:sz w:val="24"/>
          <w:highlight w:val="none"/>
        </w:rPr>
      </w:pPr>
    </w:p>
    <w:p w14:paraId="717A133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4CB960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C2E34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32B2081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0527F2B">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46" w:name="_Toc6796"/>
      <w:bookmarkStart w:id="47" w:name="_Toc31991"/>
      <w:r>
        <w:rPr>
          <w:rFonts w:hint="eastAsia" w:asciiTheme="minorEastAsia" w:hAnsiTheme="minorEastAsia" w:eastAsiaTheme="minorEastAsia"/>
          <w:b/>
          <w:color w:val="auto"/>
          <w:sz w:val="24"/>
          <w:highlight w:val="none"/>
        </w:rPr>
        <w:t>五、投标分项报价表</w:t>
      </w:r>
      <w:bookmarkEnd w:id="46"/>
      <w:bookmarkEnd w:id="47"/>
    </w:p>
    <w:p w14:paraId="233E5C65">
      <w:pPr>
        <w:pStyle w:val="54"/>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0"/>
        <w:gridCol w:w="1169"/>
        <w:gridCol w:w="1316"/>
        <w:gridCol w:w="672"/>
        <w:gridCol w:w="672"/>
        <w:gridCol w:w="940"/>
        <w:gridCol w:w="940"/>
        <w:gridCol w:w="670"/>
      </w:tblGrid>
      <w:tr w14:paraId="21CD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406F17A">
            <w:pPr>
              <w:pStyle w:val="46"/>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1470" w:type="dxa"/>
            <w:noWrap w:val="0"/>
            <w:vAlign w:val="center"/>
          </w:tcPr>
          <w:p w14:paraId="72998CE2">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1169" w:type="dxa"/>
            <w:noWrap w:val="0"/>
            <w:vAlign w:val="center"/>
          </w:tcPr>
          <w:p w14:paraId="37EAD46E">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6E4D80D9">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1316" w:type="dxa"/>
            <w:noWrap w:val="0"/>
            <w:vAlign w:val="center"/>
          </w:tcPr>
          <w:p w14:paraId="06D1ADBA">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124404C4">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672" w:type="dxa"/>
            <w:noWrap w:val="0"/>
            <w:vAlign w:val="center"/>
          </w:tcPr>
          <w:p w14:paraId="57A88A50">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672" w:type="dxa"/>
            <w:noWrap w:val="0"/>
            <w:vAlign w:val="center"/>
          </w:tcPr>
          <w:p w14:paraId="152D0551">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940" w:type="dxa"/>
            <w:noWrap w:val="0"/>
            <w:vAlign w:val="center"/>
          </w:tcPr>
          <w:p w14:paraId="358CB791">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05AE018B">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940" w:type="dxa"/>
            <w:noWrap w:val="0"/>
            <w:vAlign w:val="center"/>
          </w:tcPr>
          <w:p w14:paraId="041C9DD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42E09765">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670" w:type="dxa"/>
            <w:noWrap w:val="0"/>
            <w:vAlign w:val="center"/>
          </w:tcPr>
          <w:p w14:paraId="0697BC77">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5851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tcBorders>
              <w:bottom w:val="single" w:color="auto" w:sz="4" w:space="0"/>
            </w:tcBorders>
            <w:noWrap w:val="0"/>
            <w:vAlign w:val="center"/>
          </w:tcPr>
          <w:p w14:paraId="0B308941">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1470" w:type="dxa"/>
            <w:noWrap w:val="0"/>
            <w:vAlign w:val="center"/>
          </w:tcPr>
          <w:p w14:paraId="71FB634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C0F7F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44D9F68">
            <w:pPr>
              <w:jc w:val="center"/>
              <w:rPr>
                <w:rFonts w:ascii="宋体" w:hAnsi="宋体" w:eastAsia="宋体"/>
                <w:color w:val="auto"/>
                <w:sz w:val="21"/>
                <w:szCs w:val="21"/>
                <w:highlight w:val="none"/>
              </w:rPr>
            </w:pPr>
          </w:p>
        </w:tc>
        <w:tc>
          <w:tcPr>
            <w:tcW w:w="672" w:type="dxa"/>
            <w:noWrap w:val="0"/>
            <w:vAlign w:val="center"/>
          </w:tcPr>
          <w:p w14:paraId="37FAEBFE">
            <w:pPr>
              <w:jc w:val="center"/>
              <w:rPr>
                <w:rFonts w:ascii="宋体" w:hAnsi="宋体" w:eastAsia="宋体"/>
                <w:color w:val="auto"/>
                <w:sz w:val="21"/>
                <w:szCs w:val="21"/>
                <w:highlight w:val="none"/>
              </w:rPr>
            </w:pPr>
          </w:p>
        </w:tc>
        <w:tc>
          <w:tcPr>
            <w:tcW w:w="672" w:type="dxa"/>
            <w:noWrap w:val="0"/>
            <w:vAlign w:val="center"/>
          </w:tcPr>
          <w:p w14:paraId="61492FA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760B635">
            <w:pPr>
              <w:rPr>
                <w:rFonts w:ascii="宋体" w:hAnsi="宋体" w:eastAsia="宋体"/>
                <w:color w:val="auto"/>
                <w:sz w:val="24"/>
                <w:highlight w:val="none"/>
              </w:rPr>
            </w:pPr>
          </w:p>
        </w:tc>
        <w:tc>
          <w:tcPr>
            <w:tcW w:w="940" w:type="dxa"/>
            <w:noWrap w:val="0"/>
            <w:vAlign w:val="top"/>
          </w:tcPr>
          <w:p w14:paraId="03B20F3D">
            <w:pPr>
              <w:rPr>
                <w:rFonts w:ascii="宋体" w:hAnsi="宋体" w:eastAsia="宋体"/>
                <w:color w:val="auto"/>
                <w:sz w:val="24"/>
                <w:highlight w:val="none"/>
              </w:rPr>
            </w:pPr>
          </w:p>
        </w:tc>
        <w:tc>
          <w:tcPr>
            <w:tcW w:w="670" w:type="dxa"/>
            <w:noWrap w:val="0"/>
            <w:vAlign w:val="top"/>
          </w:tcPr>
          <w:p w14:paraId="3173878A">
            <w:pPr>
              <w:rPr>
                <w:rFonts w:ascii="宋体" w:hAnsi="宋体" w:eastAsia="宋体"/>
                <w:color w:val="auto"/>
                <w:sz w:val="24"/>
                <w:highlight w:val="none"/>
              </w:rPr>
            </w:pPr>
          </w:p>
        </w:tc>
      </w:tr>
      <w:tr w14:paraId="004C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670" w:type="dxa"/>
            <w:noWrap w:val="0"/>
            <w:vAlign w:val="center"/>
          </w:tcPr>
          <w:p w14:paraId="452098E5">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1470" w:type="dxa"/>
            <w:noWrap w:val="0"/>
            <w:vAlign w:val="center"/>
          </w:tcPr>
          <w:p w14:paraId="1353F9B6">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B6174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3749F839">
            <w:pPr>
              <w:jc w:val="center"/>
              <w:rPr>
                <w:rFonts w:ascii="宋体" w:hAnsi="宋体" w:eastAsia="宋体"/>
                <w:color w:val="auto"/>
                <w:sz w:val="21"/>
                <w:szCs w:val="21"/>
                <w:highlight w:val="none"/>
              </w:rPr>
            </w:pPr>
          </w:p>
        </w:tc>
        <w:tc>
          <w:tcPr>
            <w:tcW w:w="672" w:type="dxa"/>
            <w:noWrap w:val="0"/>
            <w:vAlign w:val="center"/>
          </w:tcPr>
          <w:p w14:paraId="0D8BC5CA">
            <w:pPr>
              <w:jc w:val="center"/>
              <w:rPr>
                <w:rFonts w:ascii="宋体" w:hAnsi="宋体" w:eastAsia="宋体"/>
                <w:color w:val="auto"/>
                <w:sz w:val="21"/>
                <w:szCs w:val="21"/>
                <w:highlight w:val="none"/>
              </w:rPr>
            </w:pPr>
          </w:p>
        </w:tc>
        <w:tc>
          <w:tcPr>
            <w:tcW w:w="672" w:type="dxa"/>
            <w:noWrap w:val="0"/>
            <w:vAlign w:val="center"/>
          </w:tcPr>
          <w:p w14:paraId="30FF89A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54E6C63">
            <w:pPr>
              <w:rPr>
                <w:rFonts w:ascii="宋体" w:hAnsi="宋体" w:eastAsia="宋体"/>
                <w:color w:val="auto"/>
                <w:sz w:val="24"/>
                <w:highlight w:val="none"/>
              </w:rPr>
            </w:pPr>
          </w:p>
        </w:tc>
        <w:tc>
          <w:tcPr>
            <w:tcW w:w="940" w:type="dxa"/>
            <w:noWrap w:val="0"/>
            <w:vAlign w:val="top"/>
          </w:tcPr>
          <w:p w14:paraId="7C1B5F0A">
            <w:pPr>
              <w:rPr>
                <w:rFonts w:ascii="宋体" w:hAnsi="宋体" w:eastAsia="宋体"/>
                <w:color w:val="auto"/>
                <w:sz w:val="24"/>
                <w:highlight w:val="none"/>
              </w:rPr>
            </w:pPr>
          </w:p>
        </w:tc>
        <w:tc>
          <w:tcPr>
            <w:tcW w:w="670" w:type="dxa"/>
            <w:noWrap w:val="0"/>
            <w:vAlign w:val="top"/>
          </w:tcPr>
          <w:p w14:paraId="25F6739D">
            <w:pPr>
              <w:rPr>
                <w:rFonts w:ascii="宋体" w:hAnsi="宋体" w:eastAsia="宋体"/>
                <w:color w:val="auto"/>
                <w:sz w:val="24"/>
                <w:highlight w:val="none"/>
              </w:rPr>
            </w:pPr>
          </w:p>
        </w:tc>
      </w:tr>
      <w:tr w14:paraId="59FF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375C9DE9">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1470" w:type="dxa"/>
            <w:noWrap w:val="0"/>
            <w:vAlign w:val="center"/>
          </w:tcPr>
          <w:p w14:paraId="174B81FB">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D117695">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0EBCFBFF">
            <w:pPr>
              <w:jc w:val="center"/>
              <w:rPr>
                <w:rFonts w:ascii="宋体" w:hAnsi="宋体" w:eastAsia="宋体"/>
                <w:color w:val="auto"/>
                <w:sz w:val="21"/>
                <w:szCs w:val="21"/>
                <w:highlight w:val="none"/>
              </w:rPr>
            </w:pPr>
          </w:p>
        </w:tc>
        <w:tc>
          <w:tcPr>
            <w:tcW w:w="672" w:type="dxa"/>
            <w:noWrap w:val="0"/>
            <w:vAlign w:val="center"/>
          </w:tcPr>
          <w:p w14:paraId="16900098">
            <w:pPr>
              <w:jc w:val="center"/>
              <w:rPr>
                <w:rFonts w:ascii="宋体" w:hAnsi="宋体" w:eastAsia="宋体"/>
                <w:color w:val="auto"/>
                <w:sz w:val="21"/>
                <w:szCs w:val="21"/>
                <w:highlight w:val="none"/>
              </w:rPr>
            </w:pPr>
          </w:p>
        </w:tc>
        <w:tc>
          <w:tcPr>
            <w:tcW w:w="672" w:type="dxa"/>
            <w:noWrap w:val="0"/>
            <w:vAlign w:val="center"/>
          </w:tcPr>
          <w:p w14:paraId="44D25880">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4306224D">
            <w:pPr>
              <w:rPr>
                <w:rFonts w:ascii="宋体" w:hAnsi="宋体" w:eastAsia="宋体"/>
                <w:color w:val="auto"/>
                <w:sz w:val="24"/>
                <w:highlight w:val="none"/>
              </w:rPr>
            </w:pPr>
          </w:p>
        </w:tc>
        <w:tc>
          <w:tcPr>
            <w:tcW w:w="940" w:type="dxa"/>
            <w:noWrap w:val="0"/>
            <w:vAlign w:val="top"/>
          </w:tcPr>
          <w:p w14:paraId="2D58D4C9">
            <w:pPr>
              <w:rPr>
                <w:rFonts w:ascii="宋体" w:hAnsi="宋体" w:eastAsia="宋体"/>
                <w:color w:val="auto"/>
                <w:sz w:val="24"/>
                <w:highlight w:val="none"/>
              </w:rPr>
            </w:pPr>
          </w:p>
        </w:tc>
        <w:tc>
          <w:tcPr>
            <w:tcW w:w="670" w:type="dxa"/>
            <w:noWrap w:val="0"/>
            <w:vAlign w:val="top"/>
          </w:tcPr>
          <w:p w14:paraId="03C9A20F">
            <w:pPr>
              <w:rPr>
                <w:rFonts w:ascii="宋体" w:hAnsi="宋体" w:eastAsia="宋体"/>
                <w:color w:val="auto"/>
                <w:sz w:val="24"/>
                <w:highlight w:val="none"/>
              </w:rPr>
            </w:pPr>
          </w:p>
        </w:tc>
      </w:tr>
      <w:tr w14:paraId="5835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66D707BF">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p>
        </w:tc>
        <w:tc>
          <w:tcPr>
            <w:tcW w:w="1470" w:type="dxa"/>
            <w:noWrap w:val="0"/>
            <w:vAlign w:val="center"/>
          </w:tcPr>
          <w:p w14:paraId="3862BC7E">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8D7B20F">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8F016DB">
            <w:pPr>
              <w:jc w:val="center"/>
              <w:rPr>
                <w:rFonts w:ascii="宋体" w:hAnsi="宋体" w:eastAsia="宋体"/>
                <w:color w:val="auto"/>
                <w:sz w:val="21"/>
                <w:szCs w:val="21"/>
                <w:highlight w:val="none"/>
              </w:rPr>
            </w:pPr>
          </w:p>
        </w:tc>
        <w:tc>
          <w:tcPr>
            <w:tcW w:w="672" w:type="dxa"/>
            <w:noWrap w:val="0"/>
            <w:vAlign w:val="center"/>
          </w:tcPr>
          <w:p w14:paraId="54FD2DF0">
            <w:pPr>
              <w:jc w:val="center"/>
              <w:rPr>
                <w:rFonts w:ascii="宋体" w:hAnsi="宋体" w:eastAsia="宋体"/>
                <w:color w:val="auto"/>
                <w:sz w:val="21"/>
                <w:szCs w:val="21"/>
                <w:highlight w:val="none"/>
              </w:rPr>
            </w:pPr>
          </w:p>
        </w:tc>
        <w:tc>
          <w:tcPr>
            <w:tcW w:w="672" w:type="dxa"/>
            <w:noWrap w:val="0"/>
            <w:vAlign w:val="center"/>
          </w:tcPr>
          <w:p w14:paraId="46F3C5EA">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6F4D24B">
            <w:pPr>
              <w:rPr>
                <w:rFonts w:ascii="宋体" w:hAnsi="宋体" w:eastAsia="宋体"/>
                <w:color w:val="auto"/>
                <w:sz w:val="24"/>
                <w:highlight w:val="none"/>
              </w:rPr>
            </w:pPr>
          </w:p>
        </w:tc>
        <w:tc>
          <w:tcPr>
            <w:tcW w:w="940" w:type="dxa"/>
            <w:noWrap w:val="0"/>
            <w:vAlign w:val="top"/>
          </w:tcPr>
          <w:p w14:paraId="31B6B92F">
            <w:pPr>
              <w:rPr>
                <w:rFonts w:ascii="宋体" w:hAnsi="宋体" w:eastAsia="宋体"/>
                <w:color w:val="auto"/>
                <w:sz w:val="24"/>
                <w:highlight w:val="none"/>
              </w:rPr>
            </w:pPr>
          </w:p>
        </w:tc>
        <w:tc>
          <w:tcPr>
            <w:tcW w:w="670" w:type="dxa"/>
            <w:noWrap w:val="0"/>
            <w:vAlign w:val="top"/>
          </w:tcPr>
          <w:p w14:paraId="24036402">
            <w:pPr>
              <w:rPr>
                <w:rFonts w:ascii="宋体" w:hAnsi="宋体" w:eastAsia="宋体"/>
                <w:color w:val="auto"/>
                <w:sz w:val="24"/>
                <w:highlight w:val="none"/>
              </w:rPr>
            </w:pPr>
          </w:p>
        </w:tc>
      </w:tr>
      <w:tr w14:paraId="0799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07EDAB93">
            <w:pPr>
              <w:jc w:val="center"/>
              <w:rPr>
                <w:rFonts w:hint="eastAsia" w:ascii="宋体" w:hAnsi="宋体" w:eastAsia="宋体"/>
                <w:color w:val="auto"/>
                <w:sz w:val="21"/>
                <w:szCs w:val="21"/>
                <w:highlight w:val="none"/>
              </w:rPr>
            </w:pPr>
          </w:p>
        </w:tc>
        <w:tc>
          <w:tcPr>
            <w:tcW w:w="1470" w:type="dxa"/>
            <w:noWrap w:val="0"/>
            <w:vAlign w:val="center"/>
          </w:tcPr>
          <w:p w14:paraId="1A64985A">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5A611429">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7FD8A80A">
            <w:pPr>
              <w:jc w:val="center"/>
              <w:rPr>
                <w:rFonts w:ascii="宋体" w:hAnsi="宋体" w:eastAsia="宋体"/>
                <w:color w:val="auto"/>
                <w:sz w:val="21"/>
                <w:szCs w:val="21"/>
                <w:highlight w:val="none"/>
              </w:rPr>
            </w:pPr>
          </w:p>
        </w:tc>
        <w:tc>
          <w:tcPr>
            <w:tcW w:w="672" w:type="dxa"/>
            <w:noWrap w:val="0"/>
            <w:vAlign w:val="center"/>
          </w:tcPr>
          <w:p w14:paraId="69EF4342">
            <w:pPr>
              <w:jc w:val="center"/>
              <w:rPr>
                <w:rFonts w:ascii="宋体" w:hAnsi="宋体" w:eastAsia="宋体"/>
                <w:color w:val="auto"/>
                <w:sz w:val="21"/>
                <w:szCs w:val="21"/>
                <w:highlight w:val="none"/>
              </w:rPr>
            </w:pPr>
          </w:p>
        </w:tc>
        <w:tc>
          <w:tcPr>
            <w:tcW w:w="672" w:type="dxa"/>
            <w:noWrap w:val="0"/>
            <w:vAlign w:val="center"/>
          </w:tcPr>
          <w:p w14:paraId="01A81082">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3BDA0F2C">
            <w:pPr>
              <w:rPr>
                <w:rFonts w:ascii="宋体" w:hAnsi="宋体" w:eastAsia="宋体"/>
                <w:color w:val="auto"/>
                <w:sz w:val="24"/>
                <w:highlight w:val="none"/>
              </w:rPr>
            </w:pPr>
          </w:p>
        </w:tc>
        <w:tc>
          <w:tcPr>
            <w:tcW w:w="940" w:type="dxa"/>
            <w:noWrap w:val="0"/>
            <w:vAlign w:val="top"/>
          </w:tcPr>
          <w:p w14:paraId="0254E4D3">
            <w:pPr>
              <w:rPr>
                <w:rFonts w:ascii="宋体" w:hAnsi="宋体" w:eastAsia="宋体"/>
                <w:color w:val="auto"/>
                <w:sz w:val="24"/>
                <w:highlight w:val="none"/>
              </w:rPr>
            </w:pPr>
          </w:p>
        </w:tc>
        <w:tc>
          <w:tcPr>
            <w:tcW w:w="670" w:type="dxa"/>
            <w:noWrap w:val="0"/>
            <w:vAlign w:val="top"/>
          </w:tcPr>
          <w:p w14:paraId="524EB088">
            <w:pPr>
              <w:rPr>
                <w:rFonts w:ascii="宋体" w:hAnsi="宋体" w:eastAsia="宋体"/>
                <w:color w:val="auto"/>
                <w:sz w:val="24"/>
                <w:highlight w:val="none"/>
              </w:rPr>
            </w:pPr>
          </w:p>
        </w:tc>
      </w:tr>
      <w:tr w14:paraId="6663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70" w:type="dxa"/>
            <w:noWrap w:val="0"/>
            <w:vAlign w:val="center"/>
          </w:tcPr>
          <w:p w14:paraId="106EAE7E">
            <w:pPr>
              <w:jc w:val="center"/>
              <w:rPr>
                <w:rFonts w:hint="eastAsia" w:ascii="宋体" w:hAnsi="宋体" w:eastAsia="宋体"/>
                <w:color w:val="auto"/>
                <w:sz w:val="21"/>
                <w:szCs w:val="21"/>
                <w:highlight w:val="none"/>
              </w:rPr>
            </w:pPr>
          </w:p>
        </w:tc>
        <w:tc>
          <w:tcPr>
            <w:tcW w:w="1470" w:type="dxa"/>
            <w:noWrap w:val="0"/>
            <w:vAlign w:val="center"/>
          </w:tcPr>
          <w:p w14:paraId="636F18BD">
            <w:pPr>
              <w:keepNext w:val="0"/>
              <w:keepLines w:val="0"/>
              <w:widowControl/>
              <w:suppressLineNumbers w:val="0"/>
              <w:jc w:val="center"/>
              <w:rPr>
                <w:rFonts w:ascii="宋体" w:hAnsi="宋体" w:eastAsia="宋体"/>
                <w:color w:val="auto"/>
                <w:sz w:val="21"/>
                <w:szCs w:val="21"/>
                <w:highlight w:val="none"/>
              </w:rPr>
            </w:pPr>
          </w:p>
        </w:tc>
        <w:tc>
          <w:tcPr>
            <w:tcW w:w="1169" w:type="dxa"/>
            <w:noWrap w:val="0"/>
            <w:vAlign w:val="center"/>
          </w:tcPr>
          <w:p w14:paraId="1CB2CF6E">
            <w:pPr>
              <w:widowControl/>
              <w:spacing w:line="500" w:lineRule="exact"/>
              <w:jc w:val="center"/>
              <w:textAlignment w:val="center"/>
              <w:rPr>
                <w:rFonts w:ascii="宋体" w:hAnsi="宋体" w:eastAsia="宋体"/>
                <w:color w:val="auto"/>
                <w:sz w:val="21"/>
                <w:szCs w:val="21"/>
                <w:highlight w:val="none"/>
              </w:rPr>
            </w:pPr>
          </w:p>
        </w:tc>
        <w:tc>
          <w:tcPr>
            <w:tcW w:w="1316" w:type="dxa"/>
            <w:noWrap w:val="0"/>
            <w:vAlign w:val="center"/>
          </w:tcPr>
          <w:p w14:paraId="169CFBCE">
            <w:pPr>
              <w:jc w:val="center"/>
              <w:rPr>
                <w:rFonts w:ascii="宋体" w:hAnsi="宋体" w:eastAsia="宋体"/>
                <w:color w:val="auto"/>
                <w:sz w:val="21"/>
                <w:szCs w:val="21"/>
                <w:highlight w:val="none"/>
              </w:rPr>
            </w:pPr>
          </w:p>
        </w:tc>
        <w:tc>
          <w:tcPr>
            <w:tcW w:w="672" w:type="dxa"/>
            <w:noWrap w:val="0"/>
            <w:vAlign w:val="center"/>
          </w:tcPr>
          <w:p w14:paraId="70FC1ECA">
            <w:pPr>
              <w:jc w:val="center"/>
              <w:rPr>
                <w:rFonts w:ascii="宋体" w:hAnsi="宋体" w:eastAsia="宋体"/>
                <w:color w:val="auto"/>
                <w:sz w:val="21"/>
                <w:szCs w:val="21"/>
                <w:highlight w:val="none"/>
              </w:rPr>
            </w:pPr>
          </w:p>
        </w:tc>
        <w:tc>
          <w:tcPr>
            <w:tcW w:w="672" w:type="dxa"/>
            <w:noWrap w:val="0"/>
            <w:vAlign w:val="center"/>
          </w:tcPr>
          <w:p w14:paraId="2762FB23">
            <w:pPr>
              <w:widowControl/>
              <w:spacing w:line="500" w:lineRule="exact"/>
              <w:jc w:val="center"/>
              <w:textAlignment w:val="center"/>
              <w:rPr>
                <w:rFonts w:hint="default" w:ascii="宋体" w:hAnsi="宋体" w:eastAsia="宋体"/>
                <w:color w:val="auto"/>
                <w:sz w:val="21"/>
                <w:szCs w:val="21"/>
                <w:highlight w:val="none"/>
                <w:lang w:val="en-US"/>
              </w:rPr>
            </w:pPr>
          </w:p>
        </w:tc>
        <w:tc>
          <w:tcPr>
            <w:tcW w:w="940" w:type="dxa"/>
            <w:noWrap w:val="0"/>
            <w:vAlign w:val="top"/>
          </w:tcPr>
          <w:p w14:paraId="59013C04">
            <w:pPr>
              <w:rPr>
                <w:rFonts w:ascii="宋体" w:hAnsi="宋体" w:eastAsia="宋体"/>
                <w:color w:val="auto"/>
                <w:sz w:val="24"/>
                <w:highlight w:val="none"/>
              </w:rPr>
            </w:pPr>
          </w:p>
        </w:tc>
        <w:tc>
          <w:tcPr>
            <w:tcW w:w="940" w:type="dxa"/>
            <w:noWrap w:val="0"/>
            <w:vAlign w:val="top"/>
          </w:tcPr>
          <w:p w14:paraId="2B695C1C">
            <w:pPr>
              <w:rPr>
                <w:rFonts w:ascii="宋体" w:hAnsi="宋体" w:eastAsia="宋体"/>
                <w:color w:val="auto"/>
                <w:sz w:val="24"/>
                <w:highlight w:val="none"/>
              </w:rPr>
            </w:pPr>
          </w:p>
        </w:tc>
        <w:tc>
          <w:tcPr>
            <w:tcW w:w="670" w:type="dxa"/>
            <w:noWrap w:val="0"/>
            <w:vAlign w:val="top"/>
          </w:tcPr>
          <w:p w14:paraId="2ACBA1AF">
            <w:pPr>
              <w:rPr>
                <w:rFonts w:ascii="宋体" w:hAnsi="宋体" w:eastAsia="宋体"/>
                <w:color w:val="auto"/>
                <w:sz w:val="24"/>
                <w:highlight w:val="none"/>
              </w:rPr>
            </w:pPr>
          </w:p>
        </w:tc>
      </w:tr>
      <w:tr w14:paraId="4FCE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6909" w:type="dxa"/>
            <w:gridSpan w:val="7"/>
            <w:noWrap w:val="0"/>
            <w:vAlign w:val="center"/>
          </w:tcPr>
          <w:p w14:paraId="37613190">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1610" w:type="dxa"/>
            <w:gridSpan w:val="2"/>
            <w:noWrap w:val="0"/>
            <w:vAlign w:val="top"/>
          </w:tcPr>
          <w:p w14:paraId="7DDBDF68">
            <w:pPr>
              <w:rPr>
                <w:rFonts w:ascii="宋体" w:hAnsi="宋体" w:eastAsia="宋体"/>
                <w:color w:val="auto"/>
                <w:sz w:val="24"/>
                <w:highlight w:val="none"/>
              </w:rPr>
            </w:pPr>
          </w:p>
        </w:tc>
      </w:tr>
    </w:tbl>
    <w:p w14:paraId="76AE1991">
      <w:pPr>
        <w:pStyle w:val="54"/>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7"/>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53BF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noWrap w:val="0"/>
            <w:vAlign w:val="center"/>
          </w:tcPr>
          <w:p w14:paraId="1ACC11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noWrap w:val="0"/>
            <w:vAlign w:val="center"/>
          </w:tcPr>
          <w:p w14:paraId="1668ED8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noWrap w:val="0"/>
            <w:vAlign w:val="center"/>
          </w:tcPr>
          <w:p w14:paraId="00F3C06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noWrap w:val="0"/>
            <w:vAlign w:val="center"/>
          </w:tcPr>
          <w:p w14:paraId="0D68B68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1566" w:type="dxa"/>
            <w:noWrap w:val="0"/>
            <w:vAlign w:val="center"/>
          </w:tcPr>
          <w:p w14:paraId="30A9774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2F54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noWrap w:val="0"/>
            <w:vAlign w:val="center"/>
          </w:tcPr>
          <w:p w14:paraId="3103581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3109" w:type="dxa"/>
            <w:noWrap w:val="0"/>
            <w:vAlign w:val="center"/>
          </w:tcPr>
          <w:p w14:paraId="11CC037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F821DF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744CDCD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6D7AD7D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02F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2AB64DF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3109" w:type="dxa"/>
            <w:noWrap w:val="0"/>
            <w:vAlign w:val="center"/>
          </w:tcPr>
          <w:p w14:paraId="549966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3B9BA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3C919FA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2AA0E4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9B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68D137A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3109" w:type="dxa"/>
            <w:noWrap w:val="0"/>
            <w:vAlign w:val="center"/>
          </w:tcPr>
          <w:p w14:paraId="0A8D7F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7093D43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1FE4F3C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05FB6A1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727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noWrap w:val="0"/>
            <w:vAlign w:val="center"/>
          </w:tcPr>
          <w:p w14:paraId="4670211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3109" w:type="dxa"/>
            <w:noWrap w:val="0"/>
            <w:vAlign w:val="center"/>
          </w:tcPr>
          <w:p w14:paraId="5B25C27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357" w:type="dxa"/>
            <w:noWrap w:val="0"/>
            <w:vAlign w:val="center"/>
          </w:tcPr>
          <w:p w14:paraId="1B9CE42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698" w:type="dxa"/>
            <w:noWrap w:val="0"/>
            <w:vAlign w:val="center"/>
          </w:tcPr>
          <w:p w14:paraId="4BC01E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1566" w:type="dxa"/>
            <w:noWrap w:val="0"/>
            <w:vAlign w:val="center"/>
          </w:tcPr>
          <w:p w14:paraId="338D9A7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F6A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noWrap w:val="0"/>
            <w:vAlign w:val="center"/>
          </w:tcPr>
          <w:p w14:paraId="302CB83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1566" w:type="dxa"/>
            <w:noWrap w:val="0"/>
            <w:vAlign w:val="center"/>
          </w:tcPr>
          <w:p w14:paraId="2292EEE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1D430343">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6F80F203">
      <w:pPr>
        <w:pStyle w:val="54"/>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8"/>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10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47EC9E6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47619CF2">
            <w:pPr>
              <w:spacing w:line="360" w:lineRule="auto"/>
              <w:rPr>
                <w:rFonts w:hint="eastAsia" w:ascii="宋体" w:hAnsi="宋体" w:eastAsia="宋体" w:cs="宋体"/>
                <w:color w:val="auto"/>
                <w:sz w:val="24"/>
                <w:szCs w:val="24"/>
                <w:highlight w:val="none"/>
                <w:u w:val="single"/>
                <w:lang w:val="en-US" w:eastAsia="zh-CN"/>
              </w:rPr>
            </w:pPr>
          </w:p>
          <w:p w14:paraId="5AD48516">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524C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20D7FF44">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21F804">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7FE55E2">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3FC93B6D">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6FACFA89">
      <w:pPr>
        <w:spacing w:line="360" w:lineRule="auto"/>
        <w:rPr>
          <w:rFonts w:hint="eastAsia" w:ascii="宋体" w:hAnsi="宋体" w:eastAsia="宋体"/>
          <w:b/>
          <w:bCs/>
          <w:color w:val="auto"/>
          <w:sz w:val="21"/>
          <w:szCs w:val="21"/>
          <w:highlight w:val="none"/>
          <w:lang w:eastAsia="zh-CN"/>
        </w:rPr>
      </w:pPr>
    </w:p>
    <w:p w14:paraId="56597AF8">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81DE009">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DA1272C">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277B5076">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5F179795">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4DD40574">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1484DE3">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48" w:name="_Toc20329"/>
      <w:bookmarkStart w:id="49" w:name="_Toc11940"/>
      <w:r>
        <w:rPr>
          <w:rFonts w:hint="eastAsia" w:asciiTheme="minorEastAsia" w:hAnsiTheme="minorEastAsia" w:eastAsiaTheme="minorEastAsia"/>
          <w:b/>
          <w:color w:val="auto"/>
          <w:sz w:val="24"/>
          <w:highlight w:val="none"/>
        </w:rPr>
        <w:t>六、投标响应表</w:t>
      </w:r>
      <w:bookmarkEnd w:id="48"/>
      <w:bookmarkEnd w:id="49"/>
    </w:p>
    <w:p w14:paraId="342E98B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15B6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180EF3F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06BC00FE">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67E4E639">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62F2D0B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5DC4408C">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B17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C5E7B6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3816B6C1">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A5C9D08">
            <w:pPr>
              <w:jc w:val="center"/>
              <w:rPr>
                <w:rFonts w:asciiTheme="minorEastAsia" w:hAnsiTheme="minorEastAsia" w:eastAsiaTheme="minorEastAsia"/>
                <w:color w:val="auto"/>
                <w:sz w:val="24"/>
                <w:highlight w:val="none"/>
              </w:rPr>
            </w:pPr>
          </w:p>
        </w:tc>
        <w:tc>
          <w:tcPr>
            <w:tcW w:w="2575" w:type="dxa"/>
            <w:vAlign w:val="center"/>
          </w:tcPr>
          <w:p w14:paraId="760F75AF">
            <w:pPr>
              <w:jc w:val="center"/>
              <w:rPr>
                <w:rFonts w:asciiTheme="minorEastAsia" w:hAnsiTheme="minorEastAsia" w:eastAsiaTheme="minorEastAsia"/>
                <w:color w:val="auto"/>
                <w:sz w:val="24"/>
                <w:highlight w:val="none"/>
              </w:rPr>
            </w:pPr>
          </w:p>
        </w:tc>
        <w:tc>
          <w:tcPr>
            <w:tcW w:w="810" w:type="dxa"/>
            <w:vAlign w:val="center"/>
          </w:tcPr>
          <w:p w14:paraId="09587900">
            <w:pPr>
              <w:jc w:val="center"/>
              <w:rPr>
                <w:rFonts w:asciiTheme="minorEastAsia" w:hAnsiTheme="minorEastAsia" w:eastAsiaTheme="minorEastAsia"/>
                <w:color w:val="auto"/>
                <w:sz w:val="24"/>
                <w:highlight w:val="none"/>
              </w:rPr>
            </w:pPr>
          </w:p>
        </w:tc>
      </w:tr>
      <w:tr w14:paraId="6DF9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C1C2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282E0815">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73682512">
            <w:pPr>
              <w:jc w:val="center"/>
              <w:rPr>
                <w:rFonts w:asciiTheme="minorEastAsia" w:hAnsiTheme="minorEastAsia" w:eastAsiaTheme="minorEastAsia"/>
                <w:color w:val="auto"/>
                <w:sz w:val="24"/>
                <w:highlight w:val="none"/>
              </w:rPr>
            </w:pPr>
          </w:p>
        </w:tc>
        <w:tc>
          <w:tcPr>
            <w:tcW w:w="2575" w:type="dxa"/>
            <w:vAlign w:val="center"/>
          </w:tcPr>
          <w:p w14:paraId="2FD3A480">
            <w:pPr>
              <w:jc w:val="center"/>
              <w:rPr>
                <w:rFonts w:asciiTheme="minorEastAsia" w:hAnsiTheme="minorEastAsia" w:eastAsiaTheme="minorEastAsia"/>
                <w:color w:val="auto"/>
                <w:sz w:val="24"/>
                <w:highlight w:val="none"/>
              </w:rPr>
            </w:pPr>
          </w:p>
        </w:tc>
        <w:tc>
          <w:tcPr>
            <w:tcW w:w="810" w:type="dxa"/>
            <w:vAlign w:val="center"/>
          </w:tcPr>
          <w:p w14:paraId="693EBAC5">
            <w:pPr>
              <w:jc w:val="center"/>
              <w:rPr>
                <w:rFonts w:asciiTheme="minorEastAsia" w:hAnsiTheme="minorEastAsia" w:eastAsiaTheme="minorEastAsia"/>
                <w:color w:val="auto"/>
                <w:sz w:val="24"/>
                <w:highlight w:val="none"/>
              </w:rPr>
            </w:pPr>
          </w:p>
        </w:tc>
      </w:tr>
      <w:tr w14:paraId="7DB5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7246F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35C8E97">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6E15594">
            <w:pPr>
              <w:jc w:val="center"/>
              <w:rPr>
                <w:rFonts w:asciiTheme="minorEastAsia" w:hAnsiTheme="minorEastAsia" w:eastAsiaTheme="minorEastAsia"/>
                <w:color w:val="auto"/>
                <w:sz w:val="24"/>
                <w:highlight w:val="none"/>
              </w:rPr>
            </w:pPr>
          </w:p>
        </w:tc>
        <w:tc>
          <w:tcPr>
            <w:tcW w:w="2575" w:type="dxa"/>
            <w:vAlign w:val="center"/>
          </w:tcPr>
          <w:p w14:paraId="0A6E99A8">
            <w:pPr>
              <w:pStyle w:val="54"/>
              <w:jc w:val="center"/>
              <w:rPr>
                <w:rFonts w:asciiTheme="minorEastAsia" w:hAnsiTheme="minorEastAsia" w:eastAsiaTheme="minorEastAsia"/>
                <w:color w:val="auto"/>
                <w:highlight w:val="none"/>
              </w:rPr>
            </w:pPr>
          </w:p>
        </w:tc>
        <w:tc>
          <w:tcPr>
            <w:tcW w:w="810" w:type="dxa"/>
            <w:vAlign w:val="center"/>
          </w:tcPr>
          <w:p w14:paraId="24EC522D">
            <w:pPr>
              <w:jc w:val="center"/>
              <w:rPr>
                <w:rFonts w:asciiTheme="minorEastAsia" w:hAnsiTheme="minorEastAsia" w:eastAsiaTheme="minorEastAsia"/>
                <w:color w:val="auto"/>
                <w:sz w:val="24"/>
                <w:highlight w:val="none"/>
              </w:rPr>
            </w:pPr>
          </w:p>
        </w:tc>
      </w:tr>
      <w:tr w14:paraId="7C25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19F1A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3243C536">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2A2CCDA9">
            <w:pPr>
              <w:jc w:val="center"/>
              <w:rPr>
                <w:rFonts w:asciiTheme="minorEastAsia" w:hAnsiTheme="minorEastAsia" w:eastAsiaTheme="minorEastAsia"/>
                <w:color w:val="auto"/>
                <w:sz w:val="24"/>
                <w:highlight w:val="none"/>
              </w:rPr>
            </w:pPr>
          </w:p>
        </w:tc>
        <w:tc>
          <w:tcPr>
            <w:tcW w:w="2575" w:type="dxa"/>
            <w:vAlign w:val="center"/>
          </w:tcPr>
          <w:p w14:paraId="790E4F53">
            <w:pPr>
              <w:jc w:val="center"/>
              <w:rPr>
                <w:rFonts w:asciiTheme="minorEastAsia" w:hAnsiTheme="minorEastAsia" w:eastAsiaTheme="minorEastAsia"/>
                <w:color w:val="auto"/>
                <w:sz w:val="24"/>
                <w:highlight w:val="none"/>
              </w:rPr>
            </w:pPr>
          </w:p>
        </w:tc>
        <w:tc>
          <w:tcPr>
            <w:tcW w:w="810" w:type="dxa"/>
            <w:vAlign w:val="center"/>
          </w:tcPr>
          <w:p w14:paraId="3A2FD2EB">
            <w:pPr>
              <w:jc w:val="center"/>
              <w:rPr>
                <w:rFonts w:asciiTheme="minorEastAsia" w:hAnsiTheme="minorEastAsia" w:eastAsiaTheme="minorEastAsia"/>
                <w:color w:val="auto"/>
                <w:sz w:val="24"/>
                <w:highlight w:val="none"/>
              </w:rPr>
            </w:pPr>
          </w:p>
        </w:tc>
      </w:tr>
      <w:tr w14:paraId="56E8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7E4A2D7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405ABE04">
            <w:pPr>
              <w:jc w:val="center"/>
              <w:rPr>
                <w:rFonts w:ascii="宋体" w:hAnsi="宋体" w:eastAsia="宋体"/>
                <w:color w:val="auto"/>
                <w:sz w:val="24"/>
                <w:highlight w:val="none"/>
              </w:rPr>
            </w:pPr>
          </w:p>
        </w:tc>
        <w:tc>
          <w:tcPr>
            <w:tcW w:w="2498" w:type="dxa"/>
            <w:vAlign w:val="center"/>
          </w:tcPr>
          <w:p w14:paraId="48D6350C">
            <w:pPr>
              <w:jc w:val="center"/>
              <w:rPr>
                <w:rFonts w:asciiTheme="minorEastAsia" w:hAnsiTheme="minorEastAsia" w:eastAsiaTheme="minorEastAsia"/>
                <w:color w:val="auto"/>
                <w:sz w:val="24"/>
                <w:highlight w:val="none"/>
              </w:rPr>
            </w:pPr>
          </w:p>
        </w:tc>
        <w:tc>
          <w:tcPr>
            <w:tcW w:w="2575" w:type="dxa"/>
            <w:vAlign w:val="center"/>
          </w:tcPr>
          <w:p w14:paraId="596F4EBE">
            <w:pPr>
              <w:jc w:val="center"/>
              <w:rPr>
                <w:rFonts w:asciiTheme="minorEastAsia" w:hAnsiTheme="minorEastAsia" w:eastAsiaTheme="minorEastAsia"/>
                <w:color w:val="auto"/>
                <w:sz w:val="24"/>
                <w:highlight w:val="none"/>
              </w:rPr>
            </w:pPr>
          </w:p>
        </w:tc>
        <w:tc>
          <w:tcPr>
            <w:tcW w:w="810" w:type="dxa"/>
            <w:vAlign w:val="center"/>
          </w:tcPr>
          <w:p w14:paraId="101A22DD">
            <w:pPr>
              <w:jc w:val="center"/>
              <w:rPr>
                <w:rFonts w:asciiTheme="minorEastAsia" w:hAnsiTheme="minorEastAsia" w:eastAsiaTheme="minorEastAsia"/>
                <w:color w:val="auto"/>
                <w:sz w:val="24"/>
                <w:highlight w:val="none"/>
              </w:rPr>
            </w:pPr>
          </w:p>
        </w:tc>
      </w:tr>
    </w:tbl>
    <w:p w14:paraId="5AF3438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0B0B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0" w:type="dxa"/>
            <w:vAlign w:val="center"/>
          </w:tcPr>
          <w:p w14:paraId="1CEA3F8B">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B839DF1">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274F4036">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E6A277A">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21BCA3EB">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19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173E6F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6BB4E9FC">
            <w:pPr>
              <w:jc w:val="center"/>
              <w:rPr>
                <w:rFonts w:asciiTheme="minorEastAsia" w:hAnsiTheme="minorEastAsia" w:eastAsiaTheme="minorEastAsia"/>
                <w:color w:val="auto"/>
                <w:sz w:val="24"/>
                <w:highlight w:val="none"/>
              </w:rPr>
            </w:pPr>
          </w:p>
        </w:tc>
        <w:tc>
          <w:tcPr>
            <w:tcW w:w="2864" w:type="dxa"/>
            <w:vAlign w:val="center"/>
          </w:tcPr>
          <w:p w14:paraId="0AB86D8B">
            <w:pPr>
              <w:jc w:val="center"/>
              <w:rPr>
                <w:rFonts w:asciiTheme="minorEastAsia" w:hAnsiTheme="minorEastAsia" w:eastAsiaTheme="minorEastAsia"/>
                <w:color w:val="auto"/>
                <w:sz w:val="24"/>
                <w:highlight w:val="none"/>
              </w:rPr>
            </w:pPr>
          </w:p>
        </w:tc>
        <w:tc>
          <w:tcPr>
            <w:tcW w:w="2482" w:type="dxa"/>
            <w:vAlign w:val="center"/>
          </w:tcPr>
          <w:p w14:paraId="722B6A23">
            <w:pPr>
              <w:jc w:val="center"/>
              <w:rPr>
                <w:rFonts w:asciiTheme="minorEastAsia" w:hAnsiTheme="minorEastAsia" w:eastAsiaTheme="minorEastAsia"/>
                <w:color w:val="auto"/>
                <w:sz w:val="24"/>
                <w:highlight w:val="none"/>
              </w:rPr>
            </w:pPr>
          </w:p>
        </w:tc>
        <w:tc>
          <w:tcPr>
            <w:tcW w:w="856" w:type="dxa"/>
            <w:vAlign w:val="center"/>
          </w:tcPr>
          <w:p w14:paraId="4B6F6CB6">
            <w:pPr>
              <w:jc w:val="center"/>
              <w:rPr>
                <w:rFonts w:asciiTheme="minorEastAsia" w:hAnsiTheme="minorEastAsia" w:eastAsiaTheme="minorEastAsia"/>
                <w:color w:val="auto"/>
                <w:sz w:val="24"/>
                <w:highlight w:val="none"/>
              </w:rPr>
            </w:pPr>
          </w:p>
        </w:tc>
      </w:tr>
      <w:tr w14:paraId="2B98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592E8BE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39D6DC37">
            <w:pPr>
              <w:jc w:val="center"/>
              <w:rPr>
                <w:rFonts w:asciiTheme="minorEastAsia" w:hAnsiTheme="minorEastAsia" w:eastAsiaTheme="minorEastAsia"/>
                <w:color w:val="auto"/>
                <w:sz w:val="24"/>
                <w:highlight w:val="none"/>
              </w:rPr>
            </w:pPr>
          </w:p>
        </w:tc>
        <w:tc>
          <w:tcPr>
            <w:tcW w:w="2864" w:type="dxa"/>
            <w:vAlign w:val="center"/>
          </w:tcPr>
          <w:p w14:paraId="2A9F4844">
            <w:pPr>
              <w:jc w:val="center"/>
              <w:rPr>
                <w:rFonts w:asciiTheme="minorEastAsia" w:hAnsiTheme="minorEastAsia" w:eastAsiaTheme="minorEastAsia"/>
                <w:color w:val="auto"/>
                <w:sz w:val="24"/>
                <w:highlight w:val="none"/>
              </w:rPr>
            </w:pPr>
          </w:p>
        </w:tc>
        <w:tc>
          <w:tcPr>
            <w:tcW w:w="2482" w:type="dxa"/>
            <w:vAlign w:val="center"/>
          </w:tcPr>
          <w:p w14:paraId="38E243D8">
            <w:pPr>
              <w:jc w:val="center"/>
              <w:rPr>
                <w:rFonts w:asciiTheme="minorEastAsia" w:hAnsiTheme="minorEastAsia" w:eastAsiaTheme="minorEastAsia"/>
                <w:color w:val="auto"/>
                <w:sz w:val="24"/>
                <w:highlight w:val="none"/>
              </w:rPr>
            </w:pPr>
          </w:p>
        </w:tc>
        <w:tc>
          <w:tcPr>
            <w:tcW w:w="856" w:type="dxa"/>
            <w:vAlign w:val="center"/>
          </w:tcPr>
          <w:p w14:paraId="2B796F23">
            <w:pPr>
              <w:jc w:val="center"/>
              <w:rPr>
                <w:rFonts w:asciiTheme="minorEastAsia" w:hAnsiTheme="minorEastAsia" w:eastAsiaTheme="minorEastAsia"/>
                <w:color w:val="auto"/>
                <w:sz w:val="24"/>
                <w:highlight w:val="none"/>
              </w:rPr>
            </w:pPr>
          </w:p>
        </w:tc>
      </w:tr>
      <w:tr w14:paraId="7C47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C80AF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607950EC">
            <w:pPr>
              <w:jc w:val="center"/>
              <w:rPr>
                <w:rFonts w:asciiTheme="minorEastAsia" w:hAnsiTheme="minorEastAsia" w:eastAsiaTheme="minorEastAsia"/>
                <w:color w:val="auto"/>
                <w:sz w:val="24"/>
                <w:highlight w:val="none"/>
              </w:rPr>
            </w:pPr>
          </w:p>
        </w:tc>
        <w:tc>
          <w:tcPr>
            <w:tcW w:w="2864" w:type="dxa"/>
            <w:vAlign w:val="center"/>
          </w:tcPr>
          <w:p w14:paraId="5E2B1CD2">
            <w:pPr>
              <w:jc w:val="center"/>
              <w:rPr>
                <w:rFonts w:asciiTheme="minorEastAsia" w:hAnsiTheme="minorEastAsia" w:eastAsiaTheme="minorEastAsia"/>
                <w:color w:val="auto"/>
                <w:sz w:val="24"/>
                <w:highlight w:val="none"/>
              </w:rPr>
            </w:pPr>
          </w:p>
        </w:tc>
        <w:tc>
          <w:tcPr>
            <w:tcW w:w="2482" w:type="dxa"/>
            <w:vAlign w:val="center"/>
          </w:tcPr>
          <w:p w14:paraId="3C4E806A">
            <w:pPr>
              <w:pStyle w:val="54"/>
              <w:jc w:val="center"/>
              <w:rPr>
                <w:rFonts w:asciiTheme="minorEastAsia" w:hAnsiTheme="minorEastAsia" w:eastAsiaTheme="minorEastAsia"/>
                <w:color w:val="auto"/>
                <w:highlight w:val="none"/>
              </w:rPr>
            </w:pPr>
          </w:p>
        </w:tc>
        <w:tc>
          <w:tcPr>
            <w:tcW w:w="856" w:type="dxa"/>
            <w:vAlign w:val="center"/>
          </w:tcPr>
          <w:p w14:paraId="14279F1A">
            <w:pPr>
              <w:jc w:val="center"/>
              <w:rPr>
                <w:rFonts w:asciiTheme="minorEastAsia" w:hAnsiTheme="minorEastAsia" w:eastAsiaTheme="minorEastAsia"/>
                <w:color w:val="auto"/>
                <w:sz w:val="24"/>
                <w:highlight w:val="none"/>
              </w:rPr>
            </w:pPr>
          </w:p>
        </w:tc>
      </w:tr>
      <w:tr w14:paraId="22F6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A37C38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06794CB8">
            <w:pPr>
              <w:jc w:val="center"/>
              <w:rPr>
                <w:rFonts w:asciiTheme="minorEastAsia" w:hAnsiTheme="minorEastAsia" w:eastAsiaTheme="minorEastAsia"/>
                <w:color w:val="auto"/>
                <w:sz w:val="24"/>
                <w:highlight w:val="none"/>
              </w:rPr>
            </w:pPr>
          </w:p>
        </w:tc>
        <w:tc>
          <w:tcPr>
            <w:tcW w:w="2864" w:type="dxa"/>
            <w:vAlign w:val="center"/>
          </w:tcPr>
          <w:p w14:paraId="3348FE41">
            <w:pPr>
              <w:jc w:val="center"/>
              <w:rPr>
                <w:rFonts w:asciiTheme="minorEastAsia" w:hAnsiTheme="minorEastAsia" w:eastAsiaTheme="minorEastAsia"/>
                <w:color w:val="auto"/>
                <w:sz w:val="24"/>
                <w:highlight w:val="none"/>
              </w:rPr>
            </w:pPr>
          </w:p>
        </w:tc>
        <w:tc>
          <w:tcPr>
            <w:tcW w:w="2482" w:type="dxa"/>
            <w:vAlign w:val="center"/>
          </w:tcPr>
          <w:p w14:paraId="306B336E">
            <w:pPr>
              <w:pStyle w:val="54"/>
              <w:jc w:val="center"/>
              <w:rPr>
                <w:rFonts w:asciiTheme="minorEastAsia" w:hAnsiTheme="minorEastAsia" w:eastAsiaTheme="minorEastAsia"/>
                <w:color w:val="auto"/>
                <w:highlight w:val="none"/>
              </w:rPr>
            </w:pPr>
          </w:p>
        </w:tc>
        <w:tc>
          <w:tcPr>
            <w:tcW w:w="856" w:type="dxa"/>
            <w:vAlign w:val="center"/>
          </w:tcPr>
          <w:p w14:paraId="7EC46C61">
            <w:pPr>
              <w:jc w:val="center"/>
              <w:rPr>
                <w:rFonts w:asciiTheme="minorEastAsia" w:hAnsiTheme="minorEastAsia" w:eastAsiaTheme="minorEastAsia"/>
                <w:color w:val="auto"/>
                <w:sz w:val="24"/>
                <w:highlight w:val="none"/>
              </w:rPr>
            </w:pPr>
          </w:p>
        </w:tc>
      </w:tr>
      <w:tr w14:paraId="12C7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6682F1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7E5BAD4C">
            <w:pPr>
              <w:jc w:val="center"/>
              <w:rPr>
                <w:rFonts w:asciiTheme="minorEastAsia" w:hAnsiTheme="minorEastAsia" w:eastAsiaTheme="minorEastAsia"/>
                <w:color w:val="auto"/>
                <w:sz w:val="24"/>
                <w:highlight w:val="none"/>
              </w:rPr>
            </w:pPr>
          </w:p>
        </w:tc>
        <w:tc>
          <w:tcPr>
            <w:tcW w:w="2864" w:type="dxa"/>
            <w:vAlign w:val="center"/>
          </w:tcPr>
          <w:p w14:paraId="7B91BD94">
            <w:pPr>
              <w:jc w:val="center"/>
              <w:rPr>
                <w:rFonts w:asciiTheme="minorEastAsia" w:hAnsiTheme="minorEastAsia" w:eastAsiaTheme="minorEastAsia"/>
                <w:color w:val="auto"/>
                <w:sz w:val="24"/>
                <w:highlight w:val="none"/>
              </w:rPr>
            </w:pPr>
          </w:p>
        </w:tc>
        <w:tc>
          <w:tcPr>
            <w:tcW w:w="2482" w:type="dxa"/>
            <w:vAlign w:val="center"/>
          </w:tcPr>
          <w:p w14:paraId="38CFC33D">
            <w:pPr>
              <w:jc w:val="center"/>
              <w:rPr>
                <w:rFonts w:asciiTheme="minorEastAsia" w:hAnsiTheme="minorEastAsia" w:eastAsiaTheme="minorEastAsia"/>
                <w:color w:val="auto"/>
                <w:sz w:val="24"/>
                <w:highlight w:val="none"/>
              </w:rPr>
            </w:pPr>
          </w:p>
        </w:tc>
        <w:tc>
          <w:tcPr>
            <w:tcW w:w="856" w:type="dxa"/>
            <w:vAlign w:val="center"/>
          </w:tcPr>
          <w:p w14:paraId="2CF77B88">
            <w:pPr>
              <w:jc w:val="center"/>
              <w:rPr>
                <w:rFonts w:asciiTheme="minorEastAsia" w:hAnsiTheme="minorEastAsia" w:eastAsiaTheme="minorEastAsia"/>
                <w:color w:val="auto"/>
                <w:sz w:val="24"/>
                <w:highlight w:val="none"/>
              </w:rPr>
            </w:pPr>
          </w:p>
        </w:tc>
      </w:tr>
    </w:tbl>
    <w:p w14:paraId="24D1648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6E55673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1A5967A">
      <w:pPr>
        <w:pStyle w:val="16"/>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2D5D22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50" w:name="_Toc31244"/>
      <w:bookmarkStart w:id="51" w:name="_Toc9573"/>
      <w:bookmarkStart w:id="52" w:name="OLE_LINK14"/>
      <w:bookmarkStart w:id="53" w:name="OLE_LINK13"/>
      <w:r>
        <w:rPr>
          <w:rFonts w:hint="eastAsia" w:asciiTheme="minorEastAsia" w:hAnsiTheme="minorEastAsia" w:eastAsiaTheme="minorEastAsia"/>
          <w:b/>
          <w:color w:val="auto"/>
          <w:sz w:val="24"/>
          <w:highlight w:val="none"/>
          <w:lang w:val="en-US" w:eastAsia="zh-CN"/>
        </w:rPr>
        <w:t>七、中小企业声明函</w:t>
      </w:r>
      <w:bookmarkEnd w:id="50"/>
      <w:bookmarkEnd w:id="51"/>
    </w:p>
    <w:p w14:paraId="33108839">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5F21775">
      <w:pPr>
        <w:rPr>
          <w:rFonts w:asciiTheme="minorEastAsia" w:hAnsiTheme="minorEastAsia" w:eastAsiaTheme="minorEastAsia"/>
          <w:color w:val="auto"/>
          <w:sz w:val="24"/>
          <w:szCs w:val="24"/>
          <w:highlight w:val="none"/>
        </w:rPr>
      </w:pPr>
    </w:p>
    <w:p w14:paraId="7614628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1D95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0AE5D9F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8E53A2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5CD36B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05D449D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5CD87021">
      <w:pPr>
        <w:spacing w:line="360" w:lineRule="auto"/>
        <w:ind w:firstLine="435"/>
        <w:rPr>
          <w:rFonts w:asciiTheme="minorEastAsia" w:hAnsiTheme="minorEastAsia" w:eastAsiaTheme="minorEastAsia"/>
          <w:color w:val="auto"/>
          <w:sz w:val="24"/>
          <w:szCs w:val="24"/>
          <w:highlight w:val="none"/>
        </w:rPr>
      </w:pPr>
    </w:p>
    <w:p w14:paraId="3C7834FA">
      <w:pPr>
        <w:spacing w:line="360" w:lineRule="auto"/>
        <w:ind w:firstLine="435"/>
        <w:rPr>
          <w:rFonts w:asciiTheme="minorEastAsia" w:hAnsiTheme="minorEastAsia" w:eastAsiaTheme="minorEastAsia"/>
          <w:color w:val="auto"/>
          <w:sz w:val="24"/>
          <w:szCs w:val="24"/>
          <w:highlight w:val="none"/>
        </w:rPr>
      </w:pPr>
    </w:p>
    <w:p w14:paraId="512E280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B04A7F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893B970">
      <w:pPr>
        <w:tabs>
          <w:tab w:val="left" w:pos="4620"/>
        </w:tabs>
        <w:spacing w:line="360" w:lineRule="auto"/>
        <w:jc w:val="left"/>
        <w:rPr>
          <w:rFonts w:asciiTheme="minorEastAsia" w:hAnsiTheme="minorEastAsia" w:eastAsiaTheme="minorEastAsia"/>
          <w:color w:val="auto"/>
          <w:sz w:val="24"/>
          <w:szCs w:val="24"/>
          <w:highlight w:val="none"/>
        </w:rPr>
      </w:pPr>
    </w:p>
    <w:p w14:paraId="6841EAF5">
      <w:pPr>
        <w:tabs>
          <w:tab w:val="left" w:pos="4620"/>
        </w:tabs>
        <w:spacing w:line="360" w:lineRule="auto"/>
        <w:jc w:val="left"/>
        <w:rPr>
          <w:rFonts w:asciiTheme="minorEastAsia" w:hAnsiTheme="minorEastAsia" w:eastAsiaTheme="minorEastAsia"/>
          <w:color w:val="auto"/>
          <w:sz w:val="24"/>
          <w:szCs w:val="24"/>
          <w:highlight w:val="none"/>
        </w:rPr>
      </w:pPr>
    </w:p>
    <w:p w14:paraId="3FF09521">
      <w:pPr>
        <w:tabs>
          <w:tab w:val="left" w:pos="4620"/>
        </w:tabs>
        <w:spacing w:line="360" w:lineRule="auto"/>
        <w:jc w:val="left"/>
        <w:rPr>
          <w:rFonts w:asciiTheme="minorEastAsia" w:hAnsiTheme="minorEastAsia" w:eastAsiaTheme="minorEastAsia"/>
          <w:color w:val="auto"/>
          <w:sz w:val="24"/>
          <w:szCs w:val="24"/>
          <w:highlight w:val="none"/>
        </w:rPr>
      </w:pPr>
    </w:p>
    <w:p w14:paraId="0304AD69">
      <w:pPr>
        <w:tabs>
          <w:tab w:val="left" w:pos="4620"/>
        </w:tabs>
        <w:spacing w:line="360" w:lineRule="auto"/>
        <w:jc w:val="left"/>
        <w:rPr>
          <w:rFonts w:asciiTheme="minorEastAsia" w:hAnsiTheme="minorEastAsia" w:eastAsiaTheme="minorEastAsia"/>
          <w:color w:val="auto"/>
          <w:sz w:val="24"/>
          <w:szCs w:val="24"/>
          <w:highlight w:val="none"/>
        </w:rPr>
      </w:pPr>
    </w:p>
    <w:p w14:paraId="723F41B7">
      <w:pPr>
        <w:tabs>
          <w:tab w:val="left" w:pos="4620"/>
        </w:tabs>
        <w:spacing w:line="360" w:lineRule="auto"/>
        <w:jc w:val="left"/>
        <w:rPr>
          <w:rFonts w:asciiTheme="minorEastAsia" w:hAnsiTheme="minorEastAsia" w:eastAsiaTheme="minorEastAsia"/>
          <w:color w:val="auto"/>
          <w:sz w:val="24"/>
          <w:szCs w:val="24"/>
          <w:highlight w:val="none"/>
        </w:rPr>
      </w:pPr>
    </w:p>
    <w:p w14:paraId="1143E743">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699AE35D">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8895E89">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C4DD45A">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BFE5916">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70D9EC8E">
      <w:pPr>
        <w:tabs>
          <w:tab w:val="left" w:pos="4620"/>
        </w:tabs>
        <w:spacing w:line="360" w:lineRule="auto"/>
        <w:jc w:val="left"/>
        <w:rPr>
          <w:rFonts w:hint="eastAsia" w:asciiTheme="minorEastAsia" w:hAnsiTheme="minorEastAsia" w:eastAsiaTheme="minorEastAsia"/>
          <w:b/>
          <w:bCs/>
          <w:color w:val="auto"/>
          <w:szCs w:val="24"/>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bookmarkEnd w:id="52"/>
      <w:bookmarkEnd w:id="53"/>
    </w:p>
    <w:p w14:paraId="6B100B5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54" w:name="_Toc24563"/>
      <w:bookmarkStart w:id="55" w:name="_Toc16713"/>
    </w:p>
    <w:p w14:paraId="206F028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20FBC2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AD252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八、残疾人福利性单位声明函</w:t>
      </w:r>
      <w:bookmarkEnd w:id="54"/>
      <w:bookmarkEnd w:id="55"/>
    </w:p>
    <w:p w14:paraId="06B3C93D">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4D501B8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F04FBBF">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3492ED3">
      <w:pPr>
        <w:spacing w:line="360" w:lineRule="auto"/>
        <w:ind w:firstLine="4228" w:firstLineChars="1762"/>
        <w:rPr>
          <w:rFonts w:asciiTheme="minorEastAsia" w:hAnsiTheme="minorEastAsia" w:eastAsiaTheme="minorEastAsia"/>
          <w:color w:val="auto"/>
          <w:sz w:val="24"/>
          <w:szCs w:val="24"/>
          <w:highlight w:val="none"/>
        </w:rPr>
      </w:pPr>
    </w:p>
    <w:p w14:paraId="22A4F44E">
      <w:pPr>
        <w:spacing w:line="360" w:lineRule="auto"/>
        <w:ind w:firstLine="4228" w:firstLineChars="1762"/>
        <w:rPr>
          <w:rFonts w:asciiTheme="minorEastAsia" w:hAnsiTheme="minorEastAsia" w:eastAsiaTheme="minorEastAsia"/>
          <w:color w:val="auto"/>
          <w:sz w:val="24"/>
          <w:szCs w:val="24"/>
          <w:highlight w:val="none"/>
        </w:rPr>
      </w:pPr>
    </w:p>
    <w:p w14:paraId="51D9AC4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2875973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CAF14F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5A704F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56" w:name="_Toc300210382"/>
      <w:bookmarkStart w:id="57" w:name="_Toc520299348"/>
      <w:bookmarkStart w:id="58" w:name="_Toc457768004"/>
      <w:bookmarkStart w:id="59" w:name="_Toc25813"/>
      <w:bookmarkStart w:id="60" w:name="_Toc26536"/>
      <w:bookmarkStart w:id="61"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2D3AED9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7FF3EA1">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151408C">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2"/>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57B6393">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2"/>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C9405A1">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14117FB6">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2807F3F3">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5E946156">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0982786E">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3609A6DD">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402DC7B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2A5BBB7B">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5C5C72E7">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066E5710">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287808">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3E37D978">
      <w:pPr>
        <w:pStyle w:val="25"/>
        <w:rPr>
          <w:rFonts w:hint="eastAsia" w:asciiTheme="minorEastAsia" w:hAnsiTheme="minorEastAsia" w:eastAsiaTheme="minorEastAsia"/>
          <w:b/>
          <w:color w:val="auto"/>
          <w:sz w:val="24"/>
          <w:highlight w:val="none"/>
          <w:lang w:val="en-US" w:eastAsia="zh-CN"/>
        </w:rPr>
      </w:pPr>
    </w:p>
    <w:p w14:paraId="0D14954E">
      <w:pPr>
        <w:pStyle w:val="25"/>
        <w:rPr>
          <w:rFonts w:hint="eastAsia" w:asciiTheme="minorEastAsia" w:hAnsiTheme="minorEastAsia" w:eastAsiaTheme="minorEastAsia"/>
          <w:b/>
          <w:color w:val="auto"/>
          <w:sz w:val="24"/>
          <w:highlight w:val="none"/>
          <w:lang w:val="en-US" w:eastAsia="zh-CN"/>
        </w:rPr>
      </w:pPr>
    </w:p>
    <w:p w14:paraId="5C626E37">
      <w:pPr>
        <w:pStyle w:val="25"/>
        <w:rPr>
          <w:rFonts w:hint="eastAsia" w:asciiTheme="minorEastAsia" w:hAnsiTheme="minorEastAsia" w:eastAsiaTheme="minorEastAsia"/>
          <w:b/>
          <w:color w:val="auto"/>
          <w:sz w:val="24"/>
          <w:highlight w:val="none"/>
          <w:lang w:val="en-US" w:eastAsia="zh-CN"/>
        </w:rPr>
      </w:pPr>
    </w:p>
    <w:p w14:paraId="69804DD7">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56"/>
      <w:bookmarkEnd w:id="57"/>
      <w:bookmarkEnd w:id="58"/>
      <w:r>
        <w:rPr>
          <w:rFonts w:hint="eastAsia" w:asciiTheme="minorEastAsia" w:hAnsiTheme="minorEastAsia" w:eastAsiaTheme="minorEastAsia"/>
          <w:b/>
          <w:color w:val="auto"/>
          <w:sz w:val="24"/>
          <w:highlight w:val="none"/>
          <w:lang w:val="en-US" w:eastAsia="zh-CN"/>
        </w:rPr>
        <w:t>诚信履约承诺函</w:t>
      </w:r>
      <w:bookmarkEnd w:id="59"/>
      <w:bookmarkEnd w:id="60"/>
    </w:p>
    <w:p w14:paraId="7FF5928E">
      <w:pPr>
        <w:spacing w:line="360" w:lineRule="auto"/>
        <w:rPr>
          <w:rFonts w:asciiTheme="minorEastAsia" w:hAnsiTheme="minorEastAsia" w:eastAsiaTheme="minorEastAsia"/>
          <w:b/>
          <w:bCs/>
          <w:color w:val="auto"/>
          <w:sz w:val="24"/>
          <w:highlight w:val="none"/>
        </w:rPr>
      </w:pPr>
    </w:p>
    <w:p w14:paraId="4FF5F4BB">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922BF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1DC97F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5E42E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9B6746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093476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E616D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23E4068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67D871E">
      <w:pPr>
        <w:spacing w:line="360" w:lineRule="auto"/>
        <w:rPr>
          <w:rFonts w:asciiTheme="minorEastAsia" w:hAnsiTheme="minorEastAsia" w:eastAsiaTheme="minorEastAsia"/>
          <w:bCs/>
          <w:color w:val="auto"/>
          <w:sz w:val="24"/>
          <w:highlight w:val="none"/>
        </w:rPr>
      </w:pPr>
    </w:p>
    <w:p w14:paraId="7139EF48">
      <w:pPr>
        <w:spacing w:line="360" w:lineRule="auto"/>
        <w:rPr>
          <w:rFonts w:asciiTheme="minorEastAsia" w:hAnsiTheme="minorEastAsia" w:eastAsiaTheme="minorEastAsia"/>
          <w:bCs/>
          <w:color w:val="auto"/>
          <w:sz w:val="24"/>
          <w:highlight w:val="none"/>
        </w:rPr>
      </w:pPr>
    </w:p>
    <w:p w14:paraId="02E3A51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F31A9A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010D10E">
      <w:pPr>
        <w:rPr>
          <w:rFonts w:ascii="宋体" w:hAnsi="宋体" w:eastAsia="宋体" w:cs="Arial"/>
          <w:color w:val="auto"/>
          <w:sz w:val="24"/>
          <w:highlight w:val="none"/>
        </w:rPr>
      </w:pPr>
      <w:r>
        <w:rPr>
          <w:rFonts w:ascii="宋体" w:hAnsi="宋体" w:eastAsia="宋体" w:cs="Arial"/>
          <w:color w:val="auto"/>
          <w:sz w:val="24"/>
          <w:highlight w:val="none"/>
        </w:rPr>
        <w:br w:type="page"/>
      </w:r>
    </w:p>
    <w:p w14:paraId="558E8A8C">
      <w:pPr>
        <w:spacing w:line="360" w:lineRule="auto"/>
        <w:jc w:val="center"/>
        <w:outlineLvl w:val="1"/>
        <w:rPr>
          <w:rFonts w:hint="eastAsia" w:ascii="宋体" w:hAnsi="宋体" w:eastAsia="宋体"/>
          <w:b/>
          <w:color w:val="auto"/>
          <w:sz w:val="24"/>
          <w:szCs w:val="24"/>
          <w:highlight w:val="none"/>
        </w:rPr>
      </w:pPr>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宋体"/>
          <w:b/>
          <w:color w:val="auto"/>
          <w:sz w:val="24"/>
          <w:szCs w:val="24"/>
          <w:highlight w:val="none"/>
          <w:lang w:bidi="ar"/>
        </w:rPr>
        <w:t>诚信投标承诺书</w:t>
      </w:r>
    </w:p>
    <w:p w14:paraId="6D9BC8ED">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4B65843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60C3F8E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F29C91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3C01A1B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4DF58B9E">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1ECB6C4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六、</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或</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法定代表人没有下列情形：①被列入“信用中国”网站“失信被执行人”的；②被列入“信用中国”网站“重大税收违法失信主体”的；③</w:t>
      </w:r>
      <w:r>
        <w:rPr>
          <w:rFonts w:hint="eastAsia" w:ascii="宋体" w:hAnsi="宋体" w:eastAsia="宋体" w:cs="宋体"/>
          <w:color w:val="auto"/>
          <w:szCs w:val="21"/>
          <w:highlight w:val="none"/>
          <w:lang w:val="en-US" w:eastAsia="zh-CN" w:bidi="ar"/>
        </w:rPr>
        <w:t>被列入“信用中国”网站（www.creditchina.gov.cn） “安全生产严重失信主体名单”的；</w:t>
      </w:r>
      <w:r>
        <w:rPr>
          <w:rFonts w:hint="eastAsia" w:ascii="宋体" w:hAnsi="宋体" w:eastAsia="宋体" w:cs="宋体"/>
          <w:color w:val="auto"/>
          <w:szCs w:val="21"/>
          <w:highlight w:val="none"/>
          <w:lang w:bidi="ar"/>
        </w:rPr>
        <w:t>④</w:t>
      </w:r>
      <w:r>
        <w:rPr>
          <w:rFonts w:hint="eastAsia" w:ascii="宋体" w:hAnsi="宋体" w:eastAsia="宋体" w:cs="宋体"/>
          <w:color w:val="auto"/>
          <w:szCs w:val="21"/>
          <w:highlight w:val="none"/>
          <w:lang w:val="en-US" w:eastAsia="zh-CN" w:bidi="ar"/>
        </w:rPr>
        <w:t>被列入国家企业信用信息公示系统网站（</w:t>
      </w:r>
      <w:r>
        <w:rPr>
          <w:rFonts w:hint="eastAsia" w:ascii="宋体" w:hAnsi="宋体" w:eastAsia="宋体" w:cs="宋体"/>
          <w:color w:val="auto"/>
          <w:szCs w:val="21"/>
          <w:highlight w:val="none"/>
          <w:lang w:val="en-US" w:eastAsia="zh-CN" w:bidi="ar"/>
        </w:rPr>
        <w:fldChar w:fldCharType="begin"/>
      </w:r>
      <w:r>
        <w:rPr>
          <w:rFonts w:hint="eastAsia" w:ascii="宋体" w:hAnsi="宋体" w:eastAsia="宋体" w:cs="宋体"/>
          <w:color w:val="auto"/>
          <w:szCs w:val="21"/>
          <w:highlight w:val="none"/>
          <w:lang w:val="en-US" w:eastAsia="zh-CN" w:bidi="ar"/>
        </w:rPr>
        <w:instrText xml:space="preserve"> HYPERLINK "http://www.gsxt.gov.cn）查询" </w:instrText>
      </w:r>
      <w:r>
        <w:rPr>
          <w:rFonts w:hint="eastAsia" w:ascii="宋体" w:hAnsi="宋体" w:eastAsia="宋体" w:cs="宋体"/>
          <w:color w:val="auto"/>
          <w:szCs w:val="21"/>
          <w:highlight w:val="none"/>
          <w:lang w:val="en-US" w:eastAsia="zh-CN" w:bidi="ar"/>
        </w:rPr>
        <w:fldChar w:fldCharType="separate"/>
      </w:r>
      <w:r>
        <w:rPr>
          <w:rFonts w:hint="eastAsia" w:ascii="宋体" w:hAnsi="宋体" w:eastAsia="宋体" w:cs="宋体"/>
          <w:color w:val="auto"/>
          <w:szCs w:val="21"/>
          <w:highlight w:val="none"/>
          <w:lang w:val="en-US" w:eastAsia="zh-CN" w:bidi="ar"/>
        </w:rPr>
        <w:t>www.gsxt.gov.cn）</w:t>
      </w:r>
      <w:r>
        <w:rPr>
          <w:rFonts w:hint="eastAsia" w:ascii="宋体" w:hAnsi="宋体" w:eastAsia="宋体" w:cs="宋体"/>
          <w:color w:val="auto"/>
          <w:szCs w:val="21"/>
          <w:highlight w:val="none"/>
          <w:lang w:val="en-US" w:eastAsia="zh-CN" w:bidi="ar"/>
        </w:rPr>
        <w:fldChar w:fldCharType="end"/>
      </w:r>
      <w:r>
        <w:rPr>
          <w:rFonts w:hint="eastAsia" w:ascii="宋体" w:hAnsi="宋体" w:eastAsia="宋体" w:cs="宋体"/>
          <w:color w:val="auto"/>
          <w:szCs w:val="21"/>
          <w:highlight w:val="none"/>
          <w:lang w:val="en-US" w:eastAsia="zh-CN" w:bidi="ar"/>
        </w:rPr>
        <w:t>“严重违法失信名单”的。</w:t>
      </w:r>
      <w:r>
        <w:rPr>
          <w:rFonts w:hint="eastAsia" w:ascii="宋体" w:hAnsi="宋体" w:eastAsia="宋体" w:cs="宋体"/>
          <w:color w:val="auto"/>
          <w:szCs w:val="21"/>
          <w:highlight w:val="none"/>
          <w:lang w:bidi="ar"/>
        </w:rPr>
        <w:t>⑤被列入中国政府采购网站“政府采购严重违法失信行为信息记录”的</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（若采购文件对投标人所属分公司、办事处等分支机构有上述1-</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项信誉要求，在此一并承诺我公司所属分公司、办事处等分支机构没有上述1-</w:t>
      </w: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项情形）</w:t>
      </w:r>
    </w:p>
    <w:p w14:paraId="364B357D">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七、严格遵守开标现场纪律，服从监管人员管理；</w:t>
      </w:r>
    </w:p>
    <w:p w14:paraId="1F4B55A0">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八、保证中标后不转包，若有分包征得招标人同意；</w:t>
      </w:r>
    </w:p>
    <w:p w14:paraId="4B63409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九、保证中标之后，按照投标文件要求提供相关后续服务；</w:t>
      </w:r>
    </w:p>
    <w:p w14:paraId="31CCD6C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十、保证企业及所属相关人员在本次投标中无行贿等犯罪行为；</w:t>
      </w:r>
    </w:p>
    <w:p w14:paraId="1D95F89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2D93984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7628D54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541E354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295D4315">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4A9B6E88">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0B4FBB8A">
      <w:pPr>
        <w:spacing w:line="560" w:lineRule="exact"/>
        <w:jc w:val="right"/>
        <w:rPr>
          <w:rFonts w:hint="eastAsia"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1DB4F854">
      <w:pPr>
        <w:pStyle w:val="13"/>
        <w:rPr>
          <w:color w:val="auto"/>
          <w:highlight w:val="none"/>
        </w:rPr>
      </w:pPr>
    </w:p>
    <w:bookmarkEnd w:id="61"/>
    <w:p w14:paraId="04ADFC5F">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62" w:name="_Toc2683"/>
      <w:bookmarkStart w:id="63" w:name="_Toc32633"/>
    </w:p>
    <w:p w14:paraId="74A8CF19">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70DA9434">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十二、其他相关证明材料</w:t>
      </w:r>
      <w:bookmarkEnd w:id="62"/>
      <w:bookmarkEnd w:id="63"/>
    </w:p>
    <w:p w14:paraId="275E12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282E64A3">
      <w:pPr>
        <w:spacing w:line="360" w:lineRule="auto"/>
        <w:ind w:firstLine="480" w:firstLineChars="200"/>
        <w:rPr>
          <w:rFonts w:asciiTheme="minorEastAsia" w:hAnsiTheme="minorEastAsia" w:eastAsiaTheme="minorEastAsia"/>
          <w:color w:val="auto"/>
          <w:sz w:val="24"/>
          <w:highlight w:val="none"/>
        </w:rPr>
      </w:pPr>
    </w:p>
    <w:p w14:paraId="58C31D6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B8C2C0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FE013C2">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2BDDBA02">
      <w:pPr>
        <w:spacing w:line="360" w:lineRule="auto"/>
        <w:jc w:val="center"/>
        <w:outlineLvl w:val="0"/>
        <w:rPr>
          <w:rFonts w:ascii="宋体" w:hAnsi="宋体" w:eastAsia="宋体"/>
          <w:b/>
          <w:bCs/>
          <w:color w:val="auto"/>
          <w:sz w:val="28"/>
          <w:highlight w:val="none"/>
        </w:rPr>
      </w:pPr>
      <w:bookmarkStart w:id="64" w:name="_Toc18131"/>
      <w:bookmarkStart w:id="65"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64"/>
      <w:bookmarkEnd w:id="65"/>
    </w:p>
    <w:p w14:paraId="2EF78C07">
      <w:pPr>
        <w:spacing w:line="360" w:lineRule="auto"/>
        <w:jc w:val="center"/>
        <w:outlineLvl w:val="1"/>
        <w:rPr>
          <w:rFonts w:ascii="仿宋" w:hAnsi="仿宋" w:eastAsia="仿宋" w:cs="仿宋"/>
          <w:b/>
          <w:bCs/>
          <w:color w:val="auto"/>
          <w:sz w:val="32"/>
          <w:szCs w:val="44"/>
          <w:highlight w:val="none"/>
        </w:rPr>
      </w:pPr>
      <w:bookmarkStart w:id="66" w:name="_Toc27159"/>
      <w:bookmarkStart w:id="67" w:name="_Toc27489"/>
      <w:r>
        <w:rPr>
          <w:rFonts w:hint="eastAsia" w:ascii="仿宋" w:hAnsi="仿宋" w:eastAsia="仿宋" w:cs="仿宋"/>
          <w:b/>
          <w:bCs/>
          <w:color w:val="auto"/>
          <w:sz w:val="32"/>
          <w:szCs w:val="44"/>
          <w:highlight w:val="none"/>
        </w:rPr>
        <w:t>询问函范本</w:t>
      </w:r>
      <w:bookmarkEnd w:id="66"/>
      <w:bookmarkEnd w:id="67"/>
    </w:p>
    <w:p w14:paraId="13432A6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D64EE81">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2DC072D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727589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8" w:name="_Toc13899"/>
      <w:r>
        <w:rPr>
          <w:rFonts w:hint="eastAsia" w:cs="仿宋" w:asciiTheme="minorEastAsia" w:hAnsiTheme="minorEastAsia" w:eastAsiaTheme="minorEastAsia"/>
          <w:color w:val="auto"/>
          <w:sz w:val="24"/>
          <w:szCs w:val="24"/>
          <w:highlight w:val="none"/>
        </w:rPr>
        <w:t>一、(事项一)</w:t>
      </w:r>
      <w:bookmarkEnd w:id="68"/>
    </w:p>
    <w:p w14:paraId="4BD714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AB943E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1E628C5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4070DA1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9" w:name="_Toc3352"/>
      <w:r>
        <w:rPr>
          <w:rFonts w:hint="eastAsia" w:cs="仿宋" w:asciiTheme="minorEastAsia" w:hAnsiTheme="minorEastAsia" w:eastAsiaTheme="minorEastAsia"/>
          <w:color w:val="auto"/>
          <w:sz w:val="24"/>
          <w:szCs w:val="24"/>
          <w:highlight w:val="none"/>
        </w:rPr>
        <w:t>二、(事项二)</w:t>
      </w:r>
      <w:bookmarkEnd w:id="69"/>
    </w:p>
    <w:p w14:paraId="3FD69F4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A7762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CF836D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578F33E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BF817CF">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1C3A26CB">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068309B">
      <w:pPr>
        <w:jc w:val="center"/>
        <w:outlineLvl w:val="1"/>
        <w:rPr>
          <w:rFonts w:ascii="仿宋" w:hAnsi="仿宋" w:eastAsia="仿宋" w:cs="仿宋"/>
          <w:b/>
          <w:bCs/>
          <w:color w:val="auto"/>
          <w:sz w:val="32"/>
          <w:szCs w:val="44"/>
          <w:highlight w:val="none"/>
        </w:rPr>
      </w:pPr>
      <w:bookmarkStart w:id="70" w:name="_Toc3245"/>
      <w:bookmarkStart w:id="71" w:name="_Toc1575"/>
      <w:r>
        <w:rPr>
          <w:rFonts w:hint="eastAsia" w:ascii="仿宋" w:hAnsi="仿宋" w:eastAsia="仿宋" w:cs="仿宋"/>
          <w:b/>
          <w:bCs/>
          <w:color w:val="auto"/>
          <w:sz w:val="32"/>
          <w:szCs w:val="44"/>
          <w:highlight w:val="none"/>
        </w:rPr>
        <w:t>质疑函范本</w:t>
      </w:r>
      <w:bookmarkEnd w:id="70"/>
      <w:bookmarkEnd w:id="71"/>
    </w:p>
    <w:p w14:paraId="770F2C24">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72" w:name="_Toc21381"/>
      <w:r>
        <w:rPr>
          <w:rFonts w:hint="eastAsia" w:cs="仿宋" w:asciiTheme="minorEastAsia" w:hAnsiTheme="minorEastAsia" w:eastAsiaTheme="minorEastAsia"/>
          <w:b/>
          <w:bCs/>
          <w:color w:val="auto"/>
          <w:sz w:val="24"/>
          <w:szCs w:val="24"/>
          <w:highlight w:val="none"/>
        </w:rPr>
        <w:t>一、质疑供应商基本信息</w:t>
      </w:r>
      <w:bookmarkEnd w:id="72"/>
    </w:p>
    <w:p w14:paraId="689E530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0E315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046811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28EB3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24562F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5E44BF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0BC7915">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3" w:name="_Toc28415"/>
      <w:r>
        <w:rPr>
          <w:rFonts w:hint="eastAsia" w:cs="仿宋" w:asciiTheme="minorEastAsia" w:hAnsiTheme="minorEastAsia" w:eastAsiaTheme="minorEastAsia"/>
          <w:b/>
          <w:bCs/>
          <w:color w:val="auto"/>
          <w:sz w:val="24"/>
          <w:szCs w:val="24"/>
          <w:highlight w:val="none"/>
        </w:rPr>
        <w:t>二、质疑项目基本情况</w:t>
      </w:r>
      <w:bookmarkEnd w:id="73"/>
    </w:p>
    <w:p w14:paraId="68A8C44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CA56C7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772CAEC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1F77C5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FC29F4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4" w:name="_Toc19014"/>
      <w:r>
        <w:rPr>
          <w:rFonts w:hint="eastAsia" w:cs="仿宋" w:asciiTheme="minorEastAsia" w:hAnsiTheme="minorEastAsia" w:eastAsiaTheme="minorEastAsia"/>
          <w:b/>
          <w:bCs/>
          <w:color w:val="auto"/>
          <w:sz w:val="24"/>
          <w:szCs w:val="24"/>
          <w:highlight w:val="none"/>
        </w:rPr>
        <w:t>三、质疑事项具体内容</w:t>
      </w:r>
      <w:bookmarkEnd w:id="74"/>
    </w:p>
    <w:p w14:paraId="4A51B71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78BAB5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5B3612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BD8593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6176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6BF6DA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88171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936CD8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5" w:name="_Toc17919"/>
      <w:r>
        <w:rPr>
          <w:rFonts w:hint="eastAsia" w:cs="仿宋" w:asciiTheme="minorEastAsia" w:hAnsiTheme="minorEastAsia" w:eastAsiaTheme="minorEastAsia"/>
          <w:b/>
          <w:bCs/>
          <w:color w:val="auto"/>
          <w:sz w:val="24"/>
          <w:szCs w:val="24"/>
          <w:highlight w:val="none"/>
        </w:rPr>
        <w:t>四、与质疑事项相关的质疑请求</w:t>
      </w:r>
      <w:bookmarkEnd w:id="75"/>
    </w:p>
    <w:p w14:paraId="7B2274A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4B270B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64272A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D782F0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592FCFA">
      <w:pPr>
        <w:outlineLvl w:val="0"/>
        <w:rPr>
          <w:rFonts w:asciiTheme="minorEastAsia" w:hAnsiTheme="minorEastAsia" w:eastAsiaTheme="minorEastAsia"/>
          <w:b/>
          <w:color w:val="auto"/>
          <w:sz w:val="28"/>
          <w:szCs w:val="32"/>
          <w:highlight w:val="none"/>
        </w:rPr>
      </w:pPr>
      <w:bookmarkStart w:id="76" w:name="_Toc9754"/>
      <w:bookmarkStart w:id="77" w:name="_Toc26836"/>
      <w:r>
        <w:rPr>
          <w:rFonts w:hint="eastAsia" w:asciiTheme="minorEastAsia" w:hAnsiTheme="minorEastAsia" w:eastAsiaTheme="minorEastAsia"/>
          <w:b/>
          <w:color w:val="auto"/>
          <w:sz w:val="28"/>
          <w:szCs w:val="32"/>
          <w:highlight w:val="none"/>
        </w:rPr>
        <w:t>质疑函制作说明：</w:t>
      </w:r>
      <w:bookmarkEnd w:id="76"/>
      <w:bookmarkEnd w:id="77"/>
    </w:p>
    <w:p w14:paraId="6E330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BF39C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399CE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1431D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DA3CB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DAC49B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6C25623E">
      <w:pPr>
        <w:rPr>
          <w:color w:val="auto"/>
          <w:highlight w:val="none"/>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2020503050405090304"/>
    <w:charset w:val="00"/>
    <w:family w:val="roman"/>
    <w:pitch w:val="default"/>
    <w:sig w:usb0="00000000" w:usb1="00000000" w:usb2="00000001" w:usb3="00000000" w:csb0="400001BF" w:csb1="DFF70000"/>
  </w:font>
  <w:font w:name="Sylfaen">
    <w:panose1 w:val="010A0502050306030303"/>
    <w:charset w:val="00"/>
    <w:family w:val="roman"/>
    <w:pitch w:val="default"/>
    <w:sig w:usb0="04000687" w:usb1="00000000" w:usb2="00000000" w:usb3="00000000" w:csb0="2000009F"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A00002BF" w:usb1="78CF7CFB" w:usb2="00000016" w:usb3="00000000" w:csb0="6006009F" w:csb1="DFD70000"/>
  </w:font>
  <w:font w:name="仿宋_GB2312">
    <w:altName w:val="仿宋"/>
    <w:panose1 w:val="02010609030101010101"/>
    <w:charset w:val="86"/>
    <w:family w:val="auto"/>
    <w:pitch w:val="default"/>
    <w:sig w:usb0="00000000" w:usb1="00000000" w:usb2="00000000" w:usb3="00000000" w:csb0="00040000"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33C1B">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9FBA">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5337">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lang w:val="en-US" w:eastAsia="zh-CN"/>
                            </w:rPr>
                            <w:t>79</w:t>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095337">
                    <w:pPr>
                      <w:pStyle w:val="18"/>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lang w:val="en-US" w:eastAsia="zh-CN"/>
                      </w:rPr>
                      <w:t>79</w:t>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98195">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C54EA2A8"/>
    <w:multiLevelType w:val="singleLevel"/>
    <w:tmpl w:val="C54EA2A8"/>
    <w:lvl w:ilvl="0" w:tentative="0">
      <w:start w:val="1"/>
      <w:numFmt w:val="decimal"/>
      <w:pStyle w:val="7"/>
      <w:lvlText w:val="%1."/>
      <w:lvlJc w:val="left"/>
      <w:pPr>
        <w:tabs>
          <w:tab w:val="left" w:pos="360"/>
        </w:tabs>
        <w:ind w:left="360" w:hanging="360"/>
      </w:p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C9A424E"/>
    <w:multiLevelType w:val="singleLevel"/>
    <w:tmpl w:val="FC9A424E"/>
    <w:lvl w:ilvl="0" w:tentative="0">
      <w:start w:val="1"/>
      <w:numFmt w:val="decimal"/>
      <w:suff w:val="nothing"/>
      <w:lvlText w:val="（%1）"/>
      <w:lvlJc w:val="left"/>
    </w:lvl>
  </w:abstractNum>
  <w:abstractNum w:abstractNumId="6">
    <w:nsid w:val="054CE2A4"/>
    <w:multiLevelType w:val="singleLevel"/>
    <w:tmpl w:val="054CE2A4"/>
    <w:lvl w:ilvl="0" w:tentative="0">
      <w:start w:val="1"/>
      <w:numFmt w:val="decimal"/>
      <w:suff w:val="nothing"/>
      <w:lvlText w:val="（%1）"/>
      <w:lvlJc w:val="left"/>
    </w:lvl>
  </w:abstractNum>
  <w:abstractNum w:abstractNumId="7">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0C1871EE"/>
    <w:multiLevelType w:val="singleLevel"/>
    <w:tmpl w:val="0C1871EE"/>
    <w:lvl w:ilvl="0" w:tentative="0">
      <w:start w:val="1"/>
      <w:numFmt w:val="decimal"/>
      <w:suff w:val="nothing"/>
      <w:lvlText w:val="%1、"/>
      <w:lvlJc w:val="left"/>
    </w:lvl>
  </w:abstractNum>
  <w:abstractNum w:abstractNumId="9">
    <w:nsid w:val="50614EA9"/>
    <w:multiLevelType w:val="singleLevel"/>
    <w:tmpl w:val="50614EA9"/>
    <w:lvl w:ilvl="0" w:tentative="0">
      <w:start w:val="8"/>
      <w:numFmt w:val="decimal"/>
      <w:suff w:val="nothing"/>
      <w:lvlText w:val="%1、"/>
      <w:lvlJc w:val="left"/>
    </w:lvl>
  </w:abstractNum>
  <w:abstractNum w:abstractNumId="10">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9"/>
  </w:num>
  <w:num w:numId="3">
    <w:abstractNumId w:val="8"/>
  </w:num>
  <w:num w:numId="4">
    <w:abstractNumId w:val="6"/>
  </w:num>
  <w:num w:numId="5">
    <w:abstractNumId w:val="10"/>
  </w:num>
  <w:num w:numId="6">
    <w:abstractNumId w:val="5"/>
  </w:num>
  <w:num w:numId="7">
    <w:abstractNumId w:val="7"/>
  </w:num>
  <w:num w:numId="8">
    <w:abstractNumId w:val="3"/>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lNzQ4MzcxNzg2OWFlODZiZmQ0MDE5ZTViOTE5MT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6E0"/>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10A1"/>
    <w:rsid w:val="00556D4C"/>
    <w:rsid w:val="005614B4"/>
    <w:rsid w:val="005616B5"/>
    <w:rsid w:val="00571315"/>
    <w:rsid w:val="00582075"/>
    <w:rsid w:val="00584A63"/>
    <w:rsid w:val="00585EB3"/>
    <w:rsid w:val="00591688"/>
    <w:rsid w:val="00592509"/>
    <w:rsid w:val="00594986"/>
    <w:rsid w:val="00597B15"/>
    <w:rsid w:val="005A044C"/>
    <w:rsid w:val="005B5C95"/>
    <w:rsid w:val="005B636A"/>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872593"/>
    <w:rsid w:val="01A84053"/>
    <w:rsid w:val="01E054EB"/>
    <w:rsid w:val="01E93A1B"/>
    <w:rsid w:val="0214602E"/>
    <w:rsid w:val="02442844"/>
    <w:rsid w:val="03486B27"/>
    <w:rsid w:val="03C2134C"/>
    <w:rsid w:val="040A094E"/>
    <w:rsid w:val="056F201D"/>
    <w:rsid w:val="05B664D4"/>
    <w:rsid w:val="064B485A"/>
    <w:rsid w:val="068C65C4"/>
    <w:rsid w:val="07076C01"/>
    <w:rsid w:val="071C12AC"/>
    <w:rsid w:val="07A934B3"/>
    <w:rsid w:val="07BA4A57"/>
    <w:rsid w:val="07EB6287"/>
    <w:rsid w:val="0806421B"/>
    <w:rsid w:val="08BE076E"/>
    <w:rsid w:val="0980799C"/>
    <w:rsid w:val="09944B8E"/>
    <w:rsid w:val="09951550"/>
    <w:rsid w:val="0A0E19EA"/>
    <w:rsid w:val="0A241C65"/>
    <w:rsid w:val="0A6A18DB"/>
    <w:rsid w:val="0A825391"/>
    <w:rsid w:val="0A975B48"/>
    <w:rsid w:val="0AB17C0E"/>
    <w:rsid w:val="0AEF3828"/>
    <w:rsid w:val="0B406381"/>
    <w:rsid w:val="0BB452AA"/>
    <w:rsid w:val="0BBB665B"/>
    <w:rsid w:val="0BDC700F"/>
    <w:rsid w:val="0C595C85"/>
    <w:rsid w:val="0D3B1FC6"/>
    <w:rsid w:val="0EEA6FC1"/>
    <w:rsid w:val="0F632A4B"/>
    <w:rsid w:val="0F790928"/>
    <w:rsid w:val="10CD72BB"/>
    <w:rsid w:val="12197477"/>
    <w:rsid w:val="131B5CD3"/>
    <w:rsid w:val="133E02C4"/>
    <w:rsid w:val="13776448"/>
    <w:rsid w:val="14263231"/>
    <w:rsid w:val="1466407E"/>
    <w:rsid w:val="14834E28"/>
    <w:rsid w:val="148E7D65"/>
    <w:rsid w:val="14FB5A54"/>
    <w:rsid w:val="15231BF9"/>
    <w:rsid w:val="156373EE"/>
    <w:rsid w:val="15C4546D"/>
    <w:rsid w:val="18A97DFA"/>
    <w:rsid w:val="18CC7773"/>
    <w:rsid w:val="191173C1"/>
    <w:rsid w:val="191A3096"/>
    <w:rsid w:val="19DD2D01"/>
    <w:rsid w:val="1A064976"/>
    <w:rsid w:val="1A3B68AA"/>
    <w:rsid w:val="1A3E1C1E"/>
    <w:rsid w:val="1B5A4701"/>
    <w:rsid w:val="1B6F4F40"/>
    <w:rsid w:val="1C141836"/>
    <w:rsid w:val="1C76537D"/>
    <w:rsid w:val="1D24052A"/>
    <w:rsid w:val="1DEF28E6"/>
    <w:rsid w:val="1E6B6A14"/>
    <w:rsid w:val="1F6115C2"/>
    <w:rsid w:val="1FE80168"/>
    <w:rsid w:val="20202956"/>
    <w:rsid w:val="20550D9A"/>
    <w:rsid w:val="205545EA"/>
    <w:rsid w:val="215F7913"/>
    <w:rsid w:val="218458B2"/>
    <w:rsid w:val="218E2416"/>
    <w:rsid w:val="21B75E11"/>
    <w:rsid w:val="21C31F1F"/>
    <w:rsid w:val="226915FE"/>
    <w:rsid w:val="229273EC"/>
    <w:rsid w:val="238854D1"/>
    <w:rsid w:val="23BC656D"/>
    <w:rsid w:val="241804A5"/>
    <w:rsid w:val="24B97929"/>
    <w:rsid w:val="24D632D7"/>
    <w:rsid w:val="2621364C"/>
    <w:rsid w:val="27323351"/>
    <w:rsid w:val="27D65DBA"/>
    <w:rsid w:val="285F40CA"/>
    <w:rsid w:val="28916BFF"/>
    <w:rsid w:val="289E1AF0"/>
    <w:rsid w:val="28C01ECB"/>
    <w:rsid w:val="290275F9"/>
    <w:rsid w:val="296138D0"/>
    <w:rsid w:val="29BF71E3"/>
    <w:rsid w:val="29D6387F"/>
    <w:rsid w:val="29FF7C47"/>
    <w:rsid w:val="2A127B63"/>
    <w:rsid w:val="2A451A6C"/>
    <w:rsid w:val="2A990D4C"/>
    <w:rsid w:val="2AAA4765"/>
    <w:rsid w:val="2AC21606"/>
    <w:rsid w:val="2AD63D42"/>
    <w:rsid w:val="2B3060CD"/>
    <w:rsid w:val="2B7E7608"/>
    <w:rsid w:val="2B7F04E9"/>
    <w:rsid w:val="2B8B554A"/>
    <w:rsid w:val="2C35726F"/>
    <w:rsid w:val="2CDA07B4"/>
    <w:rsid w:val="2D496D68"/>
    <w:rsid w:val="2E7A48DE"/>
    <w:rsid w:val="2EBA5177"/>
    <w:rsid w:val="2EDC3ED8"/>
    <w:rsid w:val="2F104B00"/>
    <w:rsid w:val="2F6351B4"/>
    <w:rsid w:val="2FC86126"/>
    <w:rsid w:val="2FCF199E"/>
    <w:rsid w:val="2FE34275"/>
    <w:rsid w:val="2FE760BA"/>
    <w:rsid w:val="30483E83"/>
    <w:rsid w:val="30BF3991"/>
    <w:rsid w:val="310315DB"/>
    <w:rsid w:val="3111619A"/>
    <w:rsid w:val="319775DB"/>
    <w:rsid w:val="31B139DC"/>
    <w:rsid w:val="320A7E41"/>
    <w:rsid w:val="32497AF3"/>
    <w:rsid w:val="326C6473"/>
    <w:rsid w:val="343C0775"/>
    <w:rsid w:val="34AB36B6"/>
    <w:rsid w:val="356C50EC"/>
    <w:rsid w:val="3594780B"/>
    <w:rsid w:val="35DC5B0E"/>
    <w:rsid w:val="36137E45"/>
    <w:rsid w:val="363132B3"/>
    <w:rsid w:val="36376E0A"/>
    <w:rsid w:val="3700166C"/>
    <w:rsid w:val="37857B97"/>
    <w:rsid w:val="37985945"/>
    <w:rsid w:val="379A1012"/>
    <w:rsid w:val="38694EE9"/>
    <w:rsid w:val="38E069CE"/>
    <w:rsid w:val="399F5AA7"/>
    <w:rsid w:val="3A6818FA"/>
    <w:rsid w:val="3AEC238A"/>
    <w:rsid w:val="3B365CC9"/>
    <w:rsid w:val="3B9A7B88"/>
    <w:rsid w:val="3C5F4C83"/>
    <w:rsid w:val="3D2C7AC8"/>
    <w:rsid w:val="3D855D12"/>
    <w:rsid w:val="3D8B42FF"/>
    <w:rsid w:val="3DE86C4C"/>
    <w:rsid w:val="3DF36A6E"/>
    <w:rsid w:val="3EBA1EE9"/>
    <w:rsid w:val="3F792F1E"/>
    <w:rsid w:val="40824826"/>
    <w:rsid w:val="40E63923"/>
    <w:rsid w:val="433E2CDB"/>
    <w:rsid w:val="43A91E5B"/>
    <w:rsid w:val="449E0D39"/>
    <w:rsid w:val="45E32B26"/>
    <w:rsid w:val="463A3650"/>
    <w:rsid w:val="46461627"/>
    <w:rsid w:val="469F0116"/>
    <w:rsid w:val="46E0714F"/>
    <w:rsid w:val="47315BD2"/>
    <w:rsid w:val="475259B7"/>
    <w:rsid w:val="47561C04"/>
    <w:rsid w:val="47A32BE0"/>
    <w:rsid w:val="488302AE"/>
    <w:rsid w:val="48831CF9"/>
    <w:rsid w:val="49024C9C"/>
    <w:rsid w:val="49A52016"/>
    <w:rsid w:val="49B1408D"/>
    <w:rsid w:val="4A7D4FD2"/>
    <w:rsid w:val="4A913C9A"/>
    <w:rsid w:val="4B1F70AC"/>
    <w:rsid w:val="4B240F94"/>
    <w:rsid w:val="4C0832E5"/>
    <w:rsid w:val="4C3C565C"/>
    <w:rsid w:val="4C3E2B07"/>
    <w:rsid w:val="4CC254E6"/>
    <w:rsid w:val="4CCC79C7"/>
    <w:rsid w:val="4D7555C7"/>
    <w:rsid w:val="4EAE6DA0"/>
    <w:rsid w:val="4ECF79AE"/>
    <w:rsid w:val="4F8B1BBF"/>
    <w:rsid w:val="4FE617D9"/>
    <w:rsid w:val="4FE92737"/>
    <w:rsid w:val="5016514B"/>
    <w:rsid w:val="50BD4329"/>
    <w:rsid w:val="50BD4DF3"/>
    <w:rsid w:val="50BE23A7"/>
    <w:rsid w:val="50FC1A26"/>
    <w:rsid w:val="51723664"/>
    <w:rsid w:val="51CB1C78"/>
    <w:rsid w:val="51D35A9F"/>
    <w:rsid w:val="51FD6A51"/>
    <w:rsid w:val="526B680A"/>
    <w:rsid w:val="52836F71"/>
    <w:rsid w:val="52BE04FE"/>
    <w:rsid w:val="52D26B02"/>
    <w:rsid w:val="541A5D30"/>
    <w:rsid w:val="55C1559C"/>
    <w:rsid w:val="55F068CD"/>
    <w:rsid w:val="55F11861"/>
    <w:rsid w:val="566C3136"/>
    <w:rsid w:val="568D04F2"/>
    <w:rsid w:val="56E9141C"/>
    <w:rsid w:val="57C37CE3"/>
    <w:rsid w:val="58D04AE7"/>
    <w:rsid w:val="59D653D9"/>
    <w:rsid w:val="5A526582"/>
    <w:rsid w:val="5A5F5C77"/>
    <w:rsid w:val="5A711A0D"/>
    <w:rsid w:val="5B1613E4"/>
    <w:rsid w:val="5B50604C"/>
    <w:rsid w:val="5B78003B"/>
    <w:rsid w:val="5BC11A60"/>
    <w:rsid w:val="5C197149"/>
    <w:rsid w:val="5C7A4D54"/>
    <w:rsid w:val="5CD23B73"/>
    <w:rsid w:val="5F00691E"/>
    <w:rsid w:val="5F127819"/>
    <w:rsid w:val="60350ED3"/>
    <w:rsid w:val="60B72AEE"/>
    <w:rsid w:val="61025188"/>
    <w:rsid w:val="61057D5F"/>
    <w:rsid w:val="6126068F"/>
    <w:rsid w:val="614D4977"/>
    <w:rsid w:val="61D4389A"/>
    <w:rsid w:val="62FD1A73"/>
    <w:rsid w:val="63133D14"/>
    <w:rsid w:val="63C60FC0"/>
    <w:rsid w:val="64BA3D7A"/>
    <w:rsid w:val="64F179BC"/>
    <w:rsid w:val="65DF0A5F"/>
    <w:rsid w:val="662E109F"/>
    <w:rsid w:val="665704D3"/>
    <w:rsid w:val="666D151C"/>
    <w:rsid w:val="67C065A4"/>
    <w:rsid w:val="67D359C9"/>
    <w:rsid w:val="68042537"/>
    <w:rsid w:val="68FE36DD"/>
    <w:rsid w:val="694E60FC"/>
    <w:rsid w:val="69E95A08"/>
    <w:rsid w:val="6A162E38"/>
    <w:rsid w:val="6A256904"/>
    <w:rsid w:val="6AEE1907"/>
    <w:rsid w:val="6B656832"/>
    <w:rsid w:val="6BD66471"/>
    <w:rsid w:val="6C675CE6"/>
    <w:rsid w:val="6D4F4321"/>
    <w:rsid w:val="6DF41B82"/>
    <w:rsid w:val="6DFF7360"/>
    <w:rsid w:val="6E7A5F73"/>
    <w:rsid w:val="6E873A42"/>
    <w:rsid w:val="6EE90F9D"/>
    <w:rsid w:val="6FD74228"/>
    <w:rsid w:val="7021106F"/>
    <w:rsid w:val="71633091"/>
    <w:rsid w:val="718801FD"/>
    <w:rsid w:val="72734A09"/>
    <w:rsid w:val="73081CA5"/>
    <w:rsid w:val="74201F7D"/>
    <w:rsid w:val="7487762D"/>
    <w:rsid w:val="74C33AA4"/>
    <w:rsid w:val="75210D7A"/>
    <w:rsid w:val="75385498"/>
    <w:rsid w:val="75B57DF2"/>
    <w:rsid w:val="75F37776"/>
    <w:rsid w:val="76BC207F"/>
    <w:rsid w:val="76EB4904"/>
    <w:rsid w:val="77645DCD"/>
    <w:rsid w:val="777378F5"/>
    <w:rsid w:val="777A2D3C"/>
    <w:rsid w:val="78474930"/>
    <w:rsid w:val="79074B81"/>
    <w:rsid w:val="792F0F5E"/>
    <w:rsid w:val="794F0939"/>
    <w:rsid w:val="79AF0FCA"/>
    <w:rsid w:val="7A9D05C5"/>
    <w:rsid w:val="7AF9279C"/>
    <w:rsid w:val="7B870811"/>
    <w:rsid w:val="7CC51958"/>
    <w:rsid w:val="7CD53DF9"/>
    <w:rsid w:val="7D097C86"/>
    <w:rsid w:val="7E2936C3"/>
    <w:rsid w:val="7E6411B9"/>
    <w:rsid w:val="7EB46836"/>
    <w:rsid w:val="B7EAF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hAnsi="Calibri" w:cs="Calibri"/>
      <w:kern w:val="2"/>
      <w:sz w:val="18"/>
      <w:szCs w:val="18"/>
    </w:rPr>
  </w:style>
  <w:style w:type="paragraph" w:styleId="7">
    <w:name w:val="List Number"/>
    <w:basedOn w:val="1"/>
    <w:semiHidden/>
    <w:unhideWhenUsed/>
    <w:qFormat/>
    <w:uiPriority w:val="99"/>
    <w:pPr>
      <w:numPr>
        <w:ilvl w:val="0"/>
        <w:numId w:val="1"/>
      </w:numPr>
    </w:p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0"/>
    <w:qFormat/>
    <w:uiPriority w:val="0"/>
    <w:pPr>
      <w:jc w:val="left"/>
    </w:pPr>
    <w:rPr>
      <w:rFonts w:ascii="Arial" w:hAnsi="Arial" w:eastAsia="黑体" w:cs="Arial"/>
    </w:rPr>
  </w:style>
  <w:style w:type="paragraph" w:styleId="10">
    <w:name w:val="Body Text"/>
    <w:basedOn w:val="1"/>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qFormat/>
    <w:uiPriority w:val="0"/>
    <w:pPr>
      <w:spacing w:after="120"/>
      <w:ind w:left="420" w:leftChars="200"/>
    </w:pPr>
  </w:style>
  <w:style w:type="paragraph" w:styleId="12">
    <w:name w:val="envelope return"/>
    <w:basedOn w:val="1"/>
    <w:next w:val="6"/>
    <w:qFormat/>
    <w:uiPriority w:val="0"/>
    <w:pPr>
      <w:snapToGrid w:val="0"/>
    </w:pPr>
    <w:rPr>
      <w:rFonts w:ascii="Arial" w:hAnsi="Arial"/>
    </w:rPr>
  </w:style>
  <w:style w:type="paragraph" w:styleId="13">
    <w:name w:val="index 4"/>
    <w:basedOn w:val="1"/>
    <w:next w:val="1"/>
    <w:qFormat/>
    <w:uiPriority w:val="0"/>
    <w:pPr>
      <w:ind w:left="600" w:leftChars="600"/>
    </w:pPr>
    <w:rPr>
      <w:rFonts w:ascii="Times New Roman" w:hAnsi="Times New Roman" w:eastAsia="宋体" w:cs="Times New Roman"/>
    </w:rPr>
  </w:style>
  <w:style w:type="paragraph" w:styleId="14">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0"/>
    <w:qFormat/>
    <w:uiPriority w:val="99"/>
    <w:rPr>
      <w:rFonts w:ascii="宋体" w:hAnsi="Courier New" w:eastAsiaTheme="minorEastAsia" w:cstheme="minorBidi"/>
      <w:szCs w:val="22"/>
    </w:rPr>
  </w:style>
  <w:style w:type="paragraph" w:styleId="16">
    <w:name w:val="Date"/>
    <w:basedOn w:val="1"/>
    <w:next w:val="1"/>
    <w:link w:val="57"/>
    <w:qFormat/>
    <w:uiPriority w:val="0"/>
    <w:rPr>
      <w:rFonts w:ascii="Arial" w:hAnsi="Arial" w:eastAsia="宋体" w:cs="Arial"/>
      <w:b/>
      <w:sz w:val="28"/>
    </w:rPr>
  </w:style>
  <w:style w:type="paragraph" w:styleId="17">
    <w:name w:val="Balloon Text"/>
    <w:basedOn w:val="1"/>
    <w:link w:val="44"/>
    <w:semiHidden/>
    <w:unhideWhenUsed/>
    <w:qFormat/>
    <w:uiPriority w:val="99"/>
    <w:rPr>
      <w:sz w:val="18"/>
      <w:szCs w:val="18"/>
    </w:rPr>
  </w:style>
  <w:style w:type="paragraph" w:styleId="18">
    <w:name w:val="footer"/>
    <w:basedOn w:val="1"/>
    <w:link w:val="49"/>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annotation subject"/>
    <w:basedOn w:val="9"/>
    <w:next w:val="9"/>
    <w:link w:val="71"/>
    <w:semiHidden/>
    <w:unhideWhenUsed/>
    <w:qFormat/>
    <w:uiPriority w:val="99"/>
    <w:rPr>
      <w:rFonts w:ascii="@仿宋_GB2312" w:hAnsi="@仿宋_GB2312" w:eastAsia="@仿宋_GB2312" w:cs="@仿宋_GB2312"/>
      <w:b/>
      <w:bCs/>
    </w:rPr>
  </w:style>
  <w:style w:type="paragraph" w:styleId="25">
    <w:name w:val="Body Text First Indent"/>
    <w:basedOn w:val="10"/>
    <w:unhideWhenUsed/>
    <w:qFormat/>
    <w:uiPriority w:val="99"/>
    <w:pPr>
      <w:ind w:firstLine="420" w:firstLineChars="100"/>
    </w:pPr>
  </w:style>
  <w:style w:type="paragraph" w:styleId="26">
    <w:name w:val="Body Text First Indent 2"/>
    <w:basedOn w:val="11"/>
    <w:next w:val="1"/>
    <w:qFormat/>
    <w:uiPriority w:val="0"/>
    <w:pPr>
      <w:spacing w:line="360" w:lineRule="auto"/>
      <w:ind w:firstLine="200"/>
    </w:pPr>
    <w:rPr>
      <w:sz w:val="21"/>
    </w:rPr>
  </w:style>
  <w:style w:type="table" w:styleId="28">
    <w:name w:val="Table Grid"/>
    <w:basedOn w:val="2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FollowedHyperlink"/>
    <w:basedOn w:val="29"/>
    <w:semiHidden/>
    <w:unhideWhenUsed/>
    <w:qFormat/>
    <w:uiPriority w:val="99"/>
    <w:rPr>
      <w:color w:val="5C5C5C"/>
      <w:u w:val="none"/>
    </w:rPr>
  </w:style>
  <w:style w:type="character" w:styleId="32">
    <w:name w:val="Emphasis"/>
    <w:basedOn w:val="29"/>
    <w:qFormat/>
    <w:uiPriority w:val="0"/>
    <w:rPr>
      <w:b/>
      <w:bCs/>
    </w:rPr>
  </w:style>
  <w:style w:type="character" w:styleId="33">
    <w:name w:val="HTML Definition"/>
    <w:basedOn w:val="29"/>
    <w:semiHidden/>
    <w:unhideWhenUsed/>
    <w:qFormat/>
    <w:uiPriority w:val="99"/>
  </w:style>
  <w:style w:type="character" w:styleId="34">
    <w:name w:val="HTML Typewriter"/>
    <w:basedOn w:val="29"/>
    <w:semiHidden/>
    <w:unhideWhenUsed/>
    <w:qFormat/>
    <w:uiPriority w:val="99"/>
    <w:rPr>
      <w:rFonts w:hint="default" w:ascii="monospace" w:hAnsi="monospace" w:eastAsia="monospace" w:cs="monospace"/>
      <w:sz w:val="20"/>
    </w:rPr>
  </w:style>
  <w:style w:type="character" w:styleId="35">
    <w:name w:val="HTML Acronym"/>
    <w:basedOn w:val="29"/>
    <w:semiHidden/>
    <w:unhideWhenUsed/>
    <w:qFormat/>
    <w:uiPriority w:val="99"/>
    <w:rPr>
      <w:bdr w:val="none" w:color="auto" w:sz="0" w:space="0"/>
    </w:rPr>
  </w:style>
  <w:style w:type="character" w:styleId="36">
    <w:name w:val="HTML Variable"/>
    <w:basedOn w:val="29"/>
    <w:semiHidden/>
    <w:unhideWhenUsed/>
    <w:qFormat/>
    <w:uiPriority w:val="99"/>
  </w:style>
  <w:style w:type="character" w:styleId="37">
    <w:name w:val="Hyperlink"/>
    <w:basedOn w:val="29"/>
    <w:unhideWhenUsed/>
    <w:qFormat/>
    <w:uiPriority w:val="99"/>
    <w:rPr>
      <w:color w:val="0000FF" w:themeColor="hyperlink"/>
      <w:u w:val="single"/>
      <w14:textFill>
        <w14:solidFill>
          <w14:schemeClr w14:val="hlink"/>
        </w14:solidFill>
      </w14:textFill>
    </w:rPr>
  </w:style>
  <w:style w:type="character" w:styleId="38">
    <w:name w:val="HTML Code"/>
    <w:basedOn w:val="29"/>
    <w:semiHidden/>
    <w:unhideWhenUsed/>
    <w:qFormat/>
    <w:uiPriority w:val="99"/>
    <w:rPr>
      <w:rFonts w:hint="default" w:ascii="monospace" w:hAnsi="monospace" w:eastAsia="monospace" w:cs="monospace"/>
      <w:sz w:val="20"/>
    </w:rPr>
  </w:style>
  <w:style w:type="character" w:styleId="39">
    <w:name w:val="annotation reference"/>
    <w:basedOn w:val="29"/>
    <w:semiHidden/>
    <w:unhideWhenUsed/>
    <w:qFormat/>
    <w:uiPriority w:val="99"/>
    <w:rPr>
      <w:sz w:val="21"/>
      <w:szCs w:val="21"/>
    </w:rPr>
  </w:style>
  <w:style w:type="character" w:styleId="40">
    <w:name w:val="HTML Cite"/>
    <w:basedOn w:val="29"/>
    <w:semiHidden/>
    <w:unhideWhenUsed/>
    <w:qFormat/>
    <w:uiPriority w:val="99"/>
  </w:style>
  <w:style w:type="character" w:styleId="41">
    <w:name w:val="HTML Keyboard"/>
    <w:basedOn w:val="29"/>
    <w:semiHidden/>
    <w:unhideWhenUsed/>
    <w:qFormat/>
    <w:uiPriority w:val="99"/>
    <w:rPr>
      <w:rFonts w:hint="default" w:ascii="monospace" w:hAnsi="monospace" w:eastAsia="monospace" w:cs="monospace"/>
      <w:sz w:val="20"/>
    </w:rPr>
  </w:style>
  <w:style w:type="character" w:styleId="42">
    <w:name w:val="HTML Sample"/>
    <w:basedOn w:val="29"/>
    <w:semiHidden/>
    <w:unhideWhenUsed/>
    <w:qFormat/>
    <w:uiPriority w:val="99"/>
    <w:rPr>
      <w:rFonts w:ascii="monospace" w:hAnsi="monospace" w:eastAsia="monospace" w:cs="monospace"/>
    </w:rPr>
  </w:style>
  <w:style w:type="paragraph" w:customStyle="1" w:styleId="43">
    <w:name w:val="正文文字 8"/>
    <w:basedOn w:val="1"/>
    <w:next w:val="1"/>
    <w:qFormat/>
    <w:uiPriority w:val="0"/>
    <w:pPr>
      <w:ind w:left="240"/>
    </w:pPr>
    <w:rPr>
      <w:sz w:val="16"/>
    </w:rPr>
  </w:style>
  <w:style w:type="character" w:customStyle="1" w:styleId="44">
    <w:name w:val="批注框文本 Char"/>
    <w:basedOn w:val="29"/>
    <w:link w:val="17"/>
    <w:semiHidden/>
    <w:qFormat/>
    <w:uiPriority w:val="99"/>
    <w:rPr>
      <w:rFonts w:ascii="@仿宋_GB2312" w:hAnsi="@仿宋_GB2312" w:eastAsia="@仿宋_GB2312" w:cs="@仿宋_GB2312"/>
      <w:sz w:val="18"/>
      <w:szCs w:val="18"/>
    </w:rPr>
  </w:style>
  <w:style w:type="paragraph" w:customStyle="1" w:styleId="45">
    <w:name w:val="正文（缩进）"/>
    <w:basedOn w:val="1"/>
    <w:qFormat/>
    <w:uiPriority w:val="0"/>
    <w:pPr>
      <w:widowControl/>
      <w:spacing w:before="156" w:after="156"/>
      <w:ind w:firstLine="480" w:firstLineChars="200"/>
      <w:jc w:val="left"/>
    </w:pPr>
    <w:rPr>
      <w:kern w:val="0"/>
      <w:sz w:val="24"/>
      <w:szCs w:val="24"/>
    </w:rPr>
  </w:style>
  <w:style w:type="paragraph" w:customStyle="1" w:styleId="46">
    <w:name w:val="xl31"/>
    <w:basedOn w:val="1"/>
    <w:qFormat/>
    <w:uiPriority w:val="0"/>
    <w:pPr>
      <w:widowControl/>
      <w:spacing w:before="100" w:beforeAutospacing="1" w:after="100" w:afterAutospacing="1"/>
      <w:jc w:val="center"/>
    </w:pPr>
    <w:rPr>
      <w:b/>
      <w:bCs/>
      <w:kern w:val="0"/>
      <w:sz w:val="28"/>
      <w:szCs w:val="28"/>
    </w:rPr>
  </w:style>
  <w:style w:type="paragraph" w:customStyle="1" w:styleId="47">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29"/>
    <w:link w:val="19"/>
    <w:qFormat/>
    <w:uiPriority w:val="99"/>
    <w:rPr>
      <w:rFonts w:ascii="@仿宋_GB2312" w:hAnsi="@仿宋_GB2312" w:eastAsia="@仿宋_GB2312" w:cs="@仿宋_GB2312"/>
      <w:sz w:val="18"/>
      <w:szCs w:val="18"/>
    </w:rPr>
  </w:style>
  <w:style w:type="character" w:customStyle="1" w:styleId="49">
    <w:name w:val="页脚 Char"/>
    <w:basedOn w:val="29"/>
    <w:link w:val="18"/>
    <w:qFormat/>
    <w:uiPriority w:val="99"/>
    <w:rPr>
      <w:rFonts w:ascii="@仿宋_GB2312" w:hAnsi="@仿宋_GB2312" w:eastAsia="@仿宋_GB2312" w:cs="@仿宋_GB2312"/>
      <w:sz w:val="18"/>
      <w:szCs w:val="18"/>
    </w:rPr>
  </w:style>
  <w:style w:type="character" w:customStyle="1" w:styleId="50">
    <w:name w:val="纯文本 Char"/>
    <w:link w:val="15"/>
    <w:qFormat/>
    <w:uiPriority w:val="0"/>
    <w:rPr>
      <w:rFonts w:ascii="宋体" w:hAnsi="Courier New"/>
    </w:rPr>
  </w:style>
  <w:style w:type="character" w:customStyle="1" w:styleId="51">
    <w:name w:val="纯文本 字符1"/>
    <w:basedOn w:val="29"/>
    <w:semiHidden/>
    <w:qFormat/>
    <w:uiPriority w:val="99"/>
    <w:rPr>
      <w:rFonts w:hAnsi="Courier New" w:cs="Courier New" w:asciiTheme="minorEastAsia"/>
      <w:szCs w:val="20"/>
    </w:rPr>
  </w:style>
  <w:style w:type="character" w:customStyle="1" w:styleId="52">
    <w:name w:val="未处理的提及1"/>
    <w:basedOn w:val="29"/>
    <w:semiHidden/>
    <w:unhideWhenUsed/>
    <w:qFormat/>
    <w:uiPriority w:val="99"/>
    <w:rPr>
      <w:color w:val="605E5C"/>
      <w:shd w:val="clear" w:color="auto" w:fill="E1DFDD"/>
    </w:rPr>
  </w:style>
  <w:style w:type="paragraph" w:styleId="53">
    <w:name w:val="List Paragraph"/>
    <w:basedOn w:val="1"/>
    <w:qFormat/>
    <w:uiPriority w:val="34"/>
    <w:pPr>
      <w:ind w:firstLine="420" w:firstLineChars="200"/>
    </w:pPr>
  </w:style>
  <w:style w:type="paragraph" w:customStyle="1" w:styleId="54">
    <w:name w:val="Char Char Char Char Char Char Char1 Char"/>
    <w:basedOn w:val="1"/>
    <w:qFormat/>
    <w:uiPriority w:val="0"/>
    <w:rPr>
      <w:rFonts w:ascii="Arial" w:hAnsi="Arial" w:eastAsia="宋体" w:cs="Arial"/>
      <w:sz w:val="24"/>
    </w:rPr>
  </w:style>
  <w:style w:type="table" w:customStyle="1" w:styleId="55">
    <w:name w:val="网格表 1 浅色1"/>
    <w:basedOn w:val="27"/>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29"/>
    <w:semiHidden/>
    <w:qFormat/>
    <w:uiPriority w:val="99"/>
    <w:rPr>
      <w:rFonts w:ascii="@仿宋_GB2312" w:hAnsi="@仿宋_GB2312" w:eastAsia="@仿宋_GB2312" w:cs="@仿宋_GB2312"/>
      <w:szCs w:val="20"/>
    </w:rPr>
  </w:style>
  <w:style w:type="character" w:customStyle="1" w:styleId="57">
    <w:name w:val="日期 Char"/>
    <w:link w:val="16"/>
    <w:qFormat/>
    <w:uiPriority w:val="0"/>
    <w:rPr>
      <w:rFonts w:ascii="Arial" w:hAnsi="Arial" w:eastAsia="宋体" w:cs="Arial"/>
      <w:b/>
      <w:sz w:val="28"/>
      <w:szCs w:val="20"/>
    </w:rPr>
  </w:style>
  <w:style w:type="character" w:customStyle="1" w:styleId="58">
    <w:name w:val="纯文本 Char1"/>
    <w:qFormat/>
    <w:locked/>
    <w:uiPriority w:val="99"/>
    <w:rPr>
      <w:rFonts w:ascii="Arial" w:hAnsi="Arial" w:eastAsia="Arial"/>
      <w:kern w:val="2"/>
      <w:sz w:val="21"/>
      <w:lang w:val="en-US" w:eastAsia="zh-CN" w:bidi="ar-SA"/>
    </w:rPr>
  </w:style>
  <w:style w:type="character" w:customStyle="1" w:styleId="59">
    <w:name w:val="批注文字 Char"/>
    <w:basedOn w:val="29"/>
    <w:semiHidden/>
    <w:qFormat/>
    <w:uiPriority w:val="99"/>
    <w:rPr>
      <w:rFonts w:ascii="@仿宋_GB2312" w:hAnsi="@仿宋_GB2312" w:eastAsia="@仿宋_GB2312" w:cs="@仿宋_GB2312"/>
      <w:szCs w:val="20"/>
    </w:rPr>
  </w:style>
  <w:style w:type="character" w:customStyle="1" w:styleId="60">
    <w:name w:val="批注文字 Char1"/>
    <w:link w:val="9"/>
    <w:qFormat/>
    <w:uiPriority w:val="0"/>
    <w:rPr>
      <w:rFonts w:ascii="Arial" w:hAnsi="Arial" w:eastAsia="黑体" w:cs="Arial"/>
      <w:szCs w:val="20"/>
    </w:rPr>
  </w:style>
  <w:style w:type="character" w:customStyle="1" w:styleId="61">
    <w:name w:val="标题 1 Char"/>
    <w:basedOn w:val="29"/>
    <w:link w:val="2"/>
    <w:qFormat/>
    <w:uiPriority w:val="9"/>
    <w:rPr>
      <w:rFonts w:ascii="@仿宋_GB2312" w:hAnsi="@仿宋_GB2312" w:eastAsia="@仿宋_GB2312" w:cs="@仿宋_GB2312"/>
      <w:b/>
      <w:bCs/>
      <w:kern w:val="44"/>
      <w:sz w:val="44"/>
      <w:szCs w:val="44"/>
    </w:rPr>
  </w:style>
  <w:style w:type="paragraph" w:customStyle="1" w:styleId="6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9"/>
    <w:link w:val="4"/>
    <w:semiHidden/>
    <w:qFormat/>
    <w:uiPriority w:val="9"/>
    <w:rPr>
      <w:rFonts w:ascii="@仿宋_GB2312" w:hAnsi="@仿宋_GB2312" w:eastAsia="@仿宋_GB2312" w:cs="@仿宋_GB2312"/>
      <w:b/>
      <w:bCs/>
      <w:sz w:val="32"/>
      <w:szCs w:val="32"/>
    </w:rPr>
  </w:style>
  <w:style w:type="character" w:customStyle="1" w:styleId="64">
    <w:name w:val="fontstyle01"/>
    <w:basedOn w:val="29"/>
    <w:qFormat/>
    <w:uiPriority w:val="0"/>
    <w:rPr>
      <w:rFonts w:hint="eastAsia" w:ascii="宋体" w:hAnsi="宋体" w:eastAsia="宋体"/>
      <w:color w:val="000000"/>
      <w:sz w:val="22"/>
      <w:szCs w:val="22"/>
    </w:rPr>
  </w:style>
  <w:style w:type="character" w:customStyle="1" w:styleId="65">
    <w:name w:val="fontstyle21"/>
    <w:basedOn w:val="29"/>
    <w:qFormat/>
    <w:uiPriority w:val="0"/>
    <w:rPr>
      <w:rFonts w:hint="default" w:ascii="TimesNewRomanPSMT" w:hAnsi="TimesNewRomanPSMT"/>
      <w:color w:val="000000"/>
      <w:sz w:val="22"/>
      <w:szCs w:val="22"/>
    </w:rPr>
  </w:style>
  <w:style w:type="character" w:customStyle="1" w:styleId="6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9"/>
    <w:semiHidden/>
    <w:qFormat/>
    <w:uiPriority w:val="9"/>
    <w:rPr>
      <w:rFonts w:asciiTheme="majorHAnsi" w:hAnsiTheme="majorHAnsi" w:eastAsiaTheme="majorEastAsia" w:cstheme="majorBidi"/>
      <w:b/>
      <w:bCs/>
      <w:sz w:val="28"/>
      <w:szCs w:val="28"/>
    </w:rPr>
  </w:style>
  <w:style w:type="character" w:customStyle="1" w:styleId="68">
    <w:name w:val="标题 4 Char1"/>
    <w:link w:val="5"/>
    <w:qFormat/>
    <w:uiPriority w:val="0"/>
    <w:rPr>
      <w:rFonts w:ascii="@仿宋_GB2312" w:hAnsi="@仿宋_GB2312" w:eastAsia="@仿宋_GB2312" w:cs="@仿宋_GB2312"/>
      <w:b/>
      <w:bCs/>
      <w:sz w:val="28"/>
      <w:szCs w:val="28"/>
    </w:rPr>
  </w:style>
  <w:style w:type="character" w:customStyle="1" w:styleId="69">
    <w:name w:val="标题 4 Char"/>
    <w:qFormat/>
    <w:uiPriority w:val="0"/>
    <w:rPr>
      <w:rFonts w:ascii="Arial" w:hAnsi="Arial" w:eastAsia="Arial"/>
      <w:b/>
      <w:bCs/>
      <w:kern w:val="2"/>
      <w:sz w:val="28"/>
      <w:szCs w:val="28"/>
      <w:lang w:val="en-US" w:eastAsia="zh-CN" w:bidi="ar-SA"/>
    </w:rPr>
  </w:style>
  <w:style w:type="table" w:customStyle="1" w:styleId="70">
    <w:name w:val="网格型1"/>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4"/>
    <w:semiHidden/>
    <w:qFormat/>
    <w:uiPriority w:val="99"/>
    <w:rPr>
      <w:rFonts w:ascii="@仿宋_GB2312" w:hAnsi="@仿宋_GB2312" w:eastAsia="@仿宋_GB2312" w:cs="@仿宋_GB2312"/>
      <w:b/>
      <w:bCs/>
      <w:szCs w:val="20"/>
    </w:rPr>
  </w:style>
  <w:style w:type="table" w:customStyle="1" w:styleId="72">
    <w:name w:val="Table Normal"/>
    <w:semiHidden/>
    <w:unhideWhenUsed/>
    <w:qFormat/>
    <w:uiPriority w:val="0"/>
    <w:tblPr>
      <w:tblCellMar>
        <w:top w:w="0" w:type="dxa"/>
        <w:left w:w="0" w:type="dxa"/>
        <w:bottom w:w="0" w:type="dxa"/>
        <w:right w:w="0" w:type="dxa"/>
      </w:tblCellMar>
    </w:tblPr>
  </w:style>
  <w:style w:type="paragraph" w:customStyle="1" w:styleId="73">
    <w:name w:val="Table Text"/>
    <w:basedOn w:val="1"/>
    <w:semiHidden/>
    <w:qFormat/>
    <w:uiPriority w:val="0"/>
    <w:rPr>
      <w:rFonts w:ascii="Arial" w:hAnsi="Arial" w:eastAsia="Arial" w:cs="Arial"/>
      <w:sz w:val="21"/>
      <w:szCs w:val="21"/>
      <w:lang w:val="en-US" w:eastAsia="en-US" w:bidi="ar-SA"/>
    </w:rPr>
  </w:style>
  <w:style w:type="paragraph" w:customStyle="1" w:styleId="7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5">
    <w:name w:val="列出段落1"/>
    <w:basedOn w:val="1"/>
    <w:qFormat/>
    <w:uiPriority w:val="0"/>
    <w:pPr>
      <w:ind w:firstLine="420" w:firstLineChars="200"/>
    </w:pPr>
    <w:rPr>
      <w:szCs w:val="21"/>
    </w:rPr>
  </w:style>
  <w:style w:type="paragraph" w:customStyle="1" w:styleId="76">
    <w:name w:val="样式1无缩进"/>
    <w:basedOn w:val="1"/>
    <w:qFormat/>
    <w:uiPriority w:val="0"/>
    <w:pPr>
      <w:ind w:firstLine="0" w:firstLineChars="0"/>
    </w:pPr>
  </w:style>
  <w:style w:type="character" w:customStyle="1" w:styleId="77">
    <w:name w:val="hover"/>
    <w:basedOn w:val="29"/>
    <w:qFormat/>
    <w:uiPriority w:val="0"/>
  </w:style>
  <w:style w:type="character" w:customStyle="1" w:styleId="78">
    <w:name w:val="hover1"/>
    <w:basedOn w:val="29"/>
    <w:qFormat/>
    <w:uiPriority w:val="0"/>
    <w:rPr>
      <w:color w:val="2590EB"/>
    </w:rPr>
  </w:style>
  <w:style w:type="character" w:customStyle="1" w:styleId="79">
    <w:name w:val="hover2"/>
    <w:basedOn w:val="29"/>
    <w:qFormat/>
    <w:uiPriority w:val="0"/>
    <w:rPr>
      <w:color w:val="2590EB"/>
    </w:rPr>
  </w:style>
  <w:style w:type="character" w:customStyle="1" w:styleId="80">
    <w:name w:val="hover3"/>
    <w:basedOn w:val="29"/>
    <w:qFormat/>
    <w:uiPriority w:val="0"/>
    <w:rPr>
      <w:color w:val="2590EB"/>
      <w:shd w:val="clear" w:fill="E9F4FD"/>
    </w:rPr>
  </w:style>
  <w:style w:type="character" w:customStyle="1" w:styleId="81">
    <w:name w:val="hover4"/>
    <w:basedOn w:val="29"/>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Pages>81</Pages>
  <Words>724</Words>
  <Characters>782</Characters>
  <Lines>244</Lines>
  <Paragraphs>68</Paragraphs>
  <TotalTime>15</TotalTime>
  <ScaleCrop>false</ScaleCrop>
  <LinksUpToDate>false</LinksUpToDate>
  <CharactersWithSpaces>818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2019-05-06T22:32:00Z</dcterms:created>
  <dc:creator>倪荣</dc:creator>
  <cp:lastModifiedBy>傻傻一辈子</cp:lastModifiedBy>
  <cp:lastPrinted>2019-12-07T23:18:00Z</cp:lastPrinted>
  <dcterms:modified xsi:type="dcterms:W3CDTF">2026-08-11T03:41:49Z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30F97DC7D66A403683CF8CA26D3E8AAE_13</vt:lpwstr>
  </property>
  <property fmtid="{D5CDD505-2E9C-101B-9397-08002B2CF9AE}" pid="4" name="KSOTemplateDocerSaveRecord">
    <vt:lpwstr>eyJoZGlkIjoiMTljMDcwYWJmYjExZWQzNTVmZDAzZTYwM2JlMzJmZDYiLCJ1c2VySWQiOiIzODU2Mzk2OTQifQ==</vt:lpwstr>
  </property>
</Properties>
</file>