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4728F">
      <w:pPr>
        <w:jc w:val="center"/>
        <w:rPr>
          <w:rFonts w:ascii="宋体" w:cs="宋体"/>
          <w:b/>
          <w:color w:val="auto"/>
          <w:kern w:val="0"/>
          <w:sz w:val="44"/>
          <w:szCs w:val="44"/>
          <w:highlight w:val="none"/>
        </w:rPr>
      </w:pPr>
      <w:bookmarkStart w:id="0" w:name="_Toc296602400"/>
      <w:bookmarkStart w:id="1" w:name="_Toc461631222"/>
      <w:bookmarkStart w:id="2" w:name="_Toc246996898"/>
      <w:bookmarkStart w:id="3" w:name="_Toc15058843"/>
      <w:bookmarkStart w:id="4" w:name="_Toc247085669"/>
      <w:bookmarkStart w:id="5" w:name="_Toc324404811"/>
      <w:bookmarkStart w:id="6" w:name="_Toc506107265"/>
      <w:bookmarkStart w:id="7" w:name="OLE_LINK4"/>
      <w:bookmarkStart w:id="8" w:name="OLE_LINK2"/>
      <w:bookmarkStart w:id="9" w:name="OLE_LINK3"/>
      <w:bookmarkStart w:id="10" w:name="OLE_LINK1"/>
      <w:bookmarkStart w:id="11" w:name="OLE_LINK5"/>
    </w:p>
    <w:p w14:paraId="6DAF985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滁州新型储能装备制造产业园基础设施项目</w:t>
      </w:r>
    </w:p>
    <w:p w14:paraId="45C1A94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eastAsia="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工程量清单及最高投标限价编制服务项目</w:t>
      </w:r>
    </w:p>
    <w:p w14:paraId="44C23102">
      <w:pPr>
        <w:wordWrap w:val="0"/>
        <w:ind w:firstLine="2640" w:firstLineChars="1100"/>
        <w:rPr>
          <w:color w:val="auto"/>
          <w:sz w:val="24"/>
          <w:highlight w:val="none"/>
        </w:rPr>
      </w:pPr>
    </w:p>
    <w:p w14:paraId="053A80E4">
      <w:pPr>
        <w:wordWrap w:val="0"/>
        <w:ind w:firstLine="2640" w:firstLineChars="1100"/>
        <w:rPr>
          <w:color w:val="auto"/>
          <w:sz w:val="24"/>
          <w:highlight w:val="none"/>
        </w:rPr>
      </w:pPr>
    </w:p>
    <w:p w14:paraId="0AE54B96">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0E96951">
      <w:pPr>
        <w:jc w:val="center"/>
        <w:rPr>
          <w:rFonts w:hint="default" w:ascii="宋体" w:hAnsi="宋体" w:eastAsia="宋体" w:cs="宋体"/>
          <w:color w:val="auto"/>
          <w:sz w:val="72"/>
          <w:szCs w:val="72"/>
          <w:highlight w:val="none"/>
          <w:lang w:val="en-US" w:eastAsia="zh-CN"/>
        </w:rPr>
      </w:pPr>
      <w:r>
        <w:rPr>
          <w:rFonts w:hint="eastAsia"/>
          <w:color w:val="auto"/>
          <w:sz w:val="28"/>
          <w:szCs w:val="28"/>
          <w:highlight w:val="none"/>
        </w:rPr>
        <w:t>项目编号：czsjqt202602-002</w:t>
      </w:r>
    </w:p>
    <w:p w14:paraId="1549FF39">
      <w:pPr>
        <w:jc w:val="center"/>
        <w:rPr>
          <w:color w:val="auto"/>
          <w:sz w:val="24"/>
          <w:highlight w:val="none"/>
        </w:rPr>
      </w:pPr>
      <w:r>
        <w:rPr>
          <w:color w:val="auto"/>
          <w:sz w:val="24"/>
          <w:highlight w:val="none"/>
        </w:rPr>
        <w:t xml:space="preserve"> </w:t>
      </w:r>
    </w:p>
    <w:p w14:paraId="039ADEC3">
      <w:pPr>
        <w:spacing w:line="400" w:lineRule="exact"/>
        <w:jc w:val="center"/>
        <w:rPr>
          <w:rFonts w:ascii="宋体"/>
          <w:b/>
          <w:color w:val="auto"/>
          <w:sz w:val="39"/>
          <w:highlight w:val="none"/>
        </w:rPr>
      </w:pPr>
    </w:p>
    <w:p w14:paraId="4290FE22">
      <w:pPr>
        <w:spacing w:line="400" w:lineRule="exact"/>
        <w:rPr>
          <w:color w:val="auto"/>
          <w:highlight w:val="none"/>
        </w:rPr>
      </w:pPr>
    </w:p>
    <w:p w14:paraId="4D961E9B">
      <w:pPr>
        <w:spacing w:line="720" w:lineRule="exact"/>
        <w:rPr>
          <w:b/>
          <w:bCs/>
          <w:color w:val="auto"/>
          <w:sz w:val="28"/>
          <w:szCs w:val="28"/>
          <w:highlight w:val="none"/>
        </w:rPr>
      </w:pPr>
    </w:p>
    <w:p w14:paraId="1EC6A254">
      <w:pPr>
        <w:pStyle w:val="44"/>
        <w:rPr>
          <w:b/>
          <w:bCs/>
          <w:color w:val="auto"/>
          <w:sz w:val="28"/>
          <w:szCs w:val="28"/>
          <w:highlight w:val="none"/>
        </w:rPr>
      </w:pPr>
    </w:p>
    <w:p w14:paraId="7C2A335A">
      <w:pPr>
        <w:rPr>
          <w:b/>
          <w:bCs/>
          <w:color w:val="auto"/>
          <w:sz w:val="28"/>
          <w:szCs w:val="28"/>
          <w:highlight w:val="none"/>
        </w:rPr>
      </w:pPr>
    </w:p>
    <w:p w14:paraId="65E10D80">
      <w:pPr>
        <w:pStyle w:val="44"/>
        <w:rPr>
          <w:b/>
          <w:bCs/>
          <w:color w:val="auto"/>
          <w:sz w:val="28"/>
          <w:szCs w:val="28"/>
          <w:highlight w:val="none"/>
        </w:rPr>
      </w:pPr>
    </w:p>
    <w:p w14:paraId="689B4A99">
      <w:pPr>
        <w:rPr>
          <w:b/>
          <w:bCs/>
          <w:color w:val="auto"/>
          <w:sz w:val="28"/>
          <w:szCs w:val="28"/>
          <w:highlight w:val="none"/>
        </w:rPr>
      </w:pPr>
    </w:p>
    <w:p w14:paraId="309B6D50">
      <w:pPr>
        <w:pStyle w:val="44"/>
        <w:rPr>
          <w:color w:val="auto"/>
          <w:highlight w:val="none"/>
        </w:rPr>
      </w:pPr>
    </w:p>
    <w:p w14:paraId="382C976D">
      <w:pPr>
        <w:spacing w:line="720" w:lineRule="exact"/>
        <w:rPr>
          <w:b/>
          <w:bCs/>
          <w:color w:val="auto"/>
          <w:sz w:val="28"/>
          <w:szCs w:val="28"/>
          <w:highlight w:val="none"/>
        </w:rPr>
      </w:pPr>
    </w:p>
    <w:p w14:paraId="62A6F33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eastAsia="zh-CN"/>
        </w:rPr>
        <w:t>安徽同康实业发展有限公司</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rPr>
        <w:t>（盖章）</w:t>
      </w:r>
    </w:p>
    <w:p w14:paraId="4C73EFB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（隶属于国家级经济技术开发区的国有企业）</w:t>
      </w:r>
    </w:p>
    <w:p w14:paraId="743118D4">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96FD7B5">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rPr>
        <w:t>月</w:t>
      </w:r>
    </w:p>
    <w:p w14:paraId="2325A293">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029F3F86">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44974479"/>
      <w:bookmarkStart w:id="13" w:name="_Toc179632527"/>
      <w:bookmarkStart w:id="14" w:name="_Toc152045511"/>
      <w:bookmarkStart w:id="15" w:name="_Toc152042287"/>
    </w:p>
    <w:p w14:paraId="5346BFE9">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1C944EA7">
      <w:pPr>
        <w:pStyle w:val="29"/>
        <w:tabs>
          <w:tab w:val="right" w:leader="dot" w:pos="9072"/>
        </w:tabs>
        <w:spacing w:line="700" w:lineRule="exact"/>
        <w:rPr>
          <w:rFonts w:ascii="宋体" w:cs="宋体"/>
          <w:color w:val="auto"/>
          <w:sz w:val="24"/>
          <w:szCs w:val="24"/>
          <w:highlight w:val="none"/>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fldChar w:fldCharType="end"/>
      </w:r>
    </w:p>
    <w:p w14:paraId="1D07BAD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ascii="宋体" w:hAnsi="宋体" w:cs="宋体"/>
          <w:color w:val="auto"/>
          <w:sz w:val="24"/>
          <w:szCs w:val="24"/>
          <w:highlight w:val="none"/>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1F4D4878">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ascii="宋体" w:hAnsi="宋体" w:cs="宋体"/>
          <w:color w:val="auto"/>
          <w:sz w:val="24"/>
          <w:szCs w:val="24"/>
          <w:highlight w:val="none"/>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7DEEC87A">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ascii="宋体" w:hAnsi="宋体" w:cs="宋体"/>
          <w:color w:val="auto"/>
          <w:sz w:val="24"/>
          <w:szCs w:val="24"/>
          <w:highlight w:val="none"/>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195E2455">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6E6C0E5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第六章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ascii="宋体" w:hAnsi="宋体" w:cs="宋体"/>
          <w:color w:val="auto"/>
          <w:sz w:val="24"/>
          <w:szCs w:val="24"/>
          <w:highlight w:val="none"/>
        </w:rPr>
        <w:t>6</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77941365">
      <w:pPr>
        <w:pStyle w:val="44"/>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27E2A268">
      <w:pPr>
        <w:pStyle w:val="42"/>
        <w:spacing w:line="700" w:lineRule="exact"/>
        <w:jc w:val="left"/>
        <w:rPr>
          <w:color w:val="auto"/>
          <w:sz w:val="24"/>
          <w:szCs w:val="24"/>
          <w:highlight w:val="none"/>
        </w:rPr>
      </w:pPr>
    </w:p>
    <w:p w14:paraId="784F2DC1">
      <w:pPr>
        <w:bidi w:val="0"/>
        <w:rPr>
          <w:color w:val="auto"/>
          <w:highlight w:val="none"/>
        </w:rPr>
      </w:pPr>
    </w:p>
    <w:p w14:paraId="1A1D52E3">
      <w:pPr>
        <w:bidi w:val="0"/>
        <w:rPr>
          <w:color w:val="auto"/>
          <w:highlight w:val="none"/>
        </w:rPr>
      </w:pPr>
    </w:p>
    <w:p w14:paraId="5E2CC711">
      <w:pPr>
        <w:bidi w:val="0"/>
        <w:rPr>
          <w:color w:val="auto"/>
          <w:highlight w:val="none"/>
        </w:rPr>
      </w:pPr>
    </w:p>
    <w:p w14:paraId="43C0C283">
      <w:pPr>
        <w:bidi w:val="0"/>
        <w:rPr>
          <w:color w:val="auto"/>
          <w:highlight w:val="none"/>
        </w:rPr>
      </w:pPr>
    </w:p>
    <w:p w14:paraId="4A42BB4A">
      <w:pPr>
        <w:bidi w:val="0"/>
        <w:rPr>
          <w:color w:val="auto"/>
          <w:highlight w:val="none"/>
        </w:rPr>
      </w:pPr>
    </w:p>
    <w:p w14:paraId="19CAA8BC">
      <w:pPr>
        <w:bidi w:val="0"/>
        <w:rPr>
          <w:color w:val="auto"/>
          <w:highlight w:val="none"/>
        </w:rPr>
      </w:pPr>
    </w:p>
    <w:p w14:paraId="6AED76E2">
      <w:pPr>
        <w:bidi w:val="0"/>
        <w:rPr>
          <w:color w:val="auto"/>
          <w:highlight w:val="none"/>
        </w:rPr>
      </w:pPr>
    </w:p>
    <w:p w14:paraId="35BCF158">
      <w:pPr>
        <w:bidi w:val="0"/>
        <w:rPr>
          <w:color w:val="auto"/>
          <w:highlight w:val="none"/>
        </w:rPr>
      </w:pPr>
    </w:p>
    <w:p w14:paraId="1E84E4F4">
      <w:pPr>
        <w:tabs>
          <w:tab w:val="left" w:pos="7034"/>
        </w:tabs>
        <w:bidi w:val="0"/>
        <w:jc w:val="left"/>
        <w:rPr>
          <w:rFonts w:hint="eastAsia" w:eastAsia="宋体"/>
          <w:color w:val="auto"/>
          <w:highlight w:val="none"/>
          <w:lang w:eastAsia="zh-CN"/>
        </w:rPr>
        <w:sectPr>
          <w:footerReference r:id="rId5"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2061E1E5">
      <w:pPr>
        <w:pStyle w:val="42"/>
        <w:spacing w:beforeLines="50" w:afterLines="50" w:line="440" w:lineRule="exact"/>
        <w:rPr>
          <w:rFonts w:hint="eastAsia"/>
          <w:bCs/>
          <w:color w:val="auto"/>
          <w:sz w:val="28"/>
          <w:szCs w:val="28"/>
          <w:highlight w:val="none"/>
        </w:rPr>
      </w:pPr>
      <w:bookmarkStart w:id="16" w:name="_Toc3705"/>
      <w:r>
        <w:rPr>
          <w:rFonts w:hint="eastAsia"/>
          <w:bCs/>
          <w:color w:val="auto"/>
          <w:sz w:val="28"/>
          <w:szCs w:val="28"/>
          <w:highlight w:val="none"/>
        </w:rPr>
        <w:t>招标公告信息</w:t>
      </w:r>
      <w:bookmarkEnd w:id="16"/>
    </w:p>
    <w:p w14:paraId="5DF15D83">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63793EC5">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滁州新型储能装备制造产业园基础设施项目工程量清单及最高投标限价编制服务项目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w:t>
      </w:r>
      <w:r>
        <w:rPr>
          <w:rFonts w:hint="eastAsia" w:ascii="仿宋" w:hAnsi="仿宋" w:eastAsia="仿宋" w:cs="仿宋"/>
          <w:color w:val="auto"/>
          <w:sz w:val="28"/>
          <w:szCs w:val="28"/>
          <w:highlight w:val="none"/>
          <w:u w:val="single"/>
          <w:lang w:eastAsia="zh-CN"/>
        </w:rPr>
        <w:t>http:</w:t>
      </w:r>
      <w:r>
        <w:rPr>
          <w:rFonts w:hint="eastAsia" w:ascii="仿宋" w:hAnsi="仿宋" w:eastAsia="仿宋" w:cs="仿宋"/>
          <w:color w:val="auto"/>
          <w:sz w:val="28"/>
          <w:szCs w:val="28"/>
          <w:highlight w:val="none"/>
          <w:u w:val="single"/>
        </w:rPr>
        <w:t>//ggzy.chuzhou.gov.cn/）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4663E32E">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0160483">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项目编号：czsjqt202</w:t>
      </w:r>
      <w:r>
        <w:rPr>
          <w:rFonts w:hint="eastAsia" w:ascii="仿宋" w:hAnsi="仿宋" w:eastAsia="仿宋" w:cs="仿宋"/>
          <w:color w:val="auto"/>
          <w:sz w:val="28"/>
          <w:szCs w:val="28"/>
          <w:highlight w:val="none"/>
          <w:shd w:val="clear" w:fill="auto"/>
          <w:lang w:val="en-US" w:eastAsia="zh-CN"/>
        </w:rPr>
        <w:t>602-002</w:t>
      </w:r>
    </w:p>
    <w:p w14:paraId="6595B56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rPr>
        <w:t>项目名称：</w:t>
      </w:r>
      <w:r>
        <w:rPr>
          <w:rFonts w:hint="eastAsia" w:ascii="仿宋" w:hAnsi="仿宋" w:eastAsia="仿宋" w:cs="仿宋"/>
          <w:color w:val="auto"/>
          <w:sz w:val="28"/>
          <w:szCs w:val="28"/>
          <w:highlight w:val="none"/>
          <w:shd w:val="clear" w:fill="auto"/>
          <w:lang w:val="en-US" w:eastAsia="zh-CN"/>
        </w:rPr>
        <w:t>滁州新型储能装备制造产业园基础设施项目工程量清单及最高投标限价编制服务项目</w:t>
      </w:r>
      <w:r>
        <w:rPr>
          <w:rFonts w:hint="eastAsia" w:ascii="仿宋" w:hAnsi="仿宋" w:eastAsia="仿宋" w:cs="仿宋"/>
          <w:color w:val="auto"/>
          <w:sz w:val="28"/>
          <w:szCs w:val="28"/>
          <w:highlight w:val="none"/>
          <w:shd w:val="clear" w:fill="auto"/>
          <w:lang w:eastAsia="zh-CN"/>
        </w:rPr>
        <w:t xml:space="preserve"> </w:t>
      </w:r>
    </w:p>
    <w:p w14:paraId="6D0144D5">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预算金额：</w:t>
      </w:r>
      <w:r>
        <w:rPr>
          <w:rFonts w:hint="eastAsia" w:ascii="仿宋" w:hAnsi="仿宋" w:eastAsia="仿宋" w:cs="仿宋"/>
          <w:color w:val="auto"/>
          <w:sz w:val="28"/>
          <w:szCs w:val="28"/>
          <w:highlight w:val="none"/>
          <w:shd w:val="clear" w:fill="auto"/>
          <w:lang w:val="en-US" w:eastAsia="zh-CN"/>
        </w:rPr>
        <w:t>2227500.00元</w:t>
      </w:r>
    </w:p>
    <w:p w14:paraId="32133F8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_GB2312" w:hAnsi="仿宋_GB2312" w:eastAsia="宋体" w:cs="仿宋_GB2312"/>
          <w:color w:val="auto"/>
          <w:sz w:val="28"/>
          <w:szCs w:val="28"/>
          <w:highlight w:val="none"/>
          <w:u w:val="none"/>
          <w:lang w:val="en-US" w:eastAsia="zh-CN"/>
        </w:rPr>
      </w:pPr>
      <w:r>
        <w:rPr>
          <w:rFonts w:hint="eastAsia" w:ascii="仿宋" w:hAnsi="仿宋" w:eastAsia="仿宋" w:cs="仿宋"/>
          <w:color w:val="auto"/>
          <w:sz w:val="28"/>
          <w:szCs w:val="28"/>
          <w:highlight w:val="none"/>
          <w:shd w:val="clear" w:fill="auto"/>
          <w:lang w:eastAsia="zh-CN"/>
        </w:rPr>
        <w:t>最高限价</w:t>
      </w:r>
      <w:r>
        <w:rPr>
          <w:rFonts w:hint="eastAsia" w:ascii="仿宋" w:hAnsi="仿宋" w:eastAsia="仿宋" w:cs="仿宋"/>
          <w:color w:val="auto"/>
          <w:sz w:val="28"/>
          <w:szCs w:val="28"/>
          <w:highlight w:val="none"/>
          <w:shd w:val="clear" w:fill="auto"/>
          <w:lang w:val="en-US" w:eastAsia="zh-CN"/>
        </w:rPr>
        <w:t>：1.485‰</w:t>
      </w:r>
    </w:p>
    <w:p w14:paraId="40AE9B1A">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采购需求：</w:t>
      </w:r>
      <w:r>
        <w:rPr>
          <w:rFonts w:hint="eastAsia" w:ascii="仿宋" w:hAnsi="仿宋" w:eastAsia="仿宋" w:cs="仿宋"/>
          <w:color w:val="auto"/>
          <w:sz w:val="28"/>
          <w:szCs w:val="28"/>
          <w:highlight w:val="none"/>
          <w:shd w:val="clear" w:fill="auto"/>
          <w:lang w:val="en-US" w:eastAsia="zh-CN"/>
        </w:rPr>
        <w:t>工程量清单及最高投标限价编制服务。本项目位于滁州经济开发区铜陵路与徽州路交叉口东北侧，总建筑面积约22万平方米，其中含厂房、仓库、研发中心、宿舍楼、配套用房及110KV变电站及线路、周边道路（绿化、交通设施）等附属设施等。总投资约15亿元。</w:t>
      </w:r>
    </w:p>
    <w:p w14:paraId="08AA7F8D">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合同履行期限：</w:t>
      </w:r>
      <w:r>
        <w:rPr>
          <w:rFonts w:hint="eastAsia" w:ascii="仿宋" w:hAnsi="仿宋" w:eastAsia="仿宋" w:cs="仿宋"/>
          <w:color w:val="auto"/>
          <w:sz w:val="28"/>
          <w:szCs w:val="28"/>
          <w:highlight w:val="none"/>
          <w:shd w:val="clear" w:fill="auto"/>
          <w:lang w:val="en-US" w:eastAsia="zh-CN"/>
        </w:rPr>
        <w:t>招标人提供施工图纸后30个日历天内，中标人向招标人提交造价成果。根据市造价主管部门相关规定完成工作，并向招标人提交最高限价备案表。</w:t>
      </w:r>
    </w:p>
    <w:p w14:paraId="6D1B5C1F">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本项目不接受联合体投标。</w:t>
      </w:r>
    </w:p>
    <w:p w14:paraId="2E0308F9">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2041697E">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lang w:val="en-US" w:eastAsia="zh-CN"/>
        </w:rPr>
      </w:pPr>
      <w:bookmarkStart w:id="17" w:name="_Toc28359081"/>
      <w:bookmarkStart w:id="18" w:name="_Toc35393792"/>
      <w:bookmarkStart w:id="19" w:name="_Toc35393623"/>
      <w:bookmarkStart w:id="20" w:name="_Toc28359004"/>
      <w:r>
        <w:rPr>
          <w:rFonts w:hint="eastAsia" w:ascii="仿宋" w:hAnsi="仿宋" w:eastAsia="仿宋" w:cs="Times New Roman"/>
          <w:color w:val="auto"/>
          <w:sz w:val="28"/>
          <w:szCs w:val="28"/>
          <w:highlight w:val="none"/>
        </w:rPr>
        <w:t>1.投标人须具有独立承担民事责任能力，并具有有效的营业执照。</w:t>
      </w:r>
    </w:p>
    <w:p w14:paraId="0BFFEB82">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2"/>
        <w:rPr>
          <w:rFonts w:hint="default" w:ascii="仿宋" w:hAnsi="仿宋" w:eastAsia="仿宋" w:cs="Times New Roman"/>
          <w:color w:val="auto"/>
          <w:sz w:val="28"/>
          <w:szCs w:val="28"/>
          <w:highlight w:val="yellow"/>
          <w:lang w:val="en-US" w:eastAsia="zh-CN"/>
        </w:rPr>
      </w:pPr>
      <w:r>
        <w:rPr>
          <w:rFonts w:hint="eastAsia" w:ascii="仿宋" w:hAnsi="仿宋" w:eastAsia="仿宋" w:cs="Times New Roman"/>
          <w:color w:val="auto"/>
          <w:sz w:val="28"/>
          <w:szCs w:val="28"/>
          <w:highlight w:val="none"/>
          <w:lang w:val="en-US" w:eastAsia="zh-CN"/>
        </w:rPr>
        <w:t>2.项目负责人同时具有工程类高级或以上职称证书和中华人民共和国住房和城乡建设部颁发的注册在投标单位的土木建筑工程专业一级造价工程师注册证书（或原注册造价工程师）。</w:t>
      </w:r>
    </w:p>
    <w:p w14:paraId="394201D2">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2"/>
        <w:rPr>
          <w:rFonts w:hint="eastAsia" w:ascii="仿宋" w:hAnsi="仿宋" w:eastAsia="仿宋" w:cs="Times New Roman"/>
          <w:color w:val="auto"/>
          <w:sz w:val="28"/>
          <w:szCs w:val="28"/>
          <w:highlight w:val="yellow"/>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.信誉要求：投标人存在以下情形之一的，不得被确定为中标人</w:t>
      </w:r>
      <w:r>
        <w:rPr>
          <w:rFonts w:hint="eastAsia" w:ascii="仿宋" w:hAnsi="仿宋" w:eastAsia="仿宋" w:cs="Times New Roman"/>
          <w:color w:val="auto"/>
          <w:sz w:val="28"/>
          <w:szCs w:val="28"/>
          <w:highlight w:val="none"/>
          <w:lang w:eastAsia="zh-CN"/>
        </w:rPr>
        <w:t>。</w:t>
      </w:r>
    </w:p>
    <w:p w14:paraId="5DAB2AED">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351C912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26D78406">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6799CD79">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45781BAE">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2307EC20">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2E56C6C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03E75B6">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32956EFC">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⑨因拖欠农民工工资被县级及以上有关行政主管部门限制投标资格且在限制期限内的；</w:t>
      </w:r>
    </w:p>
    <w:p w14:paraId="799AC6E9">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229DA3F">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⑩</w:t>
      </w:r>
      <w:r>
        <w:rPr>
          <w:rFonts w:hint="eastAsia" w:ascii="仿宋" w:hAnsi="仿宋" w:eastAsia="仿宋" w:cs="Times New Roman"/>
          <w:color w:val="auto"/>
          <w:sz w:val="28"/>
          <w:szCs w:val="28"/>
          <w:highlight w:val="none"/>
        </w:rPr>
        <w:t>项情形之一的，接受</w:t>
      </w:r>
      <w:r>
        <w:rPr>
          <w:rFonts w:hint="eastAsia" w:ascii="仿宋" w:hAnsi="仿宋" w:eastAsia="仿宋" w:cs="Times New Roman"/>
          <w:color w:val="auto"/>
          <w:sz w:val="28"/>
          <w:szCs w:val="28"/>
          <w:highlight w:val="none"/>
          <w:lang w:val="en-US" w:eastAsia="zh-CN"/>
        </w:rPr>
        <w:t>其被确定为中标人</w:t>
      </w:r>
      <w:r>
        <w:rPr>
          <w:rFonts w:hint="eastAsia" w:ascii="仿宋" w:hAnsi="仿宋" w:eastAsia="仿宋" w:cs="Times New Roman"/>
          <w:color w:val="auto"/>
          <w:sz w:val="28"/>
          <w:szCs w:val="28"/>
          <w:highlight w:val="none"/>
        </w:rPr>
        <w:t>。</w:t>
      </w:r>
    </w:p>
    <w:p w14:paraId="5376F58B">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1B340F29">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7"/>
      <w:bookmarkEnd w:id="18"/>
      <w:bookmarkEnd w:id="19"/>
      <w:bookmarkEnd w:id="20"/>
    </w:p>
    <w:p w14:paraId="178CB829">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eastAsia="zh-CN"/>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lang w:eastAsia="zh-CN"/>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lang w:eastAsia="zh-CN"/>
        </w:rPr>
        <w:t>月</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7A03F9B4">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地点：滁州市公共资源交易中心网</w:t>
      </w:r>
    </w:p>
    <w:p w14:paraId="19B91C2C">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方式：网上下载</w:t>
      </w:r>
    </w:p>
    <w:p w14:paraId="236CF922">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6973B1F">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bookmarkStart w:id="21" w:name="_Toc28359082"/>
      <w:bookmarkStart w:id="22" w:name="_Toc28359005"/>
      <w:bookmarkStart w:id="23" w:name="_Toc35393793"/>
      <w:bookmarkStart w:id="24" w:name="_Toc35393624"/>
      <w:r>
        <w:rPr>
          <w:rFonts w:hint="eastAsia" w:ascii="黑体" w:hAnsi="黑体" w:eastAsia="黑体" w:cs="黑体"/>
          <w:color w:val="auto"/>
          <w:sz w:val="28"/>
          <w:szCs w:val="28"/>
          <w:highlight w:val="none"/>
        </w:rPr>
        <w:t>四、提交投标文件</w:t>
      </w:r>
      <w:bookmarkEnd w:id="21"/>
      <w:bookmarkEnd w:id="22"/>
      <w:r>
        <w:rPr>
          <w:rFonts w:hint="eastAsia" w:ascii="黑体" w:hAnsi="黑体" w:eastAsia="黑体" w:cs="黑体"/>
          <w:color w:val="auto"/>
          <w:sz w:val="28"/>
          <w:szCs w:val="28"/>
          <w:highlight w:val="none"/>
        </w:rPr>
        <w:t>截止时间、开标时间和地点</w:t>
      </w:r>
      <w:bookmarkEnd w:id="23"/>
      <w:bookmarkEnd w:id="24"/>
    </w:p>
    <w:p w14:paraId="6C4122C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bCs/>
          <w:iCs/>
          <w:color w:val="auto"/>
          <w:sz w:val="28"/>
          <w:szCs w:val="28"/>
          <w:highlight w:val="none"/>
        </w:rPr>
      </w:pPr>
      <w:bookmarkStart w:id="25" w:name="_Toc35393794"/>
      <w:bookmarkStart w:id="26" w:name="_Toc28359007"/>
      <w:bookmarkStart w:id="27" w:name="_Toc28359084"/>
      <w:bookmarkStart w:id="28" w:name="_Toc35393625"/>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50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7743BB94">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地点：滁州市公共资源交易平台电子交易系统</w:t>
      </w:r>
    </w:p>
    <w:p w14:paraId="3F15886E">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25"/>
      <w:bookmarkEnd w:id="26"/>
      <w:bookmarkEnd w:id="27"/>
      <w:bookmarkEnd w:id="28"/>
    </w:p>
    <w:p w14:paraId="618D9B8D">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62D22C7C">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3A50F10C">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bookmarkStart w:id="29" w:name="_Toc35393795"/>
      <w:bookmarkStart w:id="30" w:name="_Toc35393626"/>
      <w:r>
        <w:rPr>
          <w:rFonts w:hint="eastAsia" w:ascii="仿宋" w:hAnsi="仿宋" w:eastAsia="仿宋" w:cs="Times New Roman"/>
          <w:color w:val="auto"/>
          <w:sz w:val="28"/>
          <w:szCs w:val="28"/>
          <w:highlight w:val="none"/>
          <w:lang w:val="en-US" w:eastAsia="zh-CN"/>
        </w:rPr>
        <w:t>本项目</w:t>
      </w:r>
      <w:r>
        <w:rPr>
          <w:rFonts w:hint="eastAsia" w:ascii="仿宋" w:hAnsi="仿宋" w:eastAsia="仿宋" w:cs="Times New Roman"/>
          <w:color w:val="auto"/>
          <w:sz w:val="28"/>
          <w:szCs w:val="28"/>
          <w:highlight w:val="none"/>
        </w:rPr>
        <w:t>不要求投标人提交投标保证金。</w:t>
      </w:r>
    </w:p>
    <w:p w14:paraId="2F37654E">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注：</w:t>
      </w:r>
      <w:r>
        <w:rPr>
          <w:rFonts w:hint="eastAsia" w:ascii="仿宋" w:hAnsi="仿宋" w:eastAsia="仿宋" w:cs="Times New Roman"/>
          <w:color w:val="auto"/>
          <w:sz w:val="28"/>
          <w:szCs w:val="28"/>
          <w:highlight w:val="none"/>
        </w:rPr>
        <w:t>如在投标过程中投标人存在本招标文件第二章“投标人须知”中第</w:t>
      </w:r>
      <w:r>
        <w:rPr>
          <w:rFonts w:hint="eastAsia" w:ascii="仿宋" w:hAnsi="仿宋" w:eastAsia="仿宋" w:cs="Times New Roman"/>
          <w:color w:val="auto"/>
          <w:sz w:val="28"/>
          <w:szCs w:val="28"/>
          <w:highlight w:val="none"/>
          <w:lang w:val="en-US" w:eastAsia="zh-CN"/>
        </w:rPr>
        <w:t>3.4.4</w:t>
      </w:r>
      <w:r>
        <w:rPr>
          <w:rFonts w:hint="eastAsia" w:ascii="仿宋" w:hAnsi="仿宋" w:eastAsia="仿宋" w:cs="Times New Roman"/>
          <w:color w:val="auto"/>
          <w:sz w:val="28"/>
          <w:szCs w:val="28"/>
          <w:highlight w:val="none"/>
        </w:rPr>
        <w:t>项约定情形，则无条件按招标人要求的金额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4.4万元）</w:t>
      </w:r>
      <w:r>
        <w:rPr>
          <w:rFonts w:hint="eastAsia" w:ascii="仿宋" w:hAnsi="仿宋" w:eastAsia="仿宋" w:cs="Times New Roman"/>
          <w:color w:val="auto"/>
          <w:sz w:val="28"/>
          <w:szCs w:val="28"/>
          <w:highlight w:val="none"/>
        </w:rPr>
        <w:t>、时间、账号缴纳投标保证金。</w:t>
      </w:r>
    </w:p>
    <w:p w14:paraId="5141C17E">
      <w:pPr>
        <w:pStyle w:val="227"/>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color w:val="auto"/>
          <w:highlight w:val="none"/>
        </w:rPr>
        <w:t>窗体顶端</w:t>
      </w:r>
    </w:p>
    <w:p w14:paraId="58BBD191">
      <w:pPr>
        <w:pStyle w:val="228"/>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202AF8FF">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9"/>
      <w:bookmarkEnd w:id="30"/>
    </w:p>
    <w:p w14:paraId="26325702">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w:t>
      </w:r>
      <w:r>
        <w:rPr>
          <w:rFonts w:hint="eastAsia" w:ascii="仿宋" w:hAnsi="仿宋" w:eastAsia="仿宋" w:cs="仿宋"/>
          <w:color w:val="auto"/>
          <w:sz w:val="28"/>
          <w:szCs w:val="28"/>
          <w:highlight w:val="none"/>
          <w:lang w:val="en-US" w:eastAsia="zh-CN"/>
        </w:rPr>
        <w:t>615-8899</w:t>
      </w:r>
      <w:r>
        <w:rPr>
          <w:rFonts w:hint="eastAsia" w:ascii="仿宋" w:hAnsi="仿宋" w:eastAsia="仿宋" w:cs="仿宋"/>
          <w:color w:val="auto"/>
          <w:sz w:val="28"/>
          <w:szCs w:val="28"/>
          <w:highlight w:val="none"/>
        </w:rPr>
        <w:t>、0550-3019013（工作日）,CFCA客服025-66085508 、0550-3801669（工作日）；（3）</w:t>
      </w:r>
      <w:r>
        <w:rPr>
          <w:rFonts w:hint="eastAsia" w:ascii="仿宋" w:hAnsi="仿宋" w:eastAsia="仿宋" w:cs="仿宋"/>
          <w:color w:val="auto"/>
          <w:sz w:val="28"/>
          <w:szCs w:val="28"/>
          <w:highlight w:val="none"/>
          <w:lang w:val="en-US" w:eastAsia="zh-CN"/>
        </w:rPr>
        <w:t>市场主体招标环节和投标环节系统使用问题：0512-58188516（8:00-21:00）、0550-3801701（工作日）</w:t>
      </w:r>
      <w:r>
        <w:rPr>
          <w:rFonts w:hint="eastAsia" w:ascii="仿宋" w:hAnsi="仿宋" w:eastAsia="仿宋" w:cs="仿宋"/>
          <w:color w:val="auto"/>
          <w:sz w:val="28"/>
          <w:szCs w:val="28"/>
          <w:highlight w:val="none"/>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D8ADFE5">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73634353">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18371F8B">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20F7A4B3">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提出异议的截止时间及方式：如投标人对招标文件有异议，请于2026年2月16日08时50分（投标截止10日）前在滁州市公共资源交易中心网电子交易系统中进行异议，具体操作步骤和程序请参见服务指南&gt;交易须知&gt;在线异议、质疑和投诉操作手册。</w:t>
      </w:r>
    </w:p>
    <w:p w14:paraId="54A0CDAA">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6.受理异议的联系人及联系方式：李庆延0550-3219389、杨韦0550-3519590。</w:t>
      </w:r>
    </w:p>
    <w:p w14:paraId="5AE02ACE">
      <w:pPr>
        <w:keepNext/>
        <w:keepLines/>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0E1EAB1">
      <w:pPr>
        <w:pStyle w:val="3"/>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2D47260D">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安徽同康实业发展有限公司</w:t>
      </w:r>
    </w:p>
    <w:p w14:paraId="05662936">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安徽省滁州市花园东路555号5栋</w:t>
      </w:r>
    </w:p>
    <w:p w14:paraId="68C1C5C9">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 xml:space="preserve">0550-3219389 </w:t>
      </w:r>
    </w:p>
    <w:p w14:paraId="56BAC29B">
      <w:pPr>
        <w:pStyle w:val="3"/>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1B15FBA6">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1ABF4EA">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0FA4C2F0">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w:t>
      </w:r>
      <w:r>
        <w:rPr>
          <w:rFonts w:hint="eastAsia" w:ascii="仿宋" w:hAnsi="仿宋" w:eastAsia="仿宋" w:cs="仿宋"/>
          <w:color w:val="auto"/>
          <w:sz w:val="28"/>
          <w:szCs w:val="28"/>
          <w:highlight w:val="none"/>
          <w:u w:val="single"/>
          <w:lang w:eastAsia="zh-CN"/>
        </w:rPr>
        <w:t>3519</w:t>
      </w:r>
      <w:r>
        <w:rPr>
          <w:rFonts w:hint="eastAsia" w:ascii="仿宋" w:hAnsi="仿宋" w:eastAsia="仿宋" w:cs="仿宋"/>
          <w:color w:val="auto"/>
          <w:sz w:val="28"/>
          <w:szCs w:val="28"/>
          <w:highlight w:val="none"/>
          <w:u w:val="single"/>
          <w:lang w:val="en-US" w:eastAsia="zh-CN"/>
        </w:rPr>
        <w:t>590/18005501210</w:t>
      </w:r>
    </w:p>
    <w:p w14:paraId="56C87275">
      <w:pPr>
        <w:pStyle w:val="3"/>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2756D236">
      <w:pPr>
        <w:pStyle w:val="22"/>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kern w:val="2"/>
          <w:sz w:val="28"/>
          <w:szCs w:val="28"/>
          <w:highlight w:val="none"/>
          <w:u w:val="single"/>
          <w:lang w:val="en-US" w:eastAsia="zh-CN" w:bidi="ar-SA"/>
        </w:rPr>
        <w:t xml:space="preserve">李庆延、杨韦 </w:t>
      </w:r>
    </w:p>
    <w:p w14:paraId="0C7073EF">
      <w:pPr>
        <w:ind w:firstLine="560" w:firstLineChars="200"/>
        <w:rPr>
          <w:rFonts w:hint="eastAsia"/>
          <w:bCs/>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2"/>
          <w:sz w:val="28"/>
          <w:szCs w:val="28"/>
          <w:highlight w:val="none"/>
          <w:u w:val="single"/>
          <w:lang w:val="en-US" w:eastAsia="zh-CN" w:bidi="ar-SA"/>
        </w:rPr>
        <w:t>0550-3219389、0550-3</w:t>
      </w:r>
      <w:r>
        <w:rPr>
          <w:rFonts w:hint="eastAsia" w:ascii="仿宋" w:hAnsi="仿宋" w:eastAsia="仿宋" w:cs="仿宋"/>
          <w:color w:val="auto"/>
          <w:sz w:val="28"/>
          <w:szCs w:val="28"/>
          <w:highlight w:val="none"/>
          <w:u w:val="single"/>
          <w:lang w:eastAsia="zh-CN"/>
        </w:rPr>
        <w:t>5195</w:t>
      </w:r>
      <w:r>
        <w:rPr>
          <w:rFonts w:hint="eastAsia" w:ascii="仿宋" w:hAnsi="仿宋" w:eastAsia="仿宋" w:cs="仿宋"/>
          <w:color w:val="auto"/>
          <w:sz w:val="28"/>
          <w:szCs w:val="28"/>
          <w:highlight w:val="none"/>
          <w:u w:val="single"/>
          <w:lang w:val="en-US" w:eastAsia="zh-CN"/>
        </w:rPr>
        <w:t>90/18005501210</w:t>
      </w:r>
    </w:p>
    <w:p w14:paraId="2CC389B1">
      <w:pPr>
        <w:pStyle w:val="25"/>
        <w:rPr>
          <w:rFonts w:hint="eastAsia"/>
          <w:bCs/>
          <w:color w:val="auto"/>
          <w:sz w:val="28"/>
          <w:szCs w:val="28"/>
          <w:highlight w:val="none"/>
        </w:rPr>
      </w:pPr>
    </w:p>
    <w:p w14:paraId="064F40F9">
      <w:pPr>
        <w:pStyle w:val="25"/>
        <w:rPr>
          <w:rFonts w:hint="eastAsia"/>
          <w:bCs/>
          <w:color w:val="auto"/>
          <w:sz w:val="28"/>
          <w:szCs w:val="28"/>
          <w:highlight w:val="none"/>
          <w:lang w:val="en-US" w:eastAsia="zh-CN"/>
        </w:rPr>
      </w:pPr>
    </w:p>
    <w:bookmarkEnd w:id="12"/>
    <w:bookmarkEnd w:id="13"/>
    <w:bookmarkEnd w:id="14"/>
    <w:bookmarkEnd w:id="15"/>
    <w:p w14:paraId="2A0EC4FF">
      <w:pPr>
        <w:rPr>
          <w:rFonts w:hint="eastAsia"/>
          <w:bCs/>
          <w:color w:val="auto"/>
          <w:szCs w:val="32"/>
          <w:highlight w:val="none"/>
        </w:rPr>
      </w:pPr>
      <w:bookmarkStart w:id="31" w:name="_Toc247085687"/>
      <w:bookmarkStart w:id="32" w:name="_Toc144974495"/>
      <w:bookmarkStart w:id="33" w:name="_Toc35424883"/>
      <w:bookmarkStart w:id="34" w:name="_Toc324404813"/>
      <w:bookmarkStart w:id="35" w:name="_Toc8504"/>
      <w:bookmarkStart w:id="36" w:name="_Toc35425050"/>
      <w:bookmarkStart w:id="37" w:name="_Toc246996173"/>
      <w:bookmarkStart w:id="38" w:name="_Toc506107267"/>
      <w:bookmarkStart w:id="39" w:name="_Toc246996916"/>
      <w:bookmarkStart w:id="40" w:name="_Toc152042303"/>
      <w:bookmarkStart w:id="41" w:name="_Toc152045527"/>
      <w:bookmarkStart w:id="42" w:name="_Toc15058844"/>
      <w:bookmarkStart w:id="43" w:name="_Toc179632544"/>
      <w:r>
        <w:rPr>
          <w:rFonts w:hint="eastAsia"/>
          <w:bCs/>
          <w:color w:val="auto"/>
          <w:szCs w:val="32"/>
          <w:highlight w:val="none"/>
        </w:rPr>
        <w:br w:type="page"/>
      </w:r>
    </w:p>
    <w:p w14:paraId="532FCCA9">
      <w:pPr>
        <w:pStyle w:val="42"/>
        <w:spacing w:beforeLines="50" w:afterLines="50" w:line="440" w:lineRule="exact"/>
        <w:rPr>
          <w:bCs/>
          <w:color w:val="auto"/>
          <w:szCs w:val="32"/>
          <w:highlight w:val="none"/>
        </w:rPr>
      </w:pPr>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7CE40088">
      <w:pPr>
        <w:spacing w:beforeLines="50" w:afterLines="50" w:line="440" w:lineRule="exact"/>
        <w:jc w:val="center"/>
        <w:rPr>
          <w:b/>
          <w:bCs/>
          <w:color w:val="auto"/>
          <w:sz w:val="28"/>
          <w:szCs w:val="28"/>
          <w:highlight w:val="none"/>
        </w:rPr>
      </w:pPr>
      <w:bookmarkStart w:id="44" w:name="_Toc246996174"/>
      <w:bookmarkStart w:id="45" w:name="_Toc152042304"/>
      <w:bookmarkStart w:id="46" w:name="_Toc506107268"/>
      <w:bookmarkStart w:id="47" w:name="_Toc15058845"/>
      <w:bookmarkStart w:id="48" w:name="_Toc35424884"/>
      <w:bookmarkStart w:id="49" w:name="_Toc35425051"/>
      <w:bookmarkStart w:id="50" w:name="_Toc324404814"/>
      <w:bookmarkStart w:id="51" w:name="_Toc152045528"/>
      <w:bookmarkStart w:id="52" w:name="_Toc247085688"/>
      <w:bookmarkStart w:id="53" w:name="_Toc246996917"/>
      <w:bookmarkStart w:id="54" w:name="_Toc144974496"/>
      <w:bookmarkStart w:id="55" w:name="_Toc179632545"/>
      <w:r>
        <w:rPr>
          <w:rFonts w:hint="eastAsia"/>
          <w:b/>
          <w:bCs/>
          <w:color w:val="auto"/>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5"/>
        <w:tblW w:w="10527" w:type="dxa"/>
        <w:jc w:val="center"/>
        <w:tblLayout w:type="fixed"/>
        <w:tblCellMar>
          <w:top w:w="0" w:type="dxa"/>
          <w:left w:w="108" w:type="dxa"/>
          <w:bottom w:w="0" w:type="dxa"/>
          <w:right w:w="108" w:type="dxa"/>
        </w:tblCellMar>
      </w:tblPr>
      <w:tblGrid>
        <w:gridCol w:w="868"/>
        <w:gridCol w:w="910"/>
        <w:gridCol w:w="1220"/>
        <w:gridCol w:w="7529"/>
      </w:tblGrid>
      <w:tr w14:paraId="6E9E270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8D77D0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bookmarkStart w:id="56" w:name="_Toc152045529"/>
            <w:bookmarkStart w:id="57" w:name="_Toc247085689"/>
            <w:bookmarkStart w:id="58" w:name="_Toc324404815"/>
            <w:bookmarkStart w:id="59" w:name="_Toc152042305"/>
            <w:bookmarkStart w:id="60" w:name="_Toc246996918"/>
            <w:bookmarkStart w:id="61" w:name="_Toc246996175"/>
            <w:bookmarkStart w:id="62" w:name="_Toc506107269"/>
            <w:bookmarkStart w:id="63" w:name="_Toc144974497"/>
            <w:bookmarkStart w:id="64" w:name="_Toc179632546"/>
            <w:r>
              <w:rPr>
                <w:rFonts w:hint="eastAsia" w:asciiTheme="minorEastAsia" w:hAnsiTheme="minorEastAsia" w:eastAsiaTheme="minorEastAsia" w:cstheme="minorEastAsia"/>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3FEEF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72719BB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编  列  内  容</w:t>
            </w:r>
          </w:p>
        </w:tc>
      </w:tr>
      <w:tr w14:paraId="5B468A5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C1440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7A1A24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45AEE814">
            <w:pPr>
              <w:pStyle w:val="40"/>
              <w:keepNext w:val="0"/>
              <w:keepLines w:val="0"/>
              <w:pageBreakBefore w:val="0"/>
              <w:kinsoku/>
              <w:overflowPunct/>
              <w:autoSpaceDE/>
              <w:autoSpaceDN/>
              <w:bidi w:val="0"/>
              <w:spacing w:beforeAutospacing="0" w:afterAutospacing="0" w:line="520" w:lineRule="exact"/>
              <w:textAlignment w:val="auto"/>
              <w:rPr>
                <w:rFonts w:hint="eastAsia" w:asciiTheme="minorEastAsia" w:hAnsiTheme="minorEastAsia" w:eastAsiaTheme="minorEastAsia" w:cstheme="minorEastAsia"/>
                <w:color w:val="auto"/>
                <w:kern w:val="2"/>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7CC5831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1F9BA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3B06CA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20A093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见招标公告</w:t>
            </w:r>
          </w:p>
        </w:tc>
      </w:tr>
      <w:tr w14:paraId="79A2AD6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50EEE6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1B7CB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5C578515">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3C4CFBE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1F8456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A97755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01212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滁州市内</w:t>
            </w:r>
          </w:p>
        </w:tc>
      </w:tr>
      <w:tr w14:paraId="2E17CC3E">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EB091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804816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47B56FE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r>
              <w:rPr>
                <w:rFonts w:hint="eastAsia" w:asciiTheme="minorEastAsia" w:hAnsiTheme="minorEastAsia" w:eastAsiaTheme="minorEastAsia" w:cstheme="minorEastAsia"/>
                <w:color w:val="auto"/>
                <w:sz w:val="21"/>
                <w:szCs w:val="21"/>
                <w:highlight w:val="none"/>
                <w:lang w:val="en-US" w:eastAsia="zh-CN"/>
              </w:rPr>
              <w:t>自筹资金</w:t>
            </w:r>
            <w:r>
              <w:rPr>
                <w:rFonts w:hint="eastAsia" w:asciiTheme="minorEastAsia" w:hAnsiTheme="minorEastAsia" w:eastAsiaTheme="minorEastAsia" w:cstheme="minorEastAsia"/>
                <w:color w:val="auto"/>
                <w:sz w:val="21"/>
                <w:szCs w:val="21"/>
                <w:highlight w:val="none"/>
              </w:rPr>
              <w:t>；比例：100%</w:t>
            </w:r>
          </w:p>
        </w:tc>
      </w:tr>
      <w:tr w14:paraId="440AE1C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C5704D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8EB15C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0F29540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详见招标公告</w:t>
            </w:r>
          </w:p>
        </w:tc>
      </w:tr>
      <w:tr w14:paraId="25441842">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021DFA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14236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7EF2D560">
            <w:pPr>
              <w:pStyle w:val="120"/>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综合评估法</w:t>
            </w:r>
          </w:p>
        </w:tc>
      </w:tr>
      <w:tr w14:paraId="1285E4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461589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350A23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529" w:type="dxa"/>
            <w:tcBorders>
              <w:top w:val="single" w:color="auto" w:sz="4" w:space="0"/>
              <w:left w:val="single" w:color="auto" w:sz="4" w:space="0"/>
              <w:bottom w:val="single" w:color="auto" w:sz="4" w:space="0"/>
              <w:right w:val="single" w:color="auto" w:sz="4" w:space="0"/>
            </w:tcBorders>
            <w:vAlign w:val="center"/>
          </w:tcPr>
          <w:p w14:paraId="6C727A4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招标人提供施工图纸后30个日历天内，中标人向招标人提交造价成果。根据市造价主管部门相关规定完成工作，并向招标人提交最高限价备案表。</w:t>
            </w:r>
          </w:p>
        </w:tc>
      </w:tr>
      <w:tr w14:paraId="0DB76BB7">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7D5FB75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37D75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2EA4E634">
            <w:pPr>
              <w:pStyle w:val="44"/>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详见招标公告</w:t>
            </w:r>
          </w:p>
        </w:tc>
      </w:tr>
      <w:tr w14:paraId="20917263">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0497E88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87066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3367A798">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详见招标公告</w:t>
            </w:r>
          </w:p>
        </w:tc>
      </w:tr>
      <w:tr w14:paraId="0744B0E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D0503C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96ED61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0C327953">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4"/>
                <w:kern w:val="0"/>
                <w:sz w:val="21"/>
                <w:szCs w:val="21"/>
                <w:highlight w:val="none"/>
              </w:rPr>
              <w:t>不组织，投标人自行组织踏勘现场</w:t>
            </w:r>
            <w:r>
              <w:rPr>
                <w:rFonts w:hint="eastAsia" w:asciiTheme="minorEastAsia" w:hAnsiTheme="minorEastAsia" w:eastAsiaTheme="minorEastAsia" w:cstheme="minorEastAsia"/>
                <w:color w:val="auto"/>
                <w:sz w:val="21"/>
                <w:szCs w:val="21"/>
                <w:highlight w:val="none"/>
              </w:rPr>
              <w:t>；□组织</w:t>
            </w:r>
          </w:p>
        </w:tc>
      </w:tr>
      <w:tr w14:paraId="3081DA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6B05F1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95C5C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0D19719A">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4"/>
                <w:kern w:val="0"/>
                <w:sz w:val="21"/>
                <w:szCs w:val="21"/>
                <w:highlight w:val="none"/>
              </w:rPr>
              <w:t>不召开</w:t>
            </w:r>
            <w:r>
              <w:rPr>
                <w:rFonts w:hint="eastAsia" w:asciiTheme="minorEastAsia" w:hAnsiTheme="minorEastAsia" w:eastAsiaTheme="minorEastAsia" w:cstheme="minorEastAsia"/>
                <w:color w:val="auto"/>
                <w:sz w:val="21"/>
                <w:szCs w:val="21"/>
                <w:highlight w:val="none"/>
              </w:rPr>
              <w:t>；□召开</w:t>
            </w:r>
          </w:p>
        </w:tc>
      </w:tr>
      <w:tr w14:paraId="15F7E7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A2E5EA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AB86F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975C0A0">
            <w:pPr>
              <w:keepNext w:val="0"/>
              <w:keepLines w:val="0"/>
              <w:pageBreakBefore w:val="0"/>
              <w:kinsoku/>
              <w:wordWrap w:val="0"/>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如投标人对招标文件有疑问，请于</w:t>
            </w:r>
            <w:r>
              <w:rPr>
                <w:rFonts w:hint="eastAsia" w:asciiTheme="minorEastAsia" w:hAnsiTheme="minorEastAsia" w:eastAsiaTheme="minorEastAsia" w:cstheme="minorEastAsia"/>
                <w:b/>
                <w:bCs/>
                <w:color w:val="auto"/>
                <w:kern w:val="0"/>
                <w:sz w:val="21"/>
                <w:szCs w:val="21"/>
                <w:highlight w:val="none"/>
              </w:rPr>
              <w:t>202</w:t>
            </w:r>
            <w:r>
              <w:rPr>
                <w:rFonts w:hint="eastAsia" w:asciiTheme="minorEastAsia" w:hAnsiTheme="minorEastAsia" w:eastAsiaTheme="minorEastAsia" w:cstheme="minorEastAsia"/>
                <w:b/>
                <w:bCs/>
                <w:color w:val="auto"/>
                <w:kern w:val="0"/>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16</w:t>
            </w:r>
            <w:r>
              <w:rPr>
                <w:rFonts w:hint="eastAsia" w:asciiTheme="minorEastAsia" w:hAnsiTheme="minorEastAsia" w:eastAsiaTheme="minorEastAsia" w:cstheme="minorEastAsia"/>
                <w:b/>
                <w:bCs/>
                <w:color w:val="auto"/>
                <w:sz w:val="21"/>
                <w:szCs w:val="21"/>
                <w:highlight w:val="none"/>
              </w:rPr>
              <w:t>日</w:t>
            </w: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时</w:t>
            </w:r>
            <w:r>
              <w:rPr>
                <w:rFonts w:hint="eastAsia" w:asciiTheme="minorEastAsia" w:hAnsiTheme="minorEastAsia" w:eastAsiaTheme="minorEastAsia" w:cstheme="minorEastAsia"/>
                <w:b/>
                <w:bCs/>
                <w:color w:val="auto"/>
                <w:sz w:val="21"/>
                <w:szCs w:val="21"/>
                <w:highlight w:val="none"/>
                <w:lang w:val="en-US" w:eastAsia="zh-CN"/>
              </w:rPr>
              <w:t>50分</w:t>
            </w:r>
            <w:r>
              <w:rPr>
                <w:rFonts w:hint="eastAsia" w:asciiTheme="minorEastAsia" w:hAnsiTheme="minorEastAsia" w:eastAsiaTheme="minorEastAsia" w:cstheme="minorEastAsia"/>
                <w:color w:val="auto"/>
                <w:sz w:val="21"/>
                <w:szCs w:val="21"/>
                <w:highlight w:val="none"/>
              </w:rPr>
              <w:t>（投标截止10 日）</w:t>
            </w:r>
            <w:r>
              <w:rPr>
                <w:rFonts w:hint="eastAsia" w:asciiTheme="minorEastAsia" w:hAnsiTheme="minorEastAsia" w:eastAsiaTheme="minorEastAsia" w:cstheme="minorEastAsia"/>
                <w:color w:val="auto"/>
                <w:kern w:val="0"/>
                <w:sz w:val="21"/>
                <w:szCs w:val="21"/>
                <w:highlight w:val="none"/>
              </w:rPr>
              <w:t>前在滁州市公共资源交易中心网电子交易系统中进行异议，具体操作步骤和程序请参见服务指南&gt;交易须知&gt;在线异议、质疑和投诉操作手册。</w:t>
            </w:r>
          </w:p>
        </w:tc>
      </w:tr>
      <w:tr w14:paraId="0A04FE7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BDAC88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983C78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55D5A6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202</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24</w:t>
            </w:r>
            <w:r>
              <w:rPr>
                <w:rFonts w:hint="eastAsia" w:asciiTheme="minorEastAsia" w:hAnsiTheme="minorEastAsia" w:eastAsiaTheme="minorEastAsia" w:cstheme="minorEastAsia"/>
                <w:b/>
                <w:bCs/>
                <w:color w:val="auto"/>
                <w:sz w:val="21"/>
                <w:szCs w:val="21"/>
                <w:highlight w:val="none"/>
              </w:rPr>
              <w:t>日17时前</w:t>
            </w:r>
            <w:r>
              <w:rPr>
                <w:rFonts w:hint="eastAsia" w:asciiTheme="minorEastAsia" w:hAnsiTheme="minorEastAsia" w:eastAsiaTheme="minorEastAsia" w:cstheme="minorEastAsia"/>
                <w:color w:val="auto"/>
                <w:kern w:val="0"/>
                <w:sz w:val="21"/>
                <w:szCs w:val="21"/>
                <w:highlight w:val="none"/>
              </w:rPr>
              <w:t>在滁州市公共资源交易中心网站</w:t>
            </w:r>
            <w:r>
              <w:rPr>
                <w:rFonts w:hint="eastAsia" w:asciiTheme="minorEastAsia" w:hAnsiTheme="minorEastAsia" w:eastAsiaTheme="minorEastAsia" w:cstheme="minorEastAsia"/>
                <w:color w:val="auto"/>
                <w:sz w:val="21"/>
                <w:szCs w:val="21"/>
                <w:highlight w:val="none"/>
              </w:rPr>
              <w:t xml:space="preserve"> “答疑澄清文件”栏目予以公告</w:t>
            </w:r>
            <w:r>
              <w:rPr>
                <w:rFonts w:hint="eastAsia" w:asciiTheme="minorEastAsia" w:hAnsiTheme="minorEastAsia" w:eastAsiaTheme="minorEastAsia" w:cstheme="minorEastAsia"/>
                <w:color w:val="auto"/>
                <w:kern w:val="0"/>
                <w:sz w:val="21"/>
                <w:szCs w:val="21"/>
                <w:highlight w:val="none"/>
              </w:rPr>
              <w:t>。</w:t>
            </w:r>
          </w:p>
        </w:tc>
      </w:tr>
      <w:tr w14:paraId="3A6D5D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7DA7F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F0F47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39630647">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本工程招标澄清答疑文件等。</w:t>
            </w:r>
          </w:p>
        </w:tc>
      </w:tr>
      <w:tr w14:paraId="34AC3AC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1524E1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10A63A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最高投标限价（费率）</w:t>
            </w:r>
          </w:p>
        </w:tc>
        <w:tc>
          <w:tcPr>
            <w:tcW w:w="7529" w:type="dxa"/>
            <w:tcBorders>
              <w:top w:val="single" w:color="auto" w:sz="4" w:space="0"/>
              <w:left w:val="single" w:color="auto" w:sz="4" w:space="0"/>
              <w:bottom w:val="single" w:color="auto" w:sz="4" w:space="0"/>
              <w:right w:val="single" w:color="auto" w:sz="4" w:space="0"/>
            </w:tcBorders>
            <w:vAlign w:val="center"/>
          </w:tcPr>
          <w:p w14:paraId="0B90845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1.最高限价为：1.485‰。投标报价不得高于最高限价，否则按无效标处理。</w:t>
            </w:r>
          </w:p>
          <w:p w14:paraId="473691D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u w:val="none"/>
                <w:lang w:val="en-US" w:eastAsia="zh-CN"/>
              </w:rPr>
              <w:t>注：1）报投标报价费率小数点后最多保留三位，如填报多位小数的，按小数点后第四位四舍五入修正投标报价费率（如：某投标报价费率为</w:t>
            </w:r>
            <w:r>
              <w:rPr>
                <w:rFonts w:hint="eastAsia" w:asciiTheme="minorEastAsia" w:hAnsiTheme="minorEastAsia" w:eastAsiaTheme="minorEastAsia" w:cstheme="minorEastAsia"/>
                <w:b/>
                <w:bCs/>
                <w:color w:val="auto"/>
                <w:sz w:val="21"/>
                <w:szCs w:val="21"/>
                <w:highlight w:val="none"/>
                <w:lang w:val="en-US" w:eastAsia="zh-CN"/>
              </w:rPr>
              <w:t>0.8234‰</w:t>
            </w:r>
            <w:r>
              <w:rPr>
                <w:rFonts w:hint="eastAsia" w:asciiTheme="minorEastAsia" w:hAnsiTheme="minorEastAsia" w:eastAsiaTheme="minorEastAsia" w:cstheme="minorEastAsia"/>
                <w:b/>
                <w:bCs/>
                <w:color w:val="auto"/>
                <w:sz w:val="21"/>
                <w:szCs w:val="21"/>
                <w:highlight w:val="none"/>
                <w:u w:val="none"/>
                <w:lang w:val="en-US" w:eastAsia="zh-CN"/>
              </w:rPr>
              <w:t xml:space="preserve">，则修正为 </w:t>
            </w:r>
            <w:r>
              <w:rPr>
                <w:rFonts w:hint="eastAsia" w:asciiTheme="minorEastAsia" w:hAnsiTheme="minorEastAsia" w:eastAsiaTheme="minorEastAsia" w:cstheme="minorEastAsia"/>
                <w:b/>
                <w:bCs/>
                <w:color w:val="auto"/>
                <w:sz w:val="21"/>
                <w:szCs w:val="21"/>
                <w:highlight w:val="none"/>
                <w:lang w:val="en-US" w:eastAsia="zh-CN"/>
              </w:rPr>
              <w:t>0.823‰</w:t>
            </w:r>
            <w:r>
              <w:rPr>
                <w:rFonts w:hint="eastAsia" w:asciiTheme="minorEastAsia" w:hAnsiTheme="minorEastAsia" w:eastAsiaTheme="minorEastAsia" w:cstheme="minorEastAsia"/>
                <w:b/>
                <w:bCs/>
                <w:color w:val="auto"/>
                <w:sz w:val="21"/>
                <w:szCs w:val="21"/>
                <w:highlight w:val="none"/>
                <w:u w:val="none"/>
                <w:lang w:val="en-US" w:eastAsia="zh-CN"/>
              </w:rPr>
              <w:t>；某投标报价费率为</w:t>
            </w:r>
            <w:r>
              <w:rPr>
                <w:rFonts w:hint="eastAsia" w:asciiTheme="minorEastAsia" w:hAnsiTheme="minorEastAsia" w:eastAsiaTheme="minorEastAsia" w:cstheme="minorEastAsia"/>
                <w:b/>
                <w:bCs/>
                <w:color w:val="auto"/>
                <w:sz w:val="21"/>
                <w:szCs w:val="21"/>
                <w:highlight w:val="none"/>
                <w:lang w:val="en-US" w:eastAsia="zh-CN"/>
              </w:rPr>
              <w:t>0.8236‰</w:t>
            </w:r>
            <w:r>
              <w:rPr>
                <w:rFonts w:hint="eastAsia" w:asciiTheme="minorEastAsia" w:hAnsiTheme="minorEastAsia" w:eastAsiaTheme="minorEastAsia" w:cstheme="minorEastAsia"/>
                <w:b/>
                <w:bCs/>
                <w:color w:val="auto"/>
                <w:sz w:val="21"/>
                <w:szCs w:val="21"/>
                <w:highlight w:val="none"/>
                <w:u w:val="none"/>
                <w:lang w:val="en-US" w:eastAsia="zh-CN"/>
              </w:rPr>
              <w:t>，则修正为0.824‰）。</w:t>
            </w:r>
          </w:p>
          <w:p w14:paraId="43BADB33">
            <w:pPr>
              <w:pStyle w:val="44"/>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2）系统生成投标文件时系统无‰，投标人可直接填写所报投标费率即可，如报1.3‰，直接填1.3即可。此报价仅作为生成时用，不作为评审依据。投标报价以投标文件投标函中填报为准。</w:t>
            </w:r>
          </w:p>
          <w:p w14:paraId="61ECDBEF">
            <w:pPr>
              <w:pStyle w:val="44"/>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2.中标费率不予调整，无论任何原因导致的工期延长，委托人均不再增加服务费用，招标人不再另行支付其他任何费用。</w:t>
            </w:r>
          </w:p>
        </w:tc>
      </w:tr>
      <w:tr w14:paraId="43C8E04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659C10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8988F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0031D10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投标有效期为</w:t>
            </w:r>
            <w:r>
              <w:rPr>
                <w:rFonts w:hint="eastAsia" w:asciiTheme="minorEastAsia" w:hAnsiTheme="minorEastAsia" w:eastAsiaTheme="minorEastAsia" w:cstheme="minorEastAsia"/>
                <w:color w:val="auto"/>
                <w:sz w:val="21"/>
                <w:szCs w:val="21"/>
                <w:highlight w:val="none"/>
                <w:u w:val="single"/>
              </w:rPr>
              <w:t xml:space="preserve"> 90</w:t>
            </w:r>
            <w:r>
              <w:rPr>
                <w:rFonts w:hint="eastAsia" w:asciiTheme="minorEastAsia" w:hAnsiTheme="minorEastAsia" w:eastAsiaTheme="minorEastAsia" w:cstheme="minorEastAsia"/>
                <w:color w:val="auto"/>
                <w:sz w:val="21"/>
                <w:szCs w:val="21"/>
                <w:highlight w:val="none"/>
              </w:rPr>
              <w:t>日历天（从投标截止之日算起）。在此期限内，凡符合本招标文件要求的投标文件均保持有效。</w:t>
            </w:r>
          </w:p>
        </w:tc>
      </w:tr>
      <w:tr w14:paraId="4D302DC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706685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EC96DD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120FA5C1">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详见招标公告</w:t>
            </w:r>
          </w:p>
        </w:tc>
      </w:tr>
      <w:tr w14:paraId="367E62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F60D7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704AC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712F2CD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电子投标文件须按格式文件要求签字或盖章（电子签章），招标文件格式中要求“签章”部位，指电子签章或盖章后扫描上传均可。否则经评委会一致认定后，按照无效投标处理。</w:t>
            </w:r>
          </w:p>
        </w:tc>
      </w:tr>
      <w:tr w14:paraId="297D128A">
        <w:tblPrEx>
          <w:tblCellMar>
            <w:top w:w="0" w:type="dxa"/>
            <w:left w:w="108" w:type="dxa"/>
            <w:bottom w:w="0" w:type="dxa"/>
            <w:right w:w="108" w:type="dxa"/>
          </w:tblCellMar>
        </w:tblPrEx>
        <w:trPr>
          <w:trHeight w:val="209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63533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69D85D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26D50FD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网上递交的电子投标文件：一份，加密电子投标文件应在投标截止时间前通过交易中心电子交易系统上传。</w:t>
            </w:r>
          </w:p>
          <w:p w14:paraId="418F7368">
            <w:pPr>
              <w:pStyle w:val="44"/>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（投标人中标后须递交与网上电子投标文件完全一致的纸质版投标文件，并按要求加盖公章；份数：正本</w:t>
            </w:r>
            <w:r>
              <w:rPr>
                <w:rFonts w:hint="eastAsia" w:asciiTheme="minorEastAsia" w:hAnsiTheme="minorEastAsia" w:eastAsiaTheme="minorEastAsia" w:cstheme="minorEastAsia"/>
                <w:b/>
                <w:color w:val="auto"/>
                <w:kern w:val="0"/>
                <w:sz w:val="21"/>
                <w:szCs w:val="21"/>
                <w:highlight w:val="none"/>
                <w:u w:val="single"/>
              </w:rPr>
              <w:t xml:space="preserve"> 1 </w:t>
            </w:r>
            <w:r>
              <w:rPr>
                <w:rFonts w:hint="eastAsia" w:asciiTheme="minorEastAsia" w:hAnsiTheme="minorEastAsia" w:eastAsiaTheme="minorEastAsia" w:cstheme="minorEastAsia"/>
                <w:b/>
                <w:color w:val="auto"/>
                <w:kern w:val="0"/>
                <w:sz w:val="21"/>
                <w:szCs w:val="21"/>
                <w:highlight w:val="none"/>
              </w:rPr>
              <w:t>份，副本</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u w:val="single"/>
                <w:lang w:val="en-US" w:eastAsia="zh-CN"/>
              </w:rPr>
              <w:t>3</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rPr>
              <w:t>份；中标</w:t>
            </w:r>
            <w:r>
              <w:rPr>
                <w:rFonts w:hint="eastAsia" w:asciiTheme="minorEastAsia" w:hAnsiTheme="minorEastAsia" w:eastAsiaTheme="minorEastAsia" w:cstheme="minorEastAsia"/>
                <w:b/>
                <w:color w:val="auto"/>
                <w:kern w:val="0"/>
                <w:sz w:val="21"/>
                <w:szCs w:val="21"/>
                <w:highlight w:val="none"/>
                <w:lang w:val="en-US" w:eastAsia="zh-CN"/>
              </w:rPr>
              <w:t>人</w:t>
            </w:r>
            <w:r>
              <w:rPr>
                <w:rFonts w:hint="eastAsia" w:asciiTheme="minorEastAsia" w:hAnsiTheme="minorEastAsia" w:eastAsiaTheme="minorEastAsia" w:cstheme="minorEastAsia"/>
                <w:b/>
                <w:color w:val="auto"/>
                <w:kern w:val="0"/>
                <w:sz w:val="21"/>
                <w:szCs w:val="21"/>
                <w:highlight w:val="none"/>
              </w:rPr>
              <w:t>领取中标通知书时，一并递交给招标代理机构）。</w:t>
            </w:r>
          </w:p>
        </w:tc>
      </w:tr>
      <w:tr w14:paraId="214F90E9">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94DAEE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DB55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4F65D5E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pacing w:val="-4"/>
                <w:kern w:val="0"/>
                <w:sz w:val="21"/>
                <w:szCs w:val="21"/>
                <w:highlight w:val="none"/>
              </w:rPr>
              <w:t>202</w:t>
            </w:r>
            <w:r>
              <w:rPr>
                <w:rFonts w:hint="eastAsia" w:asciiTheme="minorEastAsia" w:hAnsiTheme="minorEastAsia" w:eastAsiaTheme="minorEastAsia" w:cstheme="minorEastAsia"/>
                <w:b/>
                <w:color w:val="auto"/>
                <w:spacing w:val="-4"/>
                <w:kern w:val="0"/>
                <w:sz w:val="21"/>
                <w:szCs w:val="21"/>
                <w:highlight w:val="none"/>
                <w:lang w:val="en-US" w:eastAsia="zh-CN"/>
              </w:rPr>
              <w:t>6</w:t>
            </w:r>
            <w:r>
              <w:rPr>
                <w:rFonts w:hint="eastAsia" w:asciiTheme="minorEastAsia" w:hAnsiTheme="minorEastAsia" w:eastAsiaTheme="minorEastAsia" w:cstheme="minorEastAsia"/>
                <w:b/>
                <w:color w:val="auto"/>
                <w:spacing w:val="-4"/>
                <w:kern w:val="0"/>
                <w:sz w:val="21"/>
                <w:szCs w:val="21"/>
                <w:highlight w:val="none"/>
              </w:rPr>
              <w:t>年</w:t>
            </w:r>
            <w:r>
              <w:rPr>
                <w:rFonts w:hint="eastAsia" w:asciiTheme="minorEastAsia" w:hAnsiTheme="minorEastAsia" w:eastAsiaTheme="minorEastAsia" w:cstheme="minorEastAsia"/>
                <w:b/>
                <w:color w:val="auto"/>
                <w:spacing w:val="-4"/>
                <w:kern w:val="0"/>
                <w:sz w:val="21"/>
                <w:szCs w:val="21"/>
                <w:highlight w:val="none"/>
                <w:lang w:val="en-US" w:eastAsia="zh-CN"/>
              </w:rPr>
              <w:t>2</w:t>
            </w:r>
            <w:r>
              <w:rPr>
                <w:rFonts w:hint="eastAsia" w:asciiTheme="minorEastAsia" w:hAnsiTheme="minorEastAsia" w:eastAsiaTheme="minorEastAsia" w:cstheme="minorEastAsia"/>
                <w:b/>
                <w:color w:val="auto"/>
                <w:spacing w:val="-4"/>
                <w:kern w:val="0"/>
                <w:sz w:val="21"/>
                <w:szCs w:val="21"/>
                <w:highlight w:val="none"/>
              </w:rPr>
              <w:t>月</w:t>
            </w:r>
            <w:r>
              <w:rPr>
                <w:rFonts w:hint="eastAsia" w:asciiTheme="minorEastAsia" w:hAnsiTheme="minorEastAsia" w:eastAsiaTheme="minorEastAsia" w:cstheme="minorEastAsia"/>
                <w:b/>
                <w:color w:val="auto"/>
                <w:spacing w:val="-4"/>
                <w:kern w:val="0"/>
                <w:sz w:val="21"/>
                <w:szCs w:val="21"/>
                <w:highlight w:val="none"/>
                <w:lang w:val="en-US" w:eastAsia="zh-CN"/>
              </w:rPr>
              <w:t>26</w:t>
            </w:r>
            <w:r>
              <w:rPr>
                <w:rFonts w:hint="eastAsia" w:asciiTheme="minorEastAsia" w:hAnsiTheme="minorEastAsia" w:eastAsiaTheme="minorEastAsia" w:cstheme="minorEastAsia"/>
                <w:b/>
                <w:color w:val="auto"/>
                <w:spacing w:val="-4"/>
                <w:kern w:val="0"/>
                <w:sz w:val="21"/>
                <w:szCs w:val="21"/>
                <w:highlight w:val="none"/>
              </w:rPr>
              <w:t>日</w:t>
            </w:r>
            <w:r>
              <w:rPr>
                <w:rFonts w:hint="eastAsia" w:asciiTheme="minorEastAsia" w:hAnsiTheme="minorEastAsia" w:eastAsiaTheme="minorEastAsia" w:cstheme="minorEastAsia"/>
                <w:b/>
                <w:color w:val="auto"/>
                <w:spacing w:val="-4"/>
                <w:kern w:val="0"/>
                <w:sz w:val="21"/>
                <w:szCs w:val="21"/>
                <w:highlight w:val="none"/>
                <w:lang w:val="en-US" w:eastAsia="zh-CN"/>
              </w:rPr>
              <w:t>8</w:t>
            </w:r>
            <w:r>
              <w:rPr>
                <w:rFonts w:hint="eastAsia" w:asciiTheme="minorEastAsia" w:hAnsiTheme="minorEastAsia" w:eastAsiaTheme="minorEastAsia" w:cstheme="minorEastAsia"/>
                <w:b/>
                <w:color w:val="auto"/>
                <w:spacing w:val="-4"/>
                <w:kern w:val="0"/>
                <w:sz w:val="21"/>
                <w:szCs w:val="21"/>
                <w:highlight w:val="none"/>
              </w:rPr>
              <w:t>时</w:t>
            </w:r>
            <w:r>
              <w:rPr>
                <w:rFonts w:hint="eastAsia" w:asciiTheme="minorEastAsia" w:hAnsiTheme="minorEastAsia" w:eastAsiaTheme="minorEastAsia" w:cstheme="minorEastAsia"/>
                <w:b/>
                <w:color w:val="auto"/>
                <w:spacing w:val="-4"/>
                <w:kern w:val="0"/>
                <w:sz w:val="21"/>
                <w:szCs w:val="21"/>
                <w:highlight w:val="none"/>
                <w:lang w:val="en-US" w:eastAsia="zh-CN"/>
              </w:rPr>
              <w:t>50</w:t>
            </w:r>
            <w:r>
              <w:rPr>
                <w:rFonts w:hint="eastAsia" w:asciiTheme="minorEastAsia" w:hAnsiTheme="minorEastAsia" w:eastAsiaTheme="minorEastAsia" w:cstheme="minorEastAsia"/>
                <w:b/>
                <w:color w:val="auto"/>
                <w:spacing w:val="-4"/>
                <w:kern w:val="0"/>
                <w:sz w:val="21"/>
                <w:szCs w:val="21"/>
                <w:highlight w:val="none"/>
              </w:rPr>
              <w:t>分（北京时间）</w:t>
            </w:r>
          </w:p>
        </w:tc>
      </w:tr>
      <w:tr w14:paraId="579321F6">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897A1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5BC2CB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解密截止时间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7E2F13C5">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解密程序开始后60分钟内（以本项目网上招投标系统解密倒计时为准）。</w:t>
            </w:r>
          </w:p>
          <w:p w14:paraId="7D298C44">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解密时间为</w:t>
            </w:r>
            <w:r>
              <w:rPr>
                <w:rFonts w:hint="eastAsia" w:asciiTheme="minorEastAsia" w:hAnsiTheme="minorEastAsia" w:eastAsiaTheme="minorEastAsia" w:cstheme="minorEastAsia"/>
                <w:b/>
                <w:color w:val="auto"/>
                <w:kern w:val="0"/>
                <w:sz w:val="21"/>
                <w:szCs w:val="21"/>
                <w:highlight w:val="none"/>
              </w:rPr>
              <w:t>202</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年</w:t>
            </w:r>
            <w:r>
              <w:rPr>
                <w:rFonts w:hint="eastAsia" w:asciiTheme="minorEastAsia" w:hAnsiTheme="minorEastAsia" w:eastAsiaTheme="minorEastAsia" w:cstheme="minorEastAsia"/>
                <w:b/>
                <w:color w:val="auto"/>
                <w:kern w:val="0"/>
                <w:sz w:val="21"/>
                <w:szCs w:val="21"/>
                <w:highlight w:val="none"/>
                <w:lang w:val="en-US" w:eastAsia="zh-CN"/>
              </w:rPr>
              <w:t>2</w:t>
            </w:r>
            <w:r>
              <w:rPr>
                <w:rFonts w:hint="eastAsia" w:asciiTheme="minorEastAsia" w:hAnsiTheme="minorEastAsia" w:eastAsiaTheme="minorEastAsia" w:cstheme="minorEastAsia"/>
                <w:b/>
                <w:color w:val="auto"/>
                <w:kern w:val="0"/>
                <w:sz w:val="21"/>
                <w:szCs w:val="21"/>
                <w:highlight w:val="none"/>
              </w:rPr>
              <w:t>月</w:t>
            </w:r>
            <w:r>
              <w:rPr>
                <w:rFonts w:hint="eastAsia" w:asciiTheme="minorEastAsia" w:hAnsiTheme="minorEastAsia" w:eastAsiaTheme="minorEastAsia" w:cstheme="minorEastAsia"/>
                <w:b/>
                <w:color w:val="auto"/>
                <w:kern w:val="0"/>
                <w:sz w:val="21"/>
                <w:szCs w:val="21"/>
                <w:highlight w:val="none"/>
                <w:lang w:val="en-US" w:eastAsia="zh-CN"/>
              </w:rPr>
              <w:t>26</w:t>
            </w:r>
            <w:r>
              <w:rPr>
                <w:rFonts w:hint="eastAsia" w:asciiTheme="minorEastAsia" w:hAnsiTheme="minorEastAsia" w:eastAsiaTheme="minorEastAsia" w:cstheme="minorEastAsia"/>
                <w:b/>
                <w:color w:val="auto"/>
                <w:kern w:val="0"/>
                <w:sz w:val="21"/>
                <w:szCs w:val="21"/>
                <w:highlight w:val="none"/>
              </w:rPr>
              <w:t>日</w:t>
            </w:r>
            <w:r>
              <w:rPr>
                <w:rFonts w:hint="eastAsia" w:asciiTheme="minorEastAsia" w:hAnsiTheme="minorEastAsia" w:eastAsiaTheme="minorEastAsia" w:cstheme="minorEastAsia"/>
                <w:b/>
                <w:color w:val="auto"/>
                <w:kern w:val="0"/>
                <w:sz w:val="21"/>
                <w:szCs w:val="21"/>
                <w:highlight w:val="none"/>
                <w:lang w:val="en-US" w:eastAsia="zh-CN"/>
              </w:rPr>
              <w:t>8</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50</w:t>
            </w:r>
            <w:r>
              <w:rPr>
                <w:rFonts w:hint="eastAsia" w:asciiTheme="minorEastAsia" w:hAnsiTheme="minorEastAsia" w:eastAsiaTheme="minorEastAsia" w:cstheme="minorEastAsia"/>
                <w:b/>
                <w:color w:val="auto"/>
                <w:kern w:val="0"/>
                <w:sz w:val="21"/>
                <w:szCs w:val="21"/>
                <w:highlight w:val="none"/>
              </w:rPr>
              <w:t>分</w:t>
            </w:r>
            <w:r>
              <w:rPr>
                <w:rFonts w:hint="eastAsia" w:asciiTheme="minorEastAsia" w:hAnsiTheme="minorEastAsia" w:eastAsiaTheme="minorEastAsia" w:cstheme="minorEastAsia"/>
                <w:b/>
                <w:color w:val="auto"/>
                <w:sz w:val="21"/>
                <w:szCs w:val="21"/>
                <w:highlight w:val="none"/>
              </w:rPr>
              <w:t>至</w:t>
            </w:r>
            <w:bookmarkStart w:id="65" w:name="_Toc35424885"/>
            <w:r>
              <w:rPr>
                <w:rFonts w:hint="eastAsia" w:asciiTheme="minorEastAsia" w:hAnsiTheme="minorEastAsia" w:eastAsiaTheme="minorEastAsia" w:cstheme="minorEastAsia"/>
                <w:b/>
                <w:color w:val="auto"/>
                <w:kern w:val="0"/>
                <w:sz w:val="21"/>
                <w:szCs w:val="21"/>
                <w:highlight w:val="none"/>
              </w:rPr>
              <w:t>202</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年</w:t>
            </w:r>
            <w:r>
              <w:rPr>
                <w:rFonts w:hint="eastAsia" w:asciiTheme="minorEastAsia" w:hAnsiTheme="minorEastAsia" w:eastAsiaTheme="minorEastAsia" w:cstheme="minorEastAsia"/>
                <w:b/>
                <w:color w:val="auto"/>
                <w:kern w:val="0"/>
                <w:sz w:val="21"/>
                <w:szCs w:val="21"/>
                <w:highlight w:val="none"/>
                <w:lang w:val="en-US" w:eastAsia="zh-CN"/>
              </w:rPr>
              <w:t>2</w:t>
            </w:r>
            <w:r>
              <w:rPr>
                <w:rFonts w:hint="eastAsia" w:asciiTheme="minorEastAsia" w:hAnsiTheme="minorEastAsia" w:eastAsiaTheme="minorEastAsia" w:cstheme="minorEastAsia"/>
                <w:b/>
                <w:color w:val="auto"/>
                <w:kern w:val="0"/>
                <w:sz w:val="21"/>
                <w:szCs w:val="21"/>
                <w:highlight w:val="none"/>
              </w:rPr>
              <w:t>月</w:t>
            </w:r>
            <w:r>
              <w:rPr>
                <w:rFonts w:hint="eastAsia" w:asciiTheme="minorEastAsia" w:hAnsiTheme="minorEastAsia" w:eastAsiaTheme="minorEastAsia" w:cstheme="minorEastAsia"/>
                <w:b/>
                <w:color w:val="auto"/>
                <w:kern w:val="0"/>
                <w:sz w:val="21"/>
                <w:szCs w:val="21"/>
                <w:highlight w:val="none"/>
                <w:lang w:val="en-US" w:eastAsia="zh-CN"/>
              </w:rPr>
              <w:t>26</w:t>
            </w:r>
            <w:r>
              <w:rPr>
                <w:rFonts w:hint="eastAsia" w:asciiTheme="minorEastAsia" w:hAnsiTheme="minorEastAsia" w:eastAsiaTheme="minorEastAsia" w:cstheme="minorEastAsia"/>
                <w:b/>
                <w:color w:val="auto"/>
                <w:kern w:val="0"/>
                <w:sz w:val="21"/>
                <w:szCs w:val="21"/>
                <w:highlight w:val="none"/>
              </w:rPr>
              <w:t>日</w:t>
            </w:r>
            <w:r>
              <w:rPr>
                <w:rFonts w:hint="eastAsia" w:asciiTheme="minorEastAsia" w:hAnsiTheme="minorEastAsia" w:eastAsiaTheme="minorEastAsia" w:cstheme="minorEastAsia"/>
                <w:b/>
                <w:color w:val="auto"/>
                <w:kern w:val="0"/>
                <w:sz w:val="21"/>
                <w:szCs w:val="21"/>
                <w:highlight w:val="none"/>
                <w:lang w:val="en-US" w:eastAsia="zh-CN"/>
              </w:rPr>
              <w:t>9</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50</w:t>
            </w:r>
            <w:r>
              <w:rPr>
                <w:rFonts w:hint="eastAsia" w:asciiTheme="minorEastAsia" w:hAnsiTheme="minorEastAsia" w:eastAsiaTheme="minorEastAsia" w:cstheme="minorEastAsia"/>
                <w:b/>
                <w:color w:val="auto"/>
                <w:kern w:val="0"/>
                <w:sz w:val="21"/>
                <w:szCs w:val="21"/>
                <w:highlight w:val="none"/>
              </w:rPr>
              <w:t>分</w:t>
            </w:r>
            <w:bookmarkEnd w:id="65"/>
          </w:p>
        </w:tc>
      </w:tr>
      <w:tr w14:paraId="19F8AF21">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D907AD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CFA449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035D7C66">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加密的电子投标文件：必须在投标截止时间前网上递交。</w:t>
            </w:r>
          </w:p>
          <w:p w14:paraId="34C2201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(本项目采取远程解密方式，投标人无需递交电子光盘)</w:t>
            </w:r>
          </w:p>
        </w:tc>
      </w:tr>
      <w:tr w14:paraId="5A4F95FB">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1FD4415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A8C0A1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0F9FC25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开标时间：同投标截止时间</w:t>
            </w:r>
          </w:p>
          <w:p w14:paraId="383EE48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开标地点：滁州市公共资源交易中心(滁州市龙蟠大道109号房产大厦二楼)</w:t>
            </w:r>
          </w:p>
        </w:tc>
      </w:tr>
      <w:tr w14:paraId="72C0E83A">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6646A72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53BE0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D520F26">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开标顺序：解密电子投标文件后，由评标委员会评审。</w:t>
            </w:r>
          </w:p>
        </w:tc>
      </w:tr>
      <w:tr w14:paraId="7AD76A75">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5AE32D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A536BA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13463EAC">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b/>
                <w:bCs/>
                <w:color w:val="auto"/>
                <w:sz w:val="21"/>
                <w:szCs w:val="21"/>
                <w:highlight w:val="none"/>
                <w:u w:val="none"/>
                <w:lang w:val="en-US" w:eastAsia="zh-CN"/>
              </w:rPr>
              <w:t>5人，其中招标人代表0人，评标专家5人</w:t>
            </w:r>
          </w:p>
          <w:p w14:paraId="6DC4E8B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评标专家确定方式：专家评委由招标人在开标前从专家库中随机抽取。</w:t>
            </w:r>
          </w:p>
        </w:tc>
      </w:tr>
      <w:tr w14:paraId="37D63B7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0F4B6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74A2A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5938A71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是，推荐的中标候选人数：</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名，并标明排序。</w:t>
            </w:r>
          </w:p>
        </w:tc>
      </w:tr>
      <w:tr w14:paraId="1A2C39D2">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DF8399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2130" w:type="dxa"/>
            <w:gridSpan w:val="2"/>
            <w:tcBorders>
              <w:top w:val="single" w:color="auto" w:sz="4" w:space="0"/>
              <w:left w:val="single" w:color="auto" w:sz="4" w:space="0"/>
              <w:right w:val="single" w:color="auto" w:sz="4" w:space="0"/>
            </w:tcBorders>
            <w:vAlign w:val="center"/>
          </w:tcPr>
          <w:p w14:paraId="3022747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中标候选人公示媒介及期限</w:t>
            </w:r>
          </w:p>
        </w:tc>
        <w:tc>
          <w:tcPr>
            <w:tcW w:w="7529" w:type="dxa"/>
            <w:tcBorders>
              <w:top w:val="single" w:color="auto" w:sz="4" w:space="0"/>
              <w:left w:val="single" w:color="auto" w:sz="4" w:space="0"/>
              <w:right w:val="single" w:color="auto" w:sz="4" w:space="0"/>
            </w:tcBorders>
            <w:vAlign w:val="center"/>
          </w:tcPr>
          <w:p w14:paraId="3E7F7041">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2C5B649B">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公示期限：公示发布次日起3日（如公示第三日为休息日或节假日，则顺延至休息日或节假日后第一个工作日）</w:t>
            </w:r>
          </w:p>
        </w:tc>
      </w:tr>
      <w:tr w14:paraId="0AE50A81">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3D5644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2130" w:type="dxa"/>
            <w:gridSpan w:val="2"/>
            <w:tcBorders>
              <w:top w:val="single" w:color="auto" w:sz="4" w:space="0"/>
              <w:left w:val="single" w:color="auto" w:sz="4" w:space="0"/>
              <w:right w:val="single" w:color="auto" w:sz="4" w:space="0"/>
            </w:tcBorders>
            <w:vAlign w:val="center"/>
          </w:tcPr>
          <w:p w14:paraId="5B23E2D1">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是否授权评标委员会确定中标人</w:t>
            </w:r>
          </w:p>
        </w:tc>
        <w:tc>
          <w:tcPr>
            <w:tcW w:w="7529" w:type="dxa"/>
            <w:tcBorders>
              <w:top w:val="single" w:color="auto" w:sz="4" w:space="0"/>
              <w:left w:val="single" w:color="auto" w:sz="4" w:space="0"/>
              <w:right w:val="single" w:color="auto" w:sz="4" w:space="0"/>
            </w:tcBorders>
            <w:vAlign w:val="center"/>
          </w:tcPr>
          <w:p w14:paraId="3ABD3DB3">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否</w:t>
            </w:r>
          </w:p>
        </w:tc>
      </w:tr>
      <w:tr w14:paraId="63291BE4">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CA056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4B1073F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中标结果公示媒介</w:t>
            </w:r>
          </w:p>
        </w:tc>
        <w:tc>
          <w:tcPr>
            <w:tcW w:w="7529" w:type="dxa"/>
            <w:tcBorders>
              <w:top w:val="single" w:color="auto" w:sz="4" w:space="0"/>
              <w:left w:val="single" w:color="auto" w:sz="4" w:space="0"/>
              <w:right w:val="single" w:color="auto" w:sz="4" w:space="0"/>
            </w:tcBorders>
            <w:vAlign w:val="center"/>
          </w:tcPr>
          <w:p w14:paraId="41B295D5">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5EBA81CE">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公示期限：1日</w:t>
            </w:r>
          </w:p>
        </w:tc>
      </w:tr>
      <w:tr w14:paraId="1314FC43">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CAD511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00986C5B">
            <w:pPr>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020A58C5">
            <w:pPr>
              <w:keepNext w:val="0"/>
              <w:keepLines w:val="0"/>
              <w:pageBreakBefore w:val="0"/>
              <w:widowControl/>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数据电文</w:t>
            </w:r>
          </w:p>
        </w:tc>
      </w:tr>
      <w:tr w14:paraId="7C747C0B">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9136B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9DFC78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6807BF8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不收取</w:t>
            </w:r>
          </w:p>
        </w:tc>
      </w:tr>
      <w:tr w14:paraId="1A738413">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F2B41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D5393C">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签订合同</w:t>
            </w:r>
          </w:p>
        </w:tc>
        <w:tc>
          <w:tcPr>
            <w:tcW w:w="7529" w:type="dxa"/>
            <w:tcBorders>
              <w:top w:val="single" w:color="auto" w:sz="4" w:space="0"/>
              <w:left w:val="single" w:color="auto" w:sz="4" w:space="0"/>
              <w:bottom w:val="single" w:color="auto" w:sz="4" w:space="0"/>
              <w:right w:val="single" w:color="auto" w:sz="4" w:space="0"/>
            </w:tcBorders>
            <w:vAlign w:val="top"/>
          </w:tcPr>
          <w:p w14:paraId="1E208699">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标通知书发出之日起，3个日历天内应委派代表与招标人联系办理履约担保并商讨书面合同签订等事宜；30个日历天内足额交纳履约保证金并根据招标文件和中标人的投标文件订立书面合同。中标人无正当理由拒签合同的，招标人将依据招投标相关法律法规进行处理；给招标人造成的损失，中标人还应当予以赔偿。</w:t>
            </w:r>
          </w:p>
        </w:tc>
      </w:tr>
      <w:tr w14:paraId="5C8B4C92">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22A6DE5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需要补充的其他内容</w:t>
            </w:r>
          </w:p>
        </w:tc>
      </w:tr>
      <w:tr w14:paraId="0EAA8378">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1763174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电子招标投标</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3D0923B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是</w:t>
            </w:r>
            <w:r>
              <w:rPr>
                <w:rFonts w:hint="eastAsia" w:asciiTheme="minorEastAsia" w:hAnsiTheme="minorEastAsia" w:eastAsiaTheme="minorEastAsia" w:cstheme="minorEastAsia"/>
                <w:color w:val="auto"/>
                <w:sz w:val="21"/>
                <w:szCs w:val="21"/>
                <w:highlight w:val="none"/>
              </w:rPr>
              <w:t>，具体要求：按招标文件规定。</w:t>
            </w:r>
          </w:p>
        </w:tc>
      </w:tr>
      <w:tr w14:paraId="44ED8C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2B644CC">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FCEA6E1">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代理服务费具体金额：</w:t>
            </w:r>
            <w:r>
              <w:rPr>
                <w:rFonts w:hint="eastAsia" w:asciiTheme="minorEastAsia" w:hAnsiTheme="minorEastAsia" w:eastAsiaTheme="minorEastAsia" w:cstheme="minorEastAsia"/>
                <w:color w:val="auto"/>
                <w:kern w:val="0"/>
                <w:sz w:val="21"/>
                <w:szCs w:val="21"/>
                <w:highlight w:val="none"/>
                <w:u w:val="single"/>
                <w:lang w:val="en-US" w:eastAsia="zh-CN"/>
              </w:rPr>
              <w:t>9900</w:t>
            </w:r>
            <w:r>
              <w:rPr>
                <w:rFonts w:hint="eastAsia" w:asciiTheme="minorEastAsia" w:hAnsiTheme="minorEastAsia" w:eastAsiaTheme="minorEastAsia" w:cstheme="minorEastAsia"/>
                <w:color w:val="auto"/>
                <w:kern w:val="0"/>
                <w:sz w:val="21"/>
                <w:szCs w:val="21"/>
                <w:highlight w:val="none"/>
              </w:rPr>
              <w:t>元</w:t>
            </w:r>
            <w:r>
              <w:rPr>
                <w:rFonts w:hint="eastAsia" w:asciiTheme="minorEastAsia" w:hAnsiTheme="minorEastAsia" w:eastAsiaTheme="minorEastAsia" w:cstheme="minorEastAsia"/>
                <w:color w:val="auto"/>
                <w:kern w:val="0"/>
                <w:sz w:val="21"/>
                <w:szCs w:val="21"/>
                <w:highlight w:val="none"/>
                <w:lang w:eastAsia="zh-CN"/>
              </w:rPr>
              <w:t>（参照计价格[2002]1980号文件</w:t>
            </w:r>
            <w:r>
              <w:rPr>
                <w:rFonts w:hint="eastAsia" w:asciiTheme="minorEastAsia" w:hAnsiTheme="minorEastAsia" w:eastAsiaTheme="minorEastAsia" w:cstheme="minorEastAsia"/>
                <w:color w:val="auto"/>
                <w:kern w:val="0"/>
                <w:sz w:val="21"/>
                <w:szCs w:val="21"/>
                <w:highlight w:val="none"/>
                <w:lang w:val="en-US" w:eastAsia="zh-CN"/>
              </w:rPr>
              <w:t>40%</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p>
          <w:p w14:paraId="56857A6A">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代理服务费支付主体</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rPr>
              <w:t>中标人</w:t>
            </w:r>
          </w:p>
        </w:tc>
      </w:tr>
      <w:tr w14:paraId="06105E4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0848E885">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DD6A9E5">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费用或支付标准：以实际发生费用为准</w:t>
            </w:r>
          </w:p>
          <w:p w14:paraId="5785329E">
            <w:pPr>
              <w:pStyle w:val="44"/>
              <w:keepNext w:val="0"/>
              <w:keepLines w:val="0"/>
              <w:pageBreakBefore w:val="0"/>
              <w:kinsoku/>
              <w:overflowPunct/>
              <w:autoSpaceDE/>
              <w:autoSpaceDN/>
              <w:bidi w:val="0"/>
              <w:spacing w:line="52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支付主体：</w:t>
            </w:r>
            <w:r>
              <w:rPr>
                <w:rFonts w:hint="eastAsia" w:asciiTheme="minorEastAsia" w:hAnsiTheme="minorEastAsia" w:eastAsiaTheme="minorEastAsia" w:cstheme="minorEastAsia"/>
                <w:color w:val="auto"/>
                <w:sz w:val="21"/>
                <w:szCs w:val="21"/>
                <w:highlight w:val="none"/>
                <w:lang w:val="en-US" w:eastAsia="zh-CN"/>
              </w:rPr>
              <w:t>招标人</w:t>
            </w:r>
          </w:p>
        </w:tc>
      </w:tr>
      <w:tr w14:paraId="4B5FF6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1509F33">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6825A893">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1.构成本招标文 件的各个组成文件应互为解释，互为说明；</w:t>
            </w:r>
          </w:p>
          <w:p w14:paraId="1EDAA598">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2.同一组成文件中就同一事项的规定或约定不一致的，以编排顺序在后者为准；</w:t>
            </w:r>
          </w:p>
          <w:p w14:paraId="2316AE66">
            <w:pPr>
              <w:pStyle w:val="119"/>
              <w:keepNext w:val="0"/>
              <w:keepLines w:val="0"/>
              <w:pageBreakBefore w:val="0"/>
              <w:tabs>
                <w:tab w:val="left" w:pos="351"/>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5E5F702D">
            <w:pPr>
              <w:pStyle w:val="119"/>
              <w:keepNext w:val="0"/>
              <w:keepLines w:val="0"/>
              <w:pageBreakBefore w:val="0"/>
              <w:tabs>
                <w:tab w:val="left" w:pos="354"/>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4.系统中提供的表格（或格式文件）与招标文件中不一致时，以招标文件中提供的为准；</w:t>
            </w:r>
          </w:p>
          <w:p w14:paraId="212B79FA">
            <w:pPr>
              <w:pStyle w:val="119"/>
              <w:keepNext w:val="0"/>
              <w:keepLines w:val="0"/>
              <w:pageBreakBefore w:val="0"/>
              <w:tabs>
                <w:tab w:val="left" w:pos="636"/>
              </w:tabs>
              <w:kinsoku/>
              <w:wordWrap/>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5.按本款前述规定仍不能形成结论的，由招标人负责解释。</w:t>
            </w:r>
          </w:p>
        </w:tc>
      </w:tr>
      <w:tr w14:paraId="768E8C0F">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6C74B8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人员配备要求</w:t>
            </w:r>
            <w:r>
              <w:rPr>
                <w:rFonts w:hint="eastAsia" w:asciiTheme="minorEastAsia" w:hAnsiTheme="minorEastAsia" w:eastAsiaTheme="minorEastAsia" w:cstheme="minorEastAsia"/>
                <w:color w:val="auto"/>
                <w:sz w:val="21"/>
                <w:szCs w:val="21"/>
                <w:highlight w:val="none"/>
                <w:lang w:val="en-US" w:eastAsia="zh-CN"/>
              </w:rPr>
              <w:t>及在岗</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56966E49">
            <w:pPr>
              <w:keepNext w:val="0"/>
              <w:keepLines w:val="0"/>
              <w:pageBreakBefore w:val="0"/>
              <w:kinsoku/>
              <w:wordWrap/>
              <w:overflowPunct/>
              <w:topLinePunct w:val="0"/>
              <w:autoSpaceDE/>
              <w:autoSpaceDN/>
              <w:bidi w:val="0"/>
              <w:snapToGrid w:val="0"/>
              <w:spacing w:line="520" w:lineRule="exact"/>
              <w:jc w:val="left"/>
              <w:textAlignment w:val="auto"/>
              <w:rPr>
                <w:rFonts w:hint="eastAsia"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1.除项目负责人外，还须配备满足下列要求的项目组成员（不得少于5人）</w:t>
            </w:r>
            <w:r>
              <w:rPr>
                <w:rFonts w:hint="eastAsia" w:asciiTheme="minorEastAsia" w:hAnsiTheme="minorEastAsia" w:eastAsiaTheme="minorEastAsia" w:cstheme="minorEastAsia"/>
                <w:b/>
                <w:bCs/>
                <w:color w:val="auto"/>
                <w:sz w:val="21"/>
                <w:szCs w:val="21"/>
                <w:highlight w:val="none"/>
              </w:rPr>
              <w:t>：</w:t>
            </w:r>
          </w:p>
          <w:p w14:paraId="1CB4F6EC">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（1）不少于3名注册在投标单位的土木建筑工程专业注册造价工程师（或原注册造价工程师）（具有相关证书）。</w:t>
            </w:r>
          </w:p>
          <w:p w14:paraId="401FFA67">
            <w:pPr>
              <w:pStyle w:val="44"/>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（2）不少于2名注册在投标单位的安装工程专业注册造价工程师（或原注册造价工程师）（具有相关证书）。</w:t>
            </w:r>
          </w:p>
          <w:p w14:paraId="53F0770B">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（3）以上人员配备为最低配备标准要求，在后期项目实施过程中，项目单位可根据施工现场情况增加或调整人员数量和相关专业，费用不予调整。</w:t>
            </w:r>
          </w:p>
          <w:p w14:paraId="57452B00">
            <w:pPr>
              <w:pStyle w:val="44"/>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Theme="minorEastAsia" w:hAnsiTheme="minorEastAsia" w:eastAsiaTheme="minorEastAsia" w:cstheme="minorEastAsia"/>
                <w:b/>
                <w:bCs/>
                <w:color w:val="auto"/>
                <w:sz w:val="21"/>
                <w:szCs w:val="21"/>
                <w:highlight w:val="none"/>
                <w:u w:val="non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注：上述人员投标时均须提供相应证书及社保部门出具的本单位（或其不具备独立法人资格的分支机构）为其缴纳的投标前近三个月连续的养老保险证明（含官网在线打印件，证明文件两个月内有效），投标人是事业单位的，暂未缴纳社保的，须由其主管部门出具证明。</w:t>
            </w:r>
          </w:p>
          <w:p w14:paraId="42261F9F">
            <w:pPr>
              <w:keepNext w:val="0"/>
              <w:keepLines w:val="0"/>
              <w:pageBreakBefore w:val="0"/>
              <w:kinsoku/>
              <w:wordWrap/>
              <w:overflowPunct/>
              <w:topLinePunct w:val="0"/>
              <w:autoSpaceDE/>
              <w:autoSpaceDN/>
              <w:bidi w:val="0"/>
              <w:snapToGrid w:val="0"/>
              <w:spacing w:line="520" w:lineRule="exact"/>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u w:val="none"/>
                <w:lang w:val="en-US" w:eastAsia="zh-CN"/>
              </w:rPr>
              <w:t>2.项目组成员非特殊原因一律不得更换，确需更换的必须经招标人认可，更换人员的条件必须高于或等同于原先人员的资历。项目负责人变更处罚5万元每次，项目组其他人员变更处罚2万元每人每次。</w:t>
            </w:r>
          </w:p>
        </w:tc>
      </w:tr>
      <w:tr w14:paraId="2CD27263">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B3468E5">
            <w:pPr>
              <w:keepNext w:val="0"/>
              <w:keepLines w:val="0"/>
              <w:pageBreakBefore w:val="0"/>
              <w:widowControl/>
              <w:kinsoku/>
              <w:overflowPunct/>
              <w:topLinePunct w:val="0"/>
              <w:autoSpaceDE/>
              <w:autoSpaceDN/>
              <w:bidi w:val="0"/>
              <w:spacing w:line="520" w:lineRule="exact"/>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其他要求</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32564A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 xml:space="preserve">1.投标人需了解当地造价管理部门的相关规定和造价政策，项目负责人能熟练掌握使用常用的计量计价软件。 </w:t>
            </w:r>
          </w:p>
          <w:p w14:paraId="55A3300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
              </w:rPr>
              <w:t xml:space="preserve">2.中标价格（费率）包干使用，中标人不得因“设计变更、施工标段划分调整、市场变化、规范和标准调整等一切可预见和不可预见因素”向招标人提出调整。中标价格（费率）在合同实施期间不因市场和政策变化因素而变动。 </w:t>
            </w:r>
          </w:p>
        </w:tc>
      </w:tr>
      <w:tr w14:paraId="5204EBEF">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3F95FD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约谈制度</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563A001A">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项目公示期满，下发中标通知书前，中标单位必须按照招标单位的规定参加项目实施前约谈，中标单位的法人代表或负责人（公司副总以上）和项目负责人必须参加约谈会议。</w:t>
            </w:r>
          </w:p>
          <w:p w14:paraId="18139C39">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注：中标单位的法人代表参加约谈的，参与会议时须提供有效身份证明和职务任命文件；中标单位的负责人（公司副总以上）参加约谈的，参与会议时须提供授权委托书、有效身份证明和职务任命文件，以及社保部门出具的本单位为其缴纳的养老保险证明（证明文件两个月内有效）。</w:t>
            </w:r>
          </w:p>
        </w:tc>
      </w:tr>
      <w:tr w14:paraId="105B63ED">
        <w:tblPrEx>
          <w:tblCellMar>
            <w:top w:w="0" w:type="dxa"/>
            <w:left w:w="108" w:type="dxa"/>
            <w:bottom w:w="0" w:type="dxa"/>
            <w:right w:w="108" w:type="dxa"/>
          </w:tblCellMar>
        </w:tblPrEx>
        <w:trPr>
          <w:trHeight w:val="43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0761FC1">
            <w:pPr>
              <w:keepNext w:val="0"/>
              <w:keepLines w:val="0"/>
              <w:pageBreakBefore w:val="0"/>
              <w:widowControl/>
              <w:kinsoku/>
              <w:overflowPunct/>
              <w:autoSpaceDE/>
              <w:autoSpaceDN/>
              <w:bidi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评标过程中的澄清、说明或补正</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C32C65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1"/>
                <w:szCs w:val="21"/>
                <w:highlight w:val="none"/>
                <w:lang w:val="zh-CN"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kern w:val="2"/>
                <w:sz w:val="21"/>
                <w:szCs w:val="21"/>
                <w:highlight w:val="none"/>
                <w:lang w:val="zh-CN" w:eastAsia="zh-CN" w:bidi="ar-SA"/>
              </w:rPr>
              <w:t>评标委员会通过网上招投标系统将需要澄清、说明或补正的内容以询标函的形式发送给投标人，投标人应安排专人登录网上招投标系统并保持在线状态，以便及时接收评标委员会可能发出的询标函。</w:t>
            </w:r>
          </w:p>
          <w:p w14:paraId="5D79C0E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w:t>
            </w:r>
            <w:r>
              <w:rPr>
                <w:rFonts w:hint="eastAsia" w:asciiTheme="minorEastAsia" w:hAnsiTheme="minorEastAsia" w:eastAsiaTheme="minorEastAsia" w:cstheme="minorEastAsia"/>
                <w:b w:val="0"/>
                <w:bCs w:val="0"/>
                <w:color w:val="auto"/>
                <w:kern w:val="2"/>
                <w:sz w:val="21"/>
                <w:szCs w:val="21"/>
                <w:highlight w:val="none"/>
                <w:lang w:val="zh-CN" w:eastAsia="zh-CN" w:bidi="ar-SA"/>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A0CD3B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E0FC487">
            <w:pPr>
              <w:keepNext w:val="0"/>
              <w:keepLines w:val="0"/>
              <w:pageBreakBefore w:val="0"/>
              <w:widowControl/>
              <w:kinsoku/>
              <w:overflowPunct/>
              <w:autoSpaceDE/>
              <w:autoSpaceDN/>
              <w:bidi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其他</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7FF34DF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rPr>
              <w:t>项目</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lang w:val="en-US"/>
              </w:rPr>
              <w:t>必须是投标人本单位工作人员，提供虚假资料谋取中标将被依法处罚。</w:t>
            </w:r>
            <w:r>
              <w:rPr>
                <w:rFonts w:hint="eastAsia" w:asciiTheme="minorEastAsia" w:hAnsiTheme="minorEastAsia" w:eastAsiaTheme="minorEastAsia" w:cstheme="minorEastAsia"/>
                <w:color w:val="auto"/>
                <w:sz w:val="21"/>
                <w:szCs w:val="21"/>
                <w:highlight w:val="none"/>
                <w:lang w:val="zh-CN"/>
              </w:rPr>
              <w:t>投标人对所提交的投标人或拟派项目经理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w:t>
            </w:r>
            <w:r>
              <w:rPr>
                <w:rFonts w:hint="eastAsia" w:asciiTheme="minorEastAsia" w:hAnsiTheme="minorEastAsia" w:eastAsiaTheme="minorEastAsia" w:cstheme="minorEastAsia"/>
                <w:color w:val="auto"/>
                <w:sz w:val="21"/>
                <w:szCs w:val="21"/>
                <w:highlight w:val="none"/>
                <w:lang w:val="en-US"/>
              </w:rPr>
              <w:t>滁州市</w:t>
            </w:r>
            <w:r>
              <w:rPr>
                <w:rFonts w:hint="eastAsia" w:asciiTheme="minorEastAsia" w:hAnsiTheme="minorEastAsia" w:eastAsiaTheme="minorEastAsia" w:cstheme="minorEastAsia"/>
                <w:color w:val="auto"/>
                <w:sz w:val="21"/>
                <w:szCs w:val="21"/>
                <w:highlight w:val="none"/>
                <w:lang w:val="zh-CN"/>
              </w:rPr>
              <w:t>公共资源交易监督管理局）依法处理。</w:t>
            </w:r>
          </w:p>
          <w:p w14:paraId="21AD09A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中标人未履行下述义务的，</w:t>
            </w:r>
            <w:r>
              <w:rPr>
                <w:rFonts w:hint="eastAsia" w:asciiTheme="minorEastAsia" w:hAnsiTheme="minorEastAsia" w:eastAsiaTheme="minorEastAsia" w:cstheme="minorEastAsia"/>
                <w:color w:val="auto"/>
                <w:sz w:val="21"/>
                <w:szCs w:val="21"/>
                <w:highlight w:val="none"/>
              </w:rPr>
              <w:t>滁州市</w:t>
            </w:r>
            <w:r>
              <w:rPr>
                <w:rFonts w:hint="eastAsia" w:asciiTheme="minorEastAsia" w:hAnsiTheme="minorEastAsia" w:eastAsiaTheme="minorEastAsia" w:cstheme="minorEastAsia"/>
                <w:color w:val="auto"/>
                <w:sz w:val="21"/>
                <w:szCs w:val="21"/>
                <w:highlight w:val="none"/>
                <w:lang w:val="zh-CN"/>
              </w:rPr>
              <w:t>公共资源交易监督管理局将依法对中标人进行处理，追究相关责任：</w:t>
            </w:r>
          </w:p>
          <w:p w14:paraId="27EB8F7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①招标文件载明在规定期限内中标人应领取《中标通知书》，若中标人未在规定期限内领取《中标通知书》，招标人有权取消中标人中标资格，并将相关违约行为报送监管部门，实施信用惩戒；</w:t>
            </w:r>
          </w:p>
          <w:p w14:paraId="6E6B083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②中标人应在规定期限内提交履约担保并与招标人签订合同， 若中标人未能在规定期限内提交履约担保或签订合同，招标人有权取消中标人中标资格，并将相关违约行为报送监管部门，记不良行为记录，实施信用惩戒；</w:t>
            </w:r>
          </w:p>
          <w:p w14:paraId="628C649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③合同签订后，中标人存在规定时间内不组织人员进场开工、不履行供货安装义务等情况，招标人有权解除合同，并追究违约责任，同时将相关违约行为报送监管部门，记不良行为记录， 实施信用惩戒；</w:t>
            </w:r>
          </w:p>
          <w:p w14:paraId="3ED1D1E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④中标人中标后被监管部门查实存在违法行为，不满足中标条件的，中标无效，并做好项目后续工作；</w:t>
            </w:r>
          </w:p>
          <w:p w14:paraId="71A4D0B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⑤中标人在中标项目发生投诉、信访举报案件、履约存在争议时，拒绝协助配合执法部门调查案件的，招标人可以取消其中标资格或解除合同。</w:t>
            </w:r>
          </w:p>
        </w:tc>
      </w:tr>
      <w:tr w14:paraId="7536C8C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5506E7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友情提示</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6FB74CC">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加密投标文件上传到系统后，需要投标企业和招标代理公司在投标截止时间后共同解锁，不存在商务报价等投标信息通过系统泄密的风险；投标截止时间前，已上传的投标文件也可以撤回修改。集中到投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tc>
      </w:tr>
    </w:tbl>
    <w:p w14:paraId="2B6926D3">
      <w:pPr>
        <w:rPr>
          <w:rFonts w:ascii="宋体" w:cs="宋体"/>
          <w:color w:val="auto"/>
          <w:sz w:val="24"/>
          <w:highlight w:val="none"/>
        </w:rPr>
      </w:pPr>
      <w:bookmarkStart w:id="66" w:name="_Toc5813"/>
      <w:bookmarkStart w:id="67" w:name="_Toc35425053"/>
      <w:bookmarkStart w:id="68" w:name="_Toc35424887"/>
      <w:bookmarkStart w:id="69" w:name="_Toc15058846"/>
      <w:r>
        <w:rPr>
          <w:rFonts w:ascii="宋体" w:cs="宋体"/>
          <w:color w:val="auto"/>
          <w:sz w:val="24"/>
          <w:highlight w:val="none"/>
        </w:rPr>
        <w:br w:type="page"/>
      </w:r>
    </w:p>
    <w:p w14:paraId="06C8DD94">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总则</w:t>
      </w:r>
      <w:bookmarkEnd w:id="56"/>
      <w:bookmarkEnd w:id="57"/>
      <w:bookmarkEnd w:id="58"/>
      <w:bookmarkEnd w:id="59"/>
      <w:bookmarkEnd w:id="60"/>
      <w:bookmarkEnd w:id="61"/>
      <w:bookmarkEnd w:id="62"/>
      <w:bookmarkEnd w:id="63"/>
      <w:bookmarkEnd w:id="64"/>
      <w:bookmarkEnd w:id="66"/>
      <w:bookmarkEnd w:id="67"/>
      <w:bookmarkEnd w:id="68"/>
      <w:bookmarkEnd w:id="69"/>
    </w:p>
    <w:p w14:paraId="3752156F">
      <w:pPr>
        <w:pStyle w:val="3"/>
        <w:ind w:firstLine="422" w:firstLineChars="200"/>
        <w:rPr>
          <w:rFonts w:ascii="宋体" w:hAnsi="宋体" w:eastAsia="宋体" w:cs="宋体"/>
          <w:color w:val="auto"/>
          <w:kern w:val="44"/>
          <w:highlight w:val="none"/>
        </w:rPr>
      </w:pPr>
      <w:bookmarkStart w:id="70" w:name="_Toc4678"/>
      <w:bookmarkStart w:id="71" w:name="_Toc35425054"/>
      <w:bookmarkStart w:id="72" w:name="_Toc152042306"/>
      <w:bookmarkStart w:id="73" w:name="_Toc152045530"/>
      <w:bookmarkStart w:id="74" w:name="_Toc296602421"/>
      <w:bookmarkStart w:id="75" w:name="_Toc246996919"/>
      <w:bookmarkStart w:id="76" w:name="_Toc144974498"/>
      <w:bookmarkStart w:id="77" w:name="_Toc246996176"/>
      <w:bookmarkStart w:id="78" w:name="_Toc15058847"/>
      <w:bookmarkStart w:id="79" w:name="_Toc179632547"/>
      <w:bookmarkStart w:id="80" w:name="_Toc247085690"/>
      <w:bookmarkStart w:id="81" w:name="_Toc35424888"/>
      <w:bookmarkStart w:id="82" w:name="_Toc324404816"/>
      <w:bookmarkStart w:id="83" w:name="_Toc506107270"/>
      <w:r>
        <w:rPr>
          <w:rFonts w:ascii="宋体" w:hAnsi="宋体" w:eastAsia="宋体" w:cs="宋体"/>
          <w:color w:val="auto"/>
          <w:kern w:val="44"/>
          <w:highlight w:val="none"/>
        </w:rPr>
        <w:t xml:space="preserve">1.1 </w:t>
      </w:r>
      <w:r>
        <w:rPr>
          <w:rFonts w:hint="eastAsia" w:ascii="宋体" w:hAnsi="宋体" w:eastAsia="宋体" w:cs="宋体"/>
          <w:color w:val="auto"/>
          <w:kern w:val="44"/>
          <w:highlight w:val="none"/>
        </w:rPr>
        <w:t>项目概况</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8D14F5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根据《中华人民共和国招标投标法》《中华人民共和国招标投标法实施条例》等有关法律、法规和规章的规定，本招标项目已具备招标条件，现对本项目进行招标。</w:t>
      </w:r>
    </w:p>
    <w:p w14:paraId="23FC174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本招标项目招标人：见投标人须知前附表。</w:t>
      </w:r>
    </w:p>
    <w:p w14:paraId="20571011">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本招标项目招标代理机构：见投标人须知前附表。</w:t>
      </w:r>
    </w:p>
    <w:p w14:paraId="6942B87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本招标项目名称：见投标人须知前附表。</w:t>
      </w:r>
    </w:p>
    <w:p w14:paraId="3D640BA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1.1.5 </w:t>
      </w:r>
      <w:r>
        <w:rPr>
          <w:rFonts w:hint="eastAsia" w:ascii="宋体" w:hAnsi="宋体" w:cs="宋体"/>
          <w:color w:val="auto"/>
          <w:szCs w:val="21"/>
          <w:highlight w:val="none"/>
        </w:rPr>
        <w:t>本招标项目建设地点：见投标人须知前附表。</w:t>
      </w:r>
    </w:p>
    <w:p w14:paraId="5676632E">
      <w:pPr>
        <w:pStyle w:val="3"/>
        <w:ind w:firstLine="422" w:firstLineChars="200"/>
        <w:rPr>
          <w:rFonts w:ascii="宋体" w:hAnsi="宋体" w:eastAsia="宋体" w:cs="宋体"/>
          <w:color w:val="auto"/>
          <w:highlight w:val="none"/>
        </w:rPr>
      </w:pPr>
      <w:bookmarkStart w:id="84" w:name="_Toc247085691"/>
      <w:bookmarkStart w:id="85" w:name="_Toc246996920"/>
      <w:bookmarkStart w:id="86" w:name="_Toc152045531"/>
      <w:bookmarkStart w:id="87" w:name="_Toc296602422"/>
      <w:bookmarkStart w:id="88" w:name="_Toc246996177"/>
      <w:bookmarkStart w:id="89" w:name="_Toc35425055"/>
      <w:bookmarkStart w:id="90" w:name="_Toc506107271"/>
      <w:bookmarkStart w:id="91" w:name="_Toc152042307"/>
      <w:bookmarkStart w:id="92" w:name="_Toc7142"/>
      <w:bookmarkStart w:id="93" w:name="_Toc324404817"/>
      <w:bookmarkStart w:id="94" w:name="_Toc15058848"/>
      <w:bookmarkStart w:id="95" w:name="_Toc35424889"/>
      <w:bookmarkStart w:id="96" w:name="_Toc179632548"/>
      <w:bookmarkStart w:id="97" w:name="_Toc144974499"/>
      <w:r>
        <w:rPr>
          <w:rFonts w:ascii="宋体" w:hAnsi="宋体" w:eastAsia="宋体" w:cs="宋体"/>
          <w:color w:val="auto"/>
          <w:highlight w:val="none"/>
        </w:rPr>
        <w:t xml:space="preserve">1.2 </w:t>
      </w:r>
      <w:r>
        <w:rPr>
          <w:rFonts w:hint="eastAsia" w:ascii="宋体" w:hAnsi="宋体" w:eastAsia="宋体" w:cs="宋体"/>
          <w:color w:val="auto"/>
          <w:highlight w:val="none"/>
        </w:rPr>
        <w:t>资金来源和落实情况</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1221D0B">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本招标项目的资金来源及出资比例：见投标人须知前附表。</w:t>
      </w:r>
    </w:p>
    <w:p w14:paraId="26A3AA6B">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本招标项目的资金落实情况：见投标人须知前附表。</w:t>
      </w:r>
    </w:p>
    <w:p w14:paraId="60F3F54D">
      <w:pPr>
        <w:pStyle w:val="3"/>
        <w:ind w:firstLine="422" w:firstLineChars="200"/>
        <w:rPr>
          <w:rFonts w:ascii="宋体" w:hAnsi="宋体" w:eastAsia="宋体" w:cs="宋体"/>
          <w:color w:val="auto"/>
          <w:highlight w:val="none"/>
        </w:rPr>
      </w:pPr>
      <w:bookmarkStart w:id="98" w:name="_Toc144974500"/>
      <w:bookmarkStart w:id="99" w:name="_Toc152042308"/>
      <w:bookmarkStart w:id="100" w:name="_Toc246996921"/>
      <w:bookmarkStart w:id="101" w:name="_Toc324404818"/>
      <w:bookmarkStart w:id="102" w:name="_Toc35425056"/>
      <w:bookmarkStart w:id="103" w:name="_Toc35424890"/>
      <w:bookmarkStart w:id="104" w:name="_Toc179632549"/>
      <w:bookmarkStart w:id="105" w:name="_Toc15058849"/>
      <w:bookmarkStart w:id="106" w:name="_Toc506107272"/>
      <w:bookmarkStart w:id="107" w:name="_Toc247085692"/>
      <w:bookmarkStart w:id="108" w:name="_Toc152045532"/>
      <w:bookmarkStart w:id="109" w:name="_Toc246996178"/>
      <w:bookmarkStart w:id="110" w:name="_Toc296602423"/>
      <w:bookmarkStart w:id="111" w:name="_Toc6330"/>
      <w:r>
        <w:rPr>
          <w:rFonts w:ascii="宋体" w:hAnsi="宋体" w:eastAsia="宋体" w:cs="宋体"/>
          <w:color w:val="auto"/>
          <w:highlight w:val="none"/>
        </w:rPr>
        <w:t xml:space="preserve">1.3 </w:t>
      </w:r>
      <w:r>
        <w:rPr>
          <w:rFonts w:hint="eastAsia" w:ascii="宋体" w:hAnsi="宋体" w:eastAsia="宋体" w:cs="宋体"/>
          <w:color w:val="auto"/>
          <w:highlight w:val="none"/>
        </w:rPr>
        <w:t>招标范围、服务期限、质量要求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3E4CD91">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1.3.1 </w:t>
      </w:r>
      <w:r>
        <w:rPr>
          <w:rFonts w:hint="eastAsia" w:ascii="宋体" w:hAnsi="宋体" w:cs="宋体"/>
          <w:color w:val="auto"/>
          <w:szCs w:val="21"/>
          <w:highlight w:val="none"/>
        </w:rPr>
        <w:t>本次招标范围：见投标人须知前附表。</w:t>
      </w:r>
    </w:p>
    <w:p w14:paraId="3C07D0A2">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本招标项目的服务期限：见投标人须知前附表。</w:t>
      </w:r>
    </w:p>
    <w:p w14:paraId="23C3FCE8">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1.3.3 </w:t>
      </w:r>
      <w:r>
        <w:rPr>
          <w:rFonts w:hint="eastAsia" w:ascii="宋体" w:hAnsi="宋体" w:cs="宋体"/>
          <w:color w:val="auto"/>
          <w:szCs w:val="21"/>
          <w:highlight w:val="none"/>
        </w:rPr>
        <w:t>本招标项目的质量要求：见投标人须知前附表。</w:t>
      </w:r>
    </w:p>
    <w:p w14:paraId="69AC265E">
      <w:pPr>
        <w:pStyle w:val="3"/>
        <w:ind w:firstLine="422" w:firstLineChars="200"/>
        <w:rPr>
          <w:rFonts w:ascii="宋体" w:hAnsi="宋体" w:eastAsia="宋体" w:cs="宋体"/>
          <w:color w:val="auto"/>
          <w:highlight w:val="none"/>
        </w:rPr>
      </w:pPr>
      <w:bookmarkStart w:id="112" w:name="_Toc152045534"/>
      <w:bookmarkStart w:id="113" w:name="_Toc26897"/>
      <w:bookmarkStart w:id="114" w:name="_Toc144974502"/>
      <w:bookmarkStart w:id="115" w:name="_Toc246996922"/>
      <w:bookmarkStart w:id="116" w:name="_Toc152042310"/>
      <w:bookmarkStart w:id="117" w:name="_Toc15058850"/>
      <w:bookmarkStart w:id="118" w:name="_Toc246996179"/>
      <w:bookmarkStart w:id="119" w:name="_Toc179632551"/>
      <w:bookmarkStart w:id="120" w:name="_Toc247085693"/>
      <w:bookmarkStart w:id="121" w:name="_Toc35424891"/>
      <w:bookmarkStart w:id="122" w:name="_Toc506107273"/>
      <w:bookmarkStart w:id="123" w:name="_Toc35425057"/>
      <w:bookmarkStart w:id="124" w:name="_Toc296602424"/>
      <w:bookmarkStart w:id="125" w:name="_Toc324404819"/>
      <w:r>
        <w:rPr>
          <w:rFonts w:ascii="宋体" w:hAnsi="宋体" w:eastAsia="宋体" w:cs="宋体"/>
          <w:color w:val="auto"/>
          <w:highlight w:val="none"/>
        </w:rPr>
        <w:t xml:space="preserve">1.4 </w:t>
      </w:r>
      <w:r>
        <w:rPr>
          <w:rFonts w:hint="eastAsia" w:ascii="宋体" w:hAnsi="宋体" w:eastAsia="宋体" w:cs="宋体"/>
          <w:color w:val="auto"/>
          <w:highlight w:val="none"/>
        </w:rPr>
        <w:t>投标人资格要求</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4A77A66">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投标人应具备承担本项目的资质条件、能力和信誉。</w:t>
      </w:r>
    </w:p>
    <w:p w14:paraId="678C61D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5B50D65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4EB8639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资格：见投标人须知前附表；</w:t>
      </w:r>
    </w:p>
    <w:p w14:paraId="65FFFFD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A4AA64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27893AE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（1）联合体各方应按招标文件提供的格式签订联合体协议书，明确联合体各方权利义务，并承诺就中标项目向招标人承担连带责任；</w:t>
      </w:r>
    </w:p>
    <w:p w14:paraId="7BE20D21">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（2）联合体各方不得再以自己名义单独或参加其他联合体在同一标段中投标。</w:t>
      </w:r>
    </w:p>
    <w:p w14:paraId="17783FA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投标人（包括联合体各成员）不得与本标段相关单位存在下列关联关系：</w:t>
      </w:r>
    </w:p>
    <w:p w14:paraId="3CC0B38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802922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A2C3BC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0F908E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52D16B0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D73BDD8">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7348617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CBB8DC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47578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576A2AB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4E74F5DB">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3920DC30">
      <w:pPr>
        <w:pStyle w:val="3"/>
        <w:ind w:firstLine="422" w:firstLineChars="200"/>
        <w:rPr>
          <w:rFonts w:ascii="宋体" w:hAnsi="宋体" w:eastAsia="宋体" w:cs="宋体"/>
          <w:color w:val="auto"/>
          <w:highlight w:val="none"/>
        </w:rPr>
      </w:pPr>
      <w:bookmarkStart w:id="126" w:name="_Toc35425058"/>
      <w:bookmarkStart w:id="127" w:name="_Toc246996180"/>
      <w:bookmarkStart w:id="128" w:name="_Toc179632552"/>
      <w:bookmarkStart w:id="129" w:name="_Toc152042311"/>
      <w:bookmarkStart w:id="130" w:name="_Toc506107274"/>
      <w:bookmarkStart w:id="131" w:name="_Toc152045535"/>
      <w:bookmarkStart w:id="132" w:name="_Toc144974503"/>
      <w:bookmarkStart w:id="133" w:name="_Toc246996923"/>
      <w:bookmarkStart w:id="134" w:name="_Toc10179"/>
      <w:bookmarkStart w:id="135" w:name="_Toc324404820"/>
      <w:bookmarkStart w:id="136" w:name="_Toc15058851"/>
      <w:bookmarkStart w:id="137" w:name="_Toc35424892"/>
      <w:bookmarkStart w:id="138" w:name="_Toc296602425"/>
      <w:bookmarkStart w:id="139" w:name="_Toc247085694"/>
      <w:r>
        <w:rPr>
          <w:rFonts w:ascii="宋体" w:hAnsi="宋体" w:eastAsia="宋体" w:cs="宋体"/>
          <w:color w:val="auto"/>
          <w:highlight w:val="none"/>
        </w:rPr>
        <w:t xml:space="preserve">1.5 </w:t>
      </w:r>
      <w:r>
        <w:rPr>
          <w:rFonts w:hint="eastAsia" w:ascii="宋体" w:hAnsi="宋体" w:eastAsia="宋体" w:cs="宋体"/>
          <w:color w:val="auto"/>
          <w:highlight w:val="none"/>
        </w:rPr>
        <w:t>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011471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投标人准备和参加投标活动发生的费用自理。</w:t>
      </w:r>
    </w:p>
    <w:p w14:paraId="0EE79A85">
      <w:pPr>
        <w:pStyle w:val="3"/>
        <w:ind w:firstLine="422" w:firstLineChars="200"/>
        <w:rPr>
          <w:rFonts w:ascii="宋体" w:hAnsi="宋体" w:eastAsia="宋体" w:cs="宋体"/>
          <w:color w:val="auto"/>
          <w:highlight w:val="none"/>
        </w:rPr>
      </w:pPr>
      <w:bookmarkStart w:id="140" w:name="_Toc152042312"/>
      <w:bookmarkStart w:id="141" w:name="_Toc179632553"/>
      <w:bookmarkStart w:id="142" w:name="_Toc144974504"/>
      <w:bookmarkStart w:id="143" w:name="_Toc506107275"/>
      <w:bookmarkStart w:id="144" w:name="_Toc152045536"/>
      <w:bookmarkStart w:id="145" w:name="_Toc246996181"/>
      <w:bookmarkStart w:id="146" w:name="_Toc35424893"/>
      <w:bookmarkStart w:id="147" w:name="_Toc15058852"/>
      <w:bookmarkStart w:id="148" w:name="_Toc296602426"/>
      <w:bookmarkStart w:id="149" w:name="_Toc247085695"/>
      <w:bookmarkStart w:id="150" w:name="_Toc35425059"/>
      <w:bookmarkStart w:id="151" w:name="_Toc324404821"/>
      <w:bookmarkStart w:id="152" w:name="_Toc4092"/>
      <w:bookmarkStart w:id="153" w:name="_Toc246996924"/>
      <w:r>
        <w:rPr>
          <w:rFonts w:ascii="宋体" w:hAnsi="宋体" w:eastAsia="宋体" w:cs="宋体"/>
          <w:color w:val="auto"/>
          <w:highlight w:val="none"/>
        </w:rPr>
        <w:t xml:space="preserve">1.6 </w:t>
      </w:r>
      <w:r>
        <w:rPr>
          <w:rFonts w:hint="eastAsia" w:ascii="宋体" w:hAnsi="宋体" w:eastAsia="宋体" w:cs="宋体"/>
          <w:color w:val="auto"/>
          <w:highlight w:val="none"/>
        </w:rPr>
        <w:t>保密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3931C4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r>
        <w:rPr>
          <w:rFonts w:ascii="宋体" w:hAnsi="宋体" w:cs="宋体"/>
          <w:color w:val="auto"/>
          <w:szCs w:val="21"/>
          <w:highlight w:val="none"/>
        </w:rPr>
        <w:t xml:space="preserve"> </w:t>
      </w:r>
    </w:p>
    <w:p w14:paraId="46C7CA54">
      <w:pPr>
        <w:pStyle w:val="3"/>
        <w:ind w:firstLine="422" w:firstLineChars="200"/>
        <w:rPr>
          <w:rFonts w:ascii="宋体" w:hAnsi="宋体" w:eastAsia="宋体" w:cs="宋体"/>
          <w:color w:val="auto"/>
          <w:highlight w:val="none"/>
        </w:rPr>
      </w:pPr>
      <w:bookmarkStart w:id="154" w:name="_Toc144974505"/>
      <w:bookmarkStart w:id="155" w:name="_Toc246996182"/>
      <w:bookmarkStart w:id="156" w:name="_Toc152042313"/>
      <w:bookmarkStart w:id="157" w:name="_Toc506107276"/>
      <w:bookmarkStart w:id="158" w:name="_Toc179632554"/>
      <w:bookmarkStart w:id="159" w:name="_Toc324404822"/>
      <w:bookmarkStart w:id="160" w:name="_Toc35425060"/>
      <w:bookmarkStart w:id="161" w:name="_Toc152045537"/>
      <w:bookmarkStart w:id="162" w:name="_Toc4119"/>
      <w:bookmarkStart w:id="163" w:name="_Toc296602427"/>
      <w:bookmarkStart w:id="164" w:name="_Toc246996925"/>
      <w:bookmarkStart w:id="165" w:name="_Toc15058853"/>
      <w:bookmarkStart w:id="166" w:name="_Toc35424894"/>
      <w:bookmarkStart w:id="167" w:name="_Toc247085696"/>
      <w:r>
        <w:rPr>
          <w:rFonts w:ascii="宋体" w:hAnsi="宋体" w:eastAsia="宋体" w:cs="宋体"/>
          <w:color w:val="auto"/>
          <w:highlight w:val="none"/>
        </w:rPr>
        <w:t xml:space="preserve">1.7 </w:t>
      </w:r>
      <w:r>
        <w:rPr>
          <w:rFonts w:hint="eastAsia" w:ascii="宋体" w:hAnsi="宋体" w:eastAsia="宋体" w:cs="宋体"/>
          <w:color w:val="auto"/>
          <w:highlight w:val="none"/>
        </w:rPr>
        <w:t>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167DF06F">
      <w:pPr>
        <w:spacing w:line="440" w:lineRule="exact"/>
        <w:ind w:firstLine="420" w:firstLineChars="200"/>
        <w:jc w:val="left"/>
        <w:rPr>
          <w:rFonts w:ascii="宋体" w:cs="宋体"/>
          <w:color w:val="auto"/>
          <w:szCs w:val="21"/>
          <w:highlight w:val="none"/>
        </w:rPr>
      </w:pPr>
      <w:bookmarkStart w:id="168" w:name="_Toc144974506"/>
      <w:bookmarkStart w:id="169" w:name="_Toc246996183"/>
      <w:bookmarkStart w:id="170" w:name="_Toc179632555"/>
      <w:bookmarkStart w:id="171" w:name="_Toc152042314"/>
      <w:bookmarkStart w:id="172" w:name="_Toc247085697"/>
      <w:bookmarkStart w:id="173" w:name="_Toc152045538"/>
      <w:bookmarkStart w:id="174" w:name="_Toc246996926"/>
      <w:r>
        <w:rPr>
          <w:rFonts w:hint="eastAsia" w:ascii="宋体" w:hAnsi="宋体" w:cs="宋体"/>
          <w:color w:val="auto"/>
          <w:szCs w:val="21"/>
          <w:highlight w:val="none"/>
        </w:rPr>
        <w:t>招标投标文件使用的语言文字为中文。专用术语使用外文的，应附有中文注释。</w:t>
      </w:r>
    </w:p>
    <w:p w14:paraId="1E94EC30">
      <w:pPr>
        <w:pStyle w:val="3"/>
        <w:ind w:firstLine="422" w:firstLineChars="200"/>
        <w:rPr>
          <w:rFonts w:ascii="宋体" w:hAnsi="宋体" w:eastAsia="宋体" w:cs="宋体"/>
          <w:color w:val="auto"/>
          <w:highlight w:val="none"/>
        </w:rPr>
      </w:pPr>
      <w:bookmarkStart w:id="175" w:name="_Toc13408"/>
      <w:bookmarkStart w:id="176" w:name="_Toc296602428"/>
      <w:bookmarkStart w:id="177" w:name="_Toc506107277"/>
      <w:bookmarkStart w:id="178" w:name="_Toc324404823"/>
      <w:bookmarkStart w:id="179" w:name="_Toc15058854"/>
      <w:bookmarkStart w:id="180" w:name="_Toc35424895"/>
      <w:bookmarkStart w:id="181" w:name="_Toc35425061"/>
      <w:r>
        <w:rPr>
          <w:rFonts w:ascii="宋体" w:hAnsi="宋体" w:eastAsia="宋体" w:cs="宋体"/>
          <w:color w:val="auto"/>
          <w:highlight w:val="none"/>
        </w:rPr>
        <w:t xml:space="preserve">1.8 </w:t>
      </w:r>
      <w:r>
        <w:rPr>
          <w:rFonts w:hint="eastAsia" w:ascii="宋体" w:hAnsi="宋体" w:eastAsia="宋体" w:cs="宋体"/>
          <w:color w:val="auto"/>
          <w:highlight w:val="none"/>
        </w:rPr>
        <w:t>计量单位</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4594FE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0F34351">
      <w:pPr>
        <w:pStyle w:val="3"/>
        <w:ind w:firstLine="422" w:firstLineChars="200"/>
        <w:rPr>
          <w:rFonts w:ascii="宋体" w:hAnsi="宋体" w:eastAsia="宋体" w:cs="宋体"/>
          <w:color w:val="auto"/>
          <w:highlight w:val="none"/>
        </w:rPr>
      </w:pPr>
      <w:bookmarkStart w:id="182" w:name="_Toc247513962"/>
      <w:bookmarkStart w:id="183" w:name="_Toc35425062"/>
      <w:bookmarkStart w:id="184" w:name="_Toc11493"/>
      <w:bookmarkStart w:id="185" w:name="_Toc152045539"/>
      <w:bookmarkStart w:id="186" w:name="_Toc296602429"/>
      <w:bookmarkStart w:id="187" w:name="_Toc324404824"/>
      <w:bookmarkStart w:id="188" w:name="_Toc15058855"/>
      <w:bookmarkStart w:id="189" w:name="_Toc506107278"/>
      <w:bookmarkStart w:id="190" w:name="_Toc247592876"/>
      <w:bookmarkStart w:id="191" w:name="_Toc247527563"/>
      <w:bookmarkStart w:id="192" w:name="_Toc152042315"/>
      <w:bookmarkStart w:id="193" w:name="_Toc144974507"/>
      <w:bookmarkStart w:id="194" w:name="_Toc35424896"/>
      <w:r>
        <w:rPr>
          <w:rFonts w:ascii="宋体" w:hAnsi="宋体" w:eastAsia="宋体" w:cs="宋体"/>
          <w:color w:val="auto"/>
          <w:highlight w:val="none"/>
        </w:rPr>
        <w:t xml:space="preserve">1.9 </w:t>
      </w:r>
      <w:r>
        <w:rPr>
          <w:rFonts w:hint="eastAsia" w:ascii="宋体" w:hAnsi="宋体" w:eastAsia="宋体" w:cs="宋体"/>
          <w:color w:val="auto"/>
          <w:highlight w:val="none"/>
        </w:rPr>
        <w:t>踏勘现场</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2C35B87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195" w:name="_Toc35425063"/>
      <w:bookmarkStart w:id="196" w:name="_Toc35424897"/>
      <w:bookmarkStart w:id="197" w:name="_Toc247527564"/>
      <w:bookmarkStart w:id="198" w:name="_Toc247513963"/>
      <w:bookmarkStart w:id="199" w:name="_Toc144974508"/>
      <w:bookmarkStart w:id="200" w:name="_Toc15058856"/>
      <w:bookmarkStart w:id="201" w:name="_Toc296602430"/>
      <w:bookmarkStart w:id="202" w:name="_Toc506107279"/>
      <w:bookmarkStart w:id="203" w:name="_Toc152045540"/>
      <w:bookmarkStart w:id="204" w:name="_Toc152042316"/>
      <w:bookmarkStart w:id="205" w:name="_Toc324404825"/>
      <w:bookmarkStart w:id="206" w:name="_Toc247592877"/>
      <w:bookmarkStart w:id="207" w:name="_Toc22954"/>
      <w:r>
        <w:rPr>
          <w:rFonts w:hint="eastAsia" w:ascii="宋体" w:hAnsi="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2DA5739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679EBA2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454DD1C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4D48920">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2AB2B203">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1.10 </w:t>
      </w:r>
      <w:r>
        <w:rPr>
          <w:rFonts w:hint="eastAsia" w:ascii="宋体" w:hAnsi="宋体" w:eastAsia="宋体" w:cs="宋体"/>
          <w:color w:val="auto"/>
          <w:highlight w:val="none"/>
        </w:rPr>
        <w:t>投标预备会</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25AFEA9F">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42CC94EA">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55E232B">
      <w:pPr>
        <w:pStyle w:val="3"/>
        <w:ind w:firstLine="422" w:firstLineChars="200"/>
        <w:rPr>
          <w:rFonts w:ascii="宋体" w:hAnsi="宋体" w:eastAsia="宋体" w:cs="宋体"/>
          <w:color w:val="auto"/>
          <w:highlight w:val="none"/>
        </w:rPr>
      </w:pPr>
      <w:bookmarkStart w:id="208" w:name="_Toc35424898"/>
      <w:bookmarkStart w:id="209" w:name="_Toc506107280"/>
      <w:bookmarkStart w:id="210" w:name="_Toc35425064"/>
      <w:bookmarkStart w:id="211" w:name="_Toc15058857"/>
      <w:bookmarkStart w:id="212" w:name="_Toc296602431"/>
      <w:bookmarkStart w:id="213" w:name="_Toc324404826"/>
      <w:bookmarkStart w:id="214" w:name="_Toc32016"/>
      <w:r>
        <w:rPr>
          <w:rFonts w:ascii="宋体" w:hAnsi="宋体" w:eastAsia="宋体" w:cs="宋体"/>
          <w:color w:val="auto"/>
          <w:highlight w:val="none"/>
        </w:rPr>
        <w:t xml:space="preserve">1.11 </w:t>
      </w:r>
      <w:r>
        <w:rPr>
          <w:rFonts w:hint="eastAsia" w:ascii="宋体" w:hAnsi="宋体" w:eastAsia="宋体" w:cs="宋体"/>
          <w:color w:val="auto"/>
          <w:highlight w:val="none"/>
        </w:rPr>
        <w:t>偏离</w:t>
      </w:r>
      <w:bookmarkEnd w:id="208"/>
      <w:bookmarkEnd w:id="209"/>
      <w:bookmarkEnd w:id="210"/>
      <w:bookmarkEnd w:id="211"/>
      <w:bookmarkEnd w:id="212"/>
      <w:bookmarkEnd w:id="213"/>
      <w:bookmarkEnd w:id="214"/>
    </w:p>
    <w:p w14:paraId="591519CB">
      <w:pPr>
        <w:spacing w:line="440" w:lineRule="exact"/>
        <w:ind w:firstLine="420" w:firstLineChars="200"/>
        <w:jc w:val="left"/>
        <w:rPr>
          <w:rFonts w:hint="eastAsia" w:ascii="宋体" w:hAnsi="宋体" w:cs="宋体"/>
          <w:color w:val="auto"/>
          <w:szCs w:val="21"/>
          <w:highlight w:val="none"/>
        </w:rPr>
      </w:pPr>
      <w:bookmarkStart w:id="215" w:name="_Toc324404827"/>
      <w:bookmarkStart w:id="216" w:name="_Toc246996187"/>
      <w:bookmarkStart w:id="217" w:name="_Toc35425065"/>
      <w:bookmarkStart w:id="218" w:name="_Toc247085701"/>
      <w:bookmarkStart w:id="219" w:name="_Toc4012"/>
      <w:bookmarkStart w:id="220" w:name="_Toc144974510"/>
      <w:bookmarkStart w:id="221" w:name="_Toc35424899"/>
      <w:bookmarkStart w:id="222" w:name="_Toc15058858"/>
      <w:bookmarkStart w:id="223" w:name="_Toc152045542"/>
      <w:bookmarkStart w:id="224" w:name="_Toc246996930"/>
      <w:bookmarkStart w:id="225" w:name="_Toc179632560"/>
      <w:bookmarkStart w:id="226" w:name="_Toc152042318"/>
      <w:bookmarkStart w:id="227" w:name="_Toc506107281"/>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.1投标文件偏离招标文件某些要求，视为投标文件存在偏差。偏差包括重大偏差和细微偏差。</w:t>
      </w:r>
    </w:p>
    <w:p w14:paraId="4A6396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.2投标文件应对招标文件的实质性要求和条件作出满足性或更有利于招标人的响应，否则，视为投标文件存在重大偏差，投标人的投标将被否决。</w:t>
      </w:r>
    </w:p>
    <w:p w14:paraId="6BFF36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7771EF9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.3投标文件中的下列偏差为细微偏差：</w:t>
      </w:r>
    </w:p>
    <w:p w14:paraId="0F9FEB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580395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801A64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.4评标委员会对投标文件中的细微偏差按如下规定处理：</w:t>
      </w:r>
    </w:p>
    <w:p w14:paraId="05BE5B4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1598EC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项（2）目所述的细微偏差，可要求投标人对细微偏差进行澄清。</w:t>
      </w:r>
    </w:p>
    <w:p w14:paraId="1ED30EEC">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招标文件</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7FC5F09E">
      <w:pPr>
        <w:pStyle w:val="3"/>
        <w:ind w:firstLine="422" w:firstLineChars="200"/>
        <w:rPr>
          <w:rFonts w:ascii="宋体" w:hAnsi="宋体" w:eastAsia="宋体" w:cs="宋体"/>
          <w:color w:val="auto"/>
          <w:highlight w:val="none"/>
        </w:rPr>
      </w:pPr>
      <w:bookmarkStart w:id="228" w:name="_Toc35424900"/>
      <w:bookmarkStart w:id="229" w:name="_Toc152042319"/>
      <w:bookmarkStart w:id="230" w:name="_Toc179632561"/>
      <w:bookmarkStart w:id="231" w:name="_Toc506107282"/>
      <w:bookmarkStart w:id="232" w:name="_Toc246996188"/>
      <w:bookmarkStart w:id="233" w:name="_Toc152045543"/>
      <w:bookmarkStart w:id="234" w:name="_Toc15058859"/>
      <w:bookmarkStart w:id="235" w:name="_Toc35425066"/>
      <w:bookmarkStart w:id="236" w:name="_Toc13213"/>
      <w:bookmarkStart w:id="237" w:name="_Toc246996931"/>
      <w:bookmarkStart w:id="238" w:name="_Toc296602433"/>
      <w:bookmarkStart w:id="239" w:name="_Toc324404828"/>
      <w:bookmarkStart w:id="240" w:name="_Toc144974511"/>
      <w:bookmarkStart w:id="241" w:name="_Toc247085702"/>
      <w:r>
        <w:rPr>
          <w:rFonts w:ascii="宋体" w:hAnsi="宋体" w:eastAsia="宋体" w:cs="宋体"/>
          <w:color w:val="auto"/>
          <w:highlight w:val="none"/>
        </w:rPr>
        <w:t xml:space="preserve">2.1 </w:t>
      </w:r>
      <w:r>
        <w:rPr>
          <w:rFonts w:hint="eastAsia" w:ascii="宋体" w:hAnsi="宋体" w:eastAsia="宋体" w:cs="宋体"/>
          <w:color w:val="auto"/>
          <w:highlight w:val="none"/>
        </w:rPr>
        <w:t>招标文件的组成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A61E0BD">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本招标文件包括：</w:t>
      </w:r>
    </w:p>
    <w:p w14:paraId="5813EA1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）招标公告；</w:t>
      </w:r>
    </w:p>
    <w:p w14:paraId="5E4F500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）投标人须知；</w:t>
      </w:r>
    </w:p>
    <w:p w14:paraId="65E7CCB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）资格审查办法</w:t>
      </w:r>
    </w:p>
    <w:p w14:paraId="2606CC0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）评标办法；</w:t>
      </w:r>
    </w:p>
    <w:p w14:paraId="06872C8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）合同条款及格式；</w:t>
      </w:r>
    </w:p>
    <w:p w14:paraId="29DF9B5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）投标文件格式；</w:t>
      </w:r>
    </w:p>
    <w:p w14:paraId="0D220E8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）投标人须知前附表规定的其他材料。</w:t>
      </w:r>
    </w:p>
    <w:p w14:paraId="6C42B4F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根据本章第</w:t>
      </w:r>
      <w:r>
        <w:rPr>
          <w:rFonts w:ascii="宋体" w:hAnsi="宋体" w:cs="宋体"/>
          <w:color w:val="auto"/>
          <w:szCs w:val="21"/>
          <w:highlight w:val="none"/>
        </w:rPr>
        <w:t>1.10</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款对招标文件所作的澄清、修改，构成招标文件的组成部分。</w:t>
      </w:r>
    </w:p>
    <w:p w14:paraId="69D6113F">
      <w:pPr>
        <w:pStyle w:val="3"/>
        <w:ind w:firstLine="422" w:firstLineChars="200"/>
        <w:rPr>
          <w:rFonts w:ascii="宋体" w:hAnsi="宋体" w:eastAsia="宋体" w:cs="宋体"/>
          <w:color w:val="auto"/>
          <w:highlight w:val="none"/>
        </w:rPr>
      </w:pPr>
      <w:bookmarkStart w:id="242" w:name="_Toc247085703"/>
      <w:bookmarkStart w:id="243" w:name="_Toc324404829"/>
      <w:bookmarkStart w:id="244" w:name="_Toc152042320"/>
      <w:bookmarkStart w:id="245" w:name="_Toc35424901"/>
      <w:bookmarkStart w:id="246" w:name="_Toc296602434"/>
      <w:bookmarkStart w:id="247" w:name="_Toc152045544"/>
      <w:bookmarkStart w:id="248" w:name="_Toc144974512"/>
      <w:bookmarkStart w:id="249" w:name="_Toc246996932"/>
      <w:bookmarkStart w:id="250" w:name="_Toc35425067"/>
      <w:bookmarkStart w:id="251" w:name="_Toc506107283"/>
      <w:bookmarkStart w:id="252" w:name="_Toc179632562"/>
      <w:bookmarkStart w:id="253" w:name="_Toc15058860"/>
      <w:bookmarkStart w:id="254" w:name="_Toc32239"/>
      <w:bookmarkStart w:id="255" w:name="_Toc246996189"/>
      <w:r>
        <w:rPr>
          <w:rFonts w:ascii="宋体" w:hAnsi="宋体" w:eastAsia="宋体" w:cs="宋体"/>
          <w:color w:val="auto"/>
          <w:highlight w:val="none"/>
        </w:rPr>
        <w:t xml:space="preserve">2.2 </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宋体" w:hAnsi="宋体" w:eastAsia="宋体" w:cs="宋体"/>
          <w:color w:val="auto"/>
          <w:highlight w:val="none"/>
        </w:rPr>
        <w:t>招标文件的异议</w:t>
      </w:r>
      <w:r>
        <w:rPr>
          <w:rFonts w:ascii="宋体" w:hAnsi="宋体" w:eastAsia="宋体" w:cs="宋体"/>
          <w:color w:val="auto"/>
          <w:highlight w:val="none"/>
        </w:rPr>
        <w:t xml:space="preserve"> </w:t>
      </w:r>
    </w:p>
    <w:p w14:paraId="5D64A7E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 </w:t>
      </w:r>
    </w:p>
    <w:p w14:paraId="79E43FFB">
      <w:pPr>
        <w:pStyle w:val="3"/>
        <w:ind w:firstLine="422" w:firstLineChars="200"/>
        <w:rPr>
          <w:rFonts w:ascii="宋体" w:hAnsi="宋体" w:eastAsia="宋体" w:cs="宋体"/>
          <w:color w:val="auto"/>
          <w:highlight w:val="none"/>
        </w:rPr>
      </w:pPr>
      <w:bookmarkStart w:id="256" w:name="_Toc246996933"/>
      <w:bookmarkStart w:id="257" w:name="_Toc296602435"/>
      <w:bookmarkStart w:id="258" w:name="_Toc24633"/>
      <w:bookmarkStart w:id="259" w:name="_Toc35424902"/>
      <w:bookmarkStart w:id="260" w:name="_Toc144974513"/>
      <w:bookmarkStart w:id="261" w:name="_Toc152042321"/>
      <w:bookmarkStart w:id="262" w:name="_Toc247085704"/>
      <w:bookmarkStart w:id="263" w:name="_Toc15058861"/>
      <w:bookmarkStart w:id="264" w:name="_Toc506107284"/>
      <w:bookmarkStart w:id="265" w:name="_Toc246996190"/>
      <w:bookmarkStart w:id="266" w:name="_Toc179632563"/>
      <w:bookmarkStart w:id="267" w:name="_Toc35425068"/>
      <w:bookmarkStart w:id="268" w:name="_Toc324404830"/>
      <w:bookmarkStart w:id="269" w:name="_Toc152045545"/>
      <w:r>
        <w:rPr>
          <w:rFonts w:ascii="宋体" w:hAnsi="宋体" w:eastAsia="宋体" w:cs="宋体"/>
          <w:color w:val="auto"/>
          <w:highlight w:val="none"/>
        </w:rPr>
        <w:t xml:space="preserve">2.3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hint="eastAsia" w:ascii="宋体" w:hAnsi="宋体" w:eastAsia="宋体" w:cs="宋体"/>
          <w:color w:val="auto"/>
          <w:highlight w:val="none"/>
        </w:rPr>
        <w:t>招标文件的澄清</w:t>
      </w:r>
    </w:p>
    <w:p w14:paraId="26CD792C">
      <w:pPr>
        <w:spacing w:line="440" w:lineRule="exact"/>
        <w:ind w:firstLine="420" w:firstLineChars="200"/>
        <w:jc w:val="left"/>
        <w:rPr>
          <w:rFonts w:hint="eastAsia" w:ascii="宋体" w:hAnsi="宋体" w:eastAsia="宋体" w:cs="宋体"/>
          <w:color w:val="auto"/>
          <w:szCs w:val="21"/>
          <w:highlight w:val="none"/>
        </w:rPr>
      </w:pPr>
      <w:bookmarkStart w:id="270" w:name="_Toc324404831"/>
      <w:bookmarkStart w:id="271" w:name="_Toc15058862"/>
      <w:bookmarkStart w:id="272" w:name="_Toc2696"/>
      <w:bookmarkStart w:id="273" w:name="_Toc35424903"/>
      <w:bookmarkStart w:id="274" w:name="_Toc35425069"/>
      <w:r>
        <w:rPr>
          <w:rFonts w:hint="eastAsia" w:ascii="宋体" w:hAnsi="宋体" w:eastAsia="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65F40B03">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2.4</w:t>
      </w:r>
      <w:bookmarkEnd w:id="270"/>
      <w:r>
        <w:rPr>
          <w:rFonts w:hint="eastAsia" w:ascii="宋体" w:hAnsi="宋体" w:eastAsia="宋体" w:cs="宋体"/>
          <w:color w:val="auto"/>
          <w:highlight w:val="none"/>
        </w:rPr>
        <w:t>最高投标限价</w:t>
      </w:r>
      <w:bookmarkEnd w:id="271"/>
      <w:bookmarkEnd w:id="272"/>
      <w:bookmarkEnd w:id="273"/>
      <w:bookmarkEnd w:id="274"/>
    </w:p>
    <w:p w14:paraId="142E49B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最高投标限价的作用和说明</w:t>
      </w:r>
    </w:p>
    <w:p w14:paraId="49F539FE">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highlight w:val="none"/>
        </w:rPr>
        <w:t>投标人的投标报价不得超过最高投标限价</w:t>
      </w:r>
      <w:r>
        <w:rPr>
          <w:rFonts w:hint="eastAsia" w:ascii="宋体" w:hAnsi="宋体" w:cs="宋体"/>
          <w:color w:val="auto"/>
          <w:szCs w:val="21"/>
          <w:highlight w:val="none"/>
        </w:rPr>
        <w:t>（费率）</w:t>
      </w:r>
      <w:r>
        <w:rPr>
          <w:rFonts w:hint="eastAsia" w:ascii="宋体" w:hAnsi="宋体" w:cs="宋体"/>
          <w:color w:val="auto"/>
          <w:highlight w:val="none"/>
        </w:rPr>
        <w:t>，最高投标限价</w:t>
      </w:r>
      <w:r>
        <w:rPr>
          <w:rFonts w:hint="eastAsia" w:ascii="宋体" w:hAnsi="宋体" w:cs="宋体"/>
          <w:color w:val="auto"/>
          <w:szCs w:val="21"/>
          <w:highlight w:val="none"/>
        </w:rPr>
        <w:t>（费率）</w:t>
      </w:r>
      <w:r>
        <w:rPr>
          <w:rFonts w:hint="eastAsia" w:ascii="宋体" w:hAnsi="宋体" w:cs="宋体"/>
          <w:color w:val="auto"/>
          <w:highlight w:val="none"/>
        </w:rPr>
        <w:t>的发布时间及方式在投标人须知前附表中载明。</w:t>
      </w:r>
    </w:p>
    <w:p w14:paraId="161BF54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）投标人对最高投标限价（费率）有异议的，可在</w:t>
      </w:r>
      <w:r>
        <w:rPr>
          <w:rFonts w:hint="eastAsia" w:ascii="宋体" w:hAnsi="宋体" w:cs="宋体"/>
          <w:color w:val="auto"/>
          <w:highlight w:val="none"/>
        </w:rPr>
        <w:t>投标人须知前附表规定的时间内向招标人提出异议，</w:t>
      </w:r>
      <w:r>
        <w:rPr>
          <w:rFonts w:hint="eastAsia" w:ascii="宋体" w:hAnsi="宋体" w:cs="宋体"/>
          <w:color w:val="auto"/>
          <w:szCs w:val="21"/>
          <w:highlight w:val="none"/>
        </w:rPr>
        <w:t>未在规定时间内提出异议的或投标人提出异议经招标人复核后的最高投标限价（费率），视为合理有效。</w:t>
      </w:r>
    </w:p>
    <w:p w14:paraId="73083D66">
      <w:pPr>
        <w:pStyle w:val="3"/>
        <w:spacing w:beforeLines="50" w:afterLines="50"/>
        <w:ind w:firstLine="482" w:firstLineChars="200"/>
        <w:rPr>
          <w:rFonts w:ascii="宋体" w:hAnsi="宋体" w:eastAsia="宋体" w:cs="宋体"/>
          <w:color w:val="auto"/>
          <w:sz w:val="24"/>
          <w:szCs w:val="24"/>
          <w:highlight w:val="none"/>
        </w:rPr>
      </w:pPr>
      <w:bookmarkStart w:id="275" w:name="_Toc35425070"/>
      <w:bookmarkStart w:id="276" w:name="_Toc152042322"/>
      <w:bookmarkStart w:id="277" w:name="_Toc152045546"/>
      <w:bookmarkStart w:id="278" w:name="_Toc247085705"/>
      <w:bookmarkStart w:id="279" w:name="_Toc15058863"/>
      <w:bookmarkStart w:id="280" w:name="_Toc6464"/>
      <w:bookmarkStart w:id="281" w:name="_Toc35424904"/>
      <w:bookmarkStart w:id="282" w:name="_Toc144974514"/>
      <w:bookmarkStart w:id="283" w:name="_Toc246996191"/>
      <w:bookmarkStart w:id="284" w:name="_Toc179632564"/>
      <w:bookmarkStart w:id="285" w:name="_Toc324404832"/>
      <w:bookmarkStart w:id="286" w:name="_Toc246996934"/>
      <w:bookmarkStart w:id="287" w:name="_Toc506107285"/>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投标文件</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791AB0E4">
      <w:pPr>
        <w:pStyle w:val="3"/>
        <w:ind w:firstLine="422" w:firstLineChars="200"/>
        <w:rPr>
          <w:rFonts w:ascii="宋体" w:hAnsi="宋体" w:eastAsia="宋体" w:cs="宋体"/>
          <w:color w:val="auto"/>
          <w:highlight w:val="none"/>
        </w:rPr>
      </w:pPr>
      <w:bookmarkStart w:id="288" w:name="_Toc35424905"/>
      <w:bookmarkStart w:id="289" w:name="_Toc506107286"/>
      <w:bookmarkStart w:id="290" w:name="_Toc296602437"/>
      <w:bookmarkStart w:id="291" w:name="_Toc152045547"/>
      <w:bookmarkStart w:id="292" w:name="_Toc324404833"/>
      <w:bookmarkStart w:id="293" w:name="_Toc15058864"/>
      <w:bookmarkStart w:id="294" w:name="_Toc35425071"/>
      <w:bookmarkStart w:id="295" w:name="_Toc247085706"/>
      <w:bookmarkStart w:id="296" w:name="_Toc144974515"/>
      <w:bookmarkStart w:id="297" w:name="_Toc246996192"/>
      <w:bookmarkStart w:id="298" w:name="_Toc179632565"/>
      <w:bookmarkStart w:id="299" w:name="_Toc152042323"/>
      <w:bookmarkStart w:id="300" w:name="_Toc157"/>
      <w:bookmarkStart w:id="301" w:name="_Toc246996935"/>
      <w:r>
        <w:rPr>
          <w:rFonts w:ascii="宋体" w:hAnsi="宋体" w:eastAsia="宋体" w:cs="宋体"/>
          <w:color w:val="auto"/>
          <w:highlight w:val="none"/>
        </w:rPr>
        <w:t xml:space="preserve">3.1 </w:t>
      </w:r>
      <w:r>
        <w:rPr>
          <w:rFonts w:hint="eastAsia" w:ascii="宋体" w:hAnsi="宋体" w:eastAsia="宋体" w:cs="宋体"/>
          <w:color w:val="auto"/>
          <w:highlight w:val="none"/>
        </w:rPr>
        <w:t>投标文件的组成</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CB7A56F">
      <w:pPr>
        <w:spacing w:line="440" w:lineRule="exact"/>
        <w:ind w:firstLine="420" w:firstLineChars="200"/>
        <w:jc w:val="left"/>
        <w:rPr>
          <w:rFonts w:hint="eastAsia" w:ascii="宋体" w:hAnsi="宋体" w:eastAsia="宋体" w:cs="宋体"/>
          <w:color w:val="auto"/>
          <w:highlight w:val="none"/>
          <w:lang w:val="en-US" w:eastAsia="zh-CN"/>
        </w:rPr>
      </w:pPr>
      <w:bookmarkStart w:id="302" w:name="_Toc15058865"/>
      <w:bookmarkStart w:id="303" w:name="_Toc152045548"/>
      <w:bookmarkStart w:id="304" w:name="_Toc246996193"/>
      <w:bookmarkStart w:id="305" w:name="_Toc179632566"/>
      <w:bookmarkStart w:id="306" w:name="_Toc35425072"/>
      <w:bookmarkStart w:id="307" w:name="_Toc152042324"/>
      <w:bookmarkStart w:id="308" w:name="_Toc6829"/>
      <w:bookmarkStart w:id="309" w:name="_Toc144974516"/>
      <w:bookmarkStart w:id="310" w:name="_Toc296602438"/>
      <w:bookmarkStart w:id="311" w:name="_Toc324404834"/>
      <w:bookmarkStart w:id="312" w:name="_Toc506107287"/>
      <w:bookmarkStart w:id="313" w:name="_Toc247085707"/>
      <w:bookmarkStart w:id="314" w:name="_Toc246996936"/>
      <w:bookmarkStart w:id="315" w:name="_Toc35424906"/>
      <w:r>
        <w:rPr>
          <w:rFonts w:hint="eastAsia" w:ascii="宋体" w:hAnsi="宋体" w:cs="宋体"/>
          <w:color w:val="auto"/>
          <w:szCs w:val="21"/>
          <w:highlight w:val="none"/>
        </w:rPr>
        <w:t>投标文件的具体组成部分及材料要求详见本招标文件第五章“投标文件格式”。</w:t>
      </w:r>
    </w:p>
    <w:p w14:paraId="5DDD97E9">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3.2 </w:t>
      </w:r>
      <w:r>
        <w:rPr>
          <w:rFonts w:hint="eastAsia" w:ascii="宋体" w:hAnsi="宋体" w:eastAsia="宋体" w:cs="宋体"/>
          <w:color w:val="auto"/>
          <w:highlight w:val="none"/>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1BF0892">
      <w:pPr>
        <w:spacing w:line="440" w:lineRule="exact"/>
        <w:ind w:firstLine="420" w:firstLineChars="200"/>
        <w:jc w:val="left"/>
        <w:rPr>
          <w:rFonts w:ascii="宋体" w:cs="宋体"/>
          <w:color w:val="auto"/>
          <w:highlight w:val="none"/>
        </w:rPr>
      </w:pPr>
      <w:bookmarkStart w:id="316" w:name="_Toc152042325"/>
      <w:bookmarkStart w:id="317" w:name="_Toc179632567"/>
      <w:bookmarkStart w:id="318" w:name="_Toc246996194"/>
      <w:bookmarkStart w:id="319" w:name="_Toc324404835"/>
      <w:bookmarkStart w:id="320" w:name="_Toc246996937"/>
      <w:bookmarkStart w:id="321" w:name="_Toc296602439"/>
      <w:bookmarkStart w:id="322" w:name="_Toc144974517"/>
      <w:bookmarkStart w:id="323" w:name="_Toc247085708"/>
      <w:bookmarkStart w:id="324" w:name="_Toc152045549"/>
      <w:r>
        <w:rPr>
          <w:rFonts w:ascii="宋体" w:hAnsi="宋体" w:cs="宋体"/>
          <w:color w:val="auto"/>
          <w:highlight w:val="none"/>
        </w:rPr>
        <w:t>3.2.1</w:t>
      </w:r>
      <w:r>
        <w:rPr>
          <w:rFonts w:hint="eastAsia" w:ascii="宋体" w:hAnsi="宋体" w:cs="宋体"/>
          <w:color w:val="auto"/>
          <w:highlight w:val="none"/>
        </w:rPr>
        <w:t>投标人的投标报价不得超过最高投标限价</w:t>
      </w:r>
      <w:r>
        <w:rPr>
          <w:rFonts w:hint="eastAsia" w:ascii="宋体" w:hAnsi="宋体" w:cs="宋体"/>
          <w:color w:val="auto"/>
          <w:szCs w:val="21"/>
          <w:highlight w:val="none"/>
        </w:rPr>
        <w:t>（费率）</w:t>
      </w:r>
      <w:r>
        <w:rPr>
          <w:rFonts w:hint="eastAsia" w:ascii="宋体" w:hAnsi="宋体" w:cs="宋体"/>
          <w:color w:val="auto"/>
          <w:highlight w:val="none"/>
        </w:rPr>
        <w:t>，最高投标限价</w:t>
      </w:r>
      <w:r>
        <w:rPr>
          <w:rFonts w:hint="eastAsia" w:ascii="宋体" w:hAnsi="宋体" w:cs="宋体"/>
          <w:color w:val="auto"/>
          <w:szCs w:val="21"/>
          <w:highlight w:val="none"/>
        </w:rPr>
        <w:t>（费率）</w:t>
      </w:r>
      <w:r>
        <w:rPr>
          <w:rFonts w:hint="eastAsia" w:ascii="宋体" w:hAnsi="宋体" w:cs="宋体"/>
          <w:color w:val="auto"/>
          <w:highlight w:val="none"/>
        </w:rPr>
        <w:t>的发布时间及方式在投标人须知前附表中载明。</w:t>
      </w:r>
    </w:p>
    <w:p w14:paraId="13643264">
      <w:pPr>
        <w:spacing w:line="440" w:lineRule="exact"/>
        <w:ind w:firstLine="420" w:firstLineChars="200"/>
        <w:jc w:val="left"/>
        <w:rPr>
          <w:rFonts w:ascii="宋体" w:cs="宋体"/>
          <w:color w:val="auto"/>
          <w:highlight w:val="none"/>
        </w:rPr>
      </w:pPr>
      <w:r>
        <w:rPr>
          <w:rFonts w:ascii="宋体" w:hAnsi="宋体" w:cs="宋体"/>
          <w:color w:val="auto"/>
          <w:highlight w:val="none"/>
        </w:rPr>
        <w:t>3.2.2</w:t>
      </w:r>
      <w:r>
        <w:rPr>
          <w:rFonts w:hint="eastAsia" w:ascii="宋体" w:hAnsi="宋体" w:cs="宋体"/>
          <w:color w:val="auto"/>
          <w:highlight w:val="none"/>
        </w:rPr>
        <w:t>投标报价应由法定代表人或被授权人签署。</w:t>
      </w:r>
    </w:p>
    <w:p w14:paraId="2ACA5050">
      <w:pPr>
        <w:spacing w:line="440" w:lineRule="exact"/>
        <w:ind w:left="15" w:leftChars="7" w:firstLine="420" w:firstLineChars="200"/>
        <w:jc w:val="left"/>
        <w:rPr>
          <w:rFonts w:ascii="宋体" w:cs="宋体"/>
          <w:color w:val="auto"/>
          <w:highlight w:val="none"/>
        </w:rPr>
      </w:pPr>
      <w:r>
        <w:rPr>
          <w:rFonts w:ascii="宋体" w:hAnsi="宋体" w:cs="宋体"/>
          <w:color w:val="auto"/>
          <w:highlight w:val="none"/>
        </w:rPr>
        <w:t>3.2.3</w:t>
      </w:r>
      <w:r>
        <w:rPr>
          <w:rFonts w:hint="eastAsia" w:ascii="宋体" w:hAnsi="宋体" w:cs="宋体"/>
          <w:color w:val="auto"/>
          <w:highlight w:val="none"/>
        </w:rPr>
        <w:t>投标人的投标报价应为项目招标范围内</w:t>
      </w:r>
      <w:r>
        <w:rPr>
          <w:rFonts w:hint="eastAsia" w:ascii="宋体" w:hAnsi="宋体" w:cs="宋体"/>
          <w:color w:val="auto"/>
          <w:highlight w:val="none"/>
          <w:lang w:val="en-US" w:eastAsia="zh-CN"/>
        </w:rPr>
        <w:t>服务</w:t>
      </w:r>
      <w:r>
        <w:rPr>
          <w:rFonts w:hint="eastAsia" w:ascii="宋体" w:hAnsi="宋体" w:cs="宋体"/>
          <w:color w:val="auto"/>
          <w:highlight w:val="none"/>
        </w:rPr>
        <w:t>单位所提供的全部服务工作内容所需的全部费用，包含所有成本、利润和税金等全部费用。</w:t>
      </w:r>
    </w:p>
    <w:p w14:paraId="159C03EB">
      <w:pPr>
        <w:spacing w:line="440" w:lineRule="exact"/>
        <w:ind w:firstLine="420" w:firstLineChars="200"/>
        <w:jc w:val="left"/>
        <w:rPr>
          <w:rFonts w:ascii="宋体" w:cs="宋体"/>
          <w:color w:val="auto"/>
          <w:szCs w:val="21"/>
          <w:highlight w:val="none"/>
        </w:rPr>
      </w:pPr>
      <w:r>
        <w:rPr>
          <w:rFonts w:ascii="宋体" w:hAnsi="宋体" w:cs="宋体"/>
          <w:color w:val="auto"/>
          <w:highlight w:val="none"/>
        </w:rPr>
        <w:t>3.2.4</w:t>
      </w:r>
      <w:r>
        <w:rPr>
          <w:rFonts w:hint="eastAsia" w:ascii="宋体" w:hAnsi="宋体" w:cs="宋体"/>
          <w:color w:val="auto"/>
          <w:highlight w:val="none"/>
        </w:rPr>
        <w:t>不论任何原因导致的工期延长，招标人均不再补偿</w:t>
      </w:r>
      <w:r>
        <w:rPr>
          <w:rFonts w:hint="eastAsia" w:ascii="宋体" w:hAnsi="宋体" w:cs="宋体"/>
          <w:color w:val="auto"/>
          <w:highlight w:val="none"/>
          <w:lang w:val="en-US" w:eastAsia="zh-CN"/>
        </w:rPr>
        <w:t>服务</w:t>
      </w:r>
      <w:r>
        <w:rPr>
          <w:rFonts w:hint="eastAsia" w:ascii="宋体" w:hAnsi="宋体" w:cs="宋体"/>
          <w:color w:val="auto"/>
          <w:highlight w:val="none"/>
        </w:rPr>
        <w:t>费用。</w:t>
      </w:r>
    </w:p>
    <w:p w14:paraId="358F1203">
      <w:pPr>
        <w:pStyle w:val="3"/>
        <w:ind w:firstLine="422" w:firstLineChars="200"/>
        <w:rPr>
          <w:rFonts w:ascii="宋体" w:hAnsi="宋体" w:eastAsia="宋体" w:cs="宋体"/>
          <w:color w:val="auto"/>
          <w:highlight w:val="none"/>
        </w:rPr>
      </w:pPr>
      <w:bookmarkStart w:id="325" w:name="_Toc35424907"/>
      <w:bookmarkStart w:id="326" w:name="_Toc506107288"/>
      <w:bookmarkStart w:id="327" w:name="_Toc15058866"/>
      <w:bookmarkStart w:id="328" w:name="_Toc35425073"/>
      <w:bookmarkStart w:id="329" w:name="_Toc31735"/>
      <w:r>
        <w:rPr>
          <w:rFonts w:ascii="宋体" w:hAnsi="宋体" w:eastAsia="宋体" w:cs="宋体"/>
          <w:color w:val="auto"/>
          <w:highlight w:val="none"/>
        </w:rPr>
        <w:t xml:space="preserve">3.3 </w:t>
      </w:r>
      <w:r>
        <w:rPr>
          <w:rFonts w:hint="eastAsia" w:ascii="宋体" w:hAnsi="宋体" w:eastAsia="宋体" w:cs="宋体"/>
          <w:color w:val="auto"/>
          <w:highlight w:val="none"/>
        </w:rPr>
        <w:t>投标有效期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7B971CF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除投标人须知前附表另有规定外，投标有效期为</w:t>
      </w:r>
      <w:r>
        <w:rPr>
          <w:rFonts w:ascii="宋体" w:hAnsi="宋体" w:cs="宋体"/>
          <w:color w:val="auto"/>
          <w:szCs w:val="21"/>
          <w:highlight w:val="none"/>
        </w:rPr>
        <w:t>90</w:t>
      </w:r>
      <w:r>
        <w:rPr>
          <w:rFonts w:hint="eastAsia" w:ascii="宋体" w:hAnsi="宋体" w:cs="宋体"/>
          <w:color w:val="auto"/>
          <w:szCs w:val="21"/>
          <w:highlight w:val="none"/>
        </w:rPr>
        <w:t>天。</w:t>
      </w:r>
    </w:p>
    <w:p w14:paraId="4BCB3501">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在投标有效期内，投标人撤销或修改其投标文件的，应承担招标文件和法律规定的责任。</w:t>
      </w:r>
    </w:p>
    <w:p w14:paraId="04EB23A6">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3.3.3</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8C83066">
      <w:pPr>
        <w:pStyle w:val="3"/>
        <w:ind w:firstLine="422" w:firstLineChars="200"/>
        <w:rPr>
          <w:rFonts w:ascii="宋体" w:hAnsi="宋体" w:eastAsia="宋体" w:cs="宋体"/>
          <w:color w:val="auto"/>
          <w:highlight w:val="none"/>
        </w:rPr>
      </w:pPr>
      <w:bookmarkStart w:id="330" w:name="_Toc10714"/>
      <w:bookmarkStart w:id="331" w:name="_Toc246996195"/>
      <w:bookmarkStart w:id="332" w:name="_Toc35424908"/>
      <w:bookmarkStart w:id="333" w:name="_Toc246996938"/>
      <w:bookmarkStart w:id="334" w:name="_Toc152045550"/>
      <w:bookmarkStart w:id="335" w:name="_Toc247085709"/>
      <w:bookmarkStart w:id="336" w:name="_Toc324404836"/>
      <w:bookmarkStart w:id="337" w:name="_Toc144974518"/>
      <w:bookmarkStart w:id="338" w:name="_Toc15058867"/>
      <w:bookmarkStart w:id="339" w:name="_Toc179632568"/>
      <w:bookmarkStart w:id="340" w:name="_Toc506107289"/>
      <w:bookmarkStart w:id="341" w:name="_Toc296602440"/>
      <w:bookmarkStart w:id="342" w:name="_Toc152042326"/>
      <w:bookmarkStart w:id="343" w:name="_Toc35425074"/>
      <w:r>
        <w:rPr>
          <w:rFonts w:ascii="宋体" w:hAnsi="宋体" w:eastAsia="宋体" w:cs="宋体"/>
          <w:color w:val="auto"/>
          <w:highlight w:val="none"/>
        </w:rPr>
        <w:t xml:space="preserve">3.4 </w:t>
      </w:r>
      <w:r>
        <w:rPr>
          <w:rFonts w:hint="eastAsia" w:ascii="宋体" w:hAnsi="宋体" w:eastAsia="宋体" w:cs="宋体"/>
          <w:color w:val="auto"/>
          <w:highlight w:val="none"/>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58838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3.4.1投标人须知前附表规定递交投标保证金的，投标人在递交投标文件的同时，应按投标人须知前附表规定的金额、担保形式和第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章“投标文件格式”规定的或者事先经过招标人认可的保证金格式递交保证金，并作为其投标文件的组成部分。</w:t>
      </w:r>
    </w:p>
    <w:p w14:paraId="504450D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 3.3.3 项的规定延长了投标有效期，则投标保证金的有效期也相应延长。</w:t>
      </w:r>
    </w:p>
    <w:p w14:paraId="3ADA96B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60050F3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3.4.3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763E9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9FEBE07">
      <w:pPr>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B9AA584">
      <w:pPr>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658A1C4B">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3.4.5 投标保证金按《</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"https://www.chuzhou.gov.cn/group1/M00/12/83/CpYI8mGDiKqAD_IkAAEIAMLVghw186.doc" \t "_blank" </w:instrText>
      </w:r>
      <w:r>
        <w:rPr>
          <w:rFonts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50DA98AC">
      <w:pPr>
        <w:pStyle w:val="3"/>
        <w:ind w:firstLine="422" w:firstLineChars="200"/>
        <w:rPr>
          <w:rFonts w:ascii="宋体" w:hAnsi="宋体" w:eastAsia="宋体" w:cs="宋体"/>
          <w:color w:val="auto"/>
          <w:highlight w:val="none"/>
        </w:rPr>
      </w:pPr>
      <w:bookmarkStart w:id="344" w:name="_Toc15058868"/>
      <w:bookmarkStart w:id="345" w:name="_Toc35425075"/>
      <w:bookmarkStart w:id="346" w:name="_Toc506107290"/>
      <w:bookmarkStart w:id="347" w:name="_Toc296602442"/>
      <w:bookmarkStart w:id="348" w:name="_Toc35424909"/>
      <w:bookmarkStart w:id="349" w:name="_Toc324404837"/>
      <w:bookmarkStart w:id="350" w:name="_Toc19037"/>
      <w:bookmarkStart w:id="351" w:name="_Toc246996197"/>
      <w:bookmarkStart w:id="352" w:name="_Toc179632571"/>
      <w:bookmarkStart w:id="353" w:name="_Toc144974521"/>
      <w:bookmarkStart w:id="354" w:name="_Toc247085711"/>
      <w:bookmarkStart w:id="355" w:name="_Toc152042329"/>
      <w:bookmarkStart w:id="356" w:name="_Toc246996940"/>
      <w:bookmarkStart w:id="357" w:name="_Toc152045553"/>
      <w:r>
        <w:rPr>
          <w:rFonts w:ascii="宋体" w:hAnsi="宋体" w:eastAsia="宋体" w:cs="宋体"/>
          <w:color w:val="auto"/>
          <w:highlight w:val="none"/>
        </w:rPr>
        <w:t>3.5</w:t>
      </w:r>
      <w:r>
        <w:rPr>
          <w:rFonts w:hint="eastAsia" w:ascii="宋体" w:hAnsi="宋体" w:eastAsia="宋体" w:cs="宋体"/>
          <w:color w:val="auto"/>
          <w:highlight w:val="none"/>
        </w:rPr>
        <w:t>投标文件的编制</w:t>
      </w:r>
      <w:bookmarkEnd w:id="344"/>
      <w:bookmarkEnd w:id="345"/>
      <w:bookmarkEnd w:id="346"/>
      <w:bookmarkEnd w:id="347"/>
      <w:bookmarkEnd w:id="348"/>
      <w:bookmarkEnd w:id="349"/>
      <w:bookmarkEnd w:id="350"/>
    </w:p>
    <w:p w14:paraId="55E2FAD3">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3.5.1</w:t>
      </w:r>
      <w:r>
        <w:rPr>
          <w:rFonts w:hint="eastAsia" w:ascii="宋体" w:hAnsi="宋体" w:cs="宋体"/>
          <w:color w:val="auto"/>
          <w:szCs w:val="21"/>
          <w:highlight w:val="none"/>
        </w:rPr>
        <w:t>投标文件应按第五章“投标文件格式”进行编写，如有必要，可以增加附页，作为投标文件的组成部分。</w:t>
      </w:r>
    </w:p>
    <w:p w14:paraId="7CC7558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3.5.2 </w:t>
      </w:r>
      <w:r>
        <w:rPr>
          <w:rFonts w:hint="eastAsia" w:ascii="宋体" w:hAnsi="宋体" w:cs="宋体"/>
          <w:color w:val="auto"/>
          <w:szCs w:val="21"/>
          <w:highlight w:val="none"/>
        </w:rPr>
        <w:t>投标文件应当对招标文件有关服务期限、投标有效期、质量要求、技术标准和要求、招标范围等实质性内容作出响应。</w:t>
      </w:r>
    </w:p>
    <w:bookmarkEnd w:id="351"/>
    <w:bookmarkEnd w:id="352"/>
    <w:bookmarkEnd w:id="353"/>
    <w:bookmarkEnd w:id="354"/>
    <w:bookmarkEnd w:id="355"/>
    <w:bookmarkEnd w:id="356"/>
    <w:bookmarkEnd w:id="357"/>
    <w:p w14:paraId="27C6977F">
      <w:pPr>
        <w:spacing w:line="440" w:lineRule="exact"/>
        <w:ind w:firstLine="420" w:firstLineChars="200"/>
        <w:jc w:val="left"/>
        <w:rPr>
          <w:rFonts w:ascii="宋体" w:cs="宋体"/>
          <w:color w:val="auto"/>
          <w:szCs w:val="21"/>
          <w:highlight w:val="none"/>
        </w:rPr>
      </w:pPr>
      <w:bookmarkStart w:id="358" w:name="_Toc152045555"/>
      <w:bookmarkStart w:id="359" w:name="_Toc144974523"/>
      <w:bookmarkStart w:id="360" w:name="_Toc246996199"/>
      <w:bookmarkStart w:id="361" w:name="_Toc324404838"/>
      <w:bookmarkStart w:id="362" w:name="_Toc247085713"/>
      <w:bookmarkStart w:id="363" w:name="_Toc246996942"/>
      <w:bookmarkStart w:id="364" w:name="_Toc152042331"/>
      <w:bookmarkStart w:id="365" w:name="_Toc179632573"/>
      <w:r>
        <w:rPr>
          <w:rFonts w:ascii="宋体" w:hAnsi="宋体" w:cs="宋体"/>
          <w:color w:val="auto"/>
          <w:szCs w:val="21"/>
          <w:highlight w:val="none"/>
        </w:rPr>
        <w:t>3.5.3</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7C8AB26E">
      <w:pPr>
        <w:spacing w:line="440" w:lineRule="exact"/>
        <w:ind w:firstLine="420" w:firstLineChars="200"/>
        <w:jc w:val="left"/>
        <w:rPr>
          <w:rFonts w:hint="eastAsia" w:ascii="宋体" w:hAnsi="宋体" w:cs="宋体"/>
          <w:color w:val="auto"/>
          <w:szCs w:val="21"/>
          <w:highlight w:val="none"/>
        </w:rPr>
      </w:pPr>
      <w:bookmarkStart w:id="366" w:name="_Toc19455"/>
      <w:bookmarkStart w:id="367" w:name="_Toc35425076"/>
      <w:bookmarkStart w:id="368" w:name="_Toc506107291"/>
      <w:bookmarkStart w:id="369" w:name="_Toc15058869"/>
      <w:bookmarkStart w:id="370" w:name="_Toc35424910"/>
      <w:r>
        <w:rPr>
          <w:rFonts w:hint="eastAsia" w:ascii="宋体" w:hAnsi="宋体" w:cs="宋体"/>
          <w:bCs/>
          <w:snapToGrid w:val="0"/>
          <w:color w:val="auto"/>
          <w:kern w:val="0"/>
          <w:szCs w:val="21"/>
          <w:highlight w:val="none"/>
        </w:rPr>
        <w:t>3.5.</w:t>
      </w:r>
      <w:r>
        <w:rPr>
          <w:rFonts w:hint="eastAsia" w:ascii="宋体" w:hAnsi="宋体" w:cs="宋体"/>
          <w:bCs/>
          <w:snapToGrid w:val="0"/>
          <w:color w:val="auto"/>
          <w:kern w:val="0"/>
          <w:szCs w:val="21"/>
          <w:highlight w:val="none"/>
          <w:lang w:val="en-US" w:eastAsia="zh-CN"/>
        </w:rPr>
        <w:t>4</w:t>
      </w:r>
      <w:r>
        <w:rPr>
          <w:rFonts w:hint="eastAsia" w:ascii="宋体" w:hAnsi="宋体" w:cs="宋体"/>
          <w:bCs/>
          <w:snapToGrid w:val="0"/>
          <w:color w:val="auto"/>
          <w:kern w:val="0"/>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6F7944C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投标文件的制作应满足以下规定：</w:t>
      </w:r>
    </w:p>
    <w:p w14:paraId="5EAFFCB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73E3C6B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五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61C920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8B3A62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4DBC0589">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3.5.</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1EAEC19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6F800077">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7895A6E4">
      <w:pPr>
        <w:pStyle w:val="3"/>
        <w:ind w:firstLine="422" w:firstLineChars="200"/>
        <w:rPr>
          <w:rFonts w:ascii="宋体" w:hAnsi="宋体" w:eastAsia="宋体" w:cs="宋体"/>
          <w:color w:val="auto"/>
          <w:highlight w:val="none"/>
        </w:rPr>
      </w:pPr>
      <w:bookmarkStart w:id="371" w:name="_Toc35424911"/>
      <w:bookmarkStart w:id="372" w:name="_Toc78803346"/>
      <w:bookmarkStart w:id="373" w:name="_Toc35425077"/>
      <w:bookmarkStart w:id="374" w:name="_Toc15058870"/>
      <w:bookmarkStart w:id="375" w:name="_Toc14473"/>
      <w:bookmarkStart w:id="376" w:name="_Toc35425081"/>
      <w:bookmarkStart w:id="377" w:name="_Toc152045559"/>
      <w:bookmarkStart w:id="378" w:name="_Toc506107295"/>
      <w:bookmarkStart w:id="379" w:name="_Toc247085717"/>
      <w:bookmarkStart w:id="380" w:name="_Toc246996203"/>
      <w:bookmarkStart w:id="381" w:name="_Toc144974527"/>
      <w:bookmarkStart w:id="382" w:name="_Toc179632577"/>
      <w:bookmarkStart w:id="383" w:name="_Toc29639"/>
      <w:bookmarkStart w:id="384" w:name="_Toc152042335"/>
      <w:bookmarkStart w:id="385" w:name="_Toc246996946"/>
      <w:bookmarkStart w:id="386" w:name="_Toc35424915"/>
      <w:bookmarkStart w:id="387" w:name="_Toc324404842"/>
      <w:bookmarkStart w:id="388" w:name="_Toc15058874"/>
      <w:r>
        <w:rPr>
          <w:rFonts w:hint="eastAsia" w:ascii="宋体" w:hAnsi="宋体" w:eastAsia="宋体" w:cs="宋体"/>
          <w:color w:val="auto"/>
          <w:highlight w:val="none"/>
        </w:rPr>
        <w:t>4.1投标文件上传</w:t>
      </w:r>
      <w:bookmarkEnd w:id="371"/>
      <w:bookmarkEnd w:id="372"/>
      <w:bookmarkEnd w:id="373"/>
      <w:bookmarkEnd w:id="374"/>
      <w:bookmarkEnd w:id="375"/>
    </w:p>
    <w:p w14:paraId="11D4336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43B2745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6F18C3DC">
      <w:pPr>
        <w:pStyle w:val="3"/>
        <w:ind w:firstLine="422" w:firstLineChars="200"/>
        <w:rPr>
          <w:rFonts w:hint="eastAsia" w:ascii="宋体" w:hAnsi="宋体" w:eastAsia="宋体" w:cs="宋体"/>
          <w:color w:val="auto"/>
          <w:highlight w:val="none"/>
        </w:rPr>
      </w:pPr>
      <w:bookmarkStart w:id="389" w:name="_Toc324404839"/>
      <w:bookmarkStart w:id="390" w:name="_Toc246996943"/>
      <w:bookmarkStart w:id="391" w:name="_Toc296602444"/>
      <w:bookmarkStart w:id="392" w:name="_Toc35424912"/>
      <w:bookmarkStart w:id="393" w:name="_Toc144974524"/>
      <w:bookmarkStart w:id="394" w:name="_Toc15058871"/>
      <w:bookmarkStart w:id="395" w:name="_Toc152045556"/>
      <w:bookmarkStart w:id="396" w:name="_Toc152042332"/>
      <w:bookmarkStart w:id="397" w:name="_Toc506107292"/>
      <w:bookmarkStart w:id="398" w:name="_Toc246996200"/>
      <w:bookmarkStart w:id="399" w:name="_Toc179632574"/>
      <w:bookmarkStart w:id="400" w:name="_Toc3526"/>
      <w:bookmarkStart w:id="401" w:name="_Toc247085714"/>
      <w:bookmarkStart w:id="402" w:name="_Toc35425078"/>
      <w:r>
        <w:rPr>
          <w:rFonts w:hint="eastAsia" w:ascii="宋体" w:hAnsi="宋体" w:eastAsia="宋体" w:cs="宋体"/>
          <w:color w:val="auto"/>
          <w:highlight w:val="none"/>
        </w:rPr>
        <w:t>4.2投标文件的密封和标记</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A665CD5">
      <w:pPr>
        <w:spacing w:line="440" w:lineRule="exact"/>
        <w:ind w:firstLine="420" w:firstLineChars="200"/>
        <w:jc w:val="left"/>
        <w:rPr>
          <w:rFonts w:ascii="宋体" w:hAnsi="宋体" w:cs="宋体"/>
          <w:color w:val="auto"/>
          <w:szCs w:val="21"/>
          <w:highlight w:val="none"/>
        </w:rPr>
      </w:pPr>
      <w:bookmarkStart w:id="403" w:name="_Toc324404840"/>
      <w:bookmarkStart w:id="404" w:name="_Toc247085715"/>
      <w:bookmarkStart w:id="405" w:name="_Toc152045557"/>
      <w:bookmarkStart w:id="406" w:name="_Toc152042333"/>
      <w:bookmarkStart w:id="407" w:name="_Toc246996944"/>
      <w:bookmarkStart w:id="408" w:name="_Toc296602445"/>
      <w:bookmarkStart w:id="409" w:name="_Toc144974525"/>
      <w:bookmarkStart w:id="410" w:name="_Toc179632575"/>
      <w:bookmarkStart w:id="411" w:name="_Toc246996201"/>
      <w:r>
        <w:rPr>
          <w:rFonts w:hint="eastAsia" w:ascii="宋体" w:hAnsi="宋体" w:cs="宋体"/>
          <w:color w:val="auto"/>
          <w:szCs w:val="21"/>
          <w:highlight w:val="none"/>
        </w:rPr>
        <w:t>4.2.1投标文件应按照本章第3.5.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项要求制作并加密，否则招标人不予接收，以投标人在投标截止时间前网上递交的电子投标文件为准。</w:t>
      </w:r>
    </w:p>
    <w:p w14:paraId="7E5C0671">
      <w:pPr>
        <w:pStyle w:val="3"/>
        <w:ind w:firstLine="422" w:firstLineChars="200"/>
        <w:rPr>
          <w:rFonts w:hint="eastAsia" w:ascii="宋体" w:hAnsi="宋体" w:eastAsia="宋体" w:cs="宋体"/>
          <w:color w:val="auto"/>
          <w:highlight w:val="none"/>
        </w:rPr>
      </w:pPr>
      <w:bookmarkStart w:id="412" w:name="_Toc35424913"/>
      <w:bookmarkStart w:id="413" w:name="_Toc35425079"/>
      <w:bookmarkStart w:id="414" w:name="_Toc506107293"/>
      <w:bookmarkStart w:id="415" w:name="_Toc12275"/>
      <w:bookmarkStart w:id="416" w:name="_Toc15058872"/>
      <w:r>
        <w:rPr>
          <w:rFonts w:hint="eastAsia" w:ascii="宋体" w:hAnsi="宋体" w:eastAsia="宋体" w:cs="宋体"/>
          <w:color w:val="auto"/>
          <w:highlight w:val="none"/>
        </w:rPr>
        <w:t>4.3 投标文件的递交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2F371B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4.3.1 投标人应在投标截止时间前将加密投标文件上传至电子交易系统。</w:t>
      </w:r>
    </w:p>
    <w:p w14:paraId="241002F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除投标人须知前附表另有规定外，投标人所递交的投标文件不予退还。</w:t>
      </w:r>
    </w:p>
    <w:p w14:paraId="1517251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3AA78237">
      <w:pPr>
        <w:pStyle w:val="3"/>
        <w:ind w:firstLine="422" w:firstLineChars="200"/>
        <w:rPr>
          <w:rFonts w:hint="eastAsia" w:ascii="宋体" w:hAnsi="宋体" w:eastAsia="宋体" w:cs="宋体"/>
          <w:color w:val="auto"/>
          <w:highlight w:val="none"/>
        </w:rPr>
      </w:pPr>
      <w:bookmarkStart w:id="417" w:name="_Toc35425080"/>
      <w:bookmarkStart w:id="418" w:name="_Toc19572"/>
      <w:bookmarkStart w:id="419" w:name="_Toc179632576"/>
      <w:bookmarkStart w:id="420" w:name="_Toc144974526"/>
      <w:bookmarkStart w:id="421" w:name="_Toc296602446"/>
      <w:bookmarkStart w:id="422" w:name="_Toc35424914"/>
      <w:bookmarkStart w:id="423" w:name="_Toc152042334"/>
      <w:bookmarkStart w:id="424" w:name="_Toc78803347"/>
      <w:bookmarkStart w:id="425" w:name="_Toc15058873"/>
      <w:bookmarkStart w:id="426" w:name="_Toc506107294"/>
      <w:bookmarkStart w:id="427" w:name="_Toc247085716"/>
      <w:bookmarkStart w:id="428" w:name="_Toc152045558"/>
      <w:bookmarkStart w:id="429" w:name="_Toc246996945"/>
      <w:bookmarkStart w:id="430" w:name="_Toc246996202"/>
      <w:bookmarkStart w:id="431" w:name="_Toc324404841"/>
      <w:r>
        <w:rPr>
          <w:rFonts w:hint="eastAsia" w:ascii="宋体" w:hAnsi="宋体" w:eastAsia="宋体" w:cs="宋体"/>
          <w:color w:val="auto"/>
          <w:highlight w:val="none"/>
        </w:rPr>
        <w:t>4.4 投标文件的修改与撤回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62BCD3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4.4.1 在规定的投标截止时间前，投标人可以自行从网上招投标系统撤回已递交的投标文件，并可修改后重新加密上传，开标时以投标截止时间前投标人最终上传的投标文件为准。</w:t>
      </w:r>
    </w:p>
    <w:p w14:paraId="26D9AE57">
      <w:pPr>
        <w:pStyle w:val="3"/>
        <w:spacing w:beforeLines="50" w:afterLines="50"/>
        <w:ind w:firstLine="482"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开标</w:t>
      </w:r>
      <w:bookmarkEnd w:id="376"/>
      <w:bookmarkEnd w:id="377"/>
      <w:bookmarkEnd w:id="378"/>
      <w:bookmarkEnd w:id="379"/>
      <w:bookmarkEnd w:id="380"/>
      <w:bookmarkEnd w:id="381"/>
      <w:bookmarkEnd w:id="382"/>
      <w:bookmarkEnd w:id="383"/>
      <w:bookmarkEnd w:id="384"/>
      <w:bookmarkEnd w:id="385"/>
      <w:bookmarkEnd w:id="386"/>
      <w:bookmarkEnd w:id="387"/>
      <w:bookmarkEnd w:id="388"/>
    </w:p>
    <w:p w14:paraId="6B6F6C2C">
      <w:pPr>
        <w:pStyle w:val="3"/>
        <w:ind w:firstLine="422" w:firstLineChars="200"/>
        <w:rPr>
          <w:rFonts w:ascii="宋体" w:hAnsi="宋体" w:eastAsia="宋体" w:cs="宋体"/>
          <w:color w:val="auto"/>
          <w:highlight w:val="none"/>
        </w:rPr>
      </w:pPr>
      <w:bookmarkStart w:id="432" w:name="_Toc247085718"/>
      <w:bookmarkStart w:id="433" w:name="_Toc144974528"/>
      <w:bookmarkStart w:id="434" w:name="_Toc179632578"/>
      <w:bookmarkStart w:id="435" w:name="_Toc296602448"/>
      <w:bookmarkStart w:id="436" w:name="_Toc246996204"/>
      <w:bookmarkStart w:id="437" w:name="_Toc246996947"/>
      <w:bookmarkStart w:id="438" w:name="_Toc324404843"/>
      <w:bookmarkStart w:id="439" w:name="_Toc35425082"/>
      <w:bookmarkStart w:id="440" w:name="_Toc506107296"/>
      <w:bookmarkStart w:id="441" w:name="_Toc152042336"/>
      <w:bookmarkStart w:id="442" w:name="_Toc15058875"/>
      <w:bookmarkStart w:id="443" w:name="_Toc13691"/>
      <w:bookmarkStart w:id="444" w:name="_Toc152045560"/>
      <w:bookmarkStart w:id="445" w:name="_Toc35424916"/>
      <w:r>
        <w:rPr>
          <w:rFonts w:ascii="宋体" w:hAnsi="宋体" w:eastAsia="宋体" w:cs="宋体"/>
          <w:color w:val="auto"/>
          <w:highlight w:val="none"/>
        </w:rPr>
        <w:t xml:space="preserve">5.1 </w:t>
      </w:r>
      <w:r>
        <w:rPr>
          <w:rFonts w:hint="eastAsia" w:ascii="宋体" w:hAnsi="宋体" w:eastAsia="宋体" w:cs="宋体"/>
          <w:color w:val="auto"/>
          <w:highlight w:val="none"/>
        </w:rPr>
        <w:t>开标时间和地点</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C7A7112">
      <w:pPr>
        <w:spacing w:line="440" w:lineRule="exact"/>
        <w:ind w:firstLine="420" w:firstLineChars="200"/>
        <w:jc w:val="left"/>
        <w:rPr>
          <w:rFonts w:hint="eastAsia" w:ascii="宋体" w:hAnsi="宋体" w:eastAsia="宋体" w:cs="宋体"/>
          <w:color w:val="auto"/>
          <w:szCs w:val="21"/>
          <w:highlight w:val="none"/>
        </w:rPr>
      </w:pPr>
      <w:bookmarkStart w:id="446" w:name="_Toc296602449"/>
      <w:bookmarkStart w:id="447" w:name="_Toc35424917"/>
      <w:bookmarkStart w:id="448" w:name="_Toc35425083"/>
      <w:bookmarkStart w:id="449" w:name="_Toc324404844"/>
      <w:bookmarkStart w:id="450" w:name="_Toc152042337"/>
      <w:bookmarkStart w:id="451" w:name="_Toc247085719"/>
      <w:bookmarkStart w:id="452" w:name="_Toc15058876"/>
      <w:bookmarkStart w:id="453" w:name="_Toc32451"/>
      <w:bookmarkStart w:id="454" w:name="_Toc152045561"/>
      <w:bookmarkStart w:id="455" w:name="_Toc506107297"/>
      <w:bookmarkStart w:id="456" w:name="_Toc144974529"/>
      <w:bookmarkStart w:id="457" w:name="_Toc179632579"/>
      <w:bookmarkStart w:id="458" w:name="_Toc246996205"/>
      <w:bookmarkStart w:id="459" w:name="_Toc246996948"/>
      <w:r>
        <w:rPr>
          <w:rFonts w:hint="eastAsia" w:ascii="宋体" w:hAnsi="宋体" w:eastAsia="宋体" w:cs="宋体"/>
          <w:color w:val="auto"/>
          <w:szCs w:val="21"/>
          <w:highlight w:val="none"/>
        </w:rPr>
        <w:t>招标人在投标人须知前附表规定的投标截止时间（开标时间）和地点通过电子交易系统公开开标。</w:t>
      </w:r>
    </w:p>
    <w:p w14:paraId="211D8C9D">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5.2 </w:t>
      </w:r>
      <w:r>
        <w:rPr>
          <w:rFonts w:hint="eastAsia" w:ascii="宋体" w:hAnsi="宋体" w:eastAsia="宋体" w:cs="宋体"/>
          <w:color w:val="auto"/>
          <w:highlight w:val="none"/>
        </w:rPr>
        <w:t>开标程序</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6012035D">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主持人按下列程序进行开标：</w:t>
      </w:r>
      <w:bookmarkStart w:id="460" w:name="_Toc324404845"/>
      <w:bookmarkStart w:id="461" w:name="_Toc296602450"/>
    </w:p>
    <w:p w14:paraId="49CB6C5E">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bookmarkStart w:id="462" w:name="_Toc506107298"/>
      <w:bookmarkStart w:id="463" w:name="_Toc35424918"/>
      <w:bookmarkStart w:id="464" w:name="_Toc15058883"/>
      <w:bookmarkStart w:id="465" w:name="_Toc35425084"/>
      <w:bookmarkStart w:id="466" w:name="_Toc5999"/>
      <w:r>
        <w:rPr>
          <w:rFonts w:hint="eastAsia" w:ascii="宋体" w:hAnsi="宋体" w:cs="宋体"/>
          <w:bCs/>
          <w:snapToGrid w:val="0"/>
          <w:color w:val="auto"/>
          <w:kern w:val="0"/>
          <w:szCs w:val="21"/>
          <w:highlight w:val="none"/>
        </w:rPr>
        <w:t>（1）公布在投标截止时间前通过电子交易系统完成投标文件递交的投标人名称；</w:t>
      </w:r>
    </w:p>
    <w:p w14:paraId="137050C9">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449C9F9A">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6B5C9E32">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69D602FB">
      <w:pPr>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p w14:paraId="132405EE">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5.3 </w:t>
      </w:r>
      <w:r>
        <w:rPr>
          <w:rFonts w:hint="eastAsia" w:ascii="宋体" w:hAnsi="宋体" w:eastAsia="宋体" w:cs="宋体"/>
          <w:color w:val="auto"/>
          <w:highlight w:val="none"/>
        </w:rPr>
        <w:t>开标异议</w:t>
      </w:r>
      <w:bookmarkEnd w:id="460"/>
      <w:bookmarkEnd w:id="461"/>
      <w:bookmarkEnd w:id="462"/>
      <w:bookmarkEnd w:id="463"/>
      <w:bookmarkEnd w:id="464"/>
      <w:bookmarkEnd w:id="465"/>
      <w:bookmarkEnd w:id="466"/>
    </w:p>
    <w:p w14:paraId="292F2D7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投标人对开标有异议的，应当在开标时提出，招标人当场作出答复，并制作记录。异议与答复应通过电子交易系统进行。</w:t>
      </w:r>
    </w:p>
    <w:p w14:paraId="03BCFA7E">
      <w:pPr>
        <w:pStyle w:val="3"/>
        <w:spacing w:beforeLines="50" w:afterLines="50"/>
        <w:ind w:firstLine="482" w:firstLineChars="200"/>
        <w:rPr>
          <w:rFonts w:ascii="宋体" w:hAnsi="宋体" w:eastAsia="宋体" w:cs="宋体"/>
          <w:color w:val="auto"/>
          <w:sz w:val="24"/>
          <w:szCs w:val="24"/>
          <w:highlight w:val="none"/>
        </w:rPr>
      </w:pPr>
      <w:bookmarkStart w:id="467" w:name="_Toc152042338"/>
      <w:bookmarkStart w:id="468" w:name="_Toc324404846"/>
      <w:bookmarkStart w:id="469" w:name="_Toc179632580"/>
      <w:bookmarkStart w:id="470" w:name="_Toc144974530"/>
      <w:bookmarkStart w:id="471" w:name="_Toc35425085"/>
      <w:bookmarkStart w:id="472" w:name="_Toc246996206"/>
      <w:bookmarkStart w:id="473" w:name="_Toc247085720"/>
      <w:bookmarkStart w:id="474" w:name="_Toc20689"/>
      <w:bookmarkStart w:id="475" w:name="_Toc152045562"/>
      <w:bookmarkStart w:id="476" w:name="_Toc246996949"/>
      <w:bookmarkStart w:id="477" w:name="_Toc15058884"/>
      <w:bookmarkStart w:id="478" w:name="_Toc35424919"/>
      <w:bookmarkStart w:id="479" w:name="_Toc506107299"/>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评标</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7A97D739">
      <w:pPr>
        <w:pStyle w:val="3"/>
        <w:ind w:firstLine="422" w:firstLineChars="200"/>
        <w:rPr>
          <w:rFonts w:ascii="宋体" w:hAnsi="宋体" w:eastAsia="宋体" w:cs="宋体"/>
          <w:color w:val="auto"/>
          <w:highlight w:val="none"/>
        </w:rPr>
      </w:pPr>
      <w:bookmarkStart w:id="480" w:name="_Toc247085721"/>
      <w:bookmarkStart w:id="481" w:name="_Toc179632581"/>
      <w:bookmarkStart w:id="482" w:name="_Toc15058885"/>
      <w:bookmarkStart w:id="483" w:name="_Toc152045563"/>
      <w:bookmarkStart w:id="484" w:name="_Toc324404847"/>
      <w:bookmarkStart w:id="485" w:name="_Toc144974531"/>
      <w:bookmarkStart w:id="486" w:name="_Toc35425086"/>
      <w:bookmarkStart w:id="487" w:name="_Toc152042339"/>
      <w:bookmarkStart w:id="488" w:name="_Toc296602452"/>
      <w:bookmarkStart w:id="489" w:name="_Toc35424920"/>
      <w:bookmarkStart w:id="490" w:name="_Toc506107300"/>
      <w:bookmarkStart w:id="491" w:name="_Toc246996950"/>
      <w:bookmarkStart w:id="492" w:name="_Toc14249"/>
      <w:bookmarkStart w:id="493" w:name="_Toc246996207"/>
      <w:r>
        <w:rPr>
          <w:rFonts w:ascii="宋体" w:hAnsi="宋体" w:eastAsia="宋体" w:cs="宋体"/>
          <w:color w:val="auto"/>
          <w:highlight w:val="none"/>
        </w:rPr>
        <w:t xml:space="preserve">6.1 </w:t>
      </w:r>
      <w:r>
        <w:rPr>
          <w:rFonts w:hint="eastAsia" w:ascii="宋体" w:hAnsi="宋体" w:eastAsia="宋体" w:cs="宋体"/>
          <w:color w:val="auto"/>
          <w:highlight w:val="none"/>
        </w:rPr>
        <w:t>评标委员会</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27AD54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49C3506">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 xml:space="preserve">6.1.2 </w:t>
      </w:r>
      <w:r>
        <w:rPr>
          <w:rFonts w:hint="eastAsia" w:ascii="宋体" w:hAnsi="宋体" w:cs="宋体"/>
          <w:color w:val="auto"/>
          <w:szCs w:val="21"/>
          <w:highlight w:val="none"/>
        </w:rPr>
        <w:t>评标委员会成员有下列情形之一的，应当回避：</w:t>
      </w:r>
    </w:p>
    <w:p w14:paraId="02E6EDA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D4B7B5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04575CC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8845AD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C6F027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0249894">
      <w:pPr>
        <w:pStyle w:val="44"/>
        <w:widowControl w:val="0"/>
        <w:kinsoku/>
        <w:wordWrap/>
        <w:overflowPunct/>
        <w:topLinePunct w:val="0"/>
        <w:autoSpaceDE/>
        <w:autoSpaceDN/>
        <w:bidi w:val="0"/>
        <w:adjustRightInd w:val="0"/>
        <w:snapToGrid w:val="0"/>
        <w:spacing w:after="0" w:line="440" w:lineRule="exact"/>
        <w:ind w:left="0" w:leftChars="0"/>
        <w:textAlignment w:val="auto"/>
        <w:rPr>
          <w:rFonts w:hint="eastAsia"/>
          <w:color w:val="auto"/>
          <w:highlight w:val="none"/>
        </w:rPr>
      </w:pPr>
      <w:bookmarkStart w:id="494" w:name="_Toc15058886"/>
      <w:bookmarkStart w:id="495" w:name="_Toc12948"/>
      <w:bookmarkStart w:id="496" w:name="_Toc296602453"/>
      <w:bookmarkStart w:id="497" w:name="_Toc246996208"/>
      <w:bookmarkStart w:id="498" w:name="_Toc179632582"/>
      <w:bookmarkStart w:id="499" w:name="_Toc246996951"/>
      <w:bookmarkStart w:id="500" w:name="_Toc35424921"/>
      <w:bookmarkStart w:id="501" w:name="_Toc144974532"/>
      <w:bookmarkStart w:id="502" w:name="_Toc247085722"/>
      <w:bookmarkStart w:id="503" w:name="_Toc152042340"/>
      <w:bookmarkStart w:id="504" w:name="_Toc35425087"/>
      <w:bookmarkStart w:id="505" w:name="_Toc152045564"/>
      <w:bookmarkStart w:id="506" w:name="_Toc324404848"/>
      <w:bookmarkStart w:id="507" w:name="_Toc506107301"/>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EF8A1A9">
      <w:pPr>
        <w:pStyle w:val="3"/>
        <w:ind w:firstLine="422" w:firstLineChars="200"/>
        <w:rPr>
          <w:rFonts w:ascii="宋体" w:hAnsi="宋体" w:eastAsia="宋体" w:cs="宋体"/>
          <w:color w:val="auto"/>
          <w:highlight w:val="none"/>
        </w:rPr>
      </w:pPr>
      <w:r>
        <w:rPr>
          <w:rFonts w:ascii="宋体" w:hAnsi="宋体" w:eastAsia="宋体" w:cs="宋体"/>
          <w:color w:val="auto"/>
          <w:highlight w:val="none"/>
        </w:rPr>
        <w:t xml:space="preserve">6.2 </w:t>
      </w:r>
      <w:r>
        <w:rPr>
          <w:rFonts w:hint="eastAsia" w:ascii="宋体" w:hAnsi="宋体" w:eastAsia="宋体" w:cs="宋体"/>
          <w:color w:val="auto"/>
          <w:highlight w:val="none"/>
        </w:rPr>
        <w:t>评标原则</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F67AD3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评标活动遵循公平、公正、科学和择优的原则。</w:t>
      </w:r>
    </w:p>
    <w:p w14:paraId="6F72A6C3">
      <w:pPr>
        <w:pStyle w:val="3"/>
        <w:ind w:firstLine="422" w:firstLineChars="200"/>
        <w:rPr>
          <w:rFonts w:ascii="宋体" w:hAnsi="宋体" w:eastAsia="宋体" w:cs="宋体"/>
          <w:color w:val="auto"/>
          <w:highlight w:val="none"/>
        </w:rPr>
      </w:pPr>
      <w:bookmarkStart w:id="508" w:name="_Toc247085723"/>
      <w:bookmarkStart w:id="509" w:name="_Toc179632583"/>
      <w:bookmarkStart w:id="510" w:name="_Toc152045565"/>
      <w:bookmarkStart w:id="511" w:name="_Toc15058887"/>
      <w:bookmarkStart w:id="512" w:name="_Toc324404849"/>
      <w:bookmarkStart w:id="513" w:name="_Toc35424922"/>
      <w:bookmarkStart w:id="514" w:name="_Toc35425088"/>
      <w:bookmarkStart w:id="515" w:name="_Toc506107302"/>
      <w:bookmarkStart w:id="516" w:name="_Toc14892"/>
      <w:bookmarkStart w:id="517" w:name="_Toc152042341"/>
      <w:bookmarkStart w:id="518" w:name="_Toc246996952"/>
      <w:bookmarkStart w:id="519" w:name="_Toc296602454"/>
      <w:bookmarkStart w:id="520" w:name="_Toc246996209"/>
      <w:bookmarkStart w:id="521" w:name="_Toc144974533"/>
      <w:r>
        <w:rPr>
          <w:rFonts w:ascii="宋体" w:hAnsi="宋体" w:eastAsia="宋体" w:cs="宋体"/>
          <w:color w:val="auto"/>
          <w:highlight w:val="none"/>
        </w:rPr>
        <w:t xml:space="preserve">6.3 </w:t>
      </w:r>
      <w:r>
        <w:rPr>
          <w:rFonts w:hint="eastAsia" w:ascii="宋体" w:hAnsi="宋体" w:eastAsia="宋体" w:cs="宋体"/>
          <w:color w:val="auto"/>
          <w:highlight w:val="none"/>
        </w:rPr>
        <w:t>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BBA43BC">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522" w:name="_Toc246996953"/>
      <w:bookmarkStart w:id="523" w:name="_Toc144974534"/>
      <w:bookmarkStart w:id="524" w:name="_Toc152042342"/>
      <w:bookmarkStart w:id="525" w:name="_Toc179632584"/>
      <w:bookmarkStart w:id="526" w:name="_Toc247085724"/>
      <w:bookmarkStart w:id="527" w:name="_Toc152045566"/>
      <w:bookmarkStart w:id="528" w:name="_Toc246996210"/>
      <w:bookmarkStart w:id="529" w:name="_Toc324404850"/>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章“评标办法”没有规定的方法、评审因素和标准，不作为评标依据。</w:t>
      </w:r>
    </w:p>
    <w:p w14:paraId="0C0066D9">
      <w:pPr>
        <w:widowControl w:val="0"/>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9C5B526">
      <w:pPr>
        <w:pStyle w:val="3"/>
        <w:spacing w:beforeLines="50" w:afterLines="50"/>
        <w:ind w:firstLine="482" w:firstLineChars="200"/>
        <w:rPr>
          <w:rFonts w:ascii="宋体" w:hAnsi="宋体" w:eastAsia="宋体" w:cs="宋体"/>
          <w:color w:val="auto"/>
          <w:sz w:val="24"/>
          <w:szCs w:val="24"/>
          <w:highlight w:val="none"/>
        </w:rPr>
      </w:pPr>
      <w:bookmarkStart w:id="530" w:name="_Toc35424923"/>
      <w:bookmarkStart w:id="531" w:name="_Toc35425089"/>
      <w:bookmarkStart w:id="532" w:name="_Toc15058888"/>
      <w:bookmarkStart w:id="533" w:name="_Toc506107303"/>
      <w:bookmarkStart w:id="534" w:name="_Toc26182"/>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合同授予</w:t>
      </w:r>
      <w:bookmarkEnd w:id="522"/>
      <w:bookmarkEnd w:id="523"/>
      <w:bookmarkEnd w:id="524"/>
      <w:bookmarkEnd w:id="525"/>
      <w:bookmarkEnd w:id="526"/>
      <w:bookmarkEnd w:id="527"/>
      <w:bookmarkEnd w:id="528"/>
      <w:bookmarkEnd w:id="529"/>
      <w:bookmarkEnd w:id="530"/>
      <w:bookmarkEnd w:id="531"/>
      <w:bookmarkEnd w:id="532"/>
      <w:bookmarkEnd w:id="533"/>
      <w:bookmarkEnd w:id="534"/>
    </w:p>
    <w:p w14:paraId="33D11DDD">
      <w:pPr>
        <w:pStyle w:val="3"/>
        <w:ind w:firstLine="422" w:firstLineChars="200"/>
        <w:rPr>
          <w:rFonts w:hint="eastAsia" w:ascii="宋体" w:hAnsi="宋体" w:eastAsia="宋体" w:cs="宋体"/>
          <w:color w:val="auto"/>
          <w:highlight w:val="none"/>
        </w:rPr>
      </w:pPr>
      <w:bookmarkStart w:id="535" w:name="_Toc15058890"/>
      <w:bookmarkStart w:id="536" w:name="_Toc95223374"/>
      <w:bookmarkStart w:id="537" w:name="_Toc60061472"/>
      <w:bookmarkStart w:id="538" w:name="_Toc324404852"/>
      <w:bookmarkStart w:id="539" w:name="_Toc506107305"/>
      <w:bookmarkStart w:id="540" w:name="_Toc296602457"/>
      <w:bookmarkStart w:id="541" w:name="_Toc83301726"/>
      <w:bookmarkStart w:id="542" w:name="_Toc247085726"/>
      <w:bookmarkStart w:id="543" w:name="_Toc35424926"/>
      <w:bookmarkStart w:id="544" w:name="_Toc152042344"/>
      <w:bookmarkStart w:id="545" w:name="_Toc324404853"/>
      <w:bookmarkStart w:id="546" w:name="_Toc296602458"/>
      <w:bookmarkStart w:id="547" w:name="_Toc246996212"/>
      <w:bookmarkStart w:id="548" w:name="_Toc179632586"/>
      <w:bookmarkStart w:id="549" w:name="_Toc35425092"/>
      <w:bookmarkStart w:id="550" w:name="_Toc144974536"/>
      <w:bookmarkStart w:id="551" w:name="_Toc6833"/>
      <w:bookmarkStart w:id="552" w:name="_Toc246996955"/>
      <w:bookmarkStart w:id="553" w:name="_Toc152045568"/>
      <w:r>
        <w:rPr>
          <w:rFonts w:hint="eastAsia" w:ascii="宋体" w:hAnsi="宋体" w:eastAsia="宋体" w:cs="宋体"/>
          <w:color w:val="auto"/>
          <w:highlight w:val="none"/>
        </w:rPr>
        <w:t>7.1 中标候选人公示</w:t>
      </w:r>
      <w:bookmarkEnd w:id="535"/>
      <w:bookmarkEnd w:id="536"/>
      <w:bookmarkEnd w:id="537"/>
      <w:bookmarkEnd w:id="538"/>
      <w:bookmarkEnd w:id="539"/>
      <w:bookmarkEnd w:id="540"/>
      <w:bookmarkEnd w:id="541"/>
    </w:p>
    <w:p w14:paraId="386D422C">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554" w:name="_Toc60061473"/>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42F04A3A">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628F06E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投标人或其他利害关系人对评标结果有异议的，应在中标候选人公示期间提出。招标人将在收到异议之日起3日内作出答复；作出答复前，将暂停招标投标活动。</w:t>
      </w:r>
    </w:p>
    <w:p w14:paraId="186DD909">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58DDCB4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24A8680A">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7.4 业绩奖项公示</w:t>
      </w:r>
      <w:bookmarkEnd w:id="554"/>
    </w:p>
    <w:p w14:paraId="73089EBD">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招标人对中标候选人的得分业绩和奖项进行公示。</w:t>
      </w:r>
    </w:p>
    <w:p w14:paraId="4864F6E0">
      <w:pPr>
        <w:pStyle w:val="3"/>
        <w:ind w:firstLine="422" w:firstLineChars="200"/>
        <w:rPr>
          <w:rFonts w:hint="eastAsia" w:ascii="宋体" w:hAnsi="宋体" w:eastAsia="宋体" w:cs="宋体"/>
          <w:color w:val="auto"/>
          <w:highlight w:val="none"/>
        </w:rPr>
      </w:pPr>
      <w:bookmarkStart w:id="555" w:name="_Toc83301727"/>
      <w:bookmarkStart w:id="556" w:name="_Toc95223375"/>
      <w:bookmarkStart w:id="557" w:name="_Toc15058891"/>
      <w:bookmarkStart w:id="558" w:name="_Toc506107306"/>
      <w:bookmarkStart w:id="559" w:name="_Toc60061474"/>
      <w:r>
        <w:rPr>
          <w:rFonts w:hint="eastAsia" w:ascii="宋体" w:hAnsi="宋体" w:eastAsia="宋体" w:cs="宋体"/>
          <w:color w:val="auto"/>
          <w:highlight w:val="none"/>
        </w:rPr>
        <w:t>7.5 定标</w:t>
      </w:r>
      <w:bookmarkEnd w:id="555"/>
      <w:bookmarkEnd w:id="556"/>
    </w:p>
    <w:p w14:paraId="4BD131D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1D6D3E62">
      <w:pPr>
        <w:pStyle w:val="3"/>
        <w:ind w:firstLine="422" w:firstLineChars="200"/>
        <w:rPr>
          <w:rFonts w:hint="eastAsia" w:ascii="宋体" w:hAnsi="宋体" w:eastAsia="宋体" w:cs="宋体"/>
          <w:color w:val="auto"/>
          <w:highlight w:val="none"/>
        </w:rPr>
      </w:pPr>
      <w:bookmarkStart w:id="560" w:name="_Toc95223376"/>
      <w:bookmarkStart w:id="561" w:name="_Toc83301728"/>
      <w:r>
        <w:rPr>
          <w:rFonts w:hint="eastAsia" w:ascii="宋体" w:hAnsi="宋体" w:eastAsia="宋体" w:cs="宋体"/>
          <w:color w:val="auto"/>
          <w:highlight w:val="none"/>
        </w:rPr>
        <w:t>7.6 中标通知</w:t>
      </w:r>
      <w:bookmarkEnd w:id="557"/>
      <w:bookmarkEnd w:id="558"/>
      <w:bookmarkEnd w:id="559"/>
      <w:bookmarkEnd w:id="560"/>
      <w:bookmarkEnd w:id="561"/>
    </w:p>
    <w:p w14:paraId="00B294D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在本招标文件规定的投标有效期内，招标人以数据电文形式向中标人发出中标通知书，同时将中标结果通知未中标的投标人。</w:t>
      </w:r>
    </w:p>
    <w:p w14:paraId="0E002D1E">
      <w:pPr>
        <w:pStyle w:val="3"/>
        <w:ind w:firstLine="422" w:firstLineChars="200"/>
        <w:rPr>
          <w:rFonts w:hint="eastAsia" w:ascii="宋体" w:hAnsi="宋体" w:eastAsia="宋体" w:cs="宋体"/>
          <w:color w:val="auto"/>
          <w:highlight w:val="none"/>
        </w:rPr>
      </w:pPr>
      <w:bookmarkStart w:id="562" w:name="_Toc95223377"/>
      <w:r>
        <w:rPr>
          <w:rFonts w:hint="eastAsia" w:ascii="宋体" w:hAnsi="宋体" w:eastAsia="宋体" w:cs="宋体"/>
          <w:color w:val="auto"/>
          <w:highlight w:val="none"/>
        </w:rPr>
        <w:t>7.7 中标结果公示</w:t>
      </w:r>
      <w:bookmarkEnd w:id="562"/>
    </w:p>
    <w:p w14:paraId="0336D872">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120B9AD9">
      <w:pPr>
        <w:pStyle w:val="3"/>
        <w:ind w:firstLine="422" w:firstLineChars="200"/>
        <w:rPr>
          <w:rFonts w:hint="eastAsia" w:ascii="宋体" w:hAnsi="宋体" w:eastAsia="宋体" w:cs="宋体"/>
          <w:color w:val="auto"/>
          <w:highlight w:val="none"/>
        </w:rPr>
      </w:pPr>
      <w:bookmarkStart w:id="563" w:name="_Toc15058892"/>
      <w:bookmarkStart w:id="564" w:name="_Toc60061476"/>
      <w:bookmarkStart w:id="565" w:name="_Toc506107307"/>
      <w:bookmarkStart w:id="566" w:name="_Toc179632587"/>
      <w:bookmarkStart w:id="567" w:name="_Toc83301730"/>
      <w:bookmarkStart w:id="568" w:name="_Toc152045569"/>
      <w:bookmarkStart w:id="569" w:name="_Toc95223378"/>
      <w:bookmarkStart w:id="570" w:name="_Toc144974537"/>
      <w:bookmarkStart w:id="571" w:name="_Toc296602459"/>
      <w:bookmarkStart w:id="572" w:name="_Toc246996213"/>
      <w:bookmarkStart w:id="573" w:name="_Toc246996956"/>
      <w:bookmarkStart w:id="574" w:name="_Toc152042345"/>
      <w:bookmarkStart w:id="575" w:name="_Toc247085727"/>
      <w:bookmarkStart w:id="576" w:name="_Toc324404854"/>
      <w:r>
        <w:rPr>
          <w:rFonts w:hint="eastAsia" w:ascii="宋体" w:hAnsi="宋体" w:eastAsia="宋体" w:cs="宋体"/>
          <w:color w:val="auto"/>
          <w:highlight w:val="none"/>
        </w:rPr>
        <w:t>7.8 履约担保</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38390F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w:t>
      </w:r>
      <w:r>
        <w:rPr>
          <w:rFonts w:hint="eastAsia"/>
          <w:color w:val="auto"/>
          <w:highlight w:val="none"/>
          <w:lang w:val="en-US" w:eastAsia="zh-CN"/>
        </w:rPr>
        <w:t>四</w:t>
      </w:r>
      <w:r>
        <w:rPr>
          <w:rFonts w:hint="eastAsia"/>
          <w:color w:val="auto"/>
          <w:highlight w:val="none"/>
        </w:rPr>
        <w:t>章“合同条款及格式”规定的履约担保格式要求。</w:t>
      </w:r>
    </w:p>
    <w:p w14:paraId="6D449AC3">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74960A11">
      <w:pPr>
        <w:pStyle w:val="3"/>
        <w:ind w:firstLine="422" w:firstLineChars="200"/>
        <w:rPr>
          <w:rFonts w:hint="eastAsia" w:ascii="宋体" w:hAnsi="宋体" w:eastAsia="宋体" w:cs="宋体"/>
          <w:color w:val="auto"/>
          <w:highlight w:val="none"/>
        </w:rPr>
      </w:pPr>
      <w:bookmarkStart w:id="577" w:name="_Toc296602460"/>
      <w:bookmarkStart w:id="578" w:name="_Toc246996957"/>
      <w:bookmarkStart w:id="579" w:name="_Toc152045570"/>
      <w:bookmarkStart w:id="580" w:name="_Toc246996214"/>
      <w:bookmarkStart w:id="581" w:name="_Toc179632588"/>
      <w:bookmarkStart w:id="582" w:name="_Toc506107308"/>
      <w:bookmarkStart w:id="583" w:name="_Toc15058893"/>
      <w:bookmarkStart w:id="584" w:name="_Toc324404855"/>
      <w:bookmarkStart w:id="585" w:name="_Toc83301731"/>
      <w:bookmarkStart w:id="586" w:name="_Toc247085728"/>
      <w:bookmarkStart w:id="587" w:name="_Toc152042346"/>
      <w:bookmarkStart w:id="588" w:name="_Toc144974538"/>
      <w:bookmarkStart w:id="589" w:name="_Toc60061477"/>
      <w:bookmarkStart w:id="590" w:name="_Toc95223379"/>
      <w:r>
        <w:rPr>
          <w:rFonts w:hint="eastAsia" w:ascii="宋体" w:hAnsi="宋体" w:eastAsia="宋体" w:cs="宋体"/>
          <w:color w:val="auto"/>
          <w:highlight w:val="none"/>
        </w:rPr>
        <w:t>7.9 签订合同</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A1B9A61">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7.9.1本招标工程的合同将授予按本须知第7.6款规定所确定的中标人。</w:t>
      </w:r>
    </w:p>
    <w:bookmarkEnd w:id="542"/>
    <w:bookmarkEnd w:id="543"/>
    <w:bookmarkEnd w:id="544"/>
    <w:bookmarkEnd w:id="545"/>
    <w:bookmarkEnd w:id="546"/>
    <w:bookmarkEnd w:id="547"/>
    <w:bookmarkEnd w:id="548"/>
    <w:bookmarkEnd w:id="549"/>
    <w:bookmarkEnd w:id="550"/>
    <w:bookmarkEnd w:id="551"/>
    <w:bookmarkEnd w:id="552"/>
    <w:bookmarkEnd w:id="553"/>
    <w:p w14:paraId="41130E6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bookmarkStart w:id="591" w:name="_Toc324404856"/>
      <w:bookmarkStart w:id="592" w:name="_Toc15058894"/>
      <w:bookmarkStart w:id="593" w:name="_Toc506107309"/>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48DCF39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7.9.3发出中标通知书后，招标人无正当理由拒签合同的，招标人向中标人退还投标保证金；给中标人造成损失的，还应当赔偿损失。</w:t>
      </w:r>
    </w:p>
    <w:p w14:paraId="5F5BC91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7.9.4除法定情形外，建设工程合同履行期间项目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不得更换。项目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确需变更的，应根据招标文件要求，变更后的项目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不低于投标文件中拟派项目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的资格条件。</w:t>
      </w:r>
    </w:p>
    <w:p w14:paraId="7EEB1CCD">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color w:val="auto"/>
          <w:highlight w:val="none"/>
        </w:rPr>
        <w:t>7.9.5</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3C19D4E4">
      <w:pPr>
        <w:pStyle w:val="3"/>
        <w:spacing w:beforeLines="50" w:afterLines="50"/>
        <w:ind w:firstLine="482" w:firstLineChars="200"/>
        <w:rPr>
          <w:rFonts w:hint="eastAsia" w:ascii="宋体" w:hAnsi="宋体" w:eastAsia="宋体" w:cs="宋体"/>
          <w:color w:val="auto"/>
          <w:sz w:val="24"/>
          <w:szCs w:val="24"/>
          <w:highlight w:val="none"/>
        </w:rPr>
      </w:pPr>
      <w:bookmarkStart w:id="594" w:name="_Toc152042347"/>
      <w:bookmarkStart w:id="595" w:name="_Toc179632589"/>
      <w:bookmarkStart w:id="596" w:name="_Toc144974539"/>
      <w:bookmarkStart w:id="597" w:name="_Toc152045571"/>
      <w:bookmarkStart w:id="598" w:name="_Toc83301732"/>
      <w:bookmarkStart w:id="599" w:name="_Toc95223381"/>
      <w:bookmarkStart w:id="600" w:name="_Toc60061478"/>
      <w:bookmarkStart w:id="601" w:name="_Toc35424931"/>
      <w:bookmarkStart w:id="602" w:name="_Toc35425097"/>
      <w:bookmarkStart w:id="603" w:name="_Toc29809"/>
      <w:r>
        <w:rPr>
          <w:rFonts w:hint="eastAsia" w:ascii="宋体" w:hAnsi="宋体" w:eastAsia="宋体" w:cs="宋体"/>
          <w:color w:val="auto"/>
          <w:sz w:val="24"/>
          <w:szCs w:val="24"/>
          <w:highlight w:val="none"/>
        </w:rPr>
        <w:t>8. 重新招标和不再招标</w:t>
      </w:r>
      <w:bookmarkEnd w:id="594"/>
      <w:bookmarkEnd w:id="595"/>
      <w:bookmarkEnd w:id="596"/>
      <w:bookmarkEnd w:id="597"/>
      <w:bookmarkEnd w:id="598"/>
      <w:bookmarkEnd w:id="599"/>
      <w:bookmarkEnd w:id="600"/>
    </w:p>
    <w:p w14:paraId="4F62C6F8">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4" w:name="_Toc152045572"/>
      <w:bookmarkStart w:id="605" w:name="_Toc152042348"/>
      <w:bookmarkStart w:id="606" w:name="_Toc144974540"/>
      <w:bookmarkStart w:id="607" w:name="_Toc83301733"/>
      <w:bookmarkStart w:id="608" w:name="_Toc95223382"/>
      <w:bookmarkStart w:id="609" w:name="_Toc60061479"/>
      <w:bookmarkStart w:id="610" w:name="_Toc179632590"/>
      <w:r>
        <w:rPr>
          <w:rFonts w:hint="eastAsia" w:ascii="宋体" w:hAnsi="宋体" w:eastAsia="宋体" w:cs="宋体"/>
          <w:b/>
          <w:bCs/>
          <w:color w:val="auto"/>
          <w:kern w:val="2"/>
          <w:sz w:val="21"/>
          <w:szCs w:val="32"/>
          <w:highlight w:val="none"/>
          <w:lang w:val="en-US" w:eastAsia="zh-CN" w:bidi="ar-SA"/>
        </w:rPr>
        <w:t>8.1 重新招标</w:t>
      </w:r>
      <w:bookmarkEnd w:id="604"/>
      <w:bookmarkEnd w:id="605"/>
      <w:bookmarkEnd w:id="606"/>
      <w:bookmarkEnd w:id="607"/>
      <w:bookmarkEnd w:id="608"/>
      <w:bookmarkEnd w:id="609"/>
      <w:bookmarkEnd w:id="610"/>
    </w:p>
    <w:p w14:paraId="7F82CA2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6494343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21E1E30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3843D6C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761A878A">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1DCB2F1D">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1" w:name="_Toc83301734"/>
      <w:bookmarkStart w:id="612" w:name="_Toc144974541"/>
      <w:bookmarkStart w:id="613" w:name="_Toc95223383"/>
      <w:bookmarkStart w:id="614" w:name="_Toc179632591"/>
      <w:bookmarkStart w:id="615" w:name="_Toc152045573"/>
      <w:bookmarkStart w:id="616" w:name="_Toc60061480"/>
      <w:bookmarkStart w:id="617" w:name="_Toc152042349"/>
      <w:r>
        <w:rPr>
          <w:rFonts w:hint="eastAsia" w:ascii="宋体" w:hAnsi="宋体" w:eastAsia="宋体" w:cs="宋体"/>
          <w:b/>
          <w:bCs/>
          <w:color w:val="auto"/>
          <w:kern w:val="2"/>
          <w:sz w:val="21"/>
          <w:szCs w:val="32"/>
          <w:highlight w:val="none"/>
          <w:lang w:val="en-US" w:eastAsia="zh-CN" w:bidi="ar-SA"/>
        </w:rPr>
        <w:t>8.2 不再招标</w:t>
      </w:r>
      <w:bookmarkEnd w:id="611"/>
      <w:bookmarkEnd w:id="612"/>
      <w:bookmarkEnd w:id="613"/>
      <w:bookmarkEnd w:id="614"/>
      <w:bookmarkEnd w:id="615"/>
      <w:bookmarkEnd w:id="616"/>
      <w:bookmarkEnd w:id="617"/>
    </w:p>
    <w:p w14:paraId="0FFE1A76">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68FC2947">
      <w:pPr>
        <w:pStyle w:val="3"/>
        <w:spacing w:beforeLines="50" w:afterLines="50"/>
        <w:ind w:firstLine="482" w:firstLineChars="200"/>
        <w:rPr>
          <w:rFonts w:hint="eastAsia" w:ascii="宋体" w:hAnsi="宋体" w:eastAsia="宋体" w:cs="宋体"/>
          <w:color w:val="auto"/>
          <w:sz w:val="24"/>
          <w:szCs w:val="24"/>
          <w:highlight w:val="none"/>
        </w:rPr>
      </w:pPr>
      <w:bookmarkStart w:id="618" w:name="_Toc83301735"/>
      <w:bookmarkStart w:id="619" w:name="_Toc60061481"/>
      <w:bookmarkStart w:id="620" w:name="_Toc95223384"/>
      <w:r>
        <w:rPr>
          <w:rFonts w:hint="eastAsia" w:ascii="宋体" w:hAnsi="宋体" w:eastAsia="宋体" w:cs="宋体"/>
          <w:color w:val="auto"/>
          <w:sz w:val="24"/>
          <w:szCs w:val="24"/>
          <w:highlight w:val="none"/>
        </w:rPr>
        <w:t>9. 纪律和监督</w:t>
      </w:r>
      <w:bookmarkEnd w:id="618"/>
      <w:bookmarkEnd w:id="619"/>
      <w:bookmarkEnd w:id="620"/>
    </w:p>
    <w:p w14:paraId="779A8C91">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1" w:name="_Toc83301736"/>
      <w:bookmarkStart w:id="622" w:name="_Toc95223385"/>
      <w:bookmarkStart w:id="623" w:name="_Toc60061482"/>
      <w:r>
        <w:rPr>
          <w:rFonts w:hint="eastAsia" w:ascii="宋体" w:hAnsi="宋体" w:eastAsia="宋体" w:cs="宋体"/>
          <w:b/>
          <w:bCs/>
          <w:color w:val="auto"/>
          <w:kern w:val="2"/>
          <w:sz w:val="21"/>
          <w:szCs w:val="32"/>
          <w:highlight w:val="none"/>
          <w:lang w:val="en-US" w:eastAsia="zh-CN" w:bidi="ar-SA"/>
        </w:rPr>
        <w:t>9.1 对招标人的纪律要求</w:t>
      </w:r>
      <w:bookmarkEnd w:id="621"/>
      <w:bookmarkEnd w:id="622"/>
      <w:bookmarkEnd w:id="623"/>
    </w:p>
    <w:p w14:paraId="6495EDA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招标人不得</w:t>
      </w:r>
      <w:r>
        <w:rPr>
          <w:rFonts w:hint="eastAsia" w:ascii="宋体" w:hAnsi="宋体" w:cs="宋体"/>
          <w:color w:val="auto"/>
          <w:szCs w:val="21"/>
          <w:highlight w:val="none"/>
          <w:lang w:val="en-US" w:eastAsia="zh-CN"/>
        </w:rPr>
        <w:t>泄露</w:t>
      </w:r>
      <w:r>
        <w:rPr>
          <w:rFonts w:hint="eastAsia" w:ascii="宋体" w:hAnsi="宋体" w:cs="宋体"/>
          <w:color w:val="auto"/>
          <w:szCs w:val="21"/>
          <w:highlight w:val="none"/>
        </w:rPr>
        <w:t>招标投标活动中应当保密的情况和资料，不得与投标人串通损害国家利益、社会公共利益或者他人合法权益。</w:t>
      </w:r>
    </w:p>
    <w:p w14:paraId="420B0850">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4" w:name="_Toc95223386"/>
      <w:bookmarkStart w:id="625" w:name="_Toc60061483"/>
      <w:bookmarkStart w:id="626" w:name="_Toc83301737"/>
      <w:r>
        <w:rPr>
          <w:rFonts w:hint="eastAsia" w:ascii="宋体" w:hAnsi="宋体" w:eastAsia="宋体" w:cs="宋体"/>
          <w:b/>
          <w:bCs/>
          <w:color w:val="auto"/>
          <w:kern w:val="2"/>
          <w:sz w:val="21"/>
          <w:szCs w:val="32"/>
          <w:highlight w:val="none"/>
          <w:lang w:val="en-US" w:eastAsia="zh-CN" w:bidi="ar-SA"/>
        </w:rPr>
        <w:t>9.2 对投标人的纪律要求</w:t>
      </w:r>
      <w:bookmarkEnd w:id="624"/>
      <w:bookmarkEnd w:id="625"/>
      <w:bookmarkEnd w:id="626"/>
    </w:p>
    <w:p w14:paraId="20B26E57">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9CCE93">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7" w:name="_Toc60061484"/>
      <w:bookmarkStart w:id="628" w:name="_Toc95223387"/>
      <w:bookmarkStart w:id="629" w:name="_Toc83301738"/>
      <w:r>
        <w:rPr>
          <w:rFonts w:hint="eastAsia" w:ascii="宋体" w:hAnsi="宋体" w:eastAsia="宋体" w:cs="宋体"/>
          <w:b/>
          <w:bCs/>
          <w:color w:val="auto"/>
          <w:kern w:val="2"/>
          <w:sz w:val="21"/>
          <w:szCs w:val="32"/>
          <w:highlight w:val="none"/>
          <w:lang w:val="en-US" w:eastAsia="zh-CN" w:bidi="ar-SA"/>
        </w:rPr>
        <w:t>9.3 对评标委员会成员的纪律要求</w:t>
      </w:r>
      <w:bookmarkEnd w:id="627"/>
      <w:bookmarkEnd w:id="628"/>
      <w:bookmarkEnd w:id="629"/>
    </w:p>
    <w:p w14:paraId="12E9B85B">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w:t>
      </w:r>
      <w:r>
        <w:rPr>
          <w:rFonts w:hint="eastAsia" w:ascii="宋体" w:hAnsi="宋体" w:cs="宋体"/>
          <w:color w:val="auto"/>
          <w:szCs w:val="21"/>
          <w:highlight w:val="none"/>
          <w:lang w:val="en-US" w:eastAsia="zh-CN"/>
        </w:rPr>
        <w:t>透漏</w:t>
      </w:r>
      <w:r>
        <w:rPr>
          <w:rFonts w:hint="eastAsia" w:ascii="宋体" w:hAnsi="宋体" w:cs="宋体"/>
          <w:color w:val="auto"/>
          <w:szCs w:val="21"/>
          <w:highlight w:val="none"/>
        </w:rPr>
        <w:t>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537599BA">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30" w:name="_Toc60061485"/>
      <w:bookmarkStart w:id="631" w:name="_Toc95223388"/>
      <w:bookmarkStart w:id="632" w:name="_Toc83301739"/>
      <w:r>
        <w:rPr>
          <w:rFonts w:hint="eastAsia" w:ascii="宋体" w:hAnsi="宋体" w:eastAsia="宋体" w:cs="宋体"/>
          <w:b/>
          <w:bCs/>
          <w:color w:val="auto"/>
          <w:kern w:val="2"/>
          <w:sz w:val="21"/>
          <w:szCs w:val="32"/>
          <w:highlight w:val="none"/>
          <w:lang w:val="en-US" w:eastAsia="zh-CN" w:bidi="ar-SA"/>
        </w:rPr>
        <w:t>9.4 对与评标活动有关的工作人员的纪律要求</w:t>
      </w:r>
      <w:bookmarkEnd w:id="630"/>
      <w:bookmarkEnd w:id="631"/>
      <w:bookmarkEnd w:id="632"/>
    </w:p>
    <w:p w14:paraId="76F3E71E">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69C5EED">
      <w:pPr>
        <w:pStyle w:val="4"/>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33" w:name="_Toc60061486"/>
      <w:bookmarkStart w:id="634" w:name="_Toc83301740"/>
      <w:bookmarkStart w:id="635" w:name="_Toc95223389"/>
      <w:r>
        <w:rPr>
          <w:rFonts w:hint="eastAsia" w:ascii="宋体" w:hAnsi="宋体" w:eastAsia="宋体" w:cs="宋体"/>
          <w:b/>
          <w:bCs/>
          <w:color w:val="auto"/>
          <w:kern w:val="2"/>
          <w:sz w:val="21"/>
          <w:szCs w:val="32"/>
          <w:highlight w:val="none"/>
          <w:lang w:val="en-US" w:eastAsia="zh-CN" w:bidi="ar-SA"/>
        </w:rPr>
        <w:t>9.5 投诉</w:t>
      </w:r>
      <w:bookmarkEnd w:id="633"/>
      <w:bookmarkEnd w:id="634"/>
      <w:bookmarkEnd w:id="635"/>
    </w:p>
    <w:p w14:paraId="1FFEE72D">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C3EAED4">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5E83670E">
      <w:pPr>
        <w:pStyle w:val="3"/>
        <w:spacing w:beforeLines="50" w:afterLines="50"/>
        <w:ind w:firstLine="482" w:firstLineChars="200"/>
        <w:rPr>
          <w:rFonts w:hint="eastAsia" w:ascii="宋体" w:hAnsi="宋体" w:eastAsia="宋体" w:cs="宋体"/>
          <w:color w:val="auto"/>
          <w:sz w:val="24"/>
          <w:szCs w:val="24"/>
          <w:highlight w:val="none"/>
        </w:rPr>
      </w:pPr>
      <w:bookmarkStart w:id="636" w:name="_Toc95223390"/>
      <w:bookmarkStart w:id="637" w:name="_Toc60061487"/>
      <w:bookmarkStart w:id="638" w:name="_Toc83301741"/>
      <w:r>
        <w:rPr>
          <w:rFonts w:hint="eastAsia" w:ascii="宋体" w:hAnsi="宋体" w:eastAsia="宋体" w:cs="宋体"/>
          <w:color w:val="auto"/>
          <w:sz w:val="24"/>
          <w:szCs w:val="24"/>
          <w:highlight w:val="none"/>
        </w:rPr>
        <w:t>10.需要补充的其他内容</w:t>
      </w:r>
      <w:bookmarkEnd w:id="636"/>
      <w:bookmarkEnd w:id="637"/>
      <w:bookmarkEnd w:id="638"/>
      <w:bookmarkStart w:id="639" w:name="_Toc60061488"/>
    </w:p>
    <w:p w14:paraId="4F0CA207">
      <w:pPr>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39"/>
    </w:p>
    <w:p w14:paraId="479B3811">
      <w:pPr>
        <w:pStyle w:val="3"/>
        <w:spacing w:beforeLines="50" w:afterLines="50"/>
        <w:ind w:firstLine="482" w:firstLineChars="200"/>
        <w:rPr>
          <w:rFonts w:ascii="宋体" w:hAnsi="宋体" w:eastAsia="宋体" w:cs="宋体"/>
          <w:color w:val="auto"/>
          <w:sz w:val="24"/>
          <w:szCs w:val="24"/>
          <w:highlight w:val="none"/>
        </w:rPr>
      </w:pPr>
    </w:p>
    <w:bookmarkEnd w:id="591"/>
    <w:bookmarkEnd w:id="592"/>
    <w:bookmarkEnd w:id="593"/>
    <w:bookmarkEnd w:id="601"/>
    <w:bookmarkEnd w:id="602"/>
    <w:bookmarkEnd w:id="603"/>
    <w:p w14:paraId="04110C89">
      <w:pPr>
        <w:pStyle w:val="2"/>
        <w:rPr>
          <w:color w:val="auto"/>
          <w:highlight w:val="none"/>
        </w:rPr>
      </w:pPr>
      <w:bookmarkStart w:id="640" w:name="_Toc324404864"/>
      <w:bookmarkStart w:id="641" w:name="_Toc35425105"/>
      <w:bookmarkStart w:id="642" w:name="_Toc506107317"/>
      <w:bookmarkStart w:id="643" w:name="_Toc35424939"/>
      <w:bookmarkStart w:id="644" w:name="_Toc15058902"/>
      <w:bookmarkStart w:id="645" w:name="_Toc296602475"/>
      <w:r>
        <w:rPr>
          <w:color w:val="auto"/>
          <w:highlight w:val="none"/>
        </w:rPr>
        <w:br w:type="page"/>
      </w:r>
      <w:bookmarkStart w:id="646"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640"/>
      <w:r>
        <w:rPr>
          <w:rFonts w:hint="eastAsia" w:ascii="Arial" w:hAnsi="Arial"/>
          <w:color w:val="auto"/>
          <w:kern w:val="0"/>
          <w:sz w:val="32"/>
          <w:szCs w:val="32"/>
          <w:highlight w:val="none"/>
        </w:rPr>
        <w:t>办法</w:t>
      </w:r>
      <w:bookmarkEnd w:id="641"/>
      <w:bookmarkEnd w:id="642"/>
      <w:bookmarkEnd w:id="643"/>
      <w:bookmarkEnd w:id="644"/>
      <w:bookmarkEnd w:id="646"/>
    </w:p>
    <w:p w14:paraId="2086FAA1">
      <w:pPr>
        <w:spacing w:beforeLines="50" w:afterLines="50" w:line="440" w:lineRule="exact"/>
        <w:jc w:val="center"/>
        <w:rPr>
          <w:rFonts w:ascii="宋体" w:cs="宋体"/>
          <w:b/>
          <w:bCs/>
          <w:color w:val="auto"/>
          <w:sz w:val="28"/>
          <w:szCs w:val="22"/>
          <w:highlight w:val="none"/>
        </w:rPr>
      </w:pPr>
      <w:bookmarkStart w:id="647" w:name="_Toc324404865"/>
      <w:bookmarkStart w:id="648" w:name="_Toc15058903"/>
      <w:bookmarkStart w:id="649" w:name="_Toc506107318"/>
      <w:bookmarkStart w:id="650" w:name="_Toc35424940"/>
      <w:bookmarkStart w:id="651" w:name="_Toc35425106"/>
      <w:r>
        <w:rPr>
          <w:rFonts w:hint="eastAsia" w:ascii="宋体" w:hAnsi="宋体" w:cs="宋体"/>
          <w:b/>
          <w:bCs/>
          <w:color w:val="auto"/>
          <w:sz w:val="28"/>
          <w:szCs w:val="22"/>
          <w:highlight w:val="none"/>
        </w:rPr>
        <w:t>资格审查办法前附表</w:t>
      </w:r>
      <w:bookmarkEnd w:id="647"/>
      <w:bookmarkEnd w:id="648"/>
      <w:bookmarkEnd w:id="649"/>
      <w:bookmarkEnd w:id="650"/>
      <w:bookmarkEnd w:id="651"/>
    </w:p>
    <w:p w14:paraId="04B02072">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5377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26463134">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6183" w:type="dxa"/>
            <w:vAlign w:val="center"/>
          </w:tcPr>
          <w:p w14:paraId="25B79E53">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审查内容</w:t>
            </w:r>
          </w:p>
        </w:tc>
        <w:tc>
          <w:tcPr>
            <w:tcW w:w="1860" w:type="dxa"/>
            <w:vAlign w:val="center"/>
          </w:tcPr>
          <w:p w14:paraId="1269DF3E">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5F4A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0D83ACD2">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258" w:type="dxa"/>
            <w:vMerge w:val="restart"/>
            <w:vAlign w:val="center"/>
          </w:tcPr>
          <w:p w14:paraId="3933FFED">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审查资料</w:t>
            </w:r>
          </w:p>
        </w:tc>
        <w:tc>
          <w:tcPr>
            <w:tcW w:w="6183" w:type="dxa"/>
            <w:vAlign w:val="center"/>
          </w:tcPr>
          <w:p w14:paraId="2B5ABA68">
            <w:pPr>
              <w:spacing w:line="440" w:lineRule="exact"/>
              <w:rPr>
                <w:rFonts w:ascii="宋体" w:cs="宋体"/>
                <w:color w:val="auto"/>
                <w:szCs w:val="21"/>
                <w:highlight w:val="none"/>
              </w:rPr>
            </w:pP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p>
        </w:tc>
        <w:tc>
          <w:tcPr>
            <w:tcW w:w="1860" w:type="dxa"/>
            <w:vAlign w:val="center"/>
          </w:tcPr>
          <w:p w14:paraId="15FD4FAB">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6D54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578D7020">
            <w:pPr>
              <w:spacing w:line="440" w:lineRule="exact"/>
              <w:jc w:val="center"/>
              <w:rPr>
                <w:rFonts w:ascii="宋体" w:cs="宋体"/>
                <w:color w:val="auto"/>
                <w:szCs w:val="21"/>
                <w:highlight w:val="none"/>
              </w:rPr>
            </w:pPr>
          </w:p>
        </w:tc>
        <w:tc>
          <w:tcPr>
            <w:tcW w:w="1258" w:type="dxa"/>
            <w:vMerge w:val="continue"/>
            <w:vAlign w:val="center"/>
          </w:tcPr>
          <w:p w14:paraId="5989C9D8">
            <w:pPr>
              <w:spacing w:line="440" w:lineRule="exact"/>
              <w:jc w:val="center"/>
              <w:rPr>
                <w:rFonts w:ascii="宋体" w:cs="宋体"/>
                <w:b/>
                <w:bCs/>
                <w:color w:val="auto"/>
                <w:szCs w:val="21"/>
                <w:highlight w:val="none"/>
              </w:rPr>
            </w:pPr>
          </w:p>
        </w:tc>
        <w:tc>
          <w:tcPr>
            <w:tcW w:w="6183" w:type="dxa"/>
            <w:vAlign w:val="center"/>
          </w:tcPr>
          <w:p w14:paraId="37EFB527">
            <w:pPr>
              <w:spacing w:line="440" w:lineRule="exact"/>
              <w:rPr>
                <w:rFonts w:ascii="宋体" w:cs="宋体"/>
                <w:color w:val="auto"/>
                <w:szCs w:val="21"/>
                <w:highlight w:val="none"/>
              </w:rPr>
            </w:pPr>
            <w:r>
              <w:rPr>
                <w:rFonts w:hint="eastAsia" w:ascii="宋体" w:hAnsi="宋体" w:cs="宋体"/>
                <w:color w:val="auto"/>
                <w:szCs w:val="21"/>
                <w:highlight w:val="none"/>
                <w:lang w:eastAsia="zh-CN"/>
              </w:rPr>
              <w:t>诚信投标承诺书（或《公共信用信息报告（无违法违规证明版或核查版）》）（</w:t>
            </w:r>
            <w:r>
              <w:rPr>
                <w:rFonts w:hint="eastAsia" w:ascii="宋体" w:hAnsi="宋体" w:cs="宋体"/>
                <w:color w:val="auto"/>
                <w:szCs w:val="21"/>
                <w:highlight w:val="none"/>
                <w:lang w:val="en-US" w:eastAsia="zh-CN"/>
              </w:rPr>
              <w:t>格式见附件）</w:t>
            </w:r>
          </w:p>
        </w:tc>
        <w:tc>
          <w:tcPr>
            <w:tcW w:w="1860" w:type="dxa"/>
            <w:vMerge w:val="restart"/>
            <w:vAlign w:val="center"/>
          </w:tcPr>
          <w:p w14:paraId="625EDF1E">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617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641E7F3A">
            <w:pPr>
              <w:spacing w:line="440" w:lineRule="exact"/>
              <w:jc w:val="center"/>
              <w:rPr>
                <w:rFonts w:ascii="宋体" w:cs="宋体"/>
                <w:color w:val="auto"/>
                <w:szCs w:val="21"/>
                <w:highlight w:val="none"/>
              </w:rPr>
            </w:pPr>
          </w:p>
        </w:tc>
        <w:tc>
          <w:tcPr>
            <w:tcW w:w="1258" w:type="dxa"/>
            <w:vMerge w:val="continue"/>
            <w:vAlign w:val="center"/>
          </w:tcPr>
          <w:p w14:paraId="6E061634">
            <w:pPr>
              <w:spacing w:line="440" w:lineRule="exact"/>
              <w:jc w:val="center"/>
              <w:rPr>
                <w:rFonts w:ascii="宋体" w:cs="宋体"/>
                <w:b/>
                <w:bCs/>
                <w:color w:val="auto"/>
                <w:szCs w:val="21"/>
                <w:highlight w:val="none"/>
              </w:rPr>
            </w:pPr>
          </w:p>
        </w:tc>
        <w:tc>
          <w:tcPr>
            <w:tcW w:w="6183" w:type="dxa"/>
            <w:vAlign w:val="center"/>
          </w:tcPr>
          <w:p w14:paraId="2341E649">
            <w:pPr>
              <w:spacing w:line="440" w:lineRule="exact"/>
              <w:rPr>
                <w:rFonts w:ascii="宋体" w:cs="宋体"/>
                <w:color w:val="auto"/>
                <w:szCs w:val="21"/>
                <w:highlight w:val="none"/>
              </w:rPr>
            </w:pPr>
            <w:r>
              <w:rPr>
                <w:rFonts w:hint="eastAsia" w:ascii="宋体" w:hAnsi="宋体" w:cs="宋体"/>
                <w:color w:val="auto"/>
                <w:szCs w:val="21"/>
                <w:highlight w:val="none"/>
              </w:rPr>
              <w:t>企业营业执照</w:t>
            </w:r>
          </w:p>
        </w:tc>
        <w:tc>
          <w:tcPr>
            <w:tcW w:w="1860" w:type="dxa"/>
            <w:vMerge w:val="continue"/>
            <w:vAlign w:val="center"/>
          </w:tcPr>
          <w:p w14:paraId="4979D12C">
            <w:pPr>
              <w:spacing w:line="440" w:lineRule="exact"/>
              <w:rPr>
                <w:rFonts w:ascii="宋体" w:cs="宋体"/>
                <w:b/>
                <w:color w:val="auto"/>
                <w:szCs w:val="21"/>
                <w:highlight w:val="none"/>
              </w:rPr>
            </w:pPr>
          </w:p>
        </w:tc>
      </w:tr>
      <w:tr w14:paraId="2DFA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765" w:type="dxa"/>
            <w:vMerge w:val="continue"/>
            <w:vAlign w:val="center"/>
          </w:tcPr>
          <w:p w14:paraId="24C9D5B4">
            <w:pPr>
              <w:spacing w:line="440" w:lineRule="exact"/>
              <w:jc w:val="center"/>
              <w:rPr>
                <w:rFonts w:ascii="宋体" w:cs="宋体"/>
                <w:color w:val="auto"/>
                <w:szCs w:val="21"/>
                <w:highlight w:val="none"/>
              </w:rPr>
            </w:pPr>
          </w:p>
        </w:tc>
        <w:tc>
          <w:tcPr>
            <w:tcW w:w="1258" w:type="dxa"/>
            <w:vMerge w:val="continue"/>
            <w:vAlign w:val="center"/>
          </w:tcPr>
          <w:p w14:paraId="252943B9">
            <w:pPr>
              <w:spacing w:line="440" w:lineRule="exact"/>
              <w:jc w:val="center"/>
              <w:rPr>
                <w:rFonts w:ascii="宋体" w:cs="宋体"/>
                <w:b/>
                <w:bCs/>
                <w:color w:val="auto"/>
                <w:szCs w:val="21"/>
                <w:highlight w:val="none"/>
              </w:rPr>
            </w:pPr>
          </w:p>
        </w:tc>
        <w:tc>
          <w:tcPr>
            <w:tcW w:w="6183" w:type="dxa"/>
            <w:vAlign w:val="center"/>
          </w:tcPr>
          <w:p w14:paraId="15036B64">
            <w:pPr>
              <w:spacing w:line="440" w:lineRule="exact"/>
              <w:rPr>
                <w:rFonts w:hint="default" w:ascii="宋体" w:eastAsia="宋体" w:cs="宋体"/>
                <w:color w:val="auto"/>
                <w:szCs w:val="21"/>
                <w:highlight w:val="none"/>
                <w:lang w:val="en-US" w:eastAsia="zh-CN"/>
              </w:rPr>
            </w:pP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tc>
        <w:tc>
          <w:tcPr>
            <w:tcW w:w="1860" w:type="dxa"/>
            <w:vMerge w:val="continue"/>
            <w:vAlign w:val="center"/>
          </w:tcPr>
          <w:p w14:paraId="2C5F239D">
            <w:pPr>
              <w:spacing w:line="440" w:lineRule="exact"/>
              <w:rPr>
                <w:rFonts w:ascii="宋体" w:cs="宋体"/>
                <w:color w:val="auto"/>
                <w:szCs w:val="21"/>
                <w:highlight w:val="none"/>
              </w:rPr>
            </w:pPr>
          </w:p>
        </w:tc>
      </w:tr>
      <w:tr w14:paraId="2B9F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AA09A6F">
            <w:pPr>
              <w:spacing w:line="440" w:lineRule="exact"/>
              <w:jc w:val="center"/>
              <w:rPr>
                <w:rFonts w:ascii="宋体" w:cs="宋体"/>
                <w:color w:val="auto"/>
                <w:szCs w:val="21"/>
                <w:highlight w:val="none"/>
              </w:rPr>
            </w:pPr>
          </w:p>
        </w:tc>
        <w:tc>
          <w:tcPr>
            <w:tcW w:w="1258" w:type="dxa"/>
            <w:vMerge w:val="continue"/>
            <w:vAlign w:val="center"/>
          </w:tcPr>
          <w:p w14:paraId="47C9D09B">
            <w:pPr>
              <w:spacing w:line="440" w:lineRule="exact"/>
              <w:jc w:val="center"/>
              <w:rPr>
                <w:rFonts w:ascii="宋体" w:cs="宋体"/>
                <w:b/>
                <w:bCs/>
                <w:color w:val="auto"/>
                <w:szCs w:val="21"/>
                <w:highlight w:val="none"/>
              </w:rPr>
            </w:pPr>
          </w:p>
        </w:tc>
        <w:tc>
          <w:tcPr>
            <w:tcW w:w="6183" w:type="dxa"/>
          </w:tcPr>
          <w:p w14:paraId="1B539500">
            <w:pPr>
              <w:spacing w:line="440" w:lineRule="exact"/>
              <w:rPr>
                <w:rFonts w:hint="default" w:ascii="宋体" w:eastAsia="宋体" w:cs="宋体"/>
                <w:color w:val="auto"/>
                <w:highlight w:val="none"/>
                <w:lang w:val="en-US" w:eastAsia="zh-CN"/>
              </w:rPr>
            </w:pPr>
            <w:r>
              <w:rPr>
                <w:rFonts w:hint="eastAsia" w:ascii="宋体" w:cs="宋体"/>
                <w:color w:val="auto"/>
                <w:highlight w:val="none"/>
                <w:lang w:val="en-US" w:eastAsia="zh-CN"/>
              </w:rPr>
              <w:t>项目组成员名单（格式自拟）、人员有效身份证及证书</w:t>
            </w:r>
          </w:p>
        </w:tc>
        <w:tc>
          <w:tcPr>
            <w:tcW w:w="1860" w:type="dxa"/>
            <w:vMerge w:val="continue"/>
            <w:vAlign w:val="center"/>
          </w:tcPr>
          <w:p w14:paraId="025217FF">
            <w:pPr>
              <w:spacing w:line="440" w:lineRule="exact"/>
              <w:rPr>
                <w:rFonts w:ascii="宋体" w:cs="宋体"/>
                <w:color w:val="auto"/>
                <w:szCs w:val="21"/>
                <w:highlight w:val="none"/>
              </w:rPr>
            </w:pPr>
          </w:p>
        </w:tc>
      </w:tr>
      <w:tr w14:paraId="5F8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193D901D">
            <w:pPr>
              <w:spacing w:line="440" w:lineRule="exact"/>
              <w:jc w:val="center"/>
              <w:rPr>
                <w:rFonts w:ascii="宋体" w:cs="宋体"/>
                <w:color w:val="auto"/>
                <w:szCs w:val="21"/>
                <w:highlight w:val="none"/>
              </w:rPr>
            </w:pPr>
          </w:p>
        </w:tc>
        <w:tc>
          <w:tcPr>
            <w:tcW w:w="1258" w:type="dxa"/>
            <w:vMerge w:val="continue"/>
            <w:vAlign w:val="center"/>
          </w:tcPr>
          <w:p w14:paraId="1948EE38">
            <w:pPr>
              <w:spacing w:line="440" w:lineRule="exact"/>
              <w:jc w:val="center"/>
              <w:rPr>
                <w:rFonts w:ascii="宋体" w:cs="宋体"/>
                <w:b/>
                <w:bCs/>
                <w:color w:val="auto"/>
                <w:szCs w:val="21"/>
                <w:highlight w:val="none"/>
              </w:rPr>
            </w:pPr>
          </w:p>
        </w:tc>
        <w:tc>
          <w:tcPr>
            <w:tcW w:w="6183" w:type="dxa"/>
            <w:vAlign w:val="center"/>
          </w:tcPr>
          <w:p w14:paraId="79875FD6">
            <w:pPr>
              <w:pStyle w:val="44"/>
              <w:spacing w:line="440" w:lineRule="exact"/>
              <w:ind w:left="0" w:leftChars="0" w:firstLine="0" w:firstLineChars="0"/>
              <w:jc w:val="left"/>
              <w:rPr>
                <w:rFonts w:hint="default" w:ascii="宋体" w:eastAsia="宋体" w:cs="宋体"/>
                <w:color w:val="auto"/>
                <w:szCs w:val="21"/>
                <w:highlight w:val="none"/>
                <w:lang w:val="en-US" w:eastAsia="zh-CN"/>
              </w:rPr>
            </w:pP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vAlign w:val="center"/>
          </w:tcPr>
          <w:p w14:paraId="5C06121F">
            <w:pPr>
              <w:spacing w:line="440" w:lineRule="exact"/>
              <w:rPr>
                <w:rFonts w:ascii="宋体" w:cs="宋体"/>
                <w:color w:val="auto"/>
                <w:szCs w:val="21"/>
                <w:highlight w:val="none"/>
              </w:rPr>
            </w:pPr>
          </w:p>
        </w:tc>
      </w:tr>
      <w:tr w14:paraId="4FE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553AFA41">
            <w:pPr>
              <w:spacing w:line="440" w:lineRule="exact"/>
              <w:jc w:val="center"/>
              <w:rPr>
                <w:rFonts w:ascii="宋体" w:cs="宋体"/>
                <w:color w:val="auto"/>
                <w:szCs w:val="21"/>
                <w:highlight w:val="none"/>
              </w:rPr>
            </w:pPr>
          </w:p>
        </w:tc>
        <w:tc>
          <w:tcPr>
            <w:tcW w:w="1258" w:type="dxa"/>
            <w:vMerge w:val="continue"/>
            <w:vAlign w:val="center"/>
          </w:tcPr>
          <w:p w14:paraId="0EC7D218">
            <w:pPr>
              <w:spacing w:line="440" w:lineRule="exact"/>
              <w:jc w:val="center"/>
              <w:rPr>
                <w:rFonts w:ascii="宋体" w:cs="宋体"/>
                <w:b/>
                <w:bCs/>
                <w:color w:val="auto"/>
                <w:szCs w:val="21"/>
                <w:highlight w:val="none"/>
              </w:rPr>
            </w:pPr>
          </w:p>
        </w:tc>
        <w:tc>
          <w:tcPr>
            <w:tcW w:w="6183" w:type="dxa"/>
            <w:vAlign w:val="center"/>
          </w:tcPr>
          <w:p w14:paraId="456B7D19">
            <w:pPr>
              <w:pStyle w:val="44"/>
              <w:spacing w:line="440" w:lineRule="exact"/>
              <w:ind w:left="0" w:leftChars="0" w:firstLine="0" w:firstLineChars="0"/>
              <w:jc w:val="left"/>
              <w:rPr>
                <w:rFonts w:hint="default"/>
                <w:b w:val="0"/>
                <w:bCs w:val="0"/>
                <w:color w:val="auto"/>
                <w:highlight w:val="none"/>
                <w:lang w:val="en-US"/>
              </w:rPr>
            </w:pPr>
            <w:r>
              <w:rPr>
                <w:rFonts w:hint="eastAsia" w:ascii="宋体" w:hAnsi="宋体" w:cs="宋体"/>
                <w:color w:val="auto"/>
                <w:szCs w:val="21"/>
                <w:highlight w:val="none"/>
                <w:lang w:val="en-US" w:eastAsia="zh-CN"/>
              </w:rPr>
              <w:t>服务承诺书（格式见附件）</w:t>
            </w:r>
          </w:p>
        </w:tc>
        <w:tc>
          <w:tcPr>
            <w:tcW w:w="1860" w:type="dxa"/>
            <w:vMerge w:val="continue"/>
            <w:vAlign w:val="center"/>
          </w:tcPr>
          <w:p w14:paraId="1D6538C4">
            <w:pPr>
              <w:spacing w:line="440" w:lineRule="exact"/>
              <w:rPr>
                <w:rFonts w:ascii="宋体" w:cs="宋体"/>
                <w:color w:val="auto"/>
                <w:szCs w:val="21"/>
                <w:highlight w:val="none"/>
              </w:rPr>
            </w:pPr>
          </w:p>
        </w:tc>
      </w:tr>
    </w:tbl>
    <w:p w14:paraId="2D226C00">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重要提示：</w:t>
      </w:r>
    </w:p>
    <w:p w14:paraId="1BB08572">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159BCF4E">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）评标专家在检验电子标书过程中，如果由于投标人自身原因导致评标专家无法查看并检验电子标书中以上相关资料的，视为无效标处理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即使投标人将原件携带至现场的，同样按无效标处理。</w:t>
      </w:r>
    </w:p>
    <w:p w14:paraId="1F6D48ED">
      <w:pPr>
        <w:pStyle w:val="3"/>
        <w:spacing w:beforeLines="50" w:afterLines="50"/>
        <w:ind w:firstLine="422" w:firstLineChars="200"/>
        <w:rPr>
          <w:rFonts w:ascii="宋体" w:hAnsi="宋体" w:eastAsia="宋体" w:cs="宋体"/>
          <w:color w:val="auto"/>
          <w:highlight w:val="none"/>
        </w:rPr>
      </w:pPr>
      <w:bookmarkStart w:id="652" w:name="_Toc15058904"/>
      <w:bookmarkStart w:id="653" w:name="_Toc35425107"/>
      <w:bookmarkStart w:id="654" w:name="_Toc27127"/>
      <w:bookmarkStart w:id="655" w:name="_Toc35424941"/>
      <w:bookmarkStart w:id="656" w:name="_Toc324404866"/>
      <w:bookmarkStart w:id="657" w:name="_Toc506107319"/>
      <w:r>
        <w:rPr>
          <w:rFonts w:ascii="宋体" w:hAnsi="宋体" w:eastAsia="宋体" w:cs="宋体"/>
          <w:color w:val="auto"/>
          <w:highlight w:val="none"/>
        </w:rPr>
        <w:t>1.</w:t>
      </w:r>
      <w:r>
        <w:rPr>
          <w:rFonts w:hint="eastAsia" w:ascii="宋体" w:hAnsi="宋体" w:eastAsia="宋体" w:cs="宋体"/>
          <w:color w:val="auto"/>
          <w:highlight w:val="none"/>
        </w:rPr>
        <w:t>审查资料</w:t>
      </w:r>
      <w:bookmarkEnd w:id="652"/>
      <w:bookmarkEnd w:id="653"/>
      <w:bookmarkEnd w:id="654"/>
      <w:bookmarkEnd w:id="655"/>
      <w:bookmarkEnd w:id="656"/>
      <w:bookmarkEnd w:id="657"/>
    </w:p>
    <w:p w14:paraId="6DF3B9D5">
      <w:pPr>
        <w:spacing w:line="440" w:lineRule="exact"/>
        <w:ind w:firstLine="420" w:firstLineChars="200"/>
        <w:jc w:val="left"/>
        <w:rPr>
          <w:rFonts w:ascii="宋体" w:cs="宋体"/>
          <w:color w:val="auto"/>
          <w:szCs w:val="21"/>
          <w:highlight w:val="none"/>
        </w:rPr>
      </w:pPr>
      <w:bookmarkStart w:id="658" w:name="_Toc15058905"/>
      <w:bookmarkStart w:id="659"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3BA1723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647D1E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1E07E52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41A46FB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43FB001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50E8BD9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lang w:eastAsia="zh-CN"/>
        </w:rPr>
        <w:t>；</w:t>
      </w:r>
    </w:p>
    <w:p w14:paraId="72F5F7B0">
      <w:pPr>
        <w:spacing w:line="440" w:lineRule="exact"/>
        <w:ind w:firstLine="422" w:firstLineChars="200"/>
        <w:jc w:val="left"/>
        <w:rPr>
          <w:rFonts w:ascii="宋体" w:cs="宋体"/>
          <w:b/>
          <w:bCs/>
          <w:color w:val="auto"/>
          <w:highlight w:val="none"/>
        </w:rPr>
      </w:pPr>
      <w:r>
        <w:rPr>
          <w:rFonts w:hint="eastAsia" w:ascii="宋体" w:hAnsi="宋体" w:cs="宋体"/>
          <w:b/>
          <w:bCs/>
          <w:color w:val="auto"/>
          <w:highlight w:val="none"/>
        </w:rPr>
        <w:t>温馨提示：</w:t>
      </w:r>
      <w:bookmarkEnd w:id="658"/>
    </w:p>
    <w:p w14:paraId="175E9EEB">
      <w:pPr>
        <w:spacing w:line="440" w:lineRule="exact"/>
        <w:ind w:firstLine="420" w:firstLineChars="200"/>
        <w:jc w:val="left"/>
        <w:rPr>
          <w:rFonts w:hint="eastAsia" w:ascii="宋体" w:cs="宋体"/>
          <w:b w:val="0"/>
          <w:bCs w:val="0"/>
          <w:color w:val="auto"/>
          <w:highlight w:val="none"/>
        </w:rPr>
      </w:pPr>
      <w:bookmarkStart w:id="660" w:name="_Toc58229031"/>
      <w:bookmarkStart w:id="661" w:name="_Toc15058906"/>
      <w:r>
        <w:rPr>
          <w:rFonts w:hint="eastAsia" w:ascii="宋体" w:cs="宋体"/>
          <w:b w:val="0"/>
          <w:bCs w:val="0"/>
          <w:color w:val="auto"/>
          <w:highlight w:val="none"/>
        </w:rPr>
        <w:t>（1）</w:t>
      </w:r>
      <w:bookmarkEnd w:id="660"/>
      <w:bookmarkEnd w:id="661"/>
      <w:bookmarkStart w:id="662" w:name="_Toc15058907"/>
      <w:bookmarkStart w:id="663" w:name="_Toc58229032"/>
      <w:r>
        <w:rPr>
          <w:rFonts w:hint="eastAsia" w:ascii="宋体" w:cs="宋体"/>
          <w:b w:val="0"/>
          <w:bCs w:val="0"/>
          <w:color w:val="auto"/>
          <w:highlight w:val="none"/>
        </w:rPr>
        <w:t>请各投标人自行完善安徽省公共资源交易市场主体库中的单位基本信息，保证信息最新且有效。</w:t>
      </w:r>
    </w:p>
    <w:p w14:paraId="5E3DEE0E">
      <w:pPr>
        <w:spacing w:line="440" w:lineRule="exact"/>
        <w:ind w:firstLine="420" w:firstLineChars="200"/>
        <w:jc w:val="left"/>
        <w:rPr>
          <w:rFonts w:ascii="宋体" w:cs="宋体"/>
          <w:b w:val="0"/>
          <w:bCs w:val="0"/>
          <w:color w:val="auto"/>
          <w:highlight w:val="none"/>
        </w:rPr>
      </w:pPr>
      <w:r>
        <w:rPr>
          <w:rFonts w:hint="eastAsia" w:ascii="宋体" w:cs="宋体"/>
          <w:b w:val="0"/>
          <w:bCs w:val="0"/>
          <w:color w:val="auto"/>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bookmarkEnd w:id="662"/>
      <w:bookmarkEnd w:id="663"/>
    </w:p>
    <w:p w14:paraId="0502AC3C">
      <w:pPr>
        <w:pStyle w:val="3"/>
        <w:spacing w:beforeLines="50" w:afterLines="50"/>
        <w:ind w:firstLine="422" w:firstLineChars="200"/>
        <w:rPr>
          <w:rFonts w:ascii="宋体" w:hAnsi="宋体" w:eastAsia="宋体" w:cs="宋体"/>
          <w:color w:val="auto"/>
          <w:highlight w:val="none"/>
        </w:rPr>
      </w:pPr>
      <w:bookmarkStart w:id="664" w:name="_Toc506107320"/>
      <w:bookmarkStart w:id="665" w:name="_Toc35425108"/>
      <w:bookmarkStart w:id="666" w:name="_Toc12549"/>
      <w:bookmarkStart w:id="667" w:name="_Toc15058909"/>
      <w:bookmarkStart w:id="668" w:name="_Toc35424942"/>
      <w:r>
        <w:rPr>
          <w:rFonts w:ascii="宋体" w:hAnsi="宋体" w:eastAsia="宋体" w:cs="宋体"/>
          <w:color w:val="auto"/>
          <w:highlight w:val="none"/>
        </w:rPr>
        <w:t>2.</w:t>
      </w:r>
      <w:r>
        <w:rPr>
          <w:rFonts w:hint="eastAsia" w:ascii="宋体" w:hAnsi="宋体" w:eastAsia="宋体" w:cs="宋体"/>
          <w:color w:val="auto"/>
          <w:highlight w:val="none"/>
        </w:rPr>
        <w:t>审查办法</w:t>
      </w:r>
      <w:bookmarkEnd w:id="659"/>
      <w:bookmarkEnd w:id="664"/>
      <w:bookmarkEnd w:id="665"/>
      <w:bookmarkEnd w:id="666"/>
      <w:bookmarkEnd w:id="667"/>
      <w:bookmarkEnd w:id="668"/>
    </w:p>
    <w:p w14:paraId="38E3D684">
      <w:pPr>
        <w:pStyle w:val="3"/>
        <w:spacing w:beforeLines="50" w:afterLines="50"/>
        <w:ind w:firstLine="420" w:firstLineChars="200"/>
        <w:rPr>
          <w:rFonts w:hint="eastAsia" w:ascii="宋体" w:hAnsi="宋体" w:eastAsia="宋体" w:cs="宋体"/>
          <w:b w:val="0"/>
          <w:bCs w:val="0"/>
          <w:color w:val="auto"/>
          <w:kern w:val="2"/>
          <w:sz w:val="21"/>
          <w:szCs w:val="21"/>
          <w:highlight w:val="none"/>
          <w:lang w:val="en-US" w:eastAsia="zh-CN" w:bidi="ar-SA"/>
        </w:rPr>
      </w:pPr>
      <w:bookmarkStart w:id="669" w:name="_Toc15626"/>
      <w:bookmarkStart w:id="670" w:name="_Toc324404868"/>
      <w:bookmarkStart w:id="671" w:name="_Toc506107321"/>
      <w:bookmarkStart w:id="672" w:name="_Toc35425109"/>
      <w:bookmarkStart w:id="673" w:name="_Toc15058910"/>
      <w:bookmarkStart w:id="674" w:name="_Toc35424943"/>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6958CAB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669"/>
      <w:bookmarkEnd w:id="670"/>
      <w:bookmarkEnd w:id="671"/>
      <w:bookmarkEnd w:id="672"/>
      <w:bookmarkEnd w:id="673"/>
      <w:bookmarkEnd w:id="674"/>
    </w:p>
    <w:p w14:paraId="2B165C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675" w:name="_Toc35425110"/>
      <w:bookmarkStart w:id="676" w:name="_Toc15058911"/>
      <w:bookmarkStart w:id="677" w:name="_Toc324404869"/>
      <w:bookmarkStart w:id="678" w:name="_Toc10330"/>
      <w:bookmarkStart w:id="679" w:name="_Toc35424944"/>
      <w:bookmarkStart w:id="680" w:name="_Toc506107322"/>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478E33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1248BCF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7785893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5AA575A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（3）保证金不按第</w:t>
      </w:r>
      <w:r>
        <w:rPr>
          <w:rFonts w:hint="eastAsia" w:ascii="宋体" w:hAnsi="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kern w:val="2"/>
          <w:sz w:val="21"/>
          <w:szCs w:val="21"/>
          <w:highlight w:val="none"/>
          <w:lang w:val="en-US" w:eastAsia="zh-CN" w:bidi="ar-SA"/>
        </w:rPr>
        <w:t xml:space="preserve">章“投标人须知”及其前附表要求提交投标保证金的； </w:t>
      </w:r>
    </w:p>
    <w:p w14:paraId="7C6369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（4）投标人未办理省主体库登记入库手续的；</w:t>
      </w:r>
    </w:p>
    <w:p w14:paraId="3DACE15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（5）投标人投标 MAC 地址一致的；</w:t>
      </w:r>
    </w:p>
    <w:p w14:paraId="5C0C4A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（6）投标人申请开具电子保函 MAC 地址一致的；</w:t>
      </w:r>
    </w:p>
    <w:p w14:paraId="42F1B41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（7）投标人投标文件制作机器码、文件创建标识码及造价软件加密锁号信息雷同的；</w:t>
      </w:r>
    </w:p>
    <w:p w14:paraId="6669D8B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（8）法律、法规规定的其他情形。</w:t>
      </w:r>
    </w:p>
    <w:p w14:paraId="31E022D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675"/>
      <w:bookmarkEnd w:id="676"/>
      <w:bookmarkEnd w:id="677"/>
      <w:bookmarkEnd w:id="678"/>
      <w:bookmarkEnd w:id="679"/>
      <w:bookmarkEnd w:id="680"/>
    </w:p>
    <w:p w14:paraId="447FE192">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681" w:name="_Toc506107323"/>
    </w:p>
    <w:p w14:paraId="3B3F5555">
      <w:pPr>
        <w:pStyle w:val="2"/>
        <w:spacing w:beforeLines="50" w:afterLines="50"/>
        <w:rPr>
          <w:color w:val="auto"/>
          <w:highlight w:val="none"/>
        </w:rPr>
      </w:pPr>
      <w:bookmarkStart w:id="682" w:name="_Toc35425111"/>
      <w:bookmarkStart w:id="683" w:name="_Toc15058912"/>
      <w:bookmarkStart w:id="684" w:name="_Toc35424945"/>
      <w:r>
        <w:rPr>
          <w:color w:val="auto"/>
          <w:highlight w:val="none"/>
        </w:rPr>
        <w:br w:type="page"/>
      </w:r>
      <w:bookmarkStart w:id="685"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645"/>
      <w:bookmarkEnd w:id="681"/>
      <w:bookmarkEnd w:id="682"/>
      <w:bookmarkEnd w:id="683"/>
      <w:bookmarkEnd w:id="684"/>
      <w:bookmarkEnd w:id="685"/>
    </w:p>
    <w:p w14:paraId="7453D6EF">
      <w:pPr>
        <w:spacing w:beforeLines="50" w:afterLines="50" w:line="440" w:lineRule="exact"/>
        <w:jc w:val="center"/>
        <w:rPr>
          <w:rFonts w:hint="eastAsia" w:ascii="宋体" w:hAnsi="宋体" w:cs="宋体"/>
          <w:b/>
          <w:bCs/>
          <w:color w:val="auto"/>
          <w:sz w:val="28"/>
          <w:szCs w:val="28"/>
          <w:highlight w:val="none"/>
        </w:rPr>
      </w:pPr>
      <w:bookmarkStart w:id="686" w:name="_Toc35424946"/>
      <w:bookmarkStart w:id="687" w:name="_Toc35425112"/>
      <w:r>
        <w:rPr>
          <w:rFonts w:hint="eastAsia" w:ascii="宋体" w:hAnsi="宋体" w:cs="宋体"/>
          <w:b/>
          <w:bCs/>
          <w:color w:val="auto"/>
          <w:sz w:val="28"/>
          <w:szCs w:val="28"/>
          <w:highlight w:val="none"/>
        </w:rPr>
        <w:t>评标办法前附表</w:t>
      </w:r>
      <w:bookmarkEnd w:id="686"/>
      <w:bookmarkEnd w:id="687"/>
    </w:p>
    <w:p w14:paraId="1771C386">
      <w:pPr>
        <w:pStyle w:val="44"/>
        <w:keepNext w:val="0"/>
        <w:keepLines w:val="0"/>
        <w:pageBreakBefore w:val="0"/>
        <w:kinsoku/>
        <w:wordWrap/>
        <w:overflowPunct/>
        <w:topLinePunct w:val="0"/>
        <w:autoSpaceDE/>
        <w:autoSpaceDN/>
        <w:bidi w:val="0"/>
        <w:adjustRightInd/>
        <w:snapToGrid/>
        <w:spacing w:line="540" w:lineRule="exact"/>
        <w:ind w:left="0" w:leftChars="0"/>
        <w:rPr>
          <w:rFonts w:hint="eastAsia" w:ascii="宋体" w:hAnsi="宋体" w:eastAsia="宋体" w:cs="宋体"/>
          <w:b/>
          <w:bCs/>
          <w:color w:val="auto"/>
          <w:highlight w:val="none"/>
        </w:rPr>
      </w:pPr>
      <w:r>
        <w:rPr>
          <w:rFonts w:hint="eastAsia" w:ascii="宋体" w:hAnsi="宋体" w:eastAsia="宋体" w:cs="宋体"/>
          <w:color w:val="auto"/>
          <w:highlight w:val="none"/>
        </w:rPr>
        <w:t>第一阶段，评标委员会对投标人依次进行资信文件审查，对均满足要求的投标人先进行除投标报价之外的评审因素打分，汇总后的得分按照从高到低进行排序（</w:t>
      </w:r>
      <w:r>
        <w:rPr>
          <w:rFonts w:hint="eastAsia" w:ascii="宋体" w:hAnsi="宋体" w:eastAsia="宋体" w:cs="宋体"/>
          <w:b/>
          <w:color w:val="auto"/>
          <w:highlight w:val="none"/>
        </w:rPr>
        <w:t>得分相同的并列，下一个排名顺延。如2个投标人并列第一，则第3个排名为第三名</w:t>
      </w:r>
      <w:r>
        <w:rPr>
          <w:rFonts w:hint="eastAsia" w:ascii="宋体" w:hAnsi="宋体" w:eastAsia="宋体" w:cs="宋体"/>
          <w:color w:val="auto"/>
          <w:highlight w:val="none"/>
        </w:rPr>
        <w:t>），选择总得分排前N个的投标人进入第二阶段评标，N取值为7。</w:t>
      </w:r>
      <w:r>
        <w:rPr>
          <w:rFonts w:hint="eastAsia" w:ascii="宋体" w:hAnsi="宋体" w:eastAsia="宋体" w:cs="宋体"/>
          <w:b/>
          <w:color w:val="auto"/>
          <w:highlight w:val="none"/>
        </w:rPr>
        <w:t>与第N个得分相同的一并进入第二阶段评标</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若通过资信</w:t>
      </w:r>
      <w:r>
        <w:rPr>
          <w:rFonts w:hint="eastAsia" w:hAnsi="宋体" w:cs="宋体"/>
          <w:color w:val="auto"/>
          <w:highlight w:val="none"/>
          <w:lang w:val="en-US" w:eastAsia="zh-CN"/>
        </w:rPr>
        <w:t>文件审查</w:t>
      </w:r>
      <w:r>
        <w:rPr>
          <w:rFonts w:hint="eastAsia" w:ascii="宋体" w:hAnsi="宋体" w:eastAsia="宋体" w:cs="宋体"/>
          <w:color w:val="auto"/>
          <w:highlight w:val="none"/>
          <w:lang w:val="en-US" w:eastAsia="zh-CN"/>
        </w:rPr>
        <w:t>的有效投标人＜7</w:t>
      </w:r>
      <w:r>
        <w:rPr>
          <w:rFonts w:hint="eastAsia" w:hAnsi="宋体" w:cs="宋体"/>
          <w:color w:val="auto"/>
          <w:highlight w:val="none"/>
          <w:lang w:val="en-US" w:eastAsia="zh-CN"/>
        </w:rPr>
        <w:t>个</w:t>
      </w:r>
      <w:r>
        <w:rPr>
          <w:rFonts w:hint="eastAsia" w:ascii="宋体" w:hAnsi="宋体" w:eastAsia="宋体" w:cs="宋体"/>
          <w:color w:val="auto"/>
          <w:highlight w:val="none"/>
          <w:lang w:val="en-US" w:eastAsia="zh-CN"/>
        </w:rPr>
        <w:t>且≥3</w:t>
      </w:r>
      <w:r>
        <w:rPr>
          <w:rFonts w:hint="eastAsia" w:hAnsi="宋体" w:cs="宋体"/>
          <w:color w:val="auto"/>
          <w:highlight w:val="none"/>
          <w:lang w:val="en-US" w:eastAsia="zh-CN"/>
        </w:rPr>
        <w:t>个</w:t>
      </w:r>
      <w:r>
        <w:rPr>
          <w:rFonts w:hint="eastAsia" w:ascii="宋体" w:hAnsi="宋体" w:eastAsia="宋体" w:cs="宋体"/>
          <w:color w:val="auto"/>
          <w:highlight w:val="none"/>
          <w:lang w:val="en-US" w:eastAsia="zh-CN"/>
        </w:rPr>
        <w:t>时，全部进入第二阶段评标；不足3个的，本项目流标。</w:t>
      </w:r>
    </w:p>
    <w:p w14:paraId="362B7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第二阶段，投标报价评审。评标委员会仅针对进入第二阶段的投标人商务标文件进行评审，评审过程中如出现无效投标，将替补至7个投标人，剩余投标人不足替补至7个的，至少替补至3个，否则本项目流标。以进入第二阶段的有效投标报价作为评标基准价计算范围。根据投标报价评审规则计算投标报价得分。确定中标候选人排序时，招标人按照各项评审因素的总得分从高到低进行排序，得分第一的投标人为第一中标候选人。如总得分相等，以投标报价低的优先，投标报价仍相等，由评标委员会主任委员或招标人随机抽取确定排名。</w:t>
      </w:r>
    </w:p>
    <w:p w14:paraId="45960F91">
      <w:pPr>
        <w:numPr>
          <w:ilvl w:val="0"/>
          <w:numId w:val="0"/>
        </w:numPr>
        <w:spacing w:beforeLines="50" w:afterLines="50" w:line="440" w:lineRule="exact"/>
        <w:ind w:left="2730" w:leftChars="0"/>
        <w:jc w:val="both"/>
        <w:rPr>
          <w:color w:val="auto"/>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分）</w:t>
      </w:r>
    </w:p>
    <w:tbl>
      <w:tblPr>
        <w:tblStyle w:val="46"/>
        <w:tblW w:w="10410"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8700"/>
      </w:tblGrid>
      <w:tr w14:paraId="6F7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49E73C3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评审因素</w:t>
            </w:r>
          </w:p>
        </w:tc>
        <w:tc>
          <w:tcPr>
            <w:tcW w:w="8700" w:type="dxa"/>
            <w:vAlign w:val="center"/>
          </w:tcPr>
          <w:p w14:paraId="74D0016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评审标准</w:t>
            </w:r>
          </w:p>
        </w:tc>
      </w:tr>
      <w:tr w14:paraId="16DF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0713FF5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企业业绩</w:t>
            </w:r>
          </w:p>
          <w:p w14:paraId="3644B9D2">
            <w:pPr>
              <w:keepNext w:val="0"/>
              <w:keepLines w:val="0"/>
              <w:pageBreakBefore w:val="0"/>
              <w:widowControl w:val="0"/>
              <w:kinsoku/>
              <w:wordWrap/>
              <w:overflowPunct/>
              <w:topLinePunct w:val="0"/>
              <w:bidi w:val="0"/>
              <w:snapToGrid/>
              <w:spacing w:line="440" w:lineRule="exact"/>
              <w:jc w:val="center"/>
              <w:textAlignment w:val="auto"/>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rPr>
              <w:t>（5分）</w:t>
            </w:r>
          </w:p>
        </w:tc>
        <w:tc>
          <w:tcPr>
            <w:tcW w:w="8700" w:type="dxa"/>
            <w:vAlign w:val="center"/>
          </w:tcPr>
          <w:p w14:paraId="60BD1020">
            <w:pPr>
              <w:keepNext w:val="0"/>
              <w:keepLines w:val="0"/>
              <w:pageBreakBefore w:val="0"/>
              <w:widowControl w:val="0"/>
              <w:kinsoku/>
              <w:wordWrap/>
              <w:overflowPunct/>
              <w:topLinePunct w:val="0"/>
              <w:bidi w:val="0"/>
              <w:adjustRightInd w:val="0"/>
              <w:snapToGrid/>
              <w:spacing w:line="44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投标人自20</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en-US" w:eastAsia="zh-CN"/>
              </w:rPr>
              <w:t>年1月1日至投标截止日</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完成过</w:t>
            </w:r>
            <w:r>
              <w:rPr>
                <w:rFonts w:hint="eastAsia" w:ascii="宋体" w:hAnsi="宋体" w:cs="宋体"/>
                <w:b/>
                <w:bCs/>
                <w:color w:val="auto"/>
                <w:sz w:val="21"/>
                <w:szCs w:val="21"/>
                <w:highlight w:val="none"/>
                <w:lang w:val="en-US" w:eastAsia="zh-CN"/>
              </w:rPr>
              <w:t>金额为8亿元及以上工业厂房的工程造价咨询（须含工程量清单及最高投标限价编制服务）业绩</w:t>
            </w:r>
            <w:r>
              <w:rPr>
                <w:rFonts w:hint="eastAsia" w:ascii="宋体" w:hAnsi="宋体" w:eastAsia="宋体" w:cs="宋体"/>
                <w:b/>
                <w:bCs/>
                <w:color w:val="auto"/>
                <w:sz w:val="21"/>
                <w:szCs w:val="21"/>
                <w:highlight w:val="none"/>
                <w:lang w:val="en-US" w:eastAsia="zh-CN"/>
              </w:rPr>
              <w:t>的</w:t>
            </w:r>
            <w:r>
              <w:rPr>
                <w:rFonts w:hint="eastAsia" w:ascii="宋体" w:hAnsi="宋体" w:cs="宋体"/>
                <w:b/>
                <w:bCs/>
                <w:color w:val="auto"/>
                <w:sz w:val="21"/>
                <w:szCs w:val="21"/>
                <w:highlight w:val="none"/>
                <w:lang w:val="en-US" w:eastAsia="zh-CN"/>
              </w:rPr>
              <w:t>得5分，满分5分。</w:t>
            </w:r>
          </w:p>
          <w:p w14:paraId="5DEB08A5">
            <w:pPr>
              <w:pStyle w:val="44"/>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eastAsia="宋体"/>
                <w:color w:val="auto"/>
                <w:highlight w:val="none"/>
                <w:lang w:val="en-US" w:eastAsia="zh-CN"/>
              </w:rPr>
            </w:pPr>
            <w:r>
              <w:rPr>
                <w:rFonts w:hint="eastAsia" w:ascii="宋体" w:hAnsi="宋体" w:eastAsia="宋体" w:cs="宋体"/>
                <w:b w:val="0"/>
                <w:bCs w:val="0"/>
                <w:color w:val="auto"/>
                <w:sz w:val="21"/>
                <w:szCs w:val="21"/>
                <w:highlight w:val="none"/>
              </w:rPr>
              <w:t>注：须同时提供</w:t>
            </w:r>
            <w:r>
              <w:rPr>
                <w:rFonts w:hint="eastAsia" w:ascii="宋体" w:hAnsi="宋体" w:eastAsia="宋体" w:cs="宋体"/>
                <w:b w:val="0"/>
                <w:bCs w:val="0"/>
                <w:color w:val="auto"/>
                <w:sz w:val="21"/>
                <w:szCs w:val="21"/>
                <w:highlight w:val="none"/>
                <w:lang w:val="en-US" w:eastAsia="zh-CN"/>
              </w:rPr>
              <w:t>下列材料扫描件</w:t>
            </w:r>
            <w:r>
              <w:rPr>
                <w:rFonts w:hint="eastAsia" w:ascii="宋体" w:hAnsi="宋体" w:eastAsia="宋体" w:cs="宋体"/>
                <w:b w:val="0"/>
                <w:bCs w:val="0"/>
                <w:color w:val="auto"/>
                <w:sz w:val="21"/>
                <w:szCs w:val="21"/>
                <w:highlight w:val="none"/>
              </w:rPr>
              <w:t>①中标通知书（</w:t>
            </w:r>
            <w:r>
              <w:rPr>
                <w:rFonts w:hint="eastAsia" w:ascii="宋体" w:hAnsi="宋体" w:eastAsia="宋体" w:cs="宋体"/>
                <w:b w:val="0"/>
                <w:bCs w:val="0"/>
                <w:color w:val="auto"/>
                <w:kern w:val="0"/>
                <w:sz w:val="21"/>
                <w:szCs w:val="21"/>
                <w:highlight w:val="none"/>
              </w:rPr>
              <w:t>无中标通知书的项目，提供</w:t>
            </w:r>
            <w:r>
              <w:rPr>
                <w:rFonts w:hint="eastAsia" w:hAnsi="宋体" w:cs="宋体"/>
                <w:b w:val="0"/>
                <w:bCs w:val="0"/>
                <w:color w:val="auto"/>
                <w:kern w:val="0"/>
                <w:sz w:val="21"/>
                <w:szCs w:val="21"/>
                <w:highlight w:val="none"/>
                <w:lang w:val="en-US" w:eastAsia="zh-CN"/>
              </w:rPr>
              <w:t>造价</w:t>
            </w:r>
            <w:r>
              <w:rPr>
                <w:rFonts w:hint="eastAsia" w:ascii="宋体" w:hAnsi="宋体" w:eastAsia="宋体" w:cs="宋体"/>
                <w:b w:val="0"/>
                <w:bCs w:val="0"/>
                <w:color w:val="auto"/>
                <w:kern w:val="0"/>
                <w:sz w:val="21"/>
                <w:szCs w:val="21"/>
                <w:highlight w:val="none"/>
              </w:rPr>
              <w:t>通知书</w:t>
            </w:r>
            <w:r>
              <w:rPr>
                <w:rFonts w:hint="eastAsia" w:ascii="宋体" w:hAnsi="宋体" w:eastAsia="宋体" w:cs="宋体"/>
                <w:b w:val="0"/>
                <w:bCs w:val="0"/>
                <w:color w:val="auto"/>
                <w:kern w:val="0"/>
                <w:sz w:val="21"/>
                <w:szCs w:val="21"/>
                <w:highlight w:val="none"/>
                <w:lang w:val="en-US" w:eastAsia="zh-CN"/>
              </w:rPr>
              <w:t>或</w:t>
            </w:r>
            <w:r>
              <w:rPr>
                <w:rFonts w:hint="eastAsia" w:ascii="宋体" w:hAnsi="宋体" w:eastAsia="宋体" w:cs="宋体"/>
                <w:b w:val="0"/>
                <w:bCs w:val="0"/>
                <w:color w:val="auto"/>
                <w:kern w:val="0"/>
                <w:sz w:val="21"/>
                <w:szCs w:val="21"/>
                <w:highlight w:val="none"/>
              </w:rPr>
              <w:t>委托单位的证明材料并加盖委托单位公章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②咨询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若咨询服务合同为</w:t>
            </w:r>
            <w:r>
              <w:rPr>
                <w:rFonts w:hint="eastAsia" w:ascii="宋体" w:hAnsi="宋体" w:eastAsia="宋体" w:cs="宋体"/>
                <w:b w:val="0"/>
                <w:bCs w:val="0"/>
                <w:color w:val="auto"/>
                <w:kern w:val="0"/>
                <w:sz w:val="21"/>
                <w:szCs w:val="21"/>
                <w:highlight w:val="none"/>
                <w:lang w:eastAsia="zh-CN"/>
              </w:rPr>
              <w:t>框架合同，应同时提供</w:t>
            </w:r>
            <w:r>
              <w:rPr>
                <w:rFonts w:hint="eastAsia" w:ascii="宋体" w:hAnsi="宋体" w:eastAsia="宋体" w:cs="宋体"/>
                <w:b w:val="0"/>
                <w:bCs w:val="0"/>
                <w:color w:val="auto"/>
                <w:kern w:val="0"/>
                <w:sz w:val="21"/>
                <w:szCs w:val="21"/>
                <w:highlight w:val="none"/>
                <w:lang w:val="en-US" w:eastAsia="zh-CN"/>
              </w:rPr>
              <w:t>委托单位</w:t>
            </w:r>
            <w:r>
              <w:rPr>
                <w:rFonts w:hint="eastAsia" w:ascii="宋体" w:hAnsi="宋体" w:eastAsia="宋体" w:cs="宋体"/>
                <w:b w:val="0"/>
                <w:bCs w:val="0"/>
                <w:color w:val="auto"/>
                <w:kern w:val="0"/>
                <w:sz w:val="21"/>
                <w:szCs w:val="21"/>
                <w:highlight w:val="none"/>
                <w:lang w:eastAsia="zh-CN"/>
              </w:rPr>
              <w:t>出具的任务分配证明）</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③咨询成果报告（文件），咨询成果报告（文件）是指</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作为</w:t>
            </w:r>
            <w:r>
              <w:rPr>
                <w:rFonts w:hint="eastAsia" w:hAnsi="宋体" w:cs="宋体"/>
                <w:b w:val="0"/>
                <w:bCs w:val="0"/>
                <w:color w:val="auto"/>
                <w:sz w:val="21"/>
                <w:szCs w:val="21"/>
                <w:highlight w:val="none"/>
                <w:lang w:val="en-US" w:eastAsia="zh-CN"/>
              </w:rPr>
              <w:t>工程造价咨询</w:t>
            </w:r>
            <w:r>
              <w:rPr>
                <w:rFonts w:hint="eastAsia" w:ascii="宋体" w:hAnsi="宋体" w:eastAsia="宋体" w:cs="宋体"/>
                <w:b w:val="0"/>
                <w:bCs w:val="0"/>
                <w:color w:val="auto"/>
                <w:sz w:val="21"/>
                <w:szCs w:val="21"/>
                <w:highlight w:val="none"/>
              </w:rPr>
              <w:t>单位出具的经建设单位认可的</w:t>
            </w:r>
            <w:r>
              <w:rPr>
                <w:rFonts w:hint="eastAsia" w:hAnsi="宋体" w:cs="宋体"/>
                <w:b w:val="0"/>
                <w:bCs w:val="0"/>
                <w:color w:val="auto"/>
                <w:sz w:val="21"/>
                <w:szCs w:val="21"/>
                <w:highlight w:val="none"/>
                <w:lang w:val="en-US" w:eastAsia="zh-CN"/>
              </w:rPr>
              <w:t>成果文件</w:t>
            </w:r>
            <w:r>
              <w:rPr>
                <w:rFonts w:hint="eastAsia" w:ascii="宋体" w:hAnsi="宋体" w:eastAsia="宋体" w:cs="宋体"/>
                <w:b w:val="0"/>
                <w:bCs w:val="0"/>
                <w:color w:val="auto"/>
                <w:sz w:val="21"/>
                <w:szCs w:val="21"/>
                <w:highlight w:val="none"/>
              </w:rPr>
              <w:t>主要页面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时间以咨询成果报告（文件）出具时间为准，金额以咨询成果报告（文件）中载明的金额为准。若上述证明材料不能明确反映项目类型、项目规模等</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内容的，应另行提供委托单位出具并加盖其公章的证明材料。</w:t>
            </w:r>
          </w:p>
        </w:tc>
      </w:tr>
      <w:tr w14:paraId="5745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11B07F9A">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企业荣誉（5分）</w:t>
            </w:r>
          </w:p>
        </w:tc>
        <w:tc>
          <w:tcPr>
            <w:tcW w:w="8700" w:type="dxa"/>
            <w:vAlign w:val="center"/>
          </w:tcPr>
          <w:p w14:paraId="09975445">
            <w:pPr>
              <w:pStyle w:val="44"/>
              <w:keepNext w:val="0"/>
              <w:keepLines w:val="0"/>
              <w:pageBreakBefore w:val="0"/>
              <w:widowControl w:val="0"/>
              <w:numPr>
                <w:ilvl w:val="0"/>
                <w:numId w:val="0"/>
              </w:numPr>
              <w:kinsoku/>
              <w:wordWrap/>
              <w:overflowPunct/>
              <w:topLinePunct w:val="0"/>
              <w:bidi w:val="0"/>
              <w:snapToGrid/>
              <w:spacing w:line="500" w:lineRule="exact"/>
              <w:ind w:left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投标人自</w:t>
            </w:r>
            <w:r>
              <w:rPr>
                <w:rFonts w:hint="eastAsia" w:hAnsi="宋体" w:cs="宋体"/>
                <w:b/>
                <w:bCs/>
                <w:color w:val="auto"/>
                <w:sz w:val="21"/>
                <w:szCs w:val="21"/>
                <w:highlight w:val="none"/>
                <w:lang w:val="en-US" w:eastAsia="zh-CN"/>
              </w:rPr>
              <w:t>2021</w:t>
            </w:r>
            <w:r>
              <w:rPr>
                <w:rFonts w:hint="eastAsia" w:ascii="宋体" w:hAnsi="宋体" w:eastAsia="宋体" w:cs="宋体"/>
                <w:b/>
                <w:bCs/>
                <w:color w:val="auto"/>
                <w:sz w:val="21"/>
                <w:szCs w:val="21"/>
                <w:highlight w:val="none"/>
                <w:lang w:val="en-US" w:eastAsia="zh-CN"/>
              </w:rPr>
              <w:t>年1月1日至投标截止日</w:t>
            </w:r>
            <w:r>
              <w:rPr>
                <w:rFonts w:hint="eastAsia" w:hAnsi="宋体" w:cs="宋体"/>
                <w:b/>
                <w:bCs/>
                <w:color w:val="auto"/>
                <w:sz w:val="21"/>
                <w:szCs w:val="21"/>
                <w:highlight w:val="none"/>
                <w:lang w:val="en-US" w:eastAsia="zh-CN"/>
              </w:rPr>
              <w:t>，具有市级及以上财政或审计或造价主管部门（或协会）颁发的企业荣誉证书的得5分，满分5分。</w:t>
            </w:r>
            <w:r>
              <w:rPr>
                <w:rFonts w:hint="eastAsia" w:hAnsi="宋体" w:cs="宋体"/>
                <w:b/>
                <w:bCs/>
                <w:color w:val="auto"/>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bidi="ar-SA"/>
              </w:rPr>
              <w:t>注：1.提供荣誉证书（时间以证书颁发时间为准）或网站公示截图（以网站公示时间为准）。</w:t>
            </w:r>
          </w:p>
          <w:p w14:paraId="583CD7D3">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如为造价或跟踪审计相关协会（或学会）颁发的，还应符合下列要求:</w:t>
            </w:r>
          </w:p>
          <w:p w14:paraId="2BA99A18">
            <w:pPr>
              <w:pStyle w:val="226"/>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hAnsi="宋体" w:cs="宋体"/>
                <w:b w:val="0"/>
                <w:bCs w:val="0"/>
                <w:color w:val="auto"/>
                <w:kern w:val="0"/>
                <w:sz w:val="21"/>
                <w:szCs w:val="21"/>
                <w:highlight w:val="none"/>
                <w:lang w:val="en-US" w:eastAsia="zh-CN"/>
              </w:rPr>
              <w:t>2.1</w:t>
            </w:r>
            <w:r>
              <w:rPr>
                <w:rFonts w:hint="eastAsia" w:ascii="宋体" w:hAnsi="宋体" w:eastAsia="宋体" w:cs="宋体"/>
                <w:b w:val="0"/>
                <w:bCs w:val="0"/>
                <w:color w:val="auto"/>
                <w:kern w:val="0"/>
                <w:sz w:val="21"/>
                <w:szCs w:val="21"/>
                <w:highlight w:val="none"/>
                <w:lang w:val="en-US" w:eastAsia="zh-CN" w:bidi="ar-SA"/>
              </w:rPr>
              <w:t>“国内依法登记注册”以中国社会组织政务服务平台中“全国社会组织信用信息公示平台（试运行）”查询结果为准。针对国内依法登记注册的行业协会（或学会）颁发的奖项、荣誉，</w:t>
            </w:r>
            <w:r>
              <w:rPr>
                <w:rFonts w:hint="eastAsia" w:ascii="宋体" w:hAnsi="宋体" w:eastAsia="宋体" w:cs="宋体"/>
                <w:b/>
                <w:bCs/>
                <w:color w:val="auto"/>
                <w:kern w:val="0"/>
                <w:sz w:val="21"/>
                <w:szCs w:val="21"/>
                <w:highlight w:val="none"/>
                <w:lang w:val="en-US" w:eastAsia="zh-CN" w:bidi="ar-SA"/>
              </w:rPr>
              <w:t xml:space="preserve">投标文件中须另行提供该协会在中国社会组织政务服务平台中“全国社会组织信用信息公示平台（试运行）”查询结果截图。 </w:t>
            </w:r>
          </w:p>
          <w:p w14:paraId="0887DA63">
            <w:pPr>
              <w:keepNext w:val="0"/>
              <w:keepLines w:val="0"/>
              <w:pageBreakBefore w:val="0"/>
              <w:widowControl w:val="0"/>
              <w:kinsoku/>
              <w:wordWrap/>
              <w:overflowPunct/>
              <w:topLinePunct w:val="0"/>
              <w:bidi w:val="0"/>
              <w:snapToGrid/>
              <w:spacing w:line="500" w:lineRule="exact"/>
              <w:jc w:val="left"/>
              <w:textAlignment w:val="auto"/>
              <w:rPr>
                <w:rFonts w:hint="default"/>
                <w:color w:val="auto"/>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 xml:space="preserve">2.2民政部公布的“离岸社团”、“山寨社团”或中国社会组织政务服务平台中“全国社会组织信用信息公示平台（试运行）”公示的“涉嫌非法社会组织”颁发的荣誉、奖励均无效。 </w:t>
            </w:r>
          </w:p>
        </w:tc>
      </w:tr>
      <w:tr w14:paraId="6DFE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06F746B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项目人员配备</w:t>
            </w:r>
          </w:p>
          <w:p w14:paraId="7F05E749">
            <w:pPr>
              <w:keepNext w:val="0"/>
              <w:keepLines w:val="0"/>
              <w:pageBreakBefore w:val="0"/>
              <w:widowControl w:val="0"/>
              <w:kinsoku/>
              <w:wordWrap/>
              <w:overflowPunct/>
              <w:topLinePunct w:val="0"/>
              <w:bidi w:val="0"/>
              <w:snapToGrid/>
              <w:spacing w:line="440" w:lineRule="exact"/>
              <w:jc w:val="center"/>
              <w:textAlignment w:val="auto"/>
              <w:rPr>
                <w:rFonts w:hint="default"/>
                <w:color w:val="auto"/>
                <w:highlight w:val="none"/>
                <w:lang w:val="en-US" w:eastAsia="zh-CN"/>
              </w:rPr>
            </w:pPr>
            <w:r>
              <w:rPr>
                <w:rFonts w:hint="eastAsia" w:ascii="宋体" w:hAnsi="宋体" w:cs="宋体"/>
                <w:b/>
                <w:bCs/>
                <w:color w:val="auto"/>
                <w:sz w:val="21"/>
                <w:szCs w:val="21"/>
                <w:highlight w:val="none"/>
                <w:lang w:val="en-US" w:eastAsia="zh-CN"/>
              </w:rPr>
              <w:t>（2分）</w:t>
            </w:r>
          </w:p>
        </w:tc>
        <w:tc>
          <w:tcPr>
            <w:tcW w:w="8700" w:type="dxa"/>
            <w:vAlign w:val="center"/>
          </w:tcPr>
          <w:p w14:paraId="0C7EB9CD">
            <w:pPr>
              <w:pStyle w:val="14"/>
              <w:pageBreakBefore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所配备的</w:t>
            </w:r>
            <w:r>
              <w:rPr>
                <w:rFonts w:hint="eastAsia" w:ascii="宋体" w:hAnsi="宋体" w:eastAsia="宋体" w:cs="宋体"/>
                <w:b/>
                <w:bCs/>
                <w:color w:val="auto"/>
                <w:sz w:val="21"/>
                <w:szCs w:val="21"/>
                <w:highlight w:val="none"/>
                <w:lang w:eastAsia="zh-CN"/>
              </w:rPr>
              <w:t>注册造价工程师</w:t>
            </w: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除项目负责人外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除具有造价师证书外</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具有工程类（或工程经济类）高级职称（社会化评审）或建筑工程类其他专业一级（国家级）注册资格的，每1人加1分，满分2分。社会化评审是指由当地人力资源和社会保障部门组织或者授权的相关部门组织，对社会各大企业技术人员开放，满足统一申报要求，统一参加评委评审（答辩），统一由官方网站公开公示评审结果，统一下证。</w:t>
            </w:r>
          </w:p>
          <w:p w14:paraId="391B7CB6">
            <w:pPr>
              <w:pStyle w:val="14"/>
              <w:pageBreakBefore w:val="0"/>
              <w:kinsoku/>
              <w:wordWrap/>
              <w:overflowPunct/>
              <w:topLinePunct w:val="0"/>
              <w:autoSpaceDE/>
              <w:autoSpaceDN/>
              <w:bidi w:val="0"/>
              <w:spacing w:line="440" w:lineRule="exac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注：投标文件中提供证书扫描件。</w:t>
            </w:r>
          </w:p>
        </w:tc>
      </w:tr>
      <w:tr w14:paraId="109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10" w:type="dxa"/>
            <w:gridSpan w:val="2"/>
            <w:vAlign w:val="center"/>
          </w:tcPr>
          <w:p w14:paraId="673BC347">
            <w:pPr>
              <w:pStyle w:val="44"/>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注：投标人投标时只须提供1个评审业绩和1个评审</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，若投标人提供业绩奖项个数超过1个评审业绩和1个评审</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，则按照排列顺序从首个业绩和</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开始评审至对应数量，超出部分业绩和</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不进行评审。对应数量（1个）业绩和（1个）</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不符合招标文件要求，不得分的，不再补充评审超出部分业绩和</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。如：提供1个业绩和1个</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即得满分的，按照投标文件排序评审第一业绩和第一项</w:t>
            </w:r>
            <w:r>
              <w:rPr>
                <w:rFonts w:hint="eastAsia"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，其余超出部分不再评审。</w:t>
            </w:r>
          </w:p>
        </w:tc>
      </w:tr>
    </w:tbl>
    <w:p w14:paraId="4BFD607E">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）商务标评审</w:t>
      </w:r>
    </w:p>
    <w:tbl>
      <w:tblPr>
        <w:tblStyle w:val="4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4727"/>
      </w:tblGrid>
      <w:tr w14:paraId="5ADB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vAlign w:val="center"/>
          </w:tcPr>
          <w:p w14:paraId="4F5BC017">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条款号</w:t>
            </w:r>
          </w:p>
        </w:tc>
        <w:tc>
          <w:tcPr>
            <w:tcW w:w="2158" w:type="dxa"/>
            <w:vAlign w:val="center"/>
          </w:tcPr>
          <w:p w14:paraId="379C8498">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评审因素</w:t>
            </w:r>
          </w:p>
        </w:tc>
        <w:tc>
          <w:tcPr>
            <w:tcW w:w="4727" w:type="dxa"/>
            <w:vAlign w:val="center"/>
          </w:tcPr>
          <w:p w14:paraId="52C97D3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3F8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vAlign w:val="center"/>
          </w:tcPr>
          <w:p w14:paraId="2E895B28">
            <w:pPr>
              <w:spacing w:line="440" w:lineRule="exact"/>
              <w:jc w:val="center"/>
              <w:rPr>
                <w:rFonts w:ascii="宋体" w:cs="宋体"/>
                <w:color w:val="auto"/>
                <w:szCs w:val="21"/>
                <w:highlight w:val="none"/>
              </w:rPr>
            </w:pPr>
            <w:r>
              <w:rPr>
                <w:rFonts w:ascii="宋体" w:hAnsi="宋体" w:cs="宋体"/>
                <w:color w:val="auto"/>
                <w:szCs w:val="21"/>
                <w:highlight w:val="none"/>
              </w:rPr>
              <w:t>4.2.1</w:t>
            </w:r>
          </w:p>
        </w:tc>
        <w:tc>
          <w:tcPr>
            <w:tcW w:w="1860" w:type="dxa"/>
            <w:gridSpan w:val="2"/>
            <w:vMerge w:val="restart"/>
            <w:vAlign w:val="center"/>
          </w:tcPr>
          <w:p w14:paraId="6663CE83">
            <w:pPr>
              <w:spacing w:line="440" w:lineRule="exact"/>
              <w:jc w:val="center"/>
              <w:rPr>
                <w:rFonts w:ascii="宋体" w:cs="宋体"/>
                <w:color w:val="auto"/>
                <w:szCs w:val="21"/>
                <w:highlight w:val="none"/>
              </w:rPr>
            </w:pPr>
            <w:r>
              <w:rPr>
                <w:rFonts w:hint="eastAsia" w:ascii="宋体" w:hAnsi="宋体" w:cs="宋体"/>
                <w:color w:val="auto"/>
                <w:szCs w:val="21"/>
                <w:highlight w:val="none"/>
              </w:rPr>
              <w:t>形式评审标准</w:t>
            </w:r>
          </w:p>
        </w:tc>
        <w:tc>
          <w:tcPr>
            <w:tcW w:w="2158" w:type="dxa"/>
            <w:vAlign w:val="center"/>
          </w:tcPr>
          <w:p w14:paraId="53F33AEB">
            <w:pPr>
              <w:spacing w:line="440" w:lineRule="exact"/>
              <w:rPr>
                <w:rFonts w:ascii="宋体" w:cs="宋体"/>
                <w:color w:val="auto"/>
                <w:szCs w:val="21"/>
                <w:highlight w:val="none"/>
              </w:rPr>
            </w:pPr>
            <w:r>
              <w:rPr>
                <w:rFonts w:hint="eastAsia" w:ascii="宋体" w:hAnsi="宋体" w:cs="宋体"/>
                <w:color w:val="auto"/>
                <w:szCs w:val="21"/>
                <w:highlight w:val="none"/>
              </w:rPr>
              <w:t>投标函签字盖章</w:t>
            </w:r>
          </w:p>
        </w:tc>
        <w:tc>
          <w:tcPr>
            <w:tcW w:w="4727" w:type="dxa"/>
          </w:tcPr>
          <w:p w14:paraId="644B91EA">
            <w:pPr>
              <w:spacing w:line="440" w:lineRule="exact"/>
              <w:rPr>
                <w:rFonts w:ascii="宋体" w:cs="宋体"/>
                <w:color w:val="auto"/>
                <w:szCs w:val="21"/>
                <w:highlight w:val="none"/>
              </w:rPr>
            </w:pPr>
            <w:r>
              <w:rPr>
                <w:rFonts w:hint="eastAsia" w:ascii="宋体" w:hAnsi="宋体" w:cs="宋体"/>
                <w:color w:val="auto"/>
                <w:szCs w:val="21"/>
                <w:highlight w:val="none"/>
              </w:rPr>
              <w:t>有投标人及其法定代表人签章</w:t>
            </w:r>
          </w:p>
        </w:tc>
      </w:tr>
      <w:tr w14:paraId="5E8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tcPr>
          <w:p w14:paraId="6FB4BE48">
            <w:pPr>
              <w:spacing w:line="440" w:lineRule="exact"/>
              <w:rPr>
                <w:rFonts w:ascii="宋体" w:cs="宋体"/>
                <w:color w:val="auto"/>
                <w:szCs w:val="21"/>
                <w:highlight w:val="none"/>
              </w:rPr>
            </w:pPr>
          </w:p>
        </w:tc>
        <w:tc>
          <w:tcPr>
            <w:tcW w:w="1860" w:type="dxa"/>
            <w:gridSpan w:val="2"/>
            <w:vMerge w:val="continue"/>
          </w:tcPr>
          <w:p w14:paraId="01F18B43">
            <w:pPr>
              <w:spacing w:line="440" w:lineRule="exact"/>
              <w:rPr>
                <w:rFonts w:ascii="宋体" w:cs="宋体"/>
                <w:color w:val="auto"/>
                <w:szCs w:val="21"/>
                <w:highlight w:val="none"/>
              </w:rPr>
            </w:pPr>
          </w:p>
        </w:tc>
        <w:tc>
          <w:tcPr>
            <w:tcW w:w="2158" w:type="dxa"/>
            <w:vAlign w:val="center"/>
          </w:tcPr>
          <w:p w14:paraId="7D30C25C">
            <w:pPr>
              <w:spacing w:line="440" w:lineRule="exact"/>
              <w:rPr>
                <w:rFonts w:ascii="宋体" w:cs="宋体"/>
                <w:color w:val="auto"/>
                <w:szCs w:val="21"/>
                <w:highlight w:val="none"/>
              </w:rPr>
            </w:pPr>
            <w:r>
              <w:rPr>
                <w:rFonts w:hint="eastAsia" w:ascii="宋体" w:hAnsi="宋体" w:cs="宋体"/>
                <w:color w:val="auto"/>
                <w:szCs w:val="21"/>
                <w:highlight w:val="none"/>
              </w:rPr>
              <w:t>投标文件格式</w:t>
            </w:r>
          </w:p>
        </w:tc>
        <w:tc>
          <w:tcPr>
            <w:tcW w:w="4727" w:type="dxa"/>
          </w:tcPr>
          <w:p w14:paraId="6B5495B2">
            <w:pPr>
              <w:spacing w:line="440" w:lineRule="exact"/>
              <w:jc w:val="left"/>
              <w:rPr>
                <w:rFonts w:ascii="宋体" w:cs="宋体"/>
                <w:color w:val="auto"/>
                <w:szCs w:val="21"/>
                <w:highlight w:val="none"/>
              </w:rPr>
            </w:pPr>
            <w:r>
              <w:rPr>
                <w:rFonts w:hint="eastAsia" w:ascii="宋体" w:hAnsi="宋体" w:cs="宋体"/>
                <w:color w:val="auto"/>
                <w:szCs w:val="21"/>
                <w:highlight w:val="none"/>
              </w:rPr>
              <w:t>符合第五章“投标文件格式”的要求</w:t>
            </w:r>
          </w:p>
        </w:tc>
      </w:tr>
      <w:tr w14:paraId="1186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5AA4A857">
            <w:pPr>
              <w:spacing w:line="440" w:lineRule="exact"/>
              <w:rPr>
                <w:rFonts w:ascii="宋体" w:cs="宋体"/>
                <w:color w:val="auto"/>
                <w:szCs w:val="21"/>
                <w:highlight w:val="none"/>
              </w:rPr>
            </w:pPr>
          </w:p>
        </w:tc>
        <w:tc>
          <w:tcPr>
            <w:tcW w:w="1860" w:type="dxa"/>
            <w:gridSpan w:val="2"/>
            <w:vMerge w:val="continue"/>
          </w:tcPr>
          <w:p w14:paraId="0C53A8DC">
            <w:pPr>
              <w:spacing w:line="440" w:lineRule="exact"/>
              <w:rPr>
                <w:rFonts w:ascii="宋体" w:cs="宋体"/>
                <w:color w:val="auto"/>
                <w:szCs w:val="21"/>
                <w:highlight w:val="none"/>
              </w:rPr>
            </w:pPr>
          </w:p>
        </w:tc>
        <w:tc>
          <w:tcPr>
            <w:tcW w:w="2158" w:type="dxa"/>
            <w:vAlign w:val="center"/>
          </w:tcPr>
          <w:p w14:paraId="58468A02">
            <w:pPr>
              <w:spacing w:line="440" w:lineRule="exact"/>
              <w:rPr>
                <w:rFonts w:ascii="宋体" w:cs="宋体"/>
                <w:color w:val="auto"/>
                <w:szCs w:val="21"/>
                <w:highlight w:val="none"/>
              </w:rPr>
            </w:pPr>
            <w:r>
              <w:rPr>
                <w:rFonts w:hint="eastAsia" w:ascii="宋体" w:hAnsi="宋体" w:cs="宋体"/>
                <w:color w:val="auto"/>
                <w:szCs w:val="21"/>
                <w:highlight w:val="none"/>
              </w:rPr>
              <w:t>报价唯一</w:t>
            </w:r>
          </w:p>
        </w:tc>
        <w:tc>
          <w:tcPr>
            <w:tcW w:w="4727" w:type="dxa"/>
          </w:tcPr>
          <w:p w14:paraId="32C9AAA8">
            <w:pPr>
              <w:spacing w:line="440" w:lineRule="exact"/>
              <w:jc w:val="left"/>
              <w:rPr>
                <w:rFonts w:ascii="宋体" w:cs="宋体"/>
                <w:color w:val="auto"/>
                <w:szCs w:val="21"/>
                <w:highlight w:val="none"/>
              </w:rPr>
            </w:pPr>
            <w:r>
              <w:rPr>
                <w:rFonts w:hint="eastAsia" w:ascii="宋体" w:hAnsi="宋体" w:cs="宋体"/>
                <w:color w:val="auto"/>
                <w:szCs w:val="21"/>
                <w:highlight w:val="none"/>
              </w:rPr>
              <w:t>只能有一个报价</w:t>
            </w:r>
          </w:p>
        </w:tc>
      </w:tr>
      <w:tr w14:paraId="107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vAlign w:val="center"/>
          </w:tcPr>
          <w:p w14:paraId="4D422E04">
            <w:pPr>
              <w:spacing w:line="440" w:lineRule="exact"/>
              <w:jc w:val="center"/>
              <w:rPr>
                <w:rFonts w:ascii="宋体" w:cs="宋体"/>
                <w:color w:val="auto"/>
                <w:szCs w:val="21"/>
                <w:highlight w:val="none"/>
              </w:rPr>
            </w:pPr>
            <w:r>
              <w:rPr>
                <w:rFonts w:ascii="宋体" w:hAnsi="宋体" w:cs="宋体"/>
                <w:color w:val="auto"/>
                <w:szCs w:val="21"/>
                <w:highlight w:val="none"/>
              </w:rPr>
              <w:t>4.2.2</w:t>
            </w:r>
          </w:p>
        </w:tc>
        <w:tc>
          <w:tcPr>
            <w:tcW w:w="1860" w:type="dxa"/>
            <w:gridSpan w:val="2"/>
            <w:vMerge w:val="restart"/>
            <w:vAlign w:val="center"/>
          </w:tcPr>
          <w:p w14:paraId="1FF0A899">
            <w:pPr>
              <w:spacing w:line="440" w:lineRule="exact"/>
              <w:rPr>
                <w:rFonts w:ascii="宋体" w:cs="宋体"/>
                <w:color w:val="auto"/>
                <w:szCs w:val="21"/>
                <w:highlight w:val="none"/>
              </w:rPr>
            </w:pPr>
            <w:r>
              <w:rPr>
                <w:rFonts w:hint="eastAsia" w:ascii="宋体" w:hAnsi="宋体" w:cs="宋体"/>
                <w:color w:val="auto"/>
                <w:szCs w:val="21"/>
                <w:highlight w:val="none"/>
              </w:rPr>
              <w:t>响应性评审标准</w:t>
            </w:r>
          </w:p>
          <w:p w14:paraId="41B6C633">
            <w:pPr>
              <w:spacing w:line="440" w:lineRule="exact"/>
              <w:jc w:val="center"/>
              <w:rPr>
                <w:rFonts w:ascii="宋体" w:cs="宋体"/>
                <w:color w:val="auto"/>
                <w:szCs w:val="21"/>
                <w:highlight w:val="none"/>
              </w:rPr>
            </w:pPr>
          </w:p>
        </w:tc>
        <w:tc>
          <w:tcPr>
            <w:tcW w:w="2158" w:type="dxa"/>
            <w:vAlign w:val="center"/>
          </w:tcPr>
          <w:p w14:paraId="76BBCFB7">
            <w:pPr>
              <w:spacing w:line="440" w:lineRule="exact"/>
              <w:rPr>
                <w:rFonts w:ascii="宋体" w:cs="宋体"/>
                <w:color w:val="auto"/>
                <w:szCs w:val="21"/>
                <w:highlight w:val="none"/>
              </w:rPr>
            </w:pPr>
            <w:r>
              <w:rPr>
                <w:rFonts w:hint="eastAsia" w:ascii="宋体" w:hAnsi="宋体" w:cs="宋体"/>
                <w:color w:val="auto"/>
                <w:szCs w:val="21"/>
                <w:highlight w:val="none"/>
              </w:rPr>
              <w:t>服务期限</w:t>
            </w:r>
          </w:p>
        </w:tc>
        <w:tc>
          <w:tcPr>
            <w:tcW w:w="4727" w:type="dxa"/>
            <w:vAlign w:val="center"/>
          </w:tcPr>
          <w:p w14:paraId="3B5ADB0B">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2C4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6C71BB1D">
            <w:pPr>
              <w:spacing w:line="440" w:lineRule="exact"/>
              <w:rPr>
                <w:rFonts w:ascii="宋体" w:cs="宋体"/>
                <w:color w:val="auto"/>
                <w:szCs w:val="21"/>
                <w:highlight w:val="none"/>
              </w:rPr>
            </w:pPr>
          </w:p>
        </w:tc>
        <w:tc>
          <w:tcPr>
            <w:tcW w:w="1860" w:type="dxa"/>
            <w:gridSpan w:val="2"/>
            <w:vMerge w:val="continue"/>
          </w:tcPr>
          <w:p w14:paraId="56A4E6F2">
            <w:pPr>
              <w:spacing w:line="440" w:lineRule="exact"/>
              <w:rPr>
                <w:rFonts w:ascii="宋体" w:cs="宋体"/>
                <w:color w:val="auto"/>
                <w:szCs w:val="21"/>
                <w:highlight w:val="none"/>
              </w:rPr>
            </w:pPr>
          </w:p>
        </w:tc>
        <w:tc>
          <w:tcPr>
            <w:tcW w:w="2158" w:type="dxa"/>
            <w:vAlign w:val="center"/>
          </w:tcPr>
          <w:p w14:paraId="6C11A206">
            <w:pPr>
              <w:spacing w:line="440" w:lineRule="exact"/>
              <w:rPr>
                <w:rFonts w:ascii="宋体" w:cs="宋体"/>
                <w:color w:val="auto"/>
                <w:szCs w:val="21"/>
                <w:highlight w:val="none"/>
              </w:rPr>
            </w:pPr>
            <w:r>
              <w:rPr>
                <w:rFonts w:hint="eastAsia" w:ascii="宋体" w:hAnsi="宋体" w:cs="宋体"/>
                <w:color w:val="auto"/>
                <w:szCs w:val="21"/>
                <w:highlight w:val="none"/>
              </w:rPr>
              <w:t>投标有效期</w:t>
            </w:r>
          </w:p>
        </w:tc>
        <w:tc>
          <w:tcPr>
            <w:tcW w:w="4727" w:type="dxa"/>
            <w:vAlign w:val="center"/>
          </w:tcPr>
          <w:p w14:paraId="2CEAD7B2">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6339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tcPr>
          <w:p w14:paraId="5C25C698">
            <w:pPr>
              <w:spacing w:line="440" w:lineRule="exact"/>
              <w:rPr>
                <w:rFonts w:ascii="宋体" w:cs="宋体"/>
                <w:color w:val="auto"/>
                <w:szCs w:val="21"/>
                <w:highlight w:val="none"/>
              </w:rPr>
            </w:pPr>
          </w:p>
        </w:tc>
        <w:tc>
          <w:tcPr>
            <w:tcW w:w="1860" w:type="dxa"/>
            <w:gridSpan w:val="2"/>
            <w:vMerge w:val="continue"/>
          </w:tcPr>
          <w:p w14:paraId="12B67728">
            <w:pPr>
              <w:spacing w:line="440" w:lineRule="exact"/>
              <w:rPr>
                <w:rFonts w:ascii="宋体" w:cs="宋体"/>
                <w:color w:val="auto"/>
                <w:szCs w:val="21"/>
                <w:highlight w:val="none"/>
              </w:rPr>
            </w:pPr>
          </w:p>
        </w:tc>
        <w:tc>
          <w:tcPr>
            <w:tcW w:w="2158" w:type="dxa"/>
            <w:vAlign w:val="center"/>
          </w:tcPr>
          <w:p w14:paraId="153F9223">
            <w:pPr>
              <w:spacing w:line="440" w:lineRule="exact"/>
              <w:rPr>
                <w:rFonts w:ascii="宋体" w:cs="宋体"/>
                <w:color w:val="auto"/>
                <w:szCs w:val="21"/>
                <w:highlight w:val="none"/>
              </w:rPr>
            </w:pPr>
            <w:r>
              <w:rPr>
                <w:rFonts w:hint="eastAsia" w:ascii="宋体" w:hAnsi="宋体" w:cs="宋体"/>
                <w:color w:val="auto"/>
                <w:szCs w:val="21"/>
                <w:highlight w:val="none"/>
              </w:rPr>
              <w:t>工程质量</w:t>
            </w:r>
          </w:p>
        </w:tc>
        <w:tc>
          <w:tcPr>
            <w:tcW w:w="4727" w:type="dxa"/>
            <w:vAlign w:val="center"/>
          </w:tcPr>
          <w:p w14:paraId="754ABE6F">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4A6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tcPr>
          <w:p w14:paraId="186E12B0">
            <w:pPr>
              <w:spacing w:line="440" w:lineRule="exact"/>
              <w:rPr>
                <w:rFonts w:ascii="宋体" w:cs="宋体"/>
                <w:color w:val="auto"/>
                <w:szCs w:val="21"/>
                <w:highlight w:val="none"/>
              </w:rPr>
            </w:pPr>
          </w:p>
        </w:tc>
        <w:tc>
          <w:tcPr>
            <w:tcW w:w="1860" w:type="dxa"/>
            <w:gridSpan w:val="2"/>
            <w:vMerge w:val="continue"/>
          </w:tcPr>
          <w:p w14:paraId="45DC7BF8">
            <w:pPr>
              <w:spacing w:line="440" w:lineRule="exact"/>
              <w:rPr>
                <w:rFonts w:ascii="宋体" w:cs="宋体"/>
                <w:color w:val="auto"/>
                <w:szCs w:val="21"/>
                <w:highlight w:val="none"/>
              </w:rPr>
            </w:pPr>
          </w:p>
        </w:tc>
        <w:tc>
          <w:tcPr>
            <w:tcW w:w="2158" w:type="dxa"/>
            <w:vAlign w:val="center"/>
          </w:tcPr>
          <w:p w14:paraId="61FB87DE">
            <w:pPr>
              <w:spacing w:line="440" w:lineRule="exact"/>
              <w:rPr>
                <w:rFonts w:ascii="宋体" w:cs="宋体"/>
                <w:color w:val="auto"/>
                <w:szCs w:val="21"/>
                <w:highlight w:val="none"/>
              </w:rPr>
            </w:pPr>
            <w:r>
              <w:rPr>
                <w:rFonts w:hint="eastAsia" w:ascii="宋体" w:hAnsi="宋体" w:cs="宋体"/>
                <w:color w:val="auto"/>
                <w:szCs w:val="21"/>
                <w:highlight w:val="none"/>
              </w:rPr>
              <w:t>投标文件内容</w:t>
            </w:r>
          </w:p>
        </w:tc>
        <w:tc>
          <w:tcPr>
            <w:tcW w:w="4727" w:type="dxa"/>
            <w:vAlign w:val="center"/>
          </w:tcPr>
          <w:p w14:paraId="31BADD6E">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0DD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tcPr>
          <w:p w14:paraId="423BCCF5">
            <w:pPr>
              <w:spacing w:line="440" w:lineRule="exact"/>
              <w:rPr>
                <w:rFonts w:ascii="宋体" w:cs="宋体"/>
                <w:color w:val="auto"/>
                <w:szCs w:val="21"/>
                <w:highlight w:val="none"/>
              </w:rPr>
            </w:pPr>
          </w:p>
        </w:tc>
        <w:tc>
          <w:tcPr>
            <w:tcW w:w="1860" w:type="dxa"/>
            <w:gridSpan w:val="2"/>
            <w:vMerge w:val="continue"/>
          </w:tcPr>
          <w:p w14:paraId="34113177">
            <w:pPr>
              <w:spacing w:line="440" w:lineRule="exact"/>
              <w:rPr>
                <w:rFonts w:ascii="宋体" w:cs="宋体"/>
                <w:color w:val="auto"/>
                <w:szCs w:val="21"/>
                <w:highlight w:val="none"/>
              </w:rPr>
            </w:pPr>
          </w:p>
        </w:tc>
        <w:tc>
          <w:tcPr>
            <w:tcW w:w="2158" w:type="dxa"/>
            <w:vAlign w:val="center"/>
          </w:tcPr>
          <w:p w14:paraId="1C19E3D6">
            <w:pPr>
              <w:spacing w:line="440" w:lineRule="exact"/>
              <w:rPr>
                <w:rFonts w:ascii="宋体" w:cs="宋体"/>
                <w:color w:val="auto"/>
                <w:szCs w:val="21"/>
                <w:highlight w:val="none"/>
              </w:rPr>
            </w:pPr>
            <w:r>
              <w:rPr>
                <w:rFonts w:hint="eastAsia" w:ascii="宋体" w:hAnsi="宋体" w:cs="宋体"/>
                <w:color w:val="auto"/>
                <w:szCs w:val="21"/>
                <w:highlight w:val="none"/>
              </w:rPr>
              <w:t>投标报价（费率）</w:t>
            </w:r>
          </w:p>
        </w:tc>
        <w:tc>
          <w:tcPr>
            <w:tcW w:w="4727" w:type="dxa"/>
            <w:vAlign w:val="center"/>
          </w:tcPr>
          <w:p w14:paraId="09B5569B">
            <w:pPr>
              <w:spacing w:line="440" w:lineRule="exact"/>
              <w:rPr>
                <w:rFonts w:ascii="宋体" w:cs="宋体"/>
                <w:color w:val="auto"/>
                <w:szCs w:val="21"/>
                <w:highlight w:val="none"/>
              </w:rPr>
            </w:pPr>
            <w:r>
              <w:rPr>
                <w:rFonts w:hint="eastAsia" w:ascii="宋体" w:hAnsi="宋体" w:cs="宋体"/>
                <w:color w:val="auto"/>
                <w:szCs w:val="21"/>
                <w:highlight w:val="none"/>
              </w:rPr>
              <w:t>不高于最高投标限价（费率）</w:t>
            </w:r>
          </w:p>
        </w:tc>
      </w:tr>
      <w:tr w14:paraId="7916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vAlign w:val="center"/>
          </w:tcPr>
          <w:p w14:paraId="5FE79BAB">
            <w:pPr>
              <w:spacing w:line="440" w:lineRule="exact"/>
              <w:ind w:right="252" w:rightChars="12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报价（费率）（</w:t>
            </w:r>
            <w:r>
              <w:rPr>
                <w:rFonts w:hint="eastAsia" w:ascii="宋体" w:hAnsi="宋体" w:cs="宋体"/>
                <w:bCs/>
                <w:color w:val="auto"/>
                <w:szCs w:val="21"/>
                <w:highlight w:val="none"/>
                <w:lang w:val="en-US" w:eastAsia="zh-CN"/>
              </w:rPr>
              <w:t>88分）</w:t>
            </w:r>
          </w:p>
          <w:p w14:paraId="251E9E01">
            <w:pPr>
              <w:spacing w:line="440" w:lineRule="exact"/>
              <w:ind w:right="252" w:rightChars="120"/>
              <w:jc w:val="center"/>
              <w:rPr>
                <w:rFonts w:ascii="宋体" w:cs="宋体"/>
                <w:bCs/>
                <w:color w:val="auto"/>
                <w:szCs w:val="21"/>
                <w:highlight w:val="none"/>
              </w:rPr>
            </w:pPr>
            <w:r>
              <w:rPr>
                <w:rFonts w:hint="eastAsia" w:ascii="宋体" w:hAnsi="宋体" w:cs="宋体"/>
                <w:bCs/>
                <w:color w:val="auto"/>
                <w:szCs w:val="21"/>
                <w:highlight w:val="none"/>
                <w:lang w:val="en-US" w:eastAsia="zh-CN"/>
              </w:rPr>
              <w:t>注：</w:t>
            </w:r>
            <w:r>
              <w:rPr>
                <w:rFonts w:hint="eastAsia" w:ascii="宋体" w:hAnsi="宋体" w:cs="宋体"/>
                <w:bCs/>
                <w:color w:val="auto"/>
                <w:szCs w:val="21"/>
                <w:highlight w:val="none"/>
              </w:rPr>
              <w:t>基本分20分+竞争分</w:t>
            </w:r>
            <w:r>
              <w:rPr>
                <w:rFonts w:hint="eastAsia" w:ascii="宋体" w:hAnsi="宋体" w:cs="宋体"/>
                <w:bCs/>
                <w:color w:val="auto"/>
                <w:szCs w:val="21"/>
                <w:highlight w:val="none"/>
                <w:lang w:val="en-US" w:eastAsia="zh-CN"/>
              </w:rPr>
              <w:t>68</w:t>
            </w:r>
            <w:r>
              <w:rPr>
                <w:rFonts w:hint="eastAsia" w:ascii="宋体" w:hAnsi="宋体" w:cs="宋体"/>
                <w:bCs/>
                <w:color w:val="auto"/>
                <w:szCs w:val="21"/>
                <w:highlight w:val="none"/>
              </w:rPr>
              <w:t>分</w:t>
            </w:r>
          </w:p>
        </w:tc>
        <w:tc>
          <w:tcPr>
            <w:tcW w:w="7830" w:type="dxa"/>
            <w:gridSpan w:val="3"/>
            <w:vAlign w:val="center"/>
          </w:tcPr>
          <w:p w14:paraId="10B6D3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1.评标基准价计算方法：</w:t>
            </w:r>
          </w:p>
          <w:p w14:paraId="64EB8EB4">
            <w:pPr>
              <w:pStyle w:val="44"/>
              <w:ind w:left="0" w:leftChars="0" w:firstLine="0" w:firstLineChars="0"/>
              <w:rPr>
                <w:rFonts w:hint="default"/>
                <w:color w:val="auto"/>
                <w:highlight w:val="none"/>
                <w:lang w:val="en-US" w:eastAsia="zh-CN"/>
              </w:rPr>
            </w:pPr>
            <w:r>
              <w:rPr>
                <w:rFonts w:hint="default"/>
                <w:color w:val="auto"/>
                <w:highlight w:val="none"/>
                <w:lang w:val="en-US" w:eastAsia="zh-CN"/>
              </w:rPr>
              <w:t>（1）投标报价不得高于最高投标限价，高于最高投标限价的为无效标；</w:t>
            </w:r>
          </w:p>
          <w:p w14:paraId="3AC067D0">
            <w:pPr>
              <w:pStyle w:val="44"/>
              <w:ind w:left="0" w:leftChars="0" w:firstLine="0" w:firstLineChars="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入围第二阶段</w:t>
            </w:r>
            <w:r>
              <w:rPr>
                <w:rFonts w:hint="default"/>
                <w:color w:val="auto"/>
                <w:highlight w:val="none"/>
                <w:lang w:val="en-US" w:eastAsia="zh-CN"/>
              </w:rPr>
              <w:t>且投标报价不高于最高投标限价的所有</w:t>
            </w:r>
            <w:r>
              <w:rPr>
                <w:rFonts w:hint="eastAsia"/>
                <w:color w:val="auto"/>
                <w:highlight w:val="none"/>
                <w:lang w:val="en-US" w:eastAsia="zh-CN"/>
              </w:rPr>
              <w:t>入围的有效</w:t>
            </w:r>
            <w:r>
              <w:rPr>
                <w:rFonts w:hint="default"/>
                <w:color w:val="auto"/>
                <w:highlight w:val="none"/>
                <w:lang w:val="en-US" w:eastAsia="zh-CN"/>
              </w:rPr>
              <w:t>投标报价平均值（A1）乘以0.90得到修正值（B1），低于B1值（不含B1值）的报价视为可能影响合同履行的异常低价，异常低价按无效投标处理，其投标报价不参与评标基准价及平均值等的计算；</w:t>
            </w:r>
          </w:p>
          <w:p w14:paraId="79A1AD10">
            <w:pPr>
              <w:pStyle w:val="44"/>
              <w:ind w:left="0" w:leftChars="0" w:firstLine="0" w:firstLineChars="0"/>
              <w:rPr>
                <w:rFonts w:hint="default"/>
                <w:color w:val="auto"/>
                <w:highlight w:val="none"/>
                <w:lang w:val="en-US" w:eastAsia="zh-CN"/>
              </w:rPr>
            </w:pPr>
            <w:r>
              <w:rPr>
                <w:rFonts w:hint="default"/>
                <w:color w:val="auto"/>
                <w:highlight w:val="none"/>
                <w:lang w:val="en-US" w:eastAsia="zh-CN"/>
              </w:rPr>
              <w:t>（3）去除无效投标报价的各有效</w:t>
            </w:r>
            <w:r>
              <w:rPr>
                <w:rFonts w:hint="eastAsia"/>
                <w:color w:val="auto"/>
                <w:highlight w:val="none"/>
                <w:lang w:val="en-US" w:eastAsia="zh-CN"/>
              </w:rPr>
              <w:t>入围</w:t>
            </w:r>
            <w:r>
              <w:rPr>
                <w:rFonts w:hint="default"/>
                <w:color w:val="auto"/>
                <w:highlight w:val="none"/>
                <w:lang w:val="en-US" w:eastAsia="zh-CN"/>
              </w:rPr>
              <w:t>投标人的投标报价算术平均值（A2），大于A2值的所有有效</w:t>
            </w:r>
            <w:r>
              <w:rPr>
                <w:rFonts w:hint="eastAsia"/>
                <w:color w:val="auto"/>
                <w:highlight w:val="none"/>
                <w:lang w:val="en-US" w:eastAsia="zh-CN"/>
              </w:rPr>
              <w:t>入围</w:t>
            </w:r>
            <w:r>
              <w:rPr>
                <w:rFonts w:hint="default"/>
                <w:color w:val="auto"/>
                <w:highlight w:val="none"/>
                <w:lang w:val="en-US" w:eastAsia="zh-CN"/>
              </w:rPr>
              <w:t>投标报价为一组，计算该组报价的算术平均值（A3）；低于A2值（含A2值）的所有有效</w:t>
            </w:r>
            <w:r>
              <w:rPr>
                <w:rFonts w:hint="eastAsia"/>
                <w:color w:val="auto"/>
                <w:highlight w:val="none"/>
                <w:lang w:val="en-US" w:eastAsia="zh-CN"/>
              </w:rPr>
              <w:t>入围</w:t>
            </w:r>
            <w:r>
              <w:rPr>
                <w:rFonts w:hint="default"/>
                <w:color w:val="auto"/>
                <w:highlight w:val="none"/>
                <w:lang w:val="en-US" w:eastAsia="zh-CN"/>
              </w:rPr>
              <w:t>投标报价为另一组，计算该组报价的算术平均值（A4）。评标基准价J值按下列公式计算：</w:t>
            </w:r>
          </w:p>
          <w:p w14:paraId="0B825071">
            <w:pPr>
              <w:pStyle w:val="44"/>
              <w:ind w:left="0" w:leftChars="0" w:firstLine="0" w:firstLineChars="0"/>
              <w:rPr>
                <w:rFonts w:hint="default"/>
                <w:color w:val="auto"/>
                <w:highlight w:val="none"/>
                <w:lang w:val="en-US" w:eastAsia="zh-CN"/>
              </w:rPr>
            </w:pPr>
            <w:r>
              <w:rPr>
                <w:rFonts w:hint="default"/>
                <w:color w:val="auto"/>
                <w:highlight w:val="none"/>
                <w:lang w:val="en-US" w:eastAsia="zh-CN"/>
              </w:rPr>
              <w:t>J=最高投标限价×K1+A3×K2+A4×K3</w:t>
            </w:r>
          </w:p>
          <w:p w14:paraId="0023C647">
            <w:pPr>
              <w:pStyle w:val="44"/>
              <w:ind w:left="0" w:leftChars="0" w:firstLine="0" w:firstLineChars="0"/>
              <w:rPr>
                <w:rFonts w:hint="default"/>
                <w:color w:val="auto"/>
                <w:highlight w:val="none"/>
                <w:lang w:val="en-US" w:eastAsia="zh-CN"/>
              </w:rPr>
            </w:pPr>
            <w:r>
              <w:rPr>
                <w:rFonts w:hint="default"/>
                <w:color w:val="auto"/>
                <w:highlight w:val="none"/>
                <w:lang w:val="en-US" w:eastAsia="zh-CN"/>
              </w:rPr>
              <w:t>注：K1取30%-40%任一百分号前整数值，K2取30%-40%任一百分号前整数值，K3=1-K1-K2；K1、K2值开标现场随机抽取产生。</w:t>
            </w:r>
          </w:p>
          <w:p w14:paraId="0B6F04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2.根据各有效入围投标人的投标报价与评标基准价的差别进行评分。</w:t>
            </w:r>
          </w:p>
          <w:p w14:paraId="6310E68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（1）有效入围投标人报价不高于最高投标限价且不低于修正值（B1）的得20分，否则不得分；</w:t>
            </w:r>
          </w:p>
          <w:p w14:paraId="626202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（2）当有效入围投标人报价高于评标基准价，每高0.1‰扣0.2分（计算公式为68-（投标报价-评标基准价）×0.2×10000），扣完68分为止。</w:t>
            </w:r>
          </w:p>
          <w:p w14:paraId="2E05A1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当有效入围投标人报价低于评标基准价，每低0.1‰扣0.2分（计算公式为68-（评标基准价-投标报价）×0.2×10000），扣完68分为止。</w:t>
            </w:r>
          </w:p>
          <w:p w14:paraId="70AE74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highlight w:val="none"/>
                <w:lang w:val="en-US"/>
              </w:rPr>
            </w:pPr>
            <w:r>
              <w:rPr>
                <w:rFonts w:hint="eastAsia" w:ascii="宋体" w:hAnsi="宋体" w:cs="宋体"/>
                <w:b/>
                <w:bCs/>
                <w:color w:val="auto"/>
                <w:highlight w:val="none"/>
                <w:lang w:val="en-US" w:eastAsia="zh-CN"/>
              </w:rPr>
              <w:t>注：按计算公式计算出的结果保留小数点后两位，第三位四舍五入。</w:t>
            </w:r>
          </w:p>
        </w:tc>
      </w:tr>
    </w:tbl>
    <w:p w14:paraId="695DEDF4">
      <w:pPr>
        <w:pStyle w:val="3"/>
        <w:spacing w:beforeLines="50" w:afterLines="50"/>
        <w:ind w:firstLine="422" w:firstLineChars="200"/>
        <w:rPr>
          <w:rFonts w:ascii="宋体" w:hAnsi="宋体" w:eastAsia="宋体" w:cs="宋体"/>
          <w:color w:val="auto"/>
          <w:highlight w:val="none"/>
        </w:rPr>
      </w:pPr>
      <w:bookmarkStart w:id="688" w:name="_Toc6491"/>
      <w:bookmarkStart w:id="689" w:name="_Toc35424947"/>
      <w:bookmarkStart w:id="690" w:name="_Toc35425113"/>
      <w:bookmarkStart w:id="691" w:name="_Toc506107324"/>
      <w:bookmarkStart w:id="692" w:name="_Toc246996232"/>
      <w:bookmarkStart w:id="693" w:name="_Toc179632607"/>
      <w:bookmarkStart w:id="694" w:name="_Toc152042366"/>
      <w:bookmarkStart w:id="695" w:name="_Toc324404872"/>
      <w:bookmarkStart w:id="696" w:name="_Toc152045589"/>
      <w:bookmarkStart w:id="697" w:name="_Toc247085747"/>
      <w:bookmarkStart w:id="698" w:name="_Toc15058913"/>
      <w:bookmarkStart w:id="699" w:name="_Toc144974556"/>
      <w:bookmarkStart w:id="700" w:name="_Toc246996975"/>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688"/>
      <w:bookmarkEnd w:id="689"/>
      <w:bookmarkEnd w:id="690"/>
      <w:bookmarkEnd w:id="691"/>
      <w:bookmarkEnd w:id="692"/>
      <w:bookmarkEnd w:id="693"/>
      <w:bookmarkEnd w:id="694"/>
      <w:bookmarkEnd w:id="695"/>
      <w:bookmarkEnd w:id="696"/>
      <w:bookmarkEnd w:id="697"/>
      <w:bookmarkEnd w:id="698"/>
      <w:bookmarkEnd w:id="699"/>
      <w:bookmarkEnd w:id="700"/>
    </w:p>
    <w:p w14:paraId="3359FEEA">
      <w:pPr>
        <w:snapToGrid w:val="0"/>
        <w:spacing w:line="440" w:lineRule="exact"/>
        <w:ind w:right="252" w:rightChars="120" w:firstLine="420" w:firstLineChars="200"/>
        <w:jc w:val="left"/>
        <w:rPr>
          <w:rFonts w:ascii="宋体" w:cs="宋体"/>
          <w:color w:val="auto"/>
          <w:szCs w:val="21"/>
          <w:highlight w:val="none"/>
        </w:rPr>
      </w:pPr>
      <w:bookmarkStart w:id="701" w:name="_Toc324404873"/>
      <w:bookmarkStart w:id="702" w:name="_Toc144974557"/>
      <w:bookmarkStart w:id="703" w:name="_Toc247085748"/>
      <w:bookmarkStart w:id="704" w:name="_Toc246996233"/>
      <w:bookmarkStart w:id="705" w:name="_Toc179632608"/>
      <w:bookmarkStart w:id="706" w:name="_Toc152042367"/>
      <w:bookmarkStart w:id="707" w:name="_Toc296602478"/>
      <w:bookmarkStart w:id="708" w:name="_Toc246996976"/>
      <w:bookmarkStart w:id="709" w:name="_Toc152045590"/>
      <w:r>
        <w:rPr>
          <w:rFonts w:hint="eastAsia" w:ascii="宋体" w:hAnsi="宋体" w:cs="宋体"/>
          <w:color w:val="auto"/>
          <w:szCs w:val="21"/>
          <w:highlight w:val="none"/>
        </w:rPr>
        <w:t>本次评标采用综合评</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法。评标委员会对满足招标文件实质性要求的投标文件，按照本章规定的评分标准进行打分，并按总得分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资信及商务得分之和</w:t>
      </w:r>
      <w:r>
        <w:rPr>
          <w:rFonts w:hint="eastAsia" w:ascii="宋体" w:hAnsi="宋体" w:cs="宋体"/>
          <w:color w:val="auto"/>
          <w:szCs w:val="21"/>
          <w:highlight w:val="none"/>
          <w:lang w:eastAsia="zh-CN"/>
        </w:rPr>
        <w:t>）</w:t>
      </w:r>
      <w:r>
        <w:rPr>
          <w:rFonts w:hint="eastAsia" w:ascii="宋体" w:hAnsi="宋体" w:cs="宋体"/>
          <w:color w:val="auto"/>
          <w:szCs w:val="21"/>
          <w:highlight w:val="none"/>
        </w:rPr>
        <w:t>由高到低顺序推荐中标候选人应当不超过</w:t>
      </w:r>
      <w:r>
        <w:rPr>
          <w:rFonts w:ascii="宋体" w:hAnsi="宋体" w:cs="宋体"/>
          <w:color w:val="auto"/>
          <w:szCs w:val="21"/>
          <w:highlight w:val="none"/>
        </w:rPr>
        <w:t>3</w:t>
      </w:r>
      <w:r>
        <w:rPr>
          <w:rFonts w:hint="eastAsia" w:ascii="宋体" w:hAnsi="宋体" w:cs="宋体"/>
          <w:color w:val="auto"/>
          <w:szCs w:val="21"/>
          <w:highlight w:val="none"/>
        </w:rPr>
        <w:t>名，并标明排序（本项目推荐</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名中标候选人），但投标报价低于其成本的除外。总评分相等时，以投标报价低的优先；若投标报价也相等，由招标人或评标委员会主任委员抽签确定。</w:t>
      </w:r>
      <w:r>
        <w:rPr>
          <w:rFonts w:ascii="宋体" w:hAnsi="宋体" w:cs="宋体"/>
          <w:color w:val="auto"/>
          <w:szCs w:val="21"/>
          <w:highlight w:val="none"/>
        </w:rPr>
        <w:t xml:space="preserve"> </w:t>
      </w:r>
    </w:p>
    <w:p w14:paraId="29058AC2">
      <w:pPr>
        <w:snapToGrid w:val="0"/>
        <w:spacing w:line="440" w:lineRule="exact"/>
        <w:ind w:right="252" w:rightChars="120" w:firstLine="420" w:firstLineChars="200"/>
        <w:jc w:val="left"/>
        <w:rPr>
          <w:rFonts w:hint="eastAsia" w:ascii="宋体" w:hAnsi="宋体" w:cs="宋体"/>
          <w:color w:val="auto"/>
          <w:szCs w:val="21"/>
          <w:highlight w:val="none"/>
        </w:rPr>
      </w:pPr>
      <w:bookmarkStart w:id="710" w:name="_Toc11945"/>
      <w:bookmarkStart w:id="711" w:name="_Toc35425114"/>
      <w:bookmarkStart w:id="712" w:name="_Toc15058914"/>
      <w:bookmarkStart w:id="713" w:name="_Toc35424948"/>
      <w:bookmarkStart w:id="714" w:name="_Toc506107325"/>
      <w:r>
        <w:rPr>
          <w:rFonts w:hint="eastAsia" w:ascii="宋体" w:hAnsi="宋体" w:cs="宋体"/>
          <w:color w:val="auto"/>
          <w:szCs w:val="21"/>
          <w:highlight w:val="none"/>
        </w:rPr>
        <w:t>在专家评审结束后，根据评标委员会评审初步结论，由项目单位（代理机构）对预中标候选人、法定代表人及其项目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是否存在</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2E05E5B1">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701"/>
      <w:bookmarkEnd w:id="710"/>
      <w:bookmarkEnd w:id="711"/>
      <w:bookmarkEnd w:id="712"/>
      <w:bookmarkEnd w:id="713"/>
      <w:bookmarkEnd w:id="714"/>
    </w:p>
    <w:p w14:paraId="3D0C15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42361F9">
      <w:pPr>
        <w:pStyle w:val="3"/>
        <w:ind w:firstLine="420" w:firstLineChars="200"/>
        <w:rPr>
          <w:rFonts w:eastAsia="宋体"/>
          <w:color w:val="auto"/>
          <w:highlight w:val="none"/>
        </w:rPr>
      </w:pP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395DBF2B">
      <w:pPr>
        <w:pStyle w:val="3"/>
        <w:spacing w:beforeLines="50" w:afterLines="50"/>
        <w:ind w:firstLine="422" w:firstLineChars="200"/>
        <w:rPr>
          <w:rFonts w:ascii="宋体" w:hAnsi="宋体" w:eastAsia="宋体" w:cs="宋体"/>
          <w:color w:val="auto"/>
          <w:highlight w:val="none"/>
        </w:rPr>
      </w:pPr>
      <w:bookmarkStart w:id="715" w:name="_Toc35424949"/>
      <w:bookmarkStart w:id="716" w:name="_Toc17377"/>
      <w:bookmarkStart w:id="717" w:name="_Toc15058915"/>
      <w:bookmarkStart w:id="718" w:name="_Toc35425115"/>
      <w:bookmarkStart w:id="719" w:name="_Toc324404874"/>
      <w:bookmarkStart w:id="720" w:name="_Toc506107326"/>
      <w:r>
        <w:rPr>
          <w:rFonts w:ascii="宋体" w:hAnsi="宋体" w:eastAsia="宋体" w:cs="宋体"/>
          <w:color w:val="auto"/>
          <w:highlight w:val="none"/>
        </w:rPr>
        <w:t>3.</w:t>
      </w:r>
      <w:r>
        <w:rPr>
          <w:rFonts w:hint="eastAsia" w:ascii="宋体" w:hAnsi="宋体" w:eastAsia="宋体" w:cs="宋体"/>
          <w:color w:val="auto"/>
          <w:highlight w:val="none"/>
        </w:rPr>
        <w:t>评标程序</w:t>
      </w:r>
      <w:bookmarkEnd w:id="715"/>
      <w:bookmarkEnd w:id="716"/>
      <w:bookmarkEnd w:id="717"/>
      <w:bookmarkEnd w:id="718"/>
      <w:bookmarkEnd w:id="719"/>
      <w:bookmarkEnd w:id="720"/>
    </w:p>
    <w:p w14:paraId="162DE28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评标先做准备工作，先进行资信评审，再进行商务标评审。</w:t>
      </w:r>
    </w:p>
    <w:p w14:paraId="06962B61">
      <w:pPr>
        <w:pStyle w:val="3"/>
        <w:ind w:firstLine="422" w:firstLineChars="200"/>
        <w:rPr>
          <w:rFonts w:ascii="宋体" w:hAnsi="宋体" w:eastAsia="宋体" w:cs="宋体"/>
          <w:color w:val="auto"/>
          <w:highlight w:val="none"/>
        </w:rPr>
      </w:pPr>
      <w:bookmarkStart w:id="721" w:name="_Toc35425116"/>
      <w:bookmarkStart w:id="722" w:name="_Toc27389"/>
      <w:bookmarkStart w:id="723" w:name="_Toc15058916"/>
      <w:bookmarkStart w:id="724" w:name="_Toc35424950"/>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721"/>
      <w:bookmarkEnd w:id="722"/>
      <w:bookmarkEnd w:id="723"/>
      <w:bookmarkEnd w:id="724"/>
    </w:p>
    <w:p w14:paraId="7FA65F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67B5FD4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613E9BA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43BA539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28D4D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52425833">
      <w:pPr>
        <w:pStyle w:val="3"/>
        <w:ind w:firstLine="422" w:firstLineChars="200"/>
        <w:rPr>
          <w:rFonts w:ascii="宋体" w:hAnsi="宋体" w:eastAsia="宋体" w:cs="宋体"/>
          <w:color w:val="auto"/>
          <w:highlight w:val="none"/>
        </w:rPr>
      </w:pPr>
      <w:bookmarkStart w:id="725" w:name="_Toc11990"/>
      <w:bookmarkStart w:id="726" w:name="_Toc35425118"/>
      <w:bookmarkStart w:id="727" w:name="_Toc15058918"/>
      <w:bookmarkStart w:id="728" w:name="_Toc35424952"/>
      <w:bookmarkStart w:id="729" w:name="_Toc17468"/>
      <w:bookmarkStart w:id="730" w:name="_Toc506107327"/>
      <w:bookmarkStart w:id="731" w:name="_Toc35424954"/>
      <w:bookmarkStart w:id="732" w:name="_Toc12200"/>
      <w:bookmarkStart w:id="733" w:name="_Toc324404875"/>
      <w:bookmarkStart w:id="734" w:name="_Toc15058919"/>
      <w:bookmarkStart w:id="735" w:name="_Toc35425120"/>
      <w:r>
        <w:rPr>
          <w:rFonts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商务标评审</w:t>
      </w:r>
      <w:bookmarkEnd w:id="725"/>
      <w:bookmarkEnd w:id="726"/>
      <w:bookmarkEnd w:id="727"/>
      <w:bookmarkEnd w:id="728"/>
      <w:bookmarkEnd w:id="729"/>
    </w:p>
    <w:p w14:paraId="5107E762">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详见商务标评审表。</w:t>
      </w:r>
    </w:p>
    <w:p w14:paraId="535F87D6">
      <w:pPr>
        <w:spacing w:line="440" w:lineRule="exact"/>
        <w:ind w:firstLine="422" w:firstLineChars="200"/>
        <w:rPr>
          <w:rFonts w:ascii="宋体" w:cs="宋体"/>
          <w:color w:val="auto"/>
          <w:szCs w:val="21"/>
          <w:highlight w:val="none"/>
        </w:rPr>
      </w:pPr>
      <w:bookmarkStart w:id="736" w:name="_Toc35424953"/>
      <w:bookmarkStart w:id="737" w:name="_Toc18087"/>
      <w:bookmarkStart w:id="738" w:name="_Toc26895"/>
      <w:bookmarkStart w:id="739" w:name="_Toc35425119"/>
      <w:r>
        <w:rPr>
          <w:rStyle w:val="66"/>
          <w:rFonts w:ascii="宋体" w:hAnsi="宋体" w:eastAsia="宋体" w:cs="宋体"/>
          <w:bCs/>
          <w:color w:val="auto"/>
          <w:sz w:val="21"/>
          <w:szCs w:val="32"/>
          <w:highlight w:val="none"/>
        </w:rPr>
        <w:t>3.</w:t>
      </w:r>
      <w:r>
        <w:rPr>
          <w:rStyle w:val="66"/>
          <w:rFonts w:hint="eastAsia" w:ascii="宋体" w:hAnsi="宋体" w:cs="宋体"/>
          <w:bCs/>
          <w:color w:val="auto"/>
          <w:sz w:val="21"/>
          <w:szCs w:val="32"/>
          <w:highlight w:val="none"/>
          <w:lang w:val="en-US"/>
        </w:rPr>
        <w:t>3</w:t>
      </w:r>
      <w:r>
        <w:rPr>
          <w:rStyle w:val="66"/>
          <w:rFonts w:hint="eastAsia" w:ascii="宋体" w:hAnsi="宋体" w:eastAsia="宋体" w:cs="宋体"/>
          <w:bCs/>
          <w:color w:val="auto"/>
          <w:sz w:val="21"/>
          <w:szCs w:val="32"/>
          <w:highlight w:val="none"/>
        </w:rPr>
        <w:t>推荐中标候选人</w:t>
      </w:r>
      <w:bookmarkEnd w:id="736"/>
      <w:bookmarkEnd w:id="737"/>
      <w:bookmarkEnd w:id="738"/>
      <w:bookmarkEnd w:id="739"/>
      <w:r>
        <w:rPr>
          <w:rFonts w:hint="eastAsia" w:ascii="宋体" w:hAnsi="宋体" w:cs="宋体"/>
          <w:b/>
          <w:bCs/>
          <w:color w:val="auto"/>
          <w:highlight w:val="none"/>
        </w:rPr>
        <w:t>：</w:t>
      </w:r>
      <w:r>
        <w:rPr>
          <w:rFonts w:hint="eastAsia" w:ascii="宋体" w:hAnsi="宋体" w:cs="宋体"/>
          <w:color w:val="auto"/>
          <w:highlight w:val="none"/>
        </w:rPr>
        <w:t>资信评审、商务标评审后，推荐</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2</w:t>
      </w:r>
      <w:r>
        <w:rPr>
          <w:rFonts w:ascii="宋体" w:hAnsi="宋体" w:cs="宋体"/>
          <w:color w:val="auto"/>
          <w:highlight w:val="none"/>
          <w:u w:val="single"/>
        </w:rPr>
        <w:t xml:space="preserve"> </w:t>
      </w:r>
      <w:r>
        <w:rPr>
          <w:rFonts w:hint="eastAsia" w:ascii="宋体" w:hAnsi="宋体" w:cs="宋体"/>
          <w:color w:val="auto"/>
          <w:highlight w:val="none"/>
        </w:rPr>
        <w:t>名中标候选人，并标明排序。</w:t>
      </w:r>
    </w:p>
    <w:p w14:paraId="26D4C089">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730"/>
      <w:bookmarkEnd w:id="731"/>
      <w:bookmarkEnd w:id="732"/>
      <w:bookmarkEnd w:id="733"/>
      <w:bookmarkEnd w:id="734"/>
      <w:bookmarkEnd w:id="735"/>
    </w:p>
    <w:p w14:paraId="5BD226A1">
      <w:pPr>
        <w:pStyle w:val="3"/>
        <w:ind w:firstLine="422" w:firstLineChars="200"/>
        <w:rPr>
          <w:rFonts w:ascii="宋体" w:hAnsi="宋体" w:eastAsia="宋体" w:cs="宋体"/>
          <w:color w:val="auto"/>
          <w:highlight w:val="none"/>
        </w:rPr>
      </w:pPr>
      <w:bookmarkStart w:id="740" w:name="_Toc15058921"/>
      <w:bookmarkStart w:id="741" w:name="_Toc3531"/>
      <w:bookmarkStart w:id="742" w:name="_Toc35425122"/>
      <w:bookmarkStart w:id="743" w:name="_Toc35424956"/>
      <w:bookmarkStart w:id="744"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740"/>
      <w:bookmarkEnd w:id="741"/>
      <w:bookmarkEnd w:id="742"/>
      <w:bookmarkEnd w:id="743"/>
    </w:p>
    <w:p w14:paraId="460E193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标评审的投标才能够进入本阶段评审。</w:t>
      </w:r>
    </w:p>
    <w:p w14:paraId="759E2895">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形式性评审标准：见商务标评审表。</w:t>
      </w:r>
    </w:p>
    <w:p w14:paraId="3FF6A29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响应性评审标准：见商务标评审表。</w:t>
      </w:r>
    </w:p>
    <w:p w14:paraId="5E0EA2B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7030A2A2">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3687809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D92BF87">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69CD9CA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19408AF1">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69EC30C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2474DDA7">
      <w:pPr>
        <w:pStyle w:val="3"/>
        <w:spacing w:beforeLines="50" w:afterLines="50"/>
        <w:ind w:firstLine="422" w:firstLineChars="200"/>
        <w:rPr>
          <w:rFonts w:ascii="宋体" w:hAnsi="宋体" w:eastAsia="宋体" w:cs="宋体"/>
          <w:color w:val="auto"/>
          <w:highlight w:val="none"/>
        </w:rPr>
      </w:pPr>
      <w:bookmarkStart w:id="745" w:name="_Toc506107328"/>
      <w:bookmarkStart w:id="746" w:name="_Toc35424957"/>
      <w:bookmarkStart w:id="747" w:name="_Toc15058922"/>
      <w:bookmarkStart w:id="748" w:name="_Toc13125"/>
      <w:bookmarkStart w:id="749" w:name="_Toc35425123"/>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744"/>
      <w:bookmarkEnd w:id="745"/>
      <w:bookmarkEnd w:id="746"/>
      <w:bookmarkEnd w:id="747"/>
      <w:bookmarkEnd w:id="748"/>
      <w:bookmarkEnd w:id="749"/>
    </w:p>
    <w:p w14:paraId="3F508E39">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投标人存在下列情形的招标人将拒收投标文件：</w:t>
      </w:r>
    </w:p>
    <w:p w14:paraId="29876DA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）未在投标截止时间前通过网上招标投标系统递交有效电子投标文件的，开标系统不予接收，投标将被拒绝。</w:t>
      </w:r>
    </w:p>
    <w:p w14:paraId="56F435B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代理公司原因或网上平台发生故障，导致无法按时完成投标文件解密的，经代理公司申请后可延迟解密时间】。</w:t>
      </w:r>
    </w:p>
    <w:p w14:paraId="0C15B2D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2B3CB1B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商标评审</w:t>
      </w:r>
    </w:p>
    <w:p w14:paraId="1C27ABE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评标委员会依据《商务标评审表》进行形式性评审和响应性评审。有一项不符合评审标准的，做无效投标处理；</w:t>
      </w:r>
    </w:p>
    <w:p w14:paraId="29F4F533">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22BAAF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C89000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602FCE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73CE67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421200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48B2112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未按规定的格式填写导致实质性内容不全以及实质上不响应，或者关键字迹模糊、无法辨认；经公共资源交易监督部门核准的。</w:t>
      </w:r>
    </w:p>
    <w:p w14:paraId="4CB6622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320CC6B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698CCFB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14D540D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7CE516F6">
      <w:pPr>
        <w:spacing w:line="440" w:lineRule="exact"/>
        <w:ind w:firstLine="420" w:firstLineChars="200"/>
        <w:jc w:val="left"/>
        <w:rPr>
          <w:rFonts w:ascii="宋体" w:hAnsi="宋体" w:cs="宋体"/>
          <w:color w:val="auto"/>
          <w:szCs w:val="21"/>
          <w:highlight w:val="none"/>
        </w:rPr>
      </w:pPr>
      <w:bookmarkStart w:id="750" w:name="_Toc506107329"/>
      <w:bookmarkStart w:id="751" w:name="_Toc35424958"/>
      <w:bookmarkStart w:id="752" w:name="_Toc35425124"/>
      <w:bookmarkStart w:id="753" w:name="_Toc324404877"/>
      <w:bookmarkStart w:id="754" w:name="_Toc15058923"/>
      <w:bookmarkStart w:id="755" w:name="_Toc27846"/>
      <w:r>
        <w:rPr>
          <w:rFonts w:hint="eastAsia" w:ascii="宋体" w:hAnsi="宋体" w:cs="宋体"/>
          <w:color w:val="auto"/>
          <w:szCs w:val="21"/>
          <w:highlight w:val="none"/>
        </w:rPr>
        <w:t>（11）投标人投标MAC地址一致。</w:t>
      </w:r>
    </w:p>
    <w:p w14:paraId="32FE322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（12）投标人申请开具电子保函MAC地址一致。</w:t>
      </w:r>
    </w:p>
    <w:p w14:paraId="7E2E6EE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（13）投标人单方面出现其他投标人材料。</w:t>
      </w:r>
    </w:p>
    <w:p w14:paraId="115BF71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（14）评标时查询投标文件制作机器码、文件创建标识码及造价软件加密锁号。若存在投标文件制作机器码或创建标识码或造价软件加密锁号信息与其他投标人雷同的，投标无效。</w:t>
      </w:r>
    </w:p>
    <w:p w14:paraId="5EAFD545">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w:t>
      </w:r>
      <w:r>
        <w:rPr>
          <w:rFonts w:hint="eastAsia"/>
          <w:bCs/>
          <w:color w:val="auto"/>
          <w:sz w:val="21"/>
          <w:szCs w:val="21"/>
          <w:highlight w:val="none"/>
          <w:shd w:val="clear" w:color="auto" w:fill="FFFFFF"/>
        </w:rPr>
        <w:t>投标人联系人或联系电话</w:t>
      </w:r>
      <w:r>
        <w:rPr>
          <w:rFonts w:hint="eastAsia"/>
          <w:bCs/>
          <w:color w:val="auto"/>
          <w:sz w:val="21"/>
          <w:szCs w:val="21"/>
          <w:highlight w:val="none"/>
          <w:shd w:val="clear" w:color="auto" w:fill="FFFFFF"/>
          <w:lang w:val="en-US" w:eastAsia="zh-CN"/>
        </w:rPr>
        <w:t>相同的</w:t>
      </w:r>
      <w:r>
        <w:rPr>
          <w:rFonts w:hint="eastAsia"/>
          <w:bCs/>
          <w:color w:val="auto"/>
          <w:sz w:val="21"/>
          <w:szCs w:val="21"/>
          <w:highlight w:val="none"/>
          <w:shd w:val="clear" w:color="auto" w:fill="FFFFFF"/>
          <w:lang w:eastAsia="zh-CN"/>
        </w:rPr>
        <w:t>。</w:t>
      </w:r>
    </w:p>
    <w:p w14:paraId="2CC5DD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）法律、法规规定的其他情形。</w:t>
      </w:r>
    </w:p>
    <w:p w14:paraId="5A719D77">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750"/>
      <w:bookmarkEnd w:id="751"/>
      <w:bookmarkEnd w:id="752"/>
      <w:bookmarkEnd w:id="753"/>
      <w:bookmarkEnd w:id="754"/>
      <w:bookmarkEnd w:id="755"/>
    </w:p>
    <w:p w14:paraId="20C06797">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AACAB7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14:paraId="4D8915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评标委员会对投标人提交的澄清、说明和补正有疑问的，可以要求投标人进一步澄清、说明或补正、直至满足评标委员会的要求。</w:t>
      </w:r>
    </w:p>
    <w:p w14:paraId="3EF926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110E803">
      <w:pPr>
        <w:pStyle w:val="3"/>
        <w:spacing w:beforeLines="50" w:afterLines="50"/>
        <w:ind w:firstLine="422" w:firstLineChars="200"/>
        <w:rPr>
          <w:rFonts w:ascii="宋体" w:hAnsi="宋体" w:eastAsia="宋体" w:cs="宋体"/>
          <w:color w:val="auto"/>
          <w:highlight w:val="none"/>
        </w:rPr>
      </w:pPr>
      <w:bookmarkStart w:id="756" w:name="_Toc506107330"/>
      <w:bookmarkStart w:id="757" w:name="_Toc35424959"/>
      <w:bookmarkStart w:id="758" w:name="_Toc35425125"/>
      <w:bookmarkStart w:id="759" w:name="_Toc324404878"/>
      <w:bookmarkStart w:id="760" w:name="_Toc13990"/>
      <w:bookmarkStart w:id="761" w:name="_Toc15058924"/>
      <w:r>
        <w:rPr>
          <w:rFonts w:ascii="宋体" w:hAnsi="宋体" w:eastAsia="宋体" w:cs="宋体"/>
          <w:color w:val="auto"/>
          <w:highlight w:val="none"/>
        </w:rPr>
        <w:t>7.</w:t>
      </w:r>
      <w:r>
        <w:rPr>
          <w:rFonts w:hint="eastAsia" w:ascii="宋体" w:hAnsi="宋体" w:eastAsia="宋体" w:cs="宋体"/>
          <w:color w:val="auto"/>
          <w:highlight w:val="none"/>
        </w:rPr>
        <w:t>评分标准</w:t>
      </w:r>
      <w:bookmarkEnd w:id="756"/>
      <w:bookmarkEnd w:id="757"/>
      <w:bookmarkEnd w:id="758"/>
      <w:bookmarkEnd w:id="759"/>
      <w:bookmarkEnd w:id="760"/>
      <w:bookmarkEnd w:id="761"/>
    </w:p>
    <w:p w14:paraId="16EC2EA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商务标评分标准：见商务标评审表。</w:t>
      </w:r>
    </w:p>
    <w:p w14:paraId="6A679C9E">
      <w:pPr>
        <w:pStyle w:val="44"/>
        <w:keepNext w:val="0"/>
        <w:keepLines w:val="0"/>
        <w:pageBreakBefore w:val="0"/>
        <w:widowControl w:val="0"/>
        <w:kinsoku/>
        <w:wordWrap/>
        <w:overflowPunct/>
        <w:topLinePunct w:val="0"/>
        <w:autoSpaceDE/>
        <w:autoSpaceDN/>
        <w:bidi w:val="0"/>
        <w:adjustRightInd/>
        <w:snapToGrid/>
        <w:spacing w:line="440" w:lineRule="exact"/>
        <w:ind w:left="0" w:leftChars="0" w:firstLine="31680"/>
        <w:jc w:val="left"/>
        <w:textAlignment w:val="auto"/>
        <w:rPr>
          <w:rFonts w:hint="default" w:eastAsia="宋体"/>
          <w:color w:val="auto"/>
          <w:highlight w:val="none"/>
          <w:lang w:val="en-US" w:eastAsia="zh-CN"/>
        </w:rPr>
      </w:pPr>
      <w:r>
        <w:rPr>
          <w:rFonts w:hint="eastAsia" w:hAnsi="宋体" w:cs="宋体"/>
          <w:color w:val="auto"/>
          <w:szCs w:val="21"/>
          <w:highlight w:val="none"/>
        </w:rPr>
        <w:t>资信评分标准：见资信评分细则。</w:t>
      </w:r>
    </w:p>
    <w:p w14:paraId="18D2F94A">
      <w:pPr>
        <w:pStyle w:val="3"/>
        <w:spacing w:beforeLines="50" w:afterLines="50"/>
        <w:ind w:firstLine="422" w:firstLineChars="200"/>
        <w:rPr>
          <w:rFonts w:ascii="宋体" w:hAnsi="宋体" w:eastAsia="宋体" w:cs="宋体"/>
          <w:color w:val="auto"/>
          <w:highlight w:val="none"/>
        </w:rPr>
      </w:pPr>
      <w:bookmarkStart w:id="762" w:name="_Toc506107331"/>
      <w:bookmarkStart w:id="763" w:name="_Toc324404879"/>
      <w:bookmarkStart w:id="764" w:name="_Toc35425126"/>
      <w:bookmarkStart w:id="765" w:name="_Toc35424960"/>
      <w:bookmarkStart w:id="766" w:name="_Toc15058925"/>
      <w:bookmarkStart w:id="767" w:name="_Toc22863"/>
      <w:r>
        <w:rPr>
          <w:rFonts w:ascii="宋体" w:hAnsi="宋体" w:eastAsia="宋体" w:cs="宋体"/>
          <w:color w:val="auto"/>
          <w:highlight w:val="none"/>
        </w:rPr>
        <w:t>8.</w:t>
      </w:r>
      <w:r>
        <w:rPr>
          <w:rFonts w:hint="eastAsia" w:ascii="宋体" w:hAnsi="宋体" w:eastAsia="宋体" w:cs="宋体"/>
          <w:color w:val="auto"/>
          <w:highlight w:val="none"/>
        </w:rPr>
        <w:t>评审结果</w:t>
      </w:r>
      <w:bookmarkEnd w:id="762"/>
      <w:bookmarkEnd w:id="763"/>
      <w:bookmarkEnd w:id="764"/>
      <w:bookmarkEnd w:id="765"/>
      <w:bookmarkEnd w:id="766"/>
      <w:bookmarkEnd w:id="767"/>
    </w:p>
    <w:p w14:paraId="56629282">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763B11B2">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551217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014D27F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454FC4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3BC5B31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ECF785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6357384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702FE0B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3216A574">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44D9E32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7577E8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2A1E48A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名。</w:t>
      </w:r>
    </w:p>
    <w:p w14:paraId="4DEA50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确定排名第一的中标候选人为中标人。第一中标候选人放弃中标、因不可抗力提出不能履行合同，或者招标文件规定应当提交履约保证金而在规定的期限内未能提交的，或者经查实其存在弄虚作假等其他违法违规行为骗取中标的，招标人将没收其投标保证金，可以确定排名第二的中标候选人</w:t>
      </w:r>
      <w:r>
        <w:rPr>
          <w:rFonts w:hint="eastAsia" w:ascii="宋体" w:hAnsi="宋体" w:cs="宋体"/>
          <w:color w:val="auto"/>
          <w:szCs w:val="21"/>
          <w:highlight w:val="none"/>
          <w:lang w:val="en-US" w:eastAsia="zh-CN"/>
        </w:rPr>
        <w:t>为中标人</w:t>
      </w:r>
      <w:r>
        <w:rPr>
          <w:rFonts w:hint="eastAsia" w:ascii="宋体" w:hAnsi="宋体" w:cs="宋体"/>
          <w:color w:val="auto"/>
          <w:szCs w:val="21"/>
          <w:highlight w:val="none"/>
        </w:rPr>
        <w:t>，以此类推，也可以依法重新组织招标。</w:t>
      </w:r>
    </w:p>
    <w:p w14:paraId="1BBF92A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345AB8F7">
      <w:pPr>
        <w:pStyle w:val="3"/>
        <w:spacing w:beforeLines="50" w:afterLines="50"/>
        <w:ind w:firstLine="422" w:firstLineChars="200"/>
        <w:rPr>
          <w:rFonts w:ascii="宋体" w:hAnsi="宋体" w:eastAsia="宋体" w:cs="宋体"/>
          <w:color w:val="auto"/>
          <w:highlight w:val="none"/>
        </w:rPr>
      </w:pPr>
      <w:bookmarkStart w:id="768" w:name="_Toc506107332"/>
      <w:bookmarkStart w:id="769" w:name="_Toc35424961"/>
      <w:bookmarkStart w:id="770" w:name="_Toc1576"/>
      <w:bookmarkStart w:id="771" w:name="_Toc35425127"/>
      <w:bookmarkStart w:id="772" w:name="_Toc15058926"/>
      <w:bookmarkStart w:id="773" w:name="_Toc324404880"/>
      <w:r>
        <w:rPr>
          <w:rFonts w:ascii="宋体" w:hAnsi="宋体" w:eastAsia="宋体" w:cs="宋体"/>
          <w:color w:val="auto"/>
          <w:highlight w:val="none"/>
        </w:rPr>
        <w:t>9.</w:t>
      </w:r>
      <w:r>
        <w:rPr>
          <w:rFonts w:hint="eastAsia" w:ascii="宋体" w:hAnsi="宋体" w:eastAsia="宋体" w:cs="宋体"/>
          <w:color w:val="auto"/>
          <w:highlight w:val="none"/>
        </w:rPr>
        <w:t>其他</w:t>
      </w:r>
      <w:bookmarkEnd w:id="768"/>
      <w:bookmarkEnd w:id="769"/>
      <w:bookmarkEnd w:id="770"/>
      <w:bookmarkEnd w:id="771"/>
      <w:bookmarkEnd w:id="772"/>
      <w:bookmarkEnd w:id="773"/>
    </w:p>
    <w:p w14:paraId="4137A666">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702"/>
      <w:bookmarkEnd w:id="703"/>
      <w:bookmarkEnd w:id="704"/>
      <w:bookmarkEnd w:id="705"/>
      <w:bookmarkEnd w:id="706"/>
      <w:bookmarkEnd w:id="707"/>
      <w:bookmarkEnd w:id="708"/>
      <w:bookmarkEnd w:id="709"/>
      <w:bookmarkStart w:id="774" w:name="_Toc506107333"/>
      <w:bookmarkStart w:id="775" w:name="_Toc35425128"/>
      <w:bookmarkStart w:id="776" w:name="_Toc35424962"/>
      <w:bookmarkStart w:id="777" w:name="_Toc15058927"/>
      <w:bookmarkStart w:id="778" w:name="_Toc152045767"/>
      <w:bookmarkStart w:id="779" w:name="_Toc152042546"/>
      <w:bookmarkStart w:id="780" w:name="_Toc179632785"/>
      <w:bookmarkStart w:id="781" w:name="_Toc144974826"/>
    </w:p>
    <w:p w14:paraId="797899D0">
      <w:pPr>
        <w:pStyle w:val="2"/>
        <w:rPr>
          <w:color w:val="auto"/>
          <w:highlight w:val="none"/>
        </w:rPr>
      </w:pPr>
      <w:r>
        <w:rPr>
          <w:color w:val="auto"/>
          <w:highlight w:val="none"/>
        </w:rPr>
        <w:br w:type="page"/>
      </w:r>
      <w:bookmarkStart w:id="782" w:name="_Toc16404"/>
      <w:r>
        <w:rPr>
          <w:rFonts w:hint="eastAsia" w:ascii="Arial" w:hAnsi="Arial"/>
          <w:color w:val="auto"/>
          <w:kern w:val="0"/>
          <w:sz w:val="32"/>
          <w:szCs w:val="32"/>
          <w:highlight w:val="none"/>
        </w:rPr>
        <w:t>第四章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774"/>
      <w:bookmarkEnd w:id="775"/>
      <w:bookmarkEnd w:id="776"/>
      <w:bookmarkEnd w:id="777"/>
      <w:bookmarkEnd w:id="782"/>
    </w:p>
    <w:bookmarkEnd w:id="778"/>
    <w:bookmarkEnd w:id="779"/>
    <w:bookmarkEnd w:id="780"/>
    <w:bookmarkEnd w:id="781"/>
    <w:p w14:paraId="2BB2A351">
      <w:pPr>
        <w:jc w:val="left"/>
        <w:rPr>
          <w:rFonts w:ascii="楷体_GB2312" w:eastAsia="楷体_GB2312"/>
          <w:bCs/>
          <w:color w:val="auto"/>
          <w:sz w:val="32"/>
          <w:szCs w:val="32"/>
          <w:highlight w:val="none"/>
        </w:rPr>
      </w:pPr>
      <w:r>
        <w:rPr>
          <w:rFonts w:hint="eastAsia" w:ascii="楷体_GB2312" w:eastAsia="楷体_GB2312"/>
          <w:bCs/>
          <w:color w:val="auto"/>
          <w:sz w:val="32"/>
          <w:szCs w:val="32"/>
          <w:highlight w:val="none"/>
        </w:rPr>
        <w:t>（</w:t>
      </w:r>
      <w:r>
        <w:rPr>
          <w:rFonts w:hint="eastAsia" w:ascii="楷体_GB2312" w:eastAsia="楷体_GB2312"/>
          <w:color w:val="auto"/>
          <w:sz w:val="32"/>
          <w:szCs w:val="32"/>
          <w:highlight w:val="none"/>
        </w:rPr>
        <w:t>WF－</w:t>
      </w:r>
      <w:r>
        <w:rPr>
          <w:rFonts w:ascii="楷体_GB2312" w:eastAsia="楷体_GB2312"/>
          <w:color w:val="auto"/>
          <w:sz w:val="32"/>
          <w:szCs w:val="32"/>
          <w:highlight w:val="none"/>
        </w:rPr>
        <w:t>2014</w:t>
      </w:r>
      <w:r>
        <w:rPr>
          <w:rFonts w:hint="eastAsia" w:ascii="楷体_GB2312" w:eastAsia="楷体_GB2312"/>
          <w:color w:val="auto"/>
          <w:sz w:val="32"/>
          <w:szCs w:val="32"/>
          <w:highlight w:val="none"/>
        </w:rPr>
        <w:t>－</w:t>
      </w:r>
      <w:r>
        <w:rPr>
          <w:rFonts w:ascii="楷体_GB2312" w:eastAsia="楷体_GB2312"/>
          <w:color w:val="auto"/>
          <w:sz w:val="32"/>
          <w:szCs w:val="32"/>
          <w:highlight w:val="none"/>
        </w:rPr>
        <w:t>05</w:t>
      </w:r>
      <w:r>
        <w:rPr>
          <w:rFonts w:hint="eastAsia" w:ascii="楷体_GB2312" w:eastAsia="楷体_GB2312"/>
          <w:bCs/>
          <w:color w:val="auto"/>
          <w:sz w:val="32"/>
          <w:szCs w:val="32"/>
          <w:highlight w:val="none"/>
        </w:rPr>
        <w:t>）</w:t>
      </w:r>
    </w:p>
    <w:p w14:paraId="59EA2700">
      <w:pPr>
        <w:rPr>
          <w:rFonts w:ascii="楷体_GB2312" w:eastAsia="楷体_GB2312"/>
          <w:b/>
          <w:color w:val="auto"/>
          <w:sz w:val="52"/>
          <w:szCs w:val="52"/>
          <w:highlight w:val="none"/>
        </w:rPr>
      </w:pPr>
    </w:p>
    <w:p w14:paraId="729CA020">
      <w:pPr>
        <w:spacing w:line="360" w:lineRule="auto"/>
        <w:jc w:val="center"/>
        <w:rPr>
          <w:rFonts w:ascii="楷体_GB2312" w:eastAsia="楷体_GB2312"/>
          <w:b/>
          <w:color w:val="auto"/>
          <w:w w:val="90"/>
          <w:sz w:val="72"/>
          <w:szCs w:val="52"/>
          <w:highlight w:val="none"/>
        </w:rPr>
      </w:pPr>
      <w:r>
        <w:rPr>
          <w:rFonts w:hint="eastAsia" w:ascii="楷体_GB2312" w:eastAsia="楷体_GB2312"/>
          <w:b/>
          <w:color w:val="auto"/>
          <w:w w:val="90"/>
          <w:sz w:val="72"/>
          <w:szCs w:val="52"/>
          <w:highlight w:val="none"/>
        </w:rPr>
        <w:t>安徽省建设工程造价咨询合同</w:t>
      </w:r>
    </w:p>
    <w:p w14:paraId="2E2F2EA4">
      <w:pPr>
        <w:spacing w:line="420" w:lineRule="exact"/>
        <w:jc w:val="center"/>
        <w:rPr>
          <w:rFonts w:ascii="楷体_GB2312" w:eastAsia="楷体_GB2312"/>
          <w:b/>
          <w:color w:val="auto"/>
          <w:sz w:val="36"/>
          <w:szCs w:val="30"/>
          <w:highlight w:val="none"/>
        </w:rPr>
      </w:pPr>
    </w:p>
    <w:p w14:paraId="513571C2">
      <w:pPr>
        <w:spacing w:line="420" w:lineRule="exact"/>
        <w:jc w:val="center"/>
        <w:rPr>
          <w:rFonts w:ascii="楷体_GB2312" w:hAnsi="宋体" w:eastAsia="楷体_GB2312"/>
          <w:b/>
          <w:color w:val="auto"/>
          <w:sz w:val="32"/>
          <w:szCs w:val="32"/>
          <w:highlight w:val="none"/>
        </w:rPr>
      </w:pPr>
      <w:r>
        <w:rPr>
          <w:rFonts w:hint="eastAsia" w:ascii="楷体_GB2312" w:eastAsia="楷体_GB2312"/>
          <w:b/>
          <w:color w:val="auto"/>
          <w:sz w:val="32"/>
          <w:szCs w:val="32"/>
          <w:highlight w:val="none"/>
        </w:rPr>
        <w:t>合同编号：</w:t>
      </w:r>
    </w:p>
    <w:p w14:paraId="747C66F0">
      <w:pPr>
        <w:spacing w:line="420" w:lineRule="exact"/>
        <w:rPr>
          <w:rFonts w:ascii="楷体_GB2312" w:hAnsi="宋体" w:eastAsia="楷体_GB2312"/>
          <w:color w:val="auto"/>
          <w:sz w:val="32"/>
          <w:szCs w:val="32"/>
          <w:highlight w:val="none"/>
        </w:rPr>
      </w:pPr>
    </w:p>
    <w:p w14:paraId="608E5E09">
      <w:pPr>
        <w:spacing w:line="720" w:lineRule="auto"/>
        <w:jc w:val="left"/>
        <w:rPr>
          <w:rFonts w:ascii="楷体_GB2312" w:hAnsi="宋体" w:eastAsia="楷体_GB2312"/>
          <w:b/>
          <w:color w:val="auto"/>
          <w:sz w:val="32"/>
          <w:szCs w:val="32"/>
          <w:highlight w:val="none"/>
          <w:u w:val="single"/>
        </w:rPr>
      </w:pPr>
      <w:r>
        <w:rPr>
          <w:rFonts w:hint="eastAsia" w:ascii="楷体_GB2312" w:hAnsi="宋体" w:eastAsia="楷体_GB2312"/>
          <w:b/>
          <w:color w:val="auto"/>
          <w:sz w:val="32"/>
          <w:szCs w:val="32"/>
          <w:highlight w:val="none"/>
        </w:rPr>
        <w:t xml:space="preserve">        委 托 人：</w:t>
      </w:r>
      <w:r>
        <w:rPr>
          <w:rFonts w:hint="eastAsia" w:ascii="楷体_GB2312" w:hAnsi="宋体" w:eastAsia="楷体_GB2312"/>
          <w:b/>
          <w:color w:val="auto"/>
          <w:sz w:val="32"/>
          <w:szCs w:val="32"/>
          <w:highlight w:val="none"/>
          <w:u w:val="single"/>
        </w:rPr>
        <w:t xml:space="preserve">                               </w:t>
      </w:r>
    </w:p>
    <w:p w14:paraId="22BFD4D1">
      <w:pPr>
        <w:spacing w:line="720" w:lineRule="auto"/>
        <w:jc w:val="left"/>
        <w:rPr>
          <w:rFonts w:ascii="楷体_GB2312" w:hAnsi="宋体" w:eastAsia="楷体_GB2312"/>
          <w:b/>
          <w:color w:val="auto"/>
          <w:sz w:val="32"/>
          <w:szCs w:val="32"/>
          <w:highlight w:val="none"/>
          <w:u w:val="single"/>
        </w:rPr>
      </w:pPr>
      <w:r>
        <w:rPr>
          <w:rFonts w:hint="eastAsia" w:ascii="楷体_GB2312" w:hAnsi="宋体" w:eastAsia="楷体_GB2312"/>
          <w:b/>
          <w:color w:val="auto"/>
          <w:sz w:val="32"/>
          <w:szCs w:val="32"/>
          <w:highlight w:val="none"/>
        </w:rPr>
        <w:t xml:space="preserve">        咨 询 人：</w:t>
      </w:r>
      <w:r>
        <w:rPr>
          <w:rFonts w:hint="eastAsia" w:ascii="楷体_GB2312" w:hAnsi="宋体" w:eastAsia="楷体_GB2312"/>
          <w:b/>
          <w:color w:val="auto"/>
          <w:sz w:val="32"/>
          <w:szCs w:val="32"/>
          <w:highlight w:val="none"/>
          <w:u w:val="single"/>
        </w:rPr>
        <w:t xml:space="preserve">                               </w:t>
      </w:r>
    </w:p>
    <w:p w14:paraId="133A46FD">
      <w:pPr>
        <w:jc w:val="left"/>
        <w:rPr>
          <w:rFonts w:ascii="楷体_GB2312" w:hAnsi="宋体" w:eastAsia="楷体_GB2312"/>
          <w:b/>
          <w:color w:val="auto"/>
          <w:sz w:val="32"/>
          <w:szCs w:val="32"/>
          <w:highlight w:val="none"/>
          <w:u w:val="single"/>
        </w:rPr>
      </w:pPr>
      <w:r>
        <w:rPr>
          <w:rFonts w:hint="eastAsia" w:ascii="楷体_GB2312" w:hAnsi="宋体" w:eastAsia="楷体_GB2312"/>
          <w:b/>
          <w:color w:val="auto"/>
          <w:sz w:val="32"/>
          <w:szCs w:val="32"/>
          <w:highlight w:val="none"/>
        </w:rPr>
        <w:t xml:space="preserve">        项目名称：</w:t>
      </w:r>
      <w:r>
        <w:rPr>
          <w:rFonts w:hint="eastAsia" w:ascii="楷体_GB2312" w:hAnsi="宋体" w:eastAsia="楷体_GB2312"/>
          <w:b/>
          <w:color w:val="auto"/>
          <w:sz w:val="32"/>
          <w:szCs w:val="32"/>
          <w:highlight w:val="none"/>
          <w:u w:val="single"/>
          <w:lang w:val="en-US" w:eastAsia="zh-CN"/>
        </w:rPr>
        <w:t>滁州新型储能装备制造产业园基础设施项目工程量清单及最高投标限价编制服务项目</w:t>
      </w:r>
    </w:p>
    <w:p w14:paraId="572D22A1">
      <w:pPr>
        <w:spacing w:line="720" w:lineRule="auto"/>
        <w:jc w:val="left"/>
        <w:rPr>
          <w:rFonts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 xml:space="preserve">        咨询类型：</w:t>
      </w:r>
      <w:r>
        <w:rPr>
          <w:rFonts w:hint="eastAsia" w:ascii="楷体_GB2312" w:hAnsi="宋体" w:eastAsia="楷体_GB2312"/>
          <w:b/>
          <w:color w:val="auto"/>
          <w:sz w:val="32"/>
          <w:szCs w:val="32"/>
          <w:highlight w:val="none"/>
          <w:u w:val="single"/>
        </w:rPr>
        <w:t xml:space="preserve">                               </w:t>
      </w:r>
    </w:p>
    <w:p w14:paraId="689A3B7B">
      <w:pPr>
        <w:spacing w:line="720" w:lineRule="auto"/>
        <w:jc w:val="left"/>
        <w:rPr>
          <w:rFonts w:ascii="楷体_GB2312" w:hAnsi="宋体" w:eastAsia="楷体_GB2312"/>
          <w:b/>
          <w:color w:val="auto"/>
          <w:sz w:val="32"/>
          <w:szCs w:val="32"/>
          <w:highlight w:val="none"/>
          <w:u w:val="single"/>
        </w:rPr>
      </w:pPr>
      <w:r>
        <w:rPr>
          <w:rFonts w:hint="eastAsia" w:ascii="楷体_GB2312" w:eastAsia="楷体_GB2312"/>
          <w:b/>
          <w:color w:val="auto"/>
          <w:sz w:val="32"/>
          <w:szCs w:val="32"/>
          <w:highlight w:val="none"/>
        </w:rPr>
        <w:t xml:space="preserve">        签订时间：</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rPr>
        <w:t>年</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rPr>
        <w:t>月</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u w:val="single"/>
        </w:rPr>
        <w:t xml:space="preserve">   </w:t>
      </w:r>
      <w:r>
        <w:rPr>
          <w:rFonts w:hint="eastAsia" w:ascii="楷体_GB2312" w:eastAsia="楷体_GB2312"/>
          <w:b/>
          <w:color w:val="auto"/>
          <w:sz w:val="32"/>
          <w:szCs w:val="32"/>
          <w:highlight w:val="none"/>
        </w:rPr>
        <w:t>日</w:t>
      </w:r>
    </w:p>
    <w:p w14:paraId="165AF72E">
      <w:pPr>
        <w:jc w:val="center"/>
        <w:rPr>
          <w:rFonts w:ascii="楷体_GB2312" w:eastAsia="楷体_GB2312"/>
          <w:b/>
          <w:color w:val="auto"/>
          <w:sz w:val="52"/>
          <w:szCs w:val="52"/>
          <w:highlight w:val="none"/>
        </w:rPr>
      </w:pPr>
    </w:p>
    <w:p w14:paraId="33009264">
      <w:pPr>
        <w:rPr>
          <w:rFonts w:ascii="楷体_GB2312" w:eastAsia="楷体_GB2312"/>
          <w:b/>
          <w:color w:val="auto"/>
          <w:sz w:val="52"/>
          <w:szCs w:val="52"/>
          <w:highlight w:val="none"/>
        </w:rPr>
      </w:pPr>
    </w:p>
    <w:p w14:paraId="067B7E3B">
      <w:pPr>
        <w:spacing w:line="360" w:lineRule="auto"/>
        <w:ind w:firstLine="2100" w:firstLineChars="1000"/>
        <w:rPr>
          <w:rFonts w:ascii="楷体_GB2312" w:eastAsia="楷体_GB2312"/>
          <w:b/>
          <w:bCs/>
          <w:color w:val="auto"/>
          <w:sz w:val="34"/>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3636010</wp:posOffset>
                </wp:positionH>
                <wp:positionV relativeFrom="paragraph">
                  <wp:posOffset>140970</wp:posOffset>
                </wp:positionV>
                <wp:extent cx="923925" cy="4572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23925" cy="457200"/>
                        </a:xfrm>
                        <a:prstGeom prst="rect">
                          <a:avLst/>
                        </a:prstGeom>
                        <a:noFill/>
                        <a:ln>
                          <a:noFill/>
                        </a:ln>
                        <a:effectLst/>
                      </wps:spPr>
                      <wps:txbx>
                        <w:txbxContent>
                          <w:p w14:paraId="03725664">
                            <w:pPr>
                              <w:spacing w:line="360" w:lineRule="auto"/>
                              <w:jc w:val="center"/>
                            </w:pPr>
                            <w:r>
                              <w:rPr>
                                <w:rFonts w:hint="eastAsia" w:ascii="楷体_GB2312" w:hAnsi="宋体" w:eastAsia="楷体_GB2312"/>
                                <w:b/>
                                <w:bCs/>
                                <w:sz w:val="34"/>
                                <w:szCs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3pt;margin-top:11.1pt;height:36pt;width:72.75pt;z-index:251659264;mso-width-relative:page;mso-height-relative:page;" filled="f" stroked="f" coordsize="21600,21600" o:gfxdata="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EgRa3WAAAACQEAAA8A&#10;AAAAAAAAAQAgAAAAIgAAAGRycy9kb3ducmV2LnhtbFBLAQIUABQAAAAIAIdO4kAVdCirGQIAACIE&#10;AAAOAAAAAAAAAAEAIAAAACUBAABkcnMvZTJvRG9jLnhtbFBLBQYAAAAABgAGAFkBAACwBQAAAAA=&#10;">
                <v:fill on="f" focussize="0,0"/>
                <v:stroke on="f"/>
                <v:imagedata o:title=""/>
                <o:lock v:ext="edit" aspectratio="f"/>
                <v:textbox>
                  <w:txbxContent>
                    <w:p w14:paraId="03725664">
                      <w:pPr>
                        <w:spacing w:line="360" w:lineRule="auto"/>
                        <w:jc w:val="center"/>
                      </w:pPr>
                      <w:r>
                        <w:rPr>
                          <w:rFonts w:hint="eastAsia" w:ascii="楷体_GB2312" w:hAnsi="宋体" w:eastAsia="楷体_GB2312"/>
                          <w:b/>
                          <w:bCs/>
                          <w:sz w:val="34"/>
                          <w:szCs w:val="32"/>
                        </w:rPr>
                        <w:t>制定</w:t>
                      </w:r>
                    </w:p>
                  </w:txbxContent>
                </v:textbox>
              </v:shape>
            </w:pict>
          </mc:Fallback>
        </mc:AlternateContent>
      </w:r>
      <w:r>
        <w:rPr>
          <w:rFonts w:hint="eastAsia" w:ascii="楷体_GB2312" w:hAnsi="宋体" w:eastAsia="楷体_GB2312"/>
          <w:b/>
          <w:bCs/>
          <w:color w:val="auto"/>
          <w:sz w:val="34"/>
          <w:szCs w:val="32"/>
          <w:highlight w:val="none"/>
        </w:rPr>
        <w:t>安徽省住房和城乡建设厅</w:t>
      </w:r>
    </w:p>
    <w:p w14:paraId="670E67F8">
      <w:pPr>
        <w:rPr>
          <w:rFonts w:hint="eastAsia" w:ascii="楷体_GB2312" w:hAnsi="宋体" w:eastAsia="楷体_GB2312"/>
          <w:b/>
          <w:bCs/>
          <w:color w:val="auto"/>
          <w:spacing w:val="20"/>
          <w:sz w:val="34"/>
          <w:szCs w:val="32"/>
          <w:highlight w:val="none"/>
        </w:rPr>
      </w:pPr>
      <w:r>
        <w:rPr>
          <w:rFonts w:hint="eastAsia" w:ascii="楷体_GB2312" w:hAnsi="宋体" w:eastAsia="楷体_GB2312"/>
          <w:b/>
          <w:bCs/>
          <w:color w:val="auto"/>
          <w:spacing w:val="20"/>
          <w:sz w:val="34"/>
          <w:szCs w:val="32"/>
          <w:highlight w:val="none"/>
        </w:rPr>
        <w:t xml:space="preserve">          安徽省工商行政管理局</w:t>
      </w:r>
    </w:p>
    <w:p w14:paraId="599FADA7">
      <w:pPr>
        <w:pStyle w:val="44"/>
        <w:rPr>
          <w:rFonts w:hint="eastAsia" w:ascii="楷体_GB2312" w:hAnsi="宋体" w:eastAsia="楷体_GB2312"/>
          <w:b/>
          <w:bCs/>
          <w:color w:val="auto"/>
          <w:spacing w:val="20"/>
          <w:sz w:val="34"/>
          <w:szCs w:val="32"/>
          <w:highlight w:val="none"/>
        </w:rPr>
      </w:pPr>
    </w:p>
    <w:p w14:paraId="38ECF2A1">
      <w:pPr>
        <w:rPr>
          <w:rFonts w:hint="eastAsia" w:ascii="楷体_GB2312" w:hAnsi="宋体" w:eastAsia="楷体_GB2312"/>
          <w:b/>
          <w:bCs/>
          <w:color w:val="auto"/>
          <w:spacing w:val="20"/>
          <w:sz w:val="34"/>
          <w:szCs w:val="32"/>
          <w:highlight w:val="none"/>
        </w:rPr>
      </w:pPr>
    </w:p>
    <w:p w14:paraId="2D1E816B">
      <w:pPr>
        <w:jc w:val="left"/>
        <w:rPr>
          <w:rFonts w:hint="eastAsia" w:ascii="楷体_GB2312" w:eastAsia="楷体_GB2312"/>
          <w:bCs/>
          <w:color w:val="auto"/>
          <w:sz w:val="32"/>
          <w:szCs w:val="32"/>
          <w:highlight w:val="none"/>
        </w:rPr>
      </w:pPr>
    </w:p>
    <w:p w14:paraId="5FF95FE6">
      <w:pPr>
        <w:jc w:val="center"/>
        <w:rPr>
          <w:rFonts w:ascii="楷体_GB2312" w:hAnsi="华文中宋" w:eastAsia="楷体_GB2312"/>
          <w:b/>
          <w:color w:val="auto"/>
          <w:sz w:val="44"/>
          <w:szCs w:val="44"/>
          <w:highlight w:val="none"/>
        </w:rPr>
      </w:pPr>
      <w:r>
        <w:rPr>
          <w:rFonts w:hint="eastAsia" w:ascii="楷体_GB2312" w:hAnsi="华文中宋" w:eastAsia="楷体_GB2312"/>
          <w:b/>
          <w:color w:val="auto"/>
          <w:sz w:val="44"/>
          <w:szCs w:val="44"/>
          <w:highlight w:val="none"/>
        </w:rPr>
        <w:t>目</w:t>
      </w:r>
      <w:r>
        <w:rPr>
          <w:rFonts w:ascii="楷体_GB2312" w:hAnsi="华文中宋" w:eastAsia="楷体_GB2312"/>
          <w:b/>
          <w:color w:val="auto"/>
          <w:sz w:val="44"/>
          <w:szCs w:val="44"/>
          <w:highlight w:val="none"/>
        </w:rPr>
        <w:t xml:space="preserve">   </w:t>
      </w:r>
      <w:r>
        <w:rPr>
          <w:rFonts w:hint="eastAsia" w:ascii="楷体_GB2312" w:hAnsi="华文中宋" w:eastAsia="楷体_GB2312"/>
          <w:b/>
          <w:color w:val="auto"/>
          <w:sz w:val="44"/>
          <w:szCs w:val="44"/>
          <w:highlight w:val="none"/>
        </w:rPr>
        <w:t>录</w:t>
      </w:r>
    </w:p>
    <w:p w14:paraId="6A5CFE96">
      <w:pPr>
        <w:tabs>
          <w:tab w:val="right" w:leader="dot" w:pos="8778"/>
        </w:tabs>
        <w:spacing w:line="420" w:lineRule="exact"/>
        <w:rPr>
          <w:rFonts w:ascii="楷体_GB2312" w:hAnsi="华文中宋" w:eastAsia="楷体_GB2312"/>
          <w:b/>
          <w:bCs/>
          <w:color w:val="auto"/>
          <w:spacing w:val="20"/>
          <w:sz w:val="30"/>
          <w:szCs w:val="30"/>
          <w:highlight w:val="none"/>
        </w:rPr>
      </w:pPr>
    </w:p>
    <w:p w14:paraId="7E2197E3">
      <w:pPr>
        <w:tabs>
          <w:tab w:val="right" w:leader="dot" w:pos="8778"/>
        </w:tabs>
        <w:spacing w:line="360" w:lineRule="auto"/>
        <w:ind w:firstLine="682"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
          <w:bCs/>
          <w:color w:val="auto"/>
          <w:spacing w:val="20"/>
          <w:sz w:val="30"/>
          <w:szCs w:val="30"/>
          <w:highlight w:val="none"/>
        </w:rPr>
        <w:t>第一部分 合同协议书</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1</w:t>
      </w:r>
    </w:p>
    <w:p w14:paraId="2D9046C2">
      <w:pPr>
        <w:tabs>
          <w:tab w:val="right" w:leader="dot" w:pos="8778"/>
        </w:tabs>
        <w:spacing w:line="360" w:lineRule="auto"/>
        <w:ind w:firstLine="682"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
          <w:bCs/>
          <w:color w:val="auto"/>
          <w:spacing w:val="20"/>
          <w:sz w:val="30"/>
          <w:szCs w:val="30"/>
          <w:highlight w:val="none"/>
        </w:rPr>
        <w:t>第二部分 通用合同条款</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11317FFA">
      <w:pPr>
        <w:tabs>
          <w:tab w:val="right" w:leader="dot" w:pos="8778"/>
        </w:tabs>
        <w:spacing w:line="360" w:lineRule="auto"/>
        <w:ind w:firstLine="682"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
          <w:bCs/>
          <w:color w:val="auto"/>
          <w:spacing w:val="20"/>
          <w:sz w:val="30"/>
          <w:szCs w:val="30"/>
          <w:highlight w:val="none"/>
        </w:rPr>
        <w:t>第三部分 专用合同条款</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6837E9CA">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1. 一般约定</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01C98359">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2. 委托人</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3</w:t>
      </w:r>
    </w:p>
    <w:p w14:paraId="6DC7652A">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3. 咨询人</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4</w:t>
      </w:r>
    </w:p>
    <w:p w14:paraId="1B98C785">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4. 咨询业务范围和工作内容</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5</w:t>
      </w:r>
    </w:p>
    <w:p w14:paraId="2F25E8D7">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5. 咨询期限</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5</w:t>
      </w:r>
    </w:p>
    <w:p w14:paraId="03B274B4">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6. 咨询质量</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5</w:t>
      </w:r>
    </w:p>
    <w:p w14:paraId="2A568C3F">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7. 咨询酬金</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6</w:t>
      </w:r>
    </w:p>
    <w:p w14:paraId="4EC8B6CB">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8. 变更</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6</w:t>
      </w:r>
    </w:p>
    <w:p w14:paraId="5445A906">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9. 违约</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7</w:t>
      </w:r>
    </w:p>
    <w:p w14:paraId="1DC9CBE6">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10. 争议解决</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7</w:t>
      </w:r>
    </w:p>
    <w:p w14:paraId="0BBA9622">
      <w:pPr>
        <w:tabs>
          <w:tab w:val="right" w:leader="dot" w:pos="8778"/>
        </w:tabs>
        <w:spacing w:line="360" w:lineRule="auto"/>
        <w:ind w:firstLine="680" w:firstLineChars="200"/>
        <w:rPr>
          <w:rFonts w:ascii="楷体_GB2312" w:hAnsi="华文中宋" w:eastAsia="楷体_GB2312"/>
          <w:bCs/>
          <w:color w:val="auto"/>
          <w:spacing w:val="20"/>
          <w:sz w:val="30"/>
          <w:szCs w:val="30"/>
          <w:highlight w:val="none"/>
        </w:rPr>
      </w:pPr>
      <w:r>
        <w:rPr>
          <w:rFonts w:hint="eastAsia" w:ascii="楷体_GB2312" w:hAnsi="华文中宋" w:eastAsia="楷体_GB2312"/>
          <w:bCs/>
          <w:color w:val="auto"/>
          <w:spacing w:val="20"/>
          <w:sz w:val="30"/>
          <w:szCs w:val="30"/>
          <w:highlight w:val="none"/>
        </w:rPr>
        <w:t>11. 补充条款</w:t>
      </w:r>
      <w:r>
        <w:rPr>
          <w:rFonts w:hint="eastAsia" w:ascii="楷体_GB2312" w:hAnsi="华文中宋" w:eastAsia="楷体_GB2312"/>
          <w:bCs/>
          <w:color w:val="auto"/>
          <w:spacing w:val="20"/>
          <w:sz w:val="30"/>
          <w:szCs w:val="30"/>
          <w:highlight w:val="none"/>
        </w:rPr>
        <w:tab/>
      </w:r>
      <w:r>
        <w:rPr>
          <w:rFonts w:hint="eastAsia" w:ascii="楷体_GB2312" w:hAnsi="华文中宋" w:eastAsia="楷体_GB2312"/>
          <w:bCs/>
          <w:color w:val="auto"/>
          <w:spacing w:val="20"/>
          <w:sz w:val="30"/>
          <w:szCs w:val="30"/>
          <w:highlight w:val="none"/>
        </w:rPr>
        <w:t>7</w:t>
      </w:r>
      <w:bookmarkStart w:id="783" w:name="_Toc407261892"/>
    </w:p>
    <w:p w14:paraId="0311F6DC">
      <w:pPr>
        <w:rPr>
          <w:color w:val="auto"/>
          <w:szCs w:val="22"/>
          <w:highlight w:val="none"/>
        </w:rPr>
      </w:pPr>
    </w:p>
    <w:p w14:paraId="34318473">
      <w:pPr>
        <w:rPr>
          <w:color w:val="auto"/>
          <w:szCs w:val="22"/>
          <w:highlight w:val="none"/>
        </w:rPr>
      </w:pPr>
    </w:p>
    <w:p w14:paraId="0D6B7AB2">
      <w:pPr>
        <w:rPr>
          <w:color w:val="auto"/>
          <w:szCs w:val="22"/>
          <w:highlight w:val="none"/>
        </w:rPr>
      </w:pPr>
    </w:p>
    <w:p w14:paraId="455BF106">
      <w:pPr>
        <w:rPr>
          <w:color w:val="auto"/>
          <w:szCs w:val="22"/>
          <w:highlight w:val="none"/>
        </w:rPr>
      </w:pPr>
    </w:p>
    <w:p w14:paraId="23B47669">
      <w:pPr>
        <w:rPr>
          <w:color w:val="auto"/>
          <w:szCs w:val="22"/>
          <w:highlight w:val="none"/>
        </w:rPr>
      </w:pPr>
    </w:p>
    <w:p w14:paraId="4591D9CE">
      <w:pPr>
        <w:rPr>
          <w:color w:val="auto"/>
          <w:szCs w:val="22"/>
          <w:highlight w:val="none"/>
        </w:rPr>
      </w:pPr>
    </w:p>
    <w:p w14:paraId="76867558">
      <w:pPr>
        <w:rPr>
          <w:color w:val="auto"/>
          <w:szCs w:val="22"/>
          <w:highlight w:val="none"/>
        </w:rPr>
      </w:pPr>
    </w:p>
    <w:p w14:paraId="4AC0E334">
      <w:pPr>
        <w:rPr>
          <w:color w:val="auto"/>
          <w:szCs w:val="22"/>
          <w:highlight w:val="none"/>
        </w:rPr>
      </w:pPr>
    </w:p>
    <w:p w14:paraId="624B6932">
      <w:pPr>
        <w:rPr>
          <w:color w:val="auto"/>
          <w:szCs w:val="22"/>
          <w:highlight w:val="none"/>
        </w:rPr>
      </w:pPr>
    </w:p>
    <w:p w14:paraId="5BEC93D4">
      <w:pPr>
        <w:rPr>
          <w:color w:val="auto"/>
          <w:szCs w:val="22"/>
          <w:highlight w:val="none"/>
        </w:rPr>
      </w:pPr>
    </w:p>
    <w:p w14:paraId="3090D079">
      <w:pPr>
        <w:rPr>
          <w:color w:val="auto"/>
          <w:szCs w:val="22"/>
          <w:highlight w:val="none"/>
        </w:rPr>
      </w:pPr>
    </w:p>
    <w:p w14:paraId="1D07475A">
      <w:pPr>
        <w:rPr>
          <w:color w:val="auto"/>
          <w:szCs w:val="22"/>
          <w:highlight w:val="none"/>
        </w:rPr>
      </w:pPr>
    </w:p>
    <w:p w14:paraId="534320CB">
      <w:pPr>
        <w:bidi w:val="0"/>
        <w:jc w:val="center"/>
        <w:rPr>
          <w:color w:val="auto"/>
          <w:kern w:val="2"/>
          <w:sz w:val="21"/>
          <w:szCs w:val="24"/>
          <w:highlight w:val="none"/>
          <w:lang w:val="en-US" w:eastAsia="zh-CN" w:bidi="ar-SA"/>
        </w:rPr>
      </w:pPr>
    </w:p>
    <w:p w14:paraId="35B3E45F">
      <w:pPr>
        <w:keepNext/>
        <w:keepLines/>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ascii="楷体_GB2312" w:hAnsi="华文中宋" w:eastAsia="楷体_GB2312"/>
          <w:b/>
          <w:bCs/>
          <w:color w:val="auto"/>
          <w:kern w:val="44"/>
          <w:sz w:val="32"/>
          <w:szCs w:val="32"/>
          <w:highlight w:val="none"/>
        </w:rPr>
      </w:pPr>
      <w:r>
        <w:rPr>
          <w:rFonts w:hint="eastAsia" w:ascii="楷体_GB2312" w:hAnsi="华文中宋" w:eastAsia="楷体_GB2312"/>
          <w:b/>
          <w:bCs/>
          <w:color w:val="auto"/>
          <w:kern w:val="44"/>
          <w:sz w:val="32"/>
          <w:szCs w:val="32"/>
          <w:highlight w:val="none"/>
        </w:rPr>
        <w:t>第一部分  合同协议书</w:t>
      </w:r>
      <w:bookmarkEnd w:id="783"/>
    </w:p>
    <w:p w14:paraId="2B561D11">
      <w:pPr>
        <w:keepNext w:val="0"/>
        <w:keepLines w:val="0"/>
        <w:pageBreakBefore w:val="0"/>
        <w:widowControl w:val="0"/>
        <w:kinsoku/>
        <w:wordWrap/>
        <w:overflowPunct/>
        <w:topLinePunct w:val="0"/>
        <w:bidi w:val="0"/>
        <w:spacing w:line="500" w:lineRule="exact"/>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p>
    <w:p w14:paraId="5B1C517C">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rPr>
        <w:t xml:space="preserve">                                </w:t>
      </w:r>
    </w:p>
    <w:p w14:paraId="69F3187D">
      <w:pPr>
        <w:keepNext w:val="0"/>
        <w:keepLines w:val="0"/>
        <w:pageBreakBefore w:val="0"/>
        <w:widowControl w:val="0"/>
        <w:kinsoku/>
        <w:wordWrap/>
        <w:overflowPunct/>
        <w:topLinePunct w:val="0"/>
        <w:bidi w:val="0"/>
        <w:adjustRightInd w:val="0"/>
        <w:snapToGrid w:val="0"/>
        <w:spacing w:line="5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根据《中华人民共和国民法典》 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工程造价咨询及有关事项协商一致，共同达成如下协议：</w:t>
      </w:r>
    </w:p>
    <w:p w14:paraId="29CB6651">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133286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EDF7AB">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bCs/>
          <w:color w:val="auto"/>
          <w:sz w:val="21"/>
          <w:szCs w:val="21"/>
          <w:highlight w:val="none"/>
          <w:u w:val="single"/>
        </w:rPr>
        <w:t xml:space="preserve"> 滁州经济开发区铜陵路与徽州路交叉口东北侧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519043">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Cs/>
          <w:color w:val="auto"/>
          <w:sz w:val="21"/>
          <w:szCs w:val="21"/>
          <w:highlight w:val="none"/>
        </w:rPr>
        <w:t>工程规模：</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27B591AE">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4688B953">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依据招标人提供的全套设计施工图纸进行本项目的工程量清单及最高投标限价的编制，并向招标人提交造价成果文件。如需备案应根据市造价主管部门相关规定完成工作，并向招标人提交最高限价备案表。</w:t>
      </w:r>
    </w:p>
    <w:p w14:paraId="62F0417C">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383C1237">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2A795A54">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05772CC3">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注：招标人提供施工图纸后30个日历天内，中标人向招标人提交造价成果。根据市造价主管部门相关规定完成工作，并向招标人提交最高限价备案表。</w:t>
      </w:r>
    </w:p>
    <w:p w14:paraId="2447B121">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6B4F3AF2">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工程造价咨询成果文件质量符合</w:t>
      </w:r>
      <w:r>
        <w:rPr>
          <w:rFonts w:hint="eastAsia" w:ascii="宋体" w:hAnsi="宋体" w:eastAsia="宋体" w:cs="宋体"/>
          <w:color w:val="auto"/>
          <w:sz w:val="21"/>
          <w:szCs w:val="21"/>
          <w:highlight w:val="none"/>
          <w:u w:val="single"/>
        </w:rPr>
        <w:t xml:space="preserve"> 中国建设工程造价管理协会《建设工程造价咨询成果文件质量标准》（CECA/GC7-2012）的</w:t>
      </w:r>
      <w:r>
        <w:rPr>
          <w:rFonts w:hint="eastAsia" w:ascii="宋体" w:hAnsi="宋体" w:eastAsia="宋体" w:cs="宋体"/>
          <w:b/>
          <w:color w:val="auto"/>
          <w:sz w:val="21"/>
          <w:szCs w:val="21"/>
          <w:highlight w:val="none"/>
          <w:u w:val="single"/>
        </w:rPr>
        <w:t>合格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2052E24D">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五、咨询酬金</w:t>
      </w:r>
    </w:p>
    <w:p w14:paraId="43BA4091">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lang w:val="en-US" w:eastAsia="zh-CN"/>
        </w:rPr>
        <w:t>合同（中标）</w:t>
      </w:r>
      <w:r>
        <w:rPr>
          <w:rFonts w:hint="eastAsia" w:ascii="宋体" w:hAnsi="宋体" w:eastAsia="宋体" w:cs="宋体"/>
          <w:b/>
          <w:bCs/>
          <w:color w:val="auto"/>
          <w:sz w:val="21"/>
          <w:szCs w:val="21"/>
          <w:highlight w:val="none"/>
          <w:u w:val="none"/>
        </w:rPr>
        <w:t>费率</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w:t>
      </w:r>
    </w:p>
    <w:p w14:paraId="071D0ADB">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人民币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暂以项目投资额150000万元计算）</w:t>
      </w:r>
      <w:r>
        <w:rPr>
          <w:rFonts w:hint="eastAsia" w:ascii="宋体" w:hAnsi="宋体" w:eastAsia="宋体" w:cs="宋体"/>
          <w:b/>
          <w:bCs/>
          <w:color w:val="auto"/>
          <w:kern w:val="0"/>
          <w:sz w:val="21"/>
          <w:szCs w:val="21"/>
          <w:highlight w:val="none"/>
        </w:rPr>
        <w:t>；</w:t>
      </w:r>
    </w:p>
    <w:p w14:paraId="4B0E0035">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sz w:val="21"/>
          <w:szCs w:val="21"/>
          <w:highlight w:val="none"/>
          <w:u w:val="none"/>
          <w:lang w:val="en-US" w:eastAsia="zh-CN"/>
        </w:rPr>
        <w:t>注：1.</w:t>
      </w:r>
      <w:r>
        <w:rPr>
          <w:rFonts w:hint="eastAsia" w:ascii="宋体" w:hAnsi="宋体" w:eastAsia="宋体" w:cs="宋体"/>
          <w:color w:val="auto"/>
          <w:sz w:val="21"/>
          <w:szCs w:val="21"/>
          <w:highlight w:val="none"/>
          <w:u w:val="none"/>
        </w:rPr>
        <w:t>如</w:t>
      </w:r>
      <w:r>
        <w:rPr>
          <w:rFonts w:hint="eastAsia" w:ascii="宋体" w:hAnsi="宋体" w:eastAsia="宋体" w:cs="宋体"/>
          <w:color w:val="auto"/>
          <w:sz w:val="21"/>
          <w:szCs w:val="21"/>
          <w:highlight w:val="none"/>
          <w:u w:val="none"/>
          <w:lang w:val="en-US" w:eastAsia="zh-CN"/>
        </w:rPr>
        <w:t>项目终止</w:t>
      </w:r>
      <w:r>
        <w:rPr>
          <w:rFonts w:hint="eastAsia" w:ascii="宋体" w:hAnsi="宋体" w:eastAsia="宋体" w:cs="宋体"/>
          <w:color w:val="auto"/>
          <w:sz w:val="21"/>
          <w:szCs w:val="21"/>
          <w:highlight w:val="none"/>
          <w:u w:val="none"/>
        </w:rPr>
        <w:t>且咨询人提交成果文件后</w:t>
      </w:r>
      <w:r>
        <w:rPr>
          <w:rFonts w:hint="eastAsia" w:ascii="宋体" w:hAnsi="宋体" w:eastAsia="宋体" w:cs="宋体"/>
          <w:color w:val="auto"/>
          <w:kern w:val="0"/>
          <w:sz w:val="21"/>
          <w:szCs w:val="21"/>
          <w:highlight w:val="none"/>
          <w:u w:val="none"/>
        </w:rPr>
        <w:t>，计费基数为</w:t>
      </w:r>
      <w:r>
        <w:rPr>
          <w:rFonts w:hint="eastAsia" w:ascii="宋体" w:hAnsi="宋体" w:cs="宋体"/>
          <w:color w:val="auto"/>
          <w:kern w:val="0"/>
          <w:sz w:val="21"/>
          <w:szCs w:val="21"/>
          <w:highlight w:val="none"/>
          <w:u w:val="none"/>
          <w:lang w:val="en-US" w:eastAsia="zh-CN"/>
        </w:rPr>
        <w:t>成果文件总金额</w:t>
      </w:r>
      <w:r>
        <w:rPr>
          <w:rFonts w:hint="eastAsia" w:ascii="宋体" w:hAnsi="宋体" w:eastAsia="宋体" w:cs="宋体"/>
          <w:color w:val="auto"/>
          <w:kern w:val="0"/>
          <w:sz w:val="21"/>
          <w:szCs w:val="21"/>
          <w:highlight w:val="none"/>
          <w:u w:val="none"/>
        </w:rPr>
        <w:t>下浮40%；</w:t>
      </w:r>
    </w:p>
    <w:p w14:paraId="610CEEF1">
      <w:pPr>
        <w:keepNext w:val="0"/>
        <w:keepLines w:val="0"/>
        <w:pageBreakBefore w:val="0"/>
        <w:widowControl w:val="0"/>
        <w:kinsoku/>
        <w:wordWrap/>
        <w:overflowPunct/>
        <w:topLinePunct w:val="0"/>
        <w:bidi w:val="0"/>
        <w:spacing w:line="500" w:lineRule="exact"/>
        <w:ind w:left="0" w:firstLine="420" w:firstLineChars="200"/>
        <w:textAlignment w:val="auto"/>
        <w:rPr>
          <w:rFonts w:hint="default" w:ascii="宋体" w:hAnsi="宋体" w:eastAsia="宋体" w:cs="宋体"/>
          <w:b/>
          <w:bCs/>
          <w:color w:val="auto"/>
          <w:sz w:val="21"/>
          <w:szCs w:val="21"/>
          <w:highlight w:val="yellow"/>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bCs/>
          <w:color w:val="auto"/>
          <w:sz w:val="21"/>
          <w:szCs w:val="21"/>
          <w:highlight w:val="none"/>
          <w:lang w:val="en-US" w:eastAsia="zh-CN"/>
        </w:rPr>
        <w:t>本项目具体编制费用以本项目结算总金额为基数计算，</w:t>
      </w:r>
      <w:r>
        <w:rPr>
          <w:rFonts w:hint="eastAsia" w:ascii="宋体" w:hAnsi="宋体" w:cs="宋体"/>
          <w:b w:val="0"/>
          <w:bCs w:val="0"/>
          <w:color w:val="auto"/>
          <w:sz w:val="21"/>
          <w:szCs w:val="21"/>
          <w:highlight w:val="none"/>
          <w:lang w:val="en-US" w:eastAsia="zh-CN"/>
        </w:rPr>
        <w:t>合同（中标）费率不予调整。即咨询服务费用为本项目结算总金额*合同（中标）费率，结算费用如超过222.75万元，按222.75万元计算。</w:t>
      </w:r>
    </w:p>
    <w:p w14:paraId="55B21152">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842BCF8">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5BABA204">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334E6269">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 xml:space="preserve">投标函及其附录（如果有）； </w:t>
      </w:r>
    </w:p>
    <w:p w14:paraId="0DC73ED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25AEDAC0">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049D942E">
      <w:pPr>
        <w:keepNext w:val="0"/>
        <w:keepLines w:val="0"/>
        <w:pageBreakBefore w:val="0"/>
        <w:widowControl w:val="0"/>
        <w:kinsoku/>
        <w:wordWrap/>
        <w:overflowPunct/>
        <w:topLinePunct w:val="0"/>
        <w:autoSpaceDE w:val="0"/>
        <w:autoSpaceDN w:val="0"/>
        <w:bidi w:val="0"/>
        <w:adjustRightInd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3F9C514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0950AFA4">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5A6B4007">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0C0EAB13">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792ACEB1">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4B43B5BD">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77D35879">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w:t>
      </w:r>
    </w:p>
    <w:p w14:paraId="6FCABDEC">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1F23F04F">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798C8179">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0B6D2235">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签订之日起 </w:t>
      </w:r>
      <w:r>
        <w:rPr>
          <w:rFonts w:hint="eastAsia" w:ascii="宋体" w:hAnsi="宋体" w:eastAsia="宋体" w:cs="宋体"/>
          <w:color w:val="auto"/>
          <w:sz w:val="21"/>
          <w:szCs w:val="21"/>
          <w:highlight w:val="none"/>
        </w:rPr>
        <w:t>生效。</w:t>
      </w:r>
    </w:p>
    <w:p w14:paraId="1A72F94A">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28DEF23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w:t>
      </w:r>
    </w:p>
    <w:p w14:paraId="1793C781">
      <w:pPr>
        <w:keepNext w:val="0"/>
        <w:keepLines w:val="0"/>
        <w:pageBreakBefore w:val="0"/>
        <w:widowControl w:val="0"/>
        <w:tabs>
          <w:tab w:val="left" w:pos="4830"/>
        </w:tabs>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p>
    <w:p w14:paraId="164AA5F1">
      <w:pPr>
        <w:keepNext w:val="0"/>
        <w:keepLines w:val="0"/>
        <w:pageBreakBefore w:val="0"/>
        <w:widowControl w:val="0"/>
        <w:tabs>
          <w:tab w:val="left" w:pos="4830"/>
        </w:tabs>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咨询人：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74F4646F">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738E915A">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333141D1">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14:paraId="05077F7C">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p>
    <w:p w14:paraId="2652106E">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0D58010">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4874632B">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063127F">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2723D592">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2C229CD">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pacing w:val="-20"/>
          <w:sz w:val="21"/>
          <w:szCs w:val="21"/>
          <w:highlight w:val="none"/>
          <w:u w:val="single"/>
        </w:rPr>
        <w:t xml:space="preserve">                                       </w:t>
      </w:r>
    </w:p>
    <w:p w14:paraId="242BC852">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pacing w:val="-20"/>
          <w:sz w:val="21"/>
          <w:szCs w:val="21"/>
          <w:highlight w:val="none"/>
          <w:u w:val="single"/>
        </w:rPr>
        <w:t xml:space="preserve">                                       </w:t>
      </w:r>
    </w:p>
    <w:p w14:paraId="7B925AA9">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555509C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firstLine="0" w:firstLineChars="0"/>
        <w:jc w:val="center"/>
        <w:textAlignment w:val="auto"/>
        <w:rPr>
          <w:rFonts w:hint="eastAsia" w:ascii="宋体" w:hAnsi="宋体" w:eastAsia="宋体" w:cs="宋体"/>
          <w:b/>
          <w:bCs/>
          <w:color w:val="auto"/>
          <w:kern w:val="44"/>
          <w:sz w:val="21"/>
          <w:szCs w:val="21"/>
          <w:highlight w:val="none"/>
        </w:rPr>
      </w:pPr>
      <w:r>
        <w:rPr>
          <w:rFonts w:hint="eastAsia" w:ascii="楷体_GB2312" w:eastAsia="楷体_GB2312"/>
          <w:b/>
          <w:bCs/>
          <w:color w:val="auto"/>
          <w:sz w:val="24"/>
          <w:highlight w:val="none"/>
        </w:rPr>
        <w:br w:type="page"/>
      </w:r>
      <w:bookmarkStart w:id="784" w:name="_Toc407261893"/>
      <w:r>
        <w:rPr>
          <w:rFonts w:hint="eastAsia" w:ascii="宋体" w:hAnsi="宋体" w:eastAsia="宋体" w:cs="宋体"/>
          <w:b/>
          <w:bCs/>
          <w:color w:val="auto"/>
          <w:kern w:val="44"/>
          <w:sz w:val="21"/>
          <w:szCs w:val="21"/>
          <w:highlight w:val="none"/>
        </w:rPr>
        <w:t>第二部分  通用合同条款</w:t>
      </w:r>
      <w:bookmarkEnd w:id="784"/>
    </w:p>
    <w:p w14:paraId="3E8F80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使用安徽省住房和城乡建设厅、安徽省工商行政管理局印发的《安徽省建设工程造价咨询合同》（WF-2014-05示范文本）第二部分通用合同条款。</w:t>
      </w:r>
    </w:p>
    <w:p w14:paraId="522A4883">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firstLine="0" w:firstLineChars="0"/>
        <w:jc w:val="center"/>
        <w:textAlignment w:val="auto"/>
        <w:rPr>
          <w:rFonts w:hint="eastAsia" w:ascii="宋体" w:hAnsi="宋体" w:eastAsia="宋体" w:cs="宋体"/>
          <w:b/>
          <w:bCs/>
          <w:color w:val="auto"/>
          <w:kern w:val="44"/>
          <w:sz w:val="21"/>
          <w:szCs w:val="21"/>
          <w:highlight w:val="none"/>
        </w:rPr>
      </w:pPr>
      <w:bookmarkStart w:id="785" w:name="_Toc407261943"/>
      <w:r>
        <w:rPr>
          <w:rFonts w:hint="eastAsia" w:ascii="宋体" w:hAnsi="宋体" w:eastAsia="宋体" w:cs="宋体"/>
          <w:b/>
          <w:bCs/>
          <w:color w:val="auto"/>
          <w:kern w:val="44"/>
          <w:sz w:val="21"/>
          <w:szCs w:val="21"/>
          <w:highlight w:val="none"/>
        </w:rPr>
        <w:t>第三部分  专用合同条款</w:t>
      </w:r>
      <w:bookmarkEnd w:id="785"/>
      <w:bookmarkStart w:id="786" w:name="_Toc351203633"/>
      <w:bookmarkStart w:id="787" w:name="_Toc407261944"/>
    </w:p>
    <w:p w14:paraId="362919AE">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bookmarkStart w:id="788" w:name="_Toc292559866"/>
      <w:bookmarkStart w:id="789" w:name="_Toc296890984"/>
      <w:bookmarkStart w:id="790" w:name="_Toc296891196"/>
      <w:bookmarkStart w:id="791" w:name="_Toc296346657"/>
      <w:bookmarkStart w:id="792" w:name="_Toc297120456"/>
      <w:bookmarkStart w:id="793" w:name="_Toc297048342"/>
      <w:bookmarkStart w:id="794" w:name="_Toc296944495"/>
      <w:bookmarkStart w:id="795" w:name="_Toc296503156"/>
      <w:bookmarkStart w:id="796" w:name="_Toc292559361"/>
      <w:bookmarkStart w:id="797" w:name="_Toc296347155"/>
      <w:r>
        <w:rPr>
          <w:rFonts w:hint="eastAsia" w:ascii="宋体" w:hAnsi="宋体" w:eastAsia="宋体" w:cs="宋体"/>
          <w:b/>
          <w:color w:val="auto"/>
          <w:sz w:val="21"/>
          <w:szCs w:val="21"/>
          <w:highlight w:val="none"/>
        </w:rPr>
        <w:t>. 一般约定</w:t>
      </w:r>
      <w:bookmarkEnd w:id="786"/>
      <w:bookmarkEnd w:id="787"/>
    </w:p>
    <w:bookmarkEnd w:id="788"/>
    <w:bookmarkEnd w:id="789"/>
    <w:bookmarkEnd w:id="790"/>
    <w:bookmarkEnd w:id="791"/>
    <w:bookmarkEnd w:id="792"/>
    <w:bookmarkEnd w:id="793"/>
    <w:bookmarkEnd w:id="794"/>
    <w:bookmarkEnd w:id="795"/>
    <w:bookmarkEnd w:id="796"/>
    <w:bookmarkEnd w:id="797"/>
    <w:p w14:paraId="23A577F4">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1.3法律</w:t>
      </w:r>
    </w:p>
    <w:p w14:paraId="0AD96064">
      <w:pPr>
        <w:pageBreakBefore w:val="0"/>
        <w:widowControl w:val="0"/>
        <w:kinsoku/>
        <w:wordWrap/>
        <w:overflowPunct/>
        <w:topLinePunct w:val="0"/>
        <w:autoSpaceDE w:val="0"/>
        <w:autoSpaceDN w:val="0"/>
        <w:bidi w:val="0"/>
        <w:adjustRightInd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61E3B574">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标准和规范</w:t>
      </w:r>
    </w:p>
    <w:p w14:paraId="6CB7E5D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 xml:space="preserve"> 中价协现行行业工程计价有关规程、标准等 </w:t>
      </w:r>
      <w:r>
        <w:rPr>
          <w:rFonts w:hint="eastAsia" w:ascii="宋体" w:hAnsi="宋体" w:eastAsia="宋体" w:cs="宋体"/>
          <w:color w:val="auto"/>
          <w:sz w:val="21"/>
          <w:szCs w:val="21"/>
          <w:highlight w:val="none"/>
        </w:rPr>
        <w:t>。</w:t>
      </w:r>
    </w:p>
    <w:p w14:paraId="133BB0EF">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合同文件的优先顺序</w:t>
      </w:r>
    </w:p>
    <w:p w14:paraId="1F7C58F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0C33D9EB">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联络</w:t>
      </w:r>
    </w:p>
    <w:p w14:paraId="68E8AC4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7CC89AB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 xml:space="preserve"> 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AE8685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D18A59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47DD10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F85E1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E0D89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w:t>
      </w:r>
      <w:r>
        <w:rPr>
          <w:rFonts w:hint="eastAsia" w:ascii="宋体" w:hAnsi="宋体" w:eastAsia="宋体" w:cs="宋体"/>
          <w:color w:val="auto"/>
          <w:sz w:val="21"/>
          <w:szCs w:val="21"/>
          <w:highlight w:val="none"/>
        </w:rPr>
        <w:t>人</w:t>
      </w:r>
      <w:r>
        <w:rPr>
          <w:rFonts w:hint="eastAsia" w:ascii="宋体" w:hAnsi="宋体" w:eastAsia="宋体" w:cs="宋体"/>
          <w:color w:val="auto"/>
          <w:kern w:val="0"/>
          <w:sz w:val="21"/>
          <w:szCs w:val="21"/>
          <w:highlight w:val="none"/>
        </w:rPr>
        <w:t>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661E05">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798" w:name="_Toc351203634"/>
      <w:bookmarkStart w:id="799" w:name="_Toc407261945"/>
      <w:r>
        <w:rPr>
          <w:rFonts w:hint="eastAsia" w:ascii="宋体" w:hAnsi="宋体" w:eastAsia="宋体" w:cs="宋体"/>
          <w:b/>
          <w:color w:val="auto"/>
          <w:sz w:val="21"/>
          <w:szCs w:val="21"/>
          <w:highlight w:val="none"/>
        </w:rPr>
        <w:t>2</w:t>
      </w:r>
      <w:bookmarkStart w:id="800" w:name="_Toc296944496"/>
      <w:bookmarkStart w:id="801" w:name="_Toc292559362"/>
      <w:bookmarkStart w:id="802" w:name="_Toc292559867"/>
      <w:bookmarkStart w:id="803" w:name="_Toc297048343"/>
      <w:bookmarkStart w:id="804" w:name="_Toc297120457"/>
      <w:bookmarkStart w:id="805" w:name="_Toc296890985"/>
      <w:bookmarkStart w:id="806" w:name="_Toc296503157"/>
      <w:bookmarkStart w:id="807" w:name="_Toc296347156"/>
      <w:bookmarkStart w:id="808" w:name="_Toc296891197"/>
      <w:bookmarkStart w:id="809" w:name="_Toc296346658"/>
      <w:r>
        <w:rPr>
          <w:rFonts w:hint="eastAsia" w:ascii="宋体" w:hAnsi="宋体" w:eastAsia="宋体" w:cs="宋体"/>
          <w:b/>
          <w:color w:val="auto"/>
          <w:sz w:val="21"/>
          <w:szCs w:val="21"/>
          <w:highlight w:val="none"/>
        </w:rPr>
        <w:t>. 委托人</w:t>
      </w:r>
      <w:bookmarkEnd w:id="798"/>
      <w:bookmarkEnd w:id="799"/>
    </w:p>
    <w:bookmarkEnd w:id="800"/>
    <w:bookmarkEnd w:id="801"/>
    <w:bookmarkEnd w:id="802"/>
    <w:bookmarkEnd w:id="803"/>
    <w:bookmarkEnd w:id="804"/>
    <w:bookmarkEnd w:id="805"/>
    <w:bookmarkEnd w:id="806"/>
    <w:bookmarkEnd w:id="807"/>
    <w:bookmarkEnd w:id="808"/>
    <w:bookmarkEnd w:id="809"/>
    <w:p w14:paraId="5F1BF48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 委托人代表</w:t>
      </w:r>
    </w:p>
    <w:p w14:paraId="236F4B8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775B8DD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19C7B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0009D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1D292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F015A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C4C5EC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F1E67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负责本工程</w:t>
      </w:r>
      <w:r>
        <w:rPr>
          <w:rFonts w:hint="eastAsia" w:ascii="宋体" w:hAnsi="宋体" w:cs="宋体"/>
          <w:color w:val="auto"/>
          <w:sz w:val="21"/>
          <w:szCs w:val="21"/>
          <w:highlight w:val="none"/>
          <w:u w:val="single"/>
          <w:lang w:val="en-US" w:eastAsia="zh-CN"/>
        </w:rPr>
        <w:t>造价咨询</w:t>
      </w:r>
      <w:r>
        <w:rPr>
          <w:rFonts w:hint="eastAsia" w:ascii="宋体" w:hAnsi="宋体" w:eastAsia="宋体" w:cs="宋体"/>
          <w:color w:val="auto"/>
          <w:sz w:val="21"/>
          <w:szCs w:val="21"/>
          <w:highlight w:val="none"/>
          <w:u w:val="single"/>
        </w:rPr>
        <w:t xml:space="preserve">的资料收集、提供、协调、沟通、确认等相关事宜 </w:t>
      </w:r>
      <w:r>
        <w:rPr>
          <w:rFonts w:hint="eastAsia" w:ascii="宋体" w:hAnsi="宋体" w:eastAsia="宋体" w:cs="宋体"/>
          <w:color w:val="auto"/>
          <w:sz w:val="21"/>
          <w:szCs w:val="21"/>
          <w:highlight w:val="none"/>
        </w:rPr>
        <w:t>。</w:t>
      </w:r>
    </w:p>
    <w:p w14:paraId="5960925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提供资料</w:t>
      </w:r>
    </w:p>
    <w:p w14:paraId="625B3F4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 xml:space="preserve">本工程的施工方案、预估的施工工程量及其他相关资料等 </w:t>
      </w:r>
      <w:r>
        <w:rPr>
          <w:rFonts w:hint="eastAsia" w:ascii="宋体" w:hAnsi="宋体" w:eastAsia="宋体" w:cs="宋体"/>
          <w:color w:val="auto"/>
          <w:sz w:val="21"/>
          <w:szCs w:val="21"/>
          <w:highlight w:val="none"/>
        </w:rPr>
        <w:t>。</w:t>
      </w:r>
    </w:p>
    <w:p w14:paraId="47D409C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在每个工程实施前15日</w:t>
      </w:r>
      <w:r>
        <w:rPr>
          <w:rFonts w:hint="eastAsia" w:ascii="宋体" w:hAnsi="宋体" w:eastAsia="宋体" w:cs="宋体"/>
          <w:color w:val="auto"/>
          <w:sz w:val="21"/>
          <w:szCs w:val="21"/>
          <w:highlight w:val="none"/>
        </w:rPr>
        <w:t>。</w:t>
      </w:r>
    </w:p>
    <w:p w14:paraId="23133A8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kern w:val="0"/>
          <w:sz w:val="21"/>
          <w:szCs w:val="21"/>
          <w:highlight w:val="none"/>
          <w:u w:val="single"/>
        </w:rPr>
        <w:t>若委托人逾期或不能完整提供相关咨询资料，以最终提供完整资料的时间相应顺延咨询时间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4C5D3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答复</w:t>
      </w:r>
    </w:p>
    <w:p w14:paraId="7E892A1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 xml:space="preserve">3个工作日内 </w:t>
      </w:r>
      <w:r>
        <w:rPr>
          <w:rFonts w:hint="eastAsia" w:ascii="宋体" w:hAnsi="宋体" w:eastAsia="宋体" w:cs="宋体"/>
          <w:color w:val="auto"/>
          <w:sz w:val="21"/>
          <w:szCs w:val="21"/>
          <w:highlight w:val="none"/>
        </w:rPr>
        <w:t>。</w:t>
      </w:r>
    </w:p>
    <w:p w14:paraId="090A8D61">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3个工作日内 </w:t>
      </w:r>
      <w:r>
        <w:rPr>
          <w:rFonts w:hint="eastAsia" w:ascii="宋体" w:hAnsi="宋体" w:eastAsia="宋体" w:cs="宋体"/>
          <w:color w:val="auto"/>
          <w:sz w:val="21"/>
          <w:szCs w:val="21"/>
          <w:highlight w:val="none"/>
        </w:rPr>
        <w:t>。</w:t>
      </w:r>
      <w:bookmarkStart w:id="810" w:name="_Toc407261946"/>
    </w:p>
    <w:p w14:paraId="40A58145">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咨询人</w:t>
      </w:r>
      <w:bookmarkEnd w:id="810"/>
    </w:p>
    <w:p w14:paraId="7F7CC49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项目负责人</w:t>
      </w:r>
    </w:p>
    <w:p w14:paraId="0127B51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62BA1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7F63D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9A77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55AC11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19F60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6C06A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 xml:space="preserve"> 全权负责本工程</w:t>
      </w:r>
      <w:r>
        <w:rPr>
          <w:rFonts w:hint="eastAsia" w:ascii="宋体" w:hAnsi="宋体" w:cs="宋体"/>
          <w:color w:val="auto"/>
          <w:sz w:val="21"/>
          <w:szCs w:val="21"/>
          <w:highlight w:val="none"/>
          <w:u w:val="single"/>
          <w:lang w:val="en-US" w:eastAsia="zh-CN"/>
        </w:rPr>
        <w:t>工程量及最高投标限价编制服务</w:t>
      </w:r>
      <w:r>
        <w:rPr>
          <w:rFonts w:hint="eastAsia" w:ascii="宋体" w:hAnsi="宋体" w:eastAsia="宋体" w:cs="宋体"/>
          <w:color w:val="auto"/>
          <w:sz w:val="21"/>
          <w:szCs w:val="21"/>
          <w:highlight w:val="none"/>
          <w:u w:val="single"/>
        </w:rPr>
        <w:t xml:space="preserve">的相关事宜 </w:t>
      </w:r>
      <w:r>
        <w:rPr>
          <w:rFonts w:hint="eastAsia" w:ascii="宋体" w:hAnsi="宋体" w:eastAsia="宋体" w:cs="宋体"/>
          <w:color w:val="auto"/>
          <w:sz w:val="21"/>
          <w:szCs w:val="21"/>
          <w:highlight w:val="none"/>
        </w:rPr>
        <w:t>。</w:t>
      </w:r>
    </w:p>
    <w:p w14:paraId="242F7A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 工程造价专业人员</w:t>
      </w:r>
    </w:p>
    <w:p w14:paraId="2867C90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 xml:space="preserve"> 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44F10EF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6634005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 xml:space="preserve"> 咨询人擅自更换工程造价专业人员的违约责任：</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144F559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 xml:space="preserve"> 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sz w:val="21"/>
          <w:szCs w:val="21"/>
          <w:highlight w:val="none"/>
          <w:u w:val="single"/>
        </w:rPr>
        <w:t xml:space="preserve"> 编制时及时</w:t>
      </w:r>
      <w:r>
        <w:rPr>
          <w:rFonts w:hint="eastAsia" w:ascii="宋体" w:hAnsi="宋体" w:eastAsia="宋体" w:cs="宋体"/>
          <w:color w:val="auto"/>
          <w:sz w:val="21"/>
          <w:szCs w:val="21"/>
          <w:highlight w:val="none"/>
          <w:u w:val="single"/>
          <w:lang w:eastAsia="zh-CN"/>
        </w:rPr>
        <w:t>勘察</w:t>
      </w:r>
      <w:r>
        <w:rPr>
          <w:rFonts w:hint="eastAsia" w:ascii="宋体" w:hAnsi="宋体" w:eastAsia="宋体" w:cs="宋体"/>
          <w:color w:val="auto"/>
          <w:sz w:val="21"/>
          <w:szCs w:val="21"/>
          <w:highlight w:val="none"/>
          <w:u w:val="single"/>
        </w:rPr>
        <w:t xml:space="preserve">现场 </w:t>
      </w:r>
      <w:r>
        <w:rPr>
          <w:rFonts w:hint="eastAsia" w:ascii="宋体" w:hAnsi="宋体" w:eastAsia="宋体" w:cs="宋体"/>
          <w:color w:val="auto"/>
          <w:sz w:val="21"/>
          <w:szCs w:val="21"/>
          <w:highlight w:val="none"/>
        </w:rPr>
        <w:t>。</w:t>
      </w:r>
    </w:p>
    <w:p w14:paraId="748F43A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ABA548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 xml:space="preserve"> 咨询人无正当理由拒绝撤换工程造价专业人员的违约责任：</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002A41D4">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11" w:name="_Toc407261947"/>
      <w:r>
        <w:rPr>
          <w:rFonts w:hint="eastAsia" w:ascii="宋体" w:hAnsi="宋体" w:eastAsia="宋体" w:cs="宋体"/>
          <w:b/>
          <w:color w:val="auto"/>
          <w:sz w:val="21"/>
          <w:szCs w:val="21"/>
          <w:highlight w:val="none"/>
        </w:rPr>
        <w:t>4. 咨询业务范围和工作内容</w:t>
      </w:r>
      <w:bookmarkEnd w:id="811"/>
    </w:p>
    <w:p w14:paraId="433BD80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咨询工作内容</w:t>
      </w:r>
    </w:p>
    <w:p w14:paraId="6F49DE3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 xml:space="preserve"> 1.</w:t>
      </w:r>
      <w:r>
        <w:rPr>
          <w:rFonts w:hint="eastAsia" w:ascii="宋体" w:hAnsi="宋体" w:cs="宋体"/>
          <w:color w:val="auto"/>
          <w:sz w:val="21"/>
          <w:szCs w:val="21"/>
          <w:highlight w:val="none"/>
          <w:u w:val="single"/>
          <w:lang w:val="en-US" w:eastAsia="zh-CN"/>
        </w:rPr>
        <w:t>工程量清单及最高投标限价编制服务成果文件的</w:t>
      </w:r>
      <w:r>
        <w:rPr>
          <w:rFonts w:hint="eastAsia" w:ascii="宋体" w:hAnsi="宋体" w:eastAsia="宋体" w:cs="宋体"/>
          <w:color w:val="auto"/>
          <w:sz w:val="21"/>
          <w:szCs w:val="21"/>
          <w:highlight w:val="none"/>
          <w:u w:val="single"/>
        </w:rPr>
        <w:t>编制；2.积极配合业主做好造价咨询和施工过程中的交底、询价、答疑、复核等有关的工作；3.成果文件必须符合滁州市相关部门的规定，并在规定时间内完成最高投标限价备案工作。</w:t>
      </w:r>
    </w:p>
    <w:p w14:paraId="16B38B44">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12" w:name="_Toc407261948"/>
      <w:r>
        <w:rPr>
          <w:rFonts w:hint="eastAsia" w:ascii="宋体" w:hAnsi="宋体" w:eastAsia="宋体" w:cs="宋体"/>
          <w:b/>
          <w:color w:val="auto"/>
          <w:sz w:val="21"/>
          <w:szCs w:val="21"/>
          <w:highlight w:val="none"/>
        </w:rPr>
        <w:t>5. 咨询期限</w:t>
      </w:r>
      <w:bookmarkEnd w:id="812"/>
    </w:p>
    <w:p w14:paraId="27D75343">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 咨询期限延误</w:t>
      </w:r>
    </w:p>
    <w:p w14:paraId="2499046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 xml:space="preserve"> 因委托人原因导致咨询期限延误</w:t>
      </w:r>
    </w:p>
    <w:p w14:paraId="23853BE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因委托人原因导致咨询期限延误的其他情形：</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5EDDDB2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813" w:name="_Toc303539127"/>
      <w:bookmarkStart w:id="814" w:name="_Toc304295548"/>
      <w:bookmarkStart w:id="815" w:name="_Toc297123518"/>
      <w:bookmarkStart w:id="816" w:name="_Toc297216177"/>
      <w:bookmarkStart w:id="817" w:name="_Toc300934970"/>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 xml:space="preserve"> 因咨询人原因导致咨询期限延误</w:t>
      </w:r>
    </w:p>
    <w:p w14:paraId="3ED0185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818" w:name="_Toc312678013"/>
      <w:bookmarkStart w:id="819" w:name="_Toc312677487"/>
      <w:bookmarkStart w:id="820" w:name="_Toc318581170"/>
      <w:r>
        <w:rPr>
          <w:rFonts w:hint="eastAsia" w:ascii="宋体" w:hAnsi="宋体" w:eastAsia="宋体" w:cs="宋体"/>
          <w:color w:val="auto"/>
          <w:sz w:val="21"/>
          <w:szCs w:val="21"/>
          <w:highlight w:val="none"/>
        </w:rPr>
        <w:t>咨询人原因造成咨询期限延误，逾期完成咨询业务违约金的计算方法为：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000元/天 </w:t>
      </w:r>
      <w:r>
        <w:rPr>
          <w:rFonts w:hint="eastAsia" w:ascii="宋体" w:hAnsi="宋体" w:eastAsia="宋体" w:cs="宋体"/>
          <w:color w:val="auto"/>
          <w:sz w:val="21"/>
          <w:szCs w:val="21"/>
          <w:highlight w:val="none"/>
        </w:rPr>
        <w:t>。</w:t>
      </w:r>
      <w:bookmarkEnd w:id="813"/>
      <w:bookmarkEnd w:id="814"/>
      <w:bookmarkEnd w:id="815"/>
      <w:bookmarkEnd w:id="816"/>
      <w:bookmarkEnd w:id="817"/>
      <w:bookmarkEnd w:id="818"/>
      <w:bookmarkEnd w:id="819"/>
    </w:p>
    <w:bookmarkEnd w:id="820"/>
    <w:p w14:paraId="79D8CAE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821" w:name="_Toc312678014"/>
      <w:bookmarkStart w:id="822" w:name="_Toc318581171"/>
      <w:r>
        <w:rPr>
          <w:rFonts w:hint="eastAsia" w:ascii="宋体" w:hAnsi="宋体" w:eastAsia="宋体" w:cs="宋体"/>
          <w:color w:val="auto"/>
          <w:sz w:val="21"/>
          <w:szCs w:val="21"/>
          <w:highlight w:val="none"/>
        </w:rPr>
        <w:t>逾期完成咨询业务违约金的上限：</w:t>
      </w:r>
      <w:bookmarkEnd w:id="821"/>
      <w:bookmarkEnd w:id="822"/>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503469A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 xml:space="preserve"> 因第三人原因导致咨询期限延误</w:t>
      </w:r>
    </w:p>
    <w:p w14:paraId="2CFD751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因第三人原因导致咨询期限延误的其他情形：</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1988FBE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工程造价咨询成果文件交付期限</w:t>
      </w:r>
    </w:p>
    <w:p w14:paraId="5ADF637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五份 </w:t>
      </w:r>
      <w:r>
        <w:rPr>
          <w:rFonts w:hint="eastAsia" w:ascii="宋体" w:hAnsi="宋体" w:eastAsia="宋体" w:cs="宋体"/>
          <w:color w:val="auto"/>
          <w:sz w:val="21"/>
          <w:szCs w:val="21"/>
          <w:highlight w:val="none"/>
        </w:rPr>
        <w:t>。</w:t>
      </w:r>
    </w:p>
    <w:p w14:paraId="40FE064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5个工作日 </w:t>
      </w:r>
      <w:r>
        <w:rPr>
          <w:rFonts w:hint="eastAsia" w:ascii="宋体" w:hAnsi="宋体" w:eastAsia="宋体" w:cs="宋体"/>
          <w:color w:val="auto"/>
          <w:sz w:val="21"/>
          <w:szCs w:val="21"/>
          <w:highlight w:val="none"/>
        </w:rPr>
        <w:t>。</w:t>
      </w:r>
    </w:p>
    <w:p w14:paraId="13C3373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40FFFB8B">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23" w:name="_Toc407261949"/>
      <w:r>
        <w:rPr>
          <w:rFonts w:hint="eastAsia" w:ascii="宋体" w:hAnsi="宋体" w:eastAsia="宋体" w:cs="宋体"/>
          <w:b/>
          <w:color w:val="auto"/>
          <w:sz w:val="21"/>
          <w:szCs w:val="21"/>
          <w:highlight w:val="none"/>
        </w:rPr>
        <w:t>6. 咨询质量</w:t>
      </w:r>
      <w:bookmarkEnd w:id="823"/>
    </w:p>
    <w:p w14:paraId="64B0F6C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 质量要求</w:t>
      </w:r>
    </w:p>
    <w:p w14:paraId="6D457F7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中国建设工程造价管理协会《建设工程造价咨询成果文件质量标准》（CECA/GC7-2012）的</w:t>
      </w:r>
      <w:r>
        <w:rPr>
          <w:rFonts w:hint="eastAsia" w:ascii="宋体" w:hAnsi="宋体" w:eastAsia="宋体" w:cs="宋体"/>
          <w:b/>
          <w:color w:val="auto"/>
          <w:sz w:val="21"/>
          <w:szCs w:val="21"/>
          <w:highlight w:val="none"/>
          <w:u w:val="single"/>
        </w:rPr>
        <w:t>合格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5B05310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6.3质量不合格处理</w:t>
      </w:r>
    </w:p>
    <w:p w14:paraId="5154269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hAnsi="宋体" w:cs="宋体"/>
          <w:b w:val="0"/>
          <w:bCs w:val="0"/>
          <w:color w:val="auto"/>
          <w:kern w:val="0"/>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rPr>
        <w:t>执行通用条款</w:t>
      </w:r>
      <w:r>
        <w:rPr>
          <w:rFonts w:hint="eastAsia" w:hAnsi="宋体" w:cs="宋体"/>
          <w:b w:val="0"/>
          <w:bCs w:val="0"/>
          <w:color w:val="auto"/>
          <w:kern w:val="0"/>
          <w:sz w:val="21"/>
          <w:szCs w:val="21"/>
          <w:highlight w:val="none"/>
          <w:u w:val="single"/>
          <w:lang w:val="en-US" w:eastAsia="zh-CN" w:bidi="ar"/>
        </w:rPr>
        <w:t xml:space="preserve">         。</w:t>
      </w:r>
    </w:p>
    <w:p w14:paraId="5295CD5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因咨询人原因造成工程造价咨询成果文件质量不合格产生的损失赔偿额的计算方法为：</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37D226FC">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24" w:name="_Toc407261950"/>
      <w:r>
        <w:rPr>
          <w:rFonts w:hint="eastAsia" w:ascii="宋体" w:hAnsi="宋体" w:eastAsia="宋体" w:cs="宋体"/>
          <w:b/>
          <w:color w:val="auto"/>
          <w:sz w:val="21"/>
          <w:szCs w:val="21"/>
          <w:highlight w:val="none"/>
        </w:rPr>
        <w:t>7. 咨询酬金</w:t>
      </w:r>
      <w:bookmarkEnd w:id="824"/>
    </w:p>
    <w:p w14:paraId="28D6214B">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7FC4509D">
      <w:pPr>
        <w:keepNext w:val="0"/>
        <w:keepLines w:val="0"/>
        <w:pageBreakBefore w:val="0"/>
        <w:widowControl w:val="0"/>
        <w:kinsoku/>
        <w:wordWrap/>
        <w:overflowPunct/>
        <w:topLinePunct w:val="0"/>
        <w:bidi w:val="0"/>
        <w:spacing w:line="500" w:lineRule="exact"/>
        <w:ind w:left="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lang w:val="en-US" w:eastAsia="zh-CN"/>
        </w:rPr>
        <w:t>合同（中标）</w:t>
      </w:r>
      <w:r>
        <w:rPr>
          <w:rFonts w:hint="eastAsia" w:ascii="宋体" w:hAnsi="宋体" w:eastAsia="宋体" w:cs="宋体"/>
          <w:b/>
          <w:bCs/>
          <w:color w:val="auto"/>
          <w:sz w:val="21"/>
          <w:szCs w:val="21"/>
          <w:highlight w:val="none"/>
          <w:u w:val="none"/>
        </w:rPr>
        <w:t>费率</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w:t>
      </w:r>
    </w:p>
    <w:p w14:paraId="44B7A9A4">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人民币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暂以项目投资额150000万元计算）</w:t>
      </w:r>
      <w:r>
        <w:rPr>
          <w:rFonts w:hint="eastAsia" w:ascii="宋体" w:hAnsi="宋体" w:eastAsia="宋体" w:cs="宋体"/>
          <w:b/>
          <w:bCs/>
          <w:color w:val="auto"/>
          <w:kern w:val="0"/>
          <w:sz w:val="21"/>
          <w:szCs w:val="21"/>
          <w:highlight w:val="none"/>
        </w:rPr>
        <w:t>；</w:t>
      </w:r>
    </w:p>
    <w:p w14:paraId="4B440956">
      <w:pPr>
        <w:keepNext w:val="0"/>
        <w:keepLines w:val="0"/>
        <w:pageBreakBefore w:val="0"/>
        <w:widowControl w:val="0"/>
        <w:kinsoku/>
        <w:wordWrap/>
        <w:overflowPunct/>
        <w:topLinePunct w:val="0"/>
        <w:bidi w:val="0"/>
        <w:spacing w:line="500" w:lineRule="exact"/>
        <w:ind w:left="0"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sz w:val="21"/>
          <w:szCs w:val="21"/>
          <w:highlight w:val="none"/>
          <w:u w:val="none"/>
          <w:lang w:val="en-US" w:eastAsia="zh-CN"/>
        </w:rPr>
        <w:t>注：1.</w:t>
      </w:r>
      <w:r>
        <w:rPr>
          <w:rFonts w:hint="eastAsia" w:ascii="宋体" w:hAnsi="宋体" w:eastAsia="宋体" w:cs="宋体"/>
          <w:color w:val="auto"/>
          <w:sz w:val="21"/>
          <w:szCs w:val="21"/>
          <w:highlight w:val="none"/>
          <w:u w:val="none"/>
        </w:rPr>
        <w:t>如</w:t>
      </w:r>
      <w:r>
        <w:rPr>
          <w:rFonts w:hint="eastAsia" w:ascii="宋体" w:hAnsi="宋体" w:eastAsia="宋体" w:cs="宋体"/>
          <w:color w:val="auto"/>
          <w:sz w:val="21"/>
          <w:szCs w:val="21"/>
          <w:highlight w:val="none"/>
          <w:u w:val="none"/>
          <w:lang w:val="en-US" w:eastAsia="zh-CN"/>
        </w:rPr>
        <w:t>项目终止</w:t>
      </w:r>
      <w:r>
        <w:rPr>
          <w:rFonts w:hint="eastAsia" w:ascii="宋体" w:hAnsi="宋体" w:eastAsia="宋体" w:cs="宋体"/>
          <w:color w:val="auto"/>
          <w:sz w:val="21"/>
          <w:szCs w:val="21"/>
          <w:highlight w:val="none"/>
          <w:u w:val="none"/>
        </w:rPr>
        <w:t>且咨询人提交成果文件后</w:t>
      </w:r>
      <w:r>
        <w:rPr>
          <w:rFonts w:hint="eastAsia" w:ascii="宋体" w:hAnsi="宋体" w:eastAsia="宋体" w:cs="宋体"/>
          <w:color w:val="auto"/>
          <w:kern w:val="0"/>
          <w:sz w:val="21"/>
          <w:szCs w:val="21"/>
          <w:highlight w:val="none"/>
          <w:u w:val="none"/>
        </w:rPr>
        <w:t>，计费基数为</w:t>
      </w:r>
      <w:r>
        <w:rPr>
          <w:rFonts w:hint="eastAsia" w:ascii="宋体" w:hAnsi="宋体" w:cs="宋体"/>
          <w:color w:val="auto"/>
          <w:kern w:val="0"/>
          <w:sz w:val="21"/>
          <w:szCs w:val="21"/>
          <w:highlight w:val="none"/>
          <w:u w:val="none"/>
          <w:lang w:val="en-US" w:eastAsia="zh-CN"/>
        </w:rPr>
        <w:t>成果文件总金额</w:t>
      </w:r>
      <w:r>
        <w:rPr>
          <w:rFonts w:hint="eastAsia" w:ascii="宋体" w:hAnsi="宋体" w:eastAsia="宋体" w:cs="宋体"/>
          <w:color w:val="auto"/>
          <w:kern w:val="0"/>
          <w:sz w:val="21"/>
          <w:szCs w:val="21"/>
          <w:highlight w:val="none"/>
          <w:u w:val="none"/>
        </w:rPr>
        <w:t>下浮40%；</w:t>
      </w:r>
    </w:p>
    <w:p w14:paraId="27467E9A">
      <w:pPr>
        <w:keepNext w:val="0"/>
        <w:keepLines w:val="0"/>
        <w:pageBreakBefore w:val="0"/>
        <w:widowControl w:val="0"/>
        <w:kinsoku/>
        <w:wordWrap/>
        <w:overflowPunct/>
        <w:topLinePunct w:val="0"/>
        <w:bidi w:val="0"/>
        <w:spacing w:line="500" w:lineRule="exact"/>
        <w:ind w:left="0" w:firstLine="422" w:firstLineChars="200"/>
        <w:textAlignment w:val="auto"/>
        <w:rPr>
          <w:rFonts w:hint="default" w:ascii="宋体" w:hAnsi="宋体" w:eastAsia="宋体" w:cs="宋体"/>
          <w:b/>
          <w:bCs/>
          <w:color w:val="auto"/>
          <w:sz w:val="21"/>
          <w:szCs w:val="21"/>
          <w:highlight w:val="yellow"/>
          <w:lang w:val="en-US" w:eastAsia="zh-CN"/>
        </w:rPr>
      </w:pPr>
      <w:r>
        <w:rPr>
          <w:rFonts w:hint="eastAsia" w:ascii="宋体" w:hAnsi="宋体" w:cs="宋体"/>
          <w:b/>
          <w:bCs/>
          <w:color w:val="auto"/>
          <w:sz w:val="21"/>
          <w:szCs w:val="21"/>
          <w:highlight w:val="none"/>
          <w:lang w:val="en-US" w:eastAsia="zh-CN"/>
        </w:rPr>
        <w:t>2.本项目具体编制费用以本项目结算总金额为基数计算，</w:t>
      </w:r>
      <w:r>
        <w:rPr>
          <w:rFonts w:hint="eastAsia" w:ascii="宋体" w:hAnsi="宋体" w:cs="宋体"/>
          <w:b w:val="0"/>
          <w:bCs w:val="0"/>
          <w:color w:val="auto"/>
          <w:sz w:val="21"/>
          <w:szCs w:val="21"/>
          <w:highlight w:val="none"/>
          <w:lang w:val="en-US" w:eastAsia="zh-CN"/>
        </w:rPr>
        <w:t>合同（中标）费率不予调整。即咨询服务费用为本项目结算总金额*合同（中标）费率，结算费用如超过222.75万元，按222.75万元计算。</w:t>
      </w:r>
    </w:p>
    <w:p w14:paraId="1B10E87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7.1.2</w:t>
      </w:r>
      <w:r>
        <w:rPr>
          <w:rFonts w:hint="eastAsia" w:ascii="宋体" w:hAnsi="宋体" w:eastAsia="宋体" w:cs="宋体"/>
          <w:color w:val="auto"/>
          <w:sz w:val="21"/>
          <w:szCs w:val="21"/>
          <w:highlight w:val="none"/>
        </w:rPr>
        <w:t xml:space="preserve"> 基本酬金加绩效酬金</w:t>
      </w:r>
    </w:p>
    <w:p w14:paraId="1548C6E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基本酬金比率：</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3EC8298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绩效酬金比率：</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75062E0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 预付酬金</w:t>
      </w:r>
    </w:p>
    <w:p w14:paraId="74952C0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1E370A0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32D7A97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44BC15C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 酬金分段结算与支付</w:t>
      </w:r>
    </w:p>
    <w:p w14:paraId="08B9E102">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 xml:space="preserve"> 酬金分段结算与支付的比例或金额：</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29E0A6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2FA5CCB3">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 xml:space="preserve"> 委托人审核确认酬金分段结算与支付申请书并完成酬金支付的期限：</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164FA9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7.4 酬金结清与支付</w:t>
      </w:r>
    </w:p>
    <w:p w14:paraId="44BF027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04F988F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w:t>
      </w:r>
    </w:p>
    <w:p w14:paraId="7CA9C7C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7.4.3委托人完成酬金支付的期限：</w:t>
      </w:r>
      <w:r>
        <w:rPr>
          <w:rFonts w:hint="eastAsia" w:ascii="宋体" w:hAnsi="宋体" w:cs="宋体"/>
          <w:b/>
          <w:bCs/>
          <w:color w:val="auto"/>
          <w:sz w:val="21"/>
          <w:szCs w:val="21"/>
          <w:highlight w:val="none"/>
          <w:u w:val="single"/>
          <w:lang w:val="en-US" w:eastAsia="zh-CN"/>
        </w:rPr>
        <w:t>咨询人提交</w:t>
      </w:r>
      <w:r>
        <w:rPr>
          <w:rFonts w:hint="eastAsia" w:ascii="宋体" w:hAnsi="宋体" w:eastAsia="宋体" w:cs="宋体"/>
          <w:b/>
          <w:bCs/>
          <w:color w:val="auto"/>
          <w:sz w:val="21"/>
          <w:szCs w:val="21"/>
          <w:highlight w:val="none"/>
          <w:u w:val="single"/>
          <w:lang w:val="en-US" w:eastAsia="zh-CN"/>
        </w:rPr>
        <w:t>完整的工程造价咨询成果文件后支付酬金的60%，剩余40%，待项目完工并结算复审完成后一次性付清（须扣除对</w:t>
      </w:r>
      <w:r>
        <w:rPr>
          <w:rFonts w:hint="eastAsia" w:ascii="宋体" w:hAnsi="宋体" w:cs="宋体"/>
          <w:b/>
          <w:bCs/>
          <w:color w:val="auto"/>
          <w:sz w:val="21"/>
          <w:szCs w:val="21"/>
          <w:highlight w:val="none"/>
          <w:u w:val="single"/>
          <w:lang w:val="en-US" w:eastAsia="zh-CN"/>
        </w:rPr>
        <w:t>服务期间的所有罚款）。</w:t>
      </w:r>
    </w:p>
    <w:p w14:paraId="7D1BEEF0">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bookmarkStart w:id="825" w:name="_Toc407261951"/>
      <w:r>
        <w:rPr>
          <w:rFonts w:hint="eastAsia" w:ascii="宋体" w:hAnsi="宋体" w:cs="宋体"/>
          <w:b/>
          <w:color w:val="auto"/>
          <w:sz w:val="21"/>
          <w:szCs w:val="21"/>
          <w:highlight w:val="none"/>
          <w:lang w:val="en-US" w:eastAsia="zh-CN"/>
        </w:rPr>
        <w:t>注：</w:t>
      </w:r>
      <w:r>
        <w:rPr>
          <w:rFonts w:hint="eastAsia" w:ascii="宋体" w:hAnsi="宋体" w:eastAsia="宋体" w:cs="宋体"/>
          <w:b/>
          <w:color w:val="auto"/>
          <w:sz w:val="21"/>
          <w:szCs w:val="21"/>
          <w:highlight w:val="none"/>
          <w:lang w:val="en-US" w:eastAsia="zh-CN"/>
        </w:rPr>
        <w:t>根据国家税务要求，本项目税率按照国家税务标准执行，中标人在请款时所提供的增值税专用发票税率低于国家税务要求的，经开区财务部门将从最终合同价款中扣除差额部分。</w:t>
      </w:r>
    </w:p>
    <w:p w14:paraId="10ECFC6A">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变更</w:t>
      </w:r>
      <w:bookmarkEnd w:id="825"/>
    </w:p>
    <w:p w14:paraId="40B266D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 变更的范围</w:t>
      </w:r>
    </w:p>
    <w:p w14:paraId="66CE023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变更的其他情形：</w:t>
      </w:r>
      <w:r>
        <w:rPr>
          <w:rFonts w:hint="eastAsia" w:ascii="宋体" w:hAnsi="宋体" w:eastAsia="宋体" w:cs="宋体"/>
          <w:color w:val="auto"/>
          <w:sz w:val="21"/>
          <w:szCs w:val="21"/>
          <w:highlight w:val="none"/>
          <w:u w:val="single"/>
        </w:rPr>
        <w:t xml:space="preserve"> 依据委托人当时提供资料编制以外的其他资料 </w:t>
      </w:r>
      <w:r>
        <w:rPr>
          <w:rFonts w:hint="eastAsia" w:ascii="宋体" w:hAnsi="宋体" w:eastAsia="宋体" w:cs="宋体"/>
          <w:color w:val="auto"/>
          <w:sz w:val="21"/>
          <w:szCs w:val="21"/>
          <w:highlight w:val="none"/>
        </w:rPr>
        <w:t>。</w:t>
      </w:r>
    </w:p>
    <w:p w14:paraId="41A4D879">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8.2 变更引起的咨询酬金和期限调整</w:t>
      </w:r>
    </w:p>
    <w:p w14:paraId="537F35E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8.2.1 变更引起咨询酬金调整的计算方法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295D801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变更引起咨询期限调整的计算方法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ACF081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8.3 咨询人的合理化建议</w:t>
      </w:r>
    </w:p>
    <w:p w14:paraId="04782DAD">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043E75A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本条不采用 </w:t>
      </w:r>
      <w:r>
        <w:rPr>
          <w:rFonts w:hint="eastAsia" w:ascii="宋体" w:hAnsi="宋体" w:eastAsia="宋体" w:cs="宋体"/>
          <w:color w:val="auto"/>
          <w:sz w:val="21"/>
          <w:szCs w:val="21"/>
          <w:highlight w:val="none"/>
        </w:rPr>
        <w:t>。</w:t>
      </w:r>
    </w:p>
    <w:p w14:paraId="2D140FF2">
      <w:pPr>
        <w:keepNext/>
        <w:keepLines/>
        <w:pageBreakBefore w:val="0"/>
        <w:widowControl w:val="0"/>
        <w:kinsoku/>
        <w:wordWrap/>
        <w:overflowPunct/>
        <w:topLinePunct w:val="0"/>
        <w:bidi w:val="0"/>
        <w:snapToGrid/>
        <w:spacing w:line="500" w:lineRule="exact"/>
        <w:ind w:left="0" w:leftChars="0" w:firstLine="422" w:firstLineChars="200"/>
        <w:textAlignment w:val="auto"/>
        <w:outlineLvl w:val="1"/>
        <w:rPr>
          <w:rFonts w:hint="eastAsia" w:ascii="宋体" w:hAnsi="宋体" w:eastAsia="宋体" w:cs="宋体"/>
          <w:bCs/>
          <w:color w:val="auto"/>
          <w:sz w:val="21"/>
          <w:szCs w:val="21"/>
          <w:highlight w:val="none"/>
        </w:rPr>
      </w:pPr>
      <w:bookmarkStart w:id="826" w:name="_Toc407261952"/>
      <w:r>
        <w:rPr>
          <w:rFonts w:hint="eastAsia" w:ascii="宋体" w:hAnsi="宋体" w:eastAsia="宋体" w:cs="宋体"/>
          <w:b/>
          <w:color w:val="auto"/>
          <w:sz w:val="21"/>
          <w:szCs w:val="21"/>
          <w:highlight w:val="none"/>
        </w:rPr>
        <w:t>9. 违约</w:t>
      </w:r>
      <w:bookmarkEnd w:id="826"/>
    </w:p>
    <w:p w14:paraId="19816970">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9.1 委托人违约</w:t>
      </w:r>
    </w:p>
    <w:p w14:paraId="0A756FB6">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本条不采用 </w:t>
      </w:r>
      <w:r>
        <w:rPr>
          <w:rFonts w:hint="eastAsia" w:ascii="宋体" w:hAnsi="宋体" w:eastAsia="宋体" w:cs="宋体"/>
          <w:color w:val="auto"/>
          <w:kern w:val="0"/>
          <w:sz w:val="21"/>
          <w:szCs w:val="21"/>
          <w:highlight w:val="none"/>
        </w:rPr>
        <w:t>。</w:t>
      </w:r>
    </w:p>
    <w:p w14:paraId="6BCE08F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kern w:val="0"/>
          <w:sz w:val="21"/>
          <w:szCs w:val="21"/>
          <w:highlight w:val="none"/>
          <w:u w:val="single"/>
        </w:rPr>
        <w:t xml:space="preserve">本条不采用 </w:t>
      </w:r>
      <w:r>
        <w:rPr>
          <w:rFonts w:hint="eastAsia" w:ascii="宋体" w:hAnsi="宋体" w:eastAsia="宋体" w:cs="宋体"/>
          <w:color w:val="auto"/>
          <w:kern w:val="0"/>
          <w:sz w:val="21"/>
          <w:szCs w:val="21"/>
          <w:highlight w:val="none"/>
        </w:rPr>
        <w:t>。</w:t>
      </w:r>
    </w:p>
    <w:p w14:paraId="506C27A8">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 咨询人违约</w:t>
      </w:r>
    </w:p>
    <w:p w14:paraId="4B64902E">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关于咨询人违约解除合同的特别约定：</w:t>
      </w:r>
      <w:r>
        <w:rPr>
          <w:rFonts w:hint="eastAsia" w:ascii="宋体" w:hAnsi="宋体" w:eastAsia="宋体" w:cs="宋体"/>
          <w:color w:val="auto"/>
          <w:kern w:val="0"/>
          <w:sz w:val="21"/>
          <w:szCs w:val="21"/>
          <w:highlight w:val="none"/>
          <w:u w:val="single"/>
        </w:rPr>
        <w:t xml:space="preserve"> 本条不采用 </w:t>
      </w:r>
      <w:r>
        <w:rPr>
          <w:rFonts w:hint="eastAsia" w:ascii="宋体" w:hAnsi="宋体" w:eastAsia="宋体" w:cs="宋体"/>
          <w:color w:val="auto"/>
          <w:kern w:val="0"/>
          <w:sz w:val="21"/>
          <w:szCs w:val="21"/>
          <w:highlight w:val="none"/>
        </w:rPr>
        <w:t>。</w:t>
      </w:r>
    </w:p>
    <w:p w14:paraId="3D9DA897">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bookmarkStart w:id="827" w:name="_Toc407261953"/>
      <w:r>
        <w:rPr>
          <w:rFonts w:hint="eastAsia" w:ascii="宋体" w:hAnsi="宋体" w:eastAsia="宋体" w:cs="宋体"/>
          <w:color w:val="auto"/>
          <w:kern w:val="0"/>
          <w:sz w:val="21"/>
          <w:szCs w:val="21"/>
          <w:highlight w:val="none"/>
          <w:u w:val="single"/>
        </w:rPr>
        <w:t xml:space="preserve">本条不采用 </w:t>
      </w:r>
      <w:r>
        <w:rPr>
          <w:rFonts w:hint="eastAsia" w:ascii="宋体" w:hAnsi="宋体" w:eastAsia="宋体" w:cs="宋体"/>
          <w:color w:val="auto"/>
          <w:kern w:val="0"/>
          <w:sz w:val="21"/>
          <w:szCs w:val="21"/>
          <w:highlight w:val="none"/>
        </w:rPr>
        <w:t>。</w:t>
      </w:r>
    </w:p>
    <w:p w14:paraId="7E38FDAD">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争议解决</w:t>
      </w:r>
      <w:bookmarkEnd w:id="827"/>
    </w:p>
    <w:p w14:paraId="5061F69B">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 仲裁或诉讼</w:t>
      </w:r>
    </w:p>
    <w:p w14:paraId="29496F35">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3CC76F">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single"/>
        </w:rPr>
        <w:t xml:space="preserve"> 滁州 </w:t>
      </w:r>
      <w:r>
        <w:rPr>
          <w:rFonts w:hint="eastAsia" w:ascii="宋体" w:hAnsi="宋体" w:eastAsia="宋体" w:cs="宋体"/>
          <w:color w:val="auto"/>
          <w:sz w:val="21"/>
          <w:szCs w:val="21"/>
          <w:highlight w:val="none"/>
        </w:rPr>
        <w:t>仲裁委员会申请仲裁；</w:t>
      </w:r>
    </w:p>
    <w:p w14:paraId="5F46797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滁州 </w:t>
      </w:r>
      <w:r>
        <w:rPr>
          <w:rFonts w:hint="eastAsia" w:ascii="宋体" w:hAnsi="宋体" w:eastAsia="宋体" w:cs="宋体"/>
          <w:color w:val="auto"/>
          <w:sz w:val="21"/>
          <w:szCs w:val="21"/>
          <w:highlight w:val="none"/>
        </w:rPr>
        <w:t>人民法院起诉。</w:t>
      </w:r>
      <w:bookmarkStart w:id="828" w:name="_Toc407261954"/>
    </w:p>
    <w:p w14:paraId="4D88C942">
      <w:pPr>
        <w:pageBreakBefore w:val="0"/>
        <w:widowControl w:val="0"/>
        <w:kinsoku/>
        <w:wordWrap/>
        <w:overflowPunct/>
        <w:topLinePunct w:val="0"/>
        <w:bidi w:val="0"/>
        <w:snapToGrid/>
        <w:spacing w:line="5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11. </w:t>
      </w:r>
      <w:r>
        <w:rPr>
          <w:rFonts w:hint="eastAsia" w:ascii="宋体" w:hAnsi="宋体" w:cs="宋体"/>
          <w:b/>
          <w:bCs/>
          <w:color w:val="auto"/>
          <w:sz w:val="21"/>
          <w:szCs w:val="21"/>
          <w:highlight w:val="none"/>
          <w:lang w:val="en-US" w:eastAsia="zh-CN"/>
        </w:rPr>
        <w:t>违约</w:t>
      </w:r>
      <w:r>
        <w:rPr>
          <w:rFonts w:hint="eastAsia" w:ascii="宋体" w:hAnsi="宋体" w:eastAsia="宋体" w:cs="宋体"/>
          <w:b/>
          <w:bCs/>
          <w:color w:val="auto"/>
          <w:sz w:val="21"/>
          <w:szCs w:val="21"/>
          <w:highlight w:val="none"/>
        </w:rPr>
        <w:t>条款</w:t>
      </w:r>
      <w:bookmarkEnd w:id="828"/>
      <w:r>
        <w:rPr>
          <w:rFonts w:hint="eastAsia" w:ascii="宋体" w:hAnsi="宋体" w:eastAsia="宋体" w:cs="宋体"/>
          <w:b/>
          <w:bCs/>
          <w:color w:val="auto"/>
          <w:sz w:val="21"/>
          <w:szCs w:val="21"/>
          <w:highlight w:val="none"/>
        </w:rPr>
        <w:t>：</w:t>
      </w:r>
    </w:p>
    <w:p w14:paraId="2F38586C">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（1）工程量清单会审过程中，发现工程造价咨询单位存在转包、违法分包等行为的，造价成果错漏较多或严重错误的，暂停委托其承接滁州市经济技术开发区及其隶属单位造价咨询业务。</w:t>
      </w:r>
    </w:p>
    <w:p w14:paraId="721773A3">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rPr>
        <w:t>招标公告期间出现工程量清单错漏项、最高投标限价编制错误的，未造成项目开标延期的，暂停委托其承接滁州经济技术开发区管委会及其隶属单位造价咨询业务6个月；造成项目开标延期的，暂停委托其承接滁州经济技术开发区管委会及其隶属单位造价咨询业务12个月。</w:t>
      </w:r>
    </w:p>
    <w:p w14:paraId="5E468BDA">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施工过程中发现清单错漏项，单项达5万元的，处以2000元违约金；达30万元的，处以4000元违约金，且暂停委托其承接滁州经济技术开发区管委会及其隶属单位造价咨询业务3个月；达60万元的，处以6000元违约金，且暂停委托其承接滁州经济技术开发区管委会及其隶属单位造价咨询业务6个月；达100万元的，处以20000元违约金，且暂停委托其承接滁州经济技术开发区管委会及其隶属单位造价咨询业务12个月。误差率累计超过3%，视情节轻重，处罚10%至30%咨询服务费用，且暂停委托其承接滁州市经济技术开发区及其隶属单位造价咨询业务。</w:t>
      </w:r>
    </w:p>
    <w:p w14:paraId="6E24D8E4">
      <w:pPr>
        <w:pageBreakBefore w:val="0"/>
        <w:widowControl w:val="0"/>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（4）如受托人未能按照委托人要求完成造价咨询工作的，委托人有权终止合同。</w:t>
      </w:r>
    </w:p>
    <w:p w14:paraId="65F340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11B0B4B">
      <w:pPr>
        <w:pageBreakBefore w:val="0"/>
        <w:widowControl w:val="0"/>
        <w:kinsoku/>
        <w:wordWrap/>
        <w:overflowPunct/>
        <w:topLinePunct w:val="0"/>
        <w:bidi w:val="0"/>
        <w:snapToGrid/>
        <w:spacing w:line="500" w:lineRule="exact"/>
        <w:ind w:left="0" w:leftChars="0" w:firstLine="562" w:firstLineChars="200"/>
        <w:textAlignment w:val="auto"/>
        <w:rPr>
          <w:rFonts w:hint="eastAsia" w:ascii="黑体" w:eastAsia="黑体" w:cs="宋体"/>
          <w:b/>
          <w:bCs/>
          <w:color w:val="auto"/>
          <w:sz w:val="28"/>
          <w:szCs w:val="28"/>
          <w:highlight w:val="none"/>
        </w:rPr>
      </w:pPr>
      <w:r>
        <w:rPr>
          <w:rFonts w:hint="eastAsia" w:ascii="黑体" w:eastAsia="黑体" w:cs="宋体"/>
          <w:b/>
          <w:bCs/>
          <w:color w:val="auto"/>
          <w:sz w:val="28"/>
          <w:szCs w:val="28"/>
          <w:highlight w:val="none"/>
        </w:rPr>
        <w:t xml:space="preserve">附件：      </w:t>
      </w:r>
    </w:p>
    <w:p w14:paraId="36C372D3">
      <w:pPr>
        <w:rPr>
          <w:rFonts w:hint="eastAsia" w:ascii="黑体" w:eastAsia="黑体" w:cs="宋体"/>
          <w:b/>
          <w:bCs/>
          <w:color w:val="auto"/>
          <w:sz w:val="28"/>
          <w:szCs w:val="28"/>
          <w:highlight w:val="none"/>
        </w:rPr>
      </w:pPr>
    </w:p>
    <w:p w14:paraId="376B95C5">
      <w:pPr>
        <w:rPr>
          <w:rFonts w:hint="eastAsia" w:ascii="黑体" w:eastAsia="黑体" w:cs="宋体"/>
          <w:b/>
          <w:bCs/>
          <w:color w:val="auto"/>
          <w:sz w:val="28"/>
          <w:szCs w:val="28"/>
          <w:highlight w:val="none"/>
        </w:rPr>
      </w:pPr>
    </w:p>
    <w:p w14:paraId="7B77C8BD">
      <w:pPr>
        <w:rPr>
          <w:rFonts w:hint="eastAsia" w:ascii="黑体" w:eastAsia="黑体" w:cs="宋体"/>
          <w:b/>
          <w:bCs/>
          <w:color w:val="auto"/>
          <w:sz w:val="28"/>
          <w:szCs w:val="28"/>
          <w:highlight w:val="none"/>
        </w:rPr>
      </w:pPr>
    </w:p>
    <w:p w14:paraId="6A68D2CE">
      <w:pPr>
        <w:rPr>
          <w:rFonts w:hint="eastAsia" w:ascii="黑体" w:eastAsia="黑体" w:cs="宋体"/>
          <w:b/>
          <w:bCs/>
          <w:color w:val="auto"/>
          <w:sz w:val="28"/>
          <w:szCs w:val="28"/>
          <w:highlight w:val="none"/>
        </w:rPr>
      </w:pPr>
    </w:p>
    <w:p w14:paraId="1B722D8A">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cs="宋体"/>
          <w:b w:val="0"/>
          <w:bCs/>
          <w:color w:val="auto"/>
          <w:kern w:val="0"/>
          <w:sz w:val="32"/>
          <w:szCs w:val="32"/>
          <w:highlight w:val="none"/>
        </w:rPr>
      </w:pPr>
      <w:r>
        <w:rPr>
          <w:rFonts w:hint="eastAsia" w:ascii="黑体" w:eastAsia="黑体"/>
          <w:b/>
          <w:color w:val="auto"/>
          <w:sz w:val="32"/>
          <w:szCs w:val="32"/>
          <w:highlight w:val="none"/>
        </w:rPr>
        <w:t xml:space="preserve">   </w:t>
      </w:r>
      <w:r>
        <w:rPr>
          <w:rFonts w:hint="eastAsia" w:ascii="仿宋" w:hAnsi="仿宋" w:eastAsia="仿宋" w:cs="宋体"/>
          <w:b w:val="0"/>
          <w:bCs/>
          <w:color w:val="auto"/>
          <w:kern w:val="0"/>
          <w:sz w:val="32"/>
          <w:szCs w:val="32"/>
          <w:highlight w:val="none"/>
        </w:rPr>
        <w:t>滁开管发〔202</w:t>
      </w:r>
      <w:r>
        <w:rPr>
          <w:rFonts w:hint="eastAsia" w:ascii="仿宋" w:hAnsi="仿宋" w:eastAsia="仿宋" w:cs="宋体"/>
          <w:b w:val="0"/>
          <w:bCs/>
          <w:color w:val="auto"/>
          <w:kern w:val="0"/>
          <w:sz w:val="32"/>
          <w:szCs w:val="32"/>
          <w:highlight w:val="none"/>
          <w:lang w:val="en-US" w:eastAsia="zh-CN"/>
        </w:rPr>
        <w:t>4</w:t>
      </w:r>
      <w:r>
        <w:rPr>
          <w:rFonts w:hint="eastAsia" w:ascii="仿宋" w:hAnsi="仿宋" w:eastAsia="仿宋" w:cs="宋体"/>
          <w:b w:val="0"/>
          <w:bCs/>
          <w:color w:val="auto"/>
          <w:kern w:val="0"/>
          <w:sz w:val="32"/>
          <w:szCs w:val="32"/>
          <w:highlight w:val="none"/>
        </w:rPr>
        <w:t>〕</w:t>
      </w:r>
      <w:r>
        <w:rPr>
          <w:rFonts w:hint="eastAsia" w:ascii="仿宋" w:hAnsi="仿宋" w:eastAsia="仿宋" w:cs="宋体"/>
          <w:b w:val="0"/>
          <w:bCs/>
          <w:color w:val="auto"/>
          <w:kern w:val="0"/>
          <w:sz w:val="32"/>
          <w:szCs w:val="32"/>
          <w:highlight w:val="none"/>
          <w:lang w:val="en-US" w:eastAsia="zh-CN"/>
        </w:rPr>
        <w:t>47</w:t>
      </w:r>
      <w:r>
        <w:rPr>
          <w:rFonts w:hint="eastAsia" w:ascii="仿宋" w:hAnsi="仿宋" w:eastAsia="仿宋" w:cs="宋体"/>
          <w:b w:val="0"/>
          <w:bCs/>
          <w:color w:val="auto"/>
          <w:kern w:val="0"/>
          <w:sz w:val="32"/>
          <w:szCs w:val="32"/>
          <w:highlight w:val="none"/>
        </w:rPr>
        <w:t>号</w:t>
      </w:r>
    </w:p>
    <w:p w14:paraId="179D9654">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cs="宋体"/>
          <w:b w:val="0"/>
          <w:bCs/>
          <w:color w:val="auto"/>
          <w:kern w:val="0"/>
          <w:sz w:val="32"/>
          <w:szCs w:val="32"/>
          <w:highlight w:val="none"/>
        </w:rPr>
      </w:pPr>
    </w:p>
    <w:p w14:paraId="404C254C">
      <w:pPr>
        <w:keepNext w:val="0"/>
        <w:keepLines w:val="0"/>
        <w:pageBreakBefore w:val="0"/>
        <w:kinsoku/>
        <w:wordWrap/>
        <w:overflowPunct/>
        <w:topLinePunct w:val="0"/>
        <w:autoSpaceDE/>
        <w:autoSpaceDN/>
        <w:bidi w:val="0"/>
        <w:adjustRightInd/>
        <w:spacing w:line="540" w:lineRule="exact"/>
        <w:jc w:val="center"/>
        <w:textAlignment w:val="auto"/>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关于印发滁州经开区政府投资建设项目</w:t>
      </w:r>
    </w:p>
    <w:p w14:paraId="15826509">
      <w:pPr>
        <w:keepNext w:val="0"/>
        <w:keepLines w:val="0"/>
        <w:pageBreakBefore w:val="0"/>
        <w:kinsoku/>
        <w:wordWrap/>
        <w:overflowPunct/>
        <w:topLinePunct w:val="0"/>
        <w:autoSpaceDE/>
        <w:autoSpaceDN/>
        <w:bidi w:val="0"/>
        <w:adjustRightInd/>
        <w:spacing w:line="540" w:lineRule="exact"/>
        <w:jc w:val="center"/>
        <w:textAlignment w:val="auto"/>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工程变更管理暂行办法的通知</w:t>
      </w:r>
    </w:p>
    <w:p w14:paraId="2116277F">
      <w:pPr>
        <w:spacing w:line="600" w:lineRule="exact"/>
        <w:rPr>
          <w:rFonts w:ascii="宋体"/>
          <w:b/>
          <w:color w:val="auto"/>
          <w:sz w:val="44"/>
          <w:szCs w:val="44"/>
          <w:highlight w:val="none"/>
        </w:rPr>
      </w:pPr>
    </w:p>
    <w:p w14:paraId="040617D8">
      <w:pPr>
        <w:spacing w:line="600" w:lineRule="exact"/>
        <w:rPr>
          <w:rFonts w:ascii="宋体"/>
          <w:b/>
          <w:color w:val="auto"/>
          <w:sz w:val="44"/>
          <w:szCs w:val="44"/>
          <w:highlight w:val="none"/>
        </w:rPr>
      </w:pPr>
    </w:p>
    <w:p w14:paraId="531B6DCA">
      <w:pPr>
        <w:keepNext w:val="0"/>
        <w:keepLines w:val="0"/>
        <w:pageBreakBefore w:val="0"/>
        <w:widowControl/>
        <w:kinsoku/>
        <w:wordWrap/>
        <w:overflowPunct/>
        <w:topLinePunct w:val="0"/>
        <w:autoSpaceDE/>
        <w:autoSpaceDN/>
        <w:bidi w:val="0"/>
        <w:adjustRightInd/>
        <w:spacing w:line="540" w:lineRule="exact"/>
        <w:jc w:val="lef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各办、局、办事处，各直属单位：</w:t>
      </w:r>
    </w:p>
    <w:p w14:paraId="323B5FA3">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现将《滁州经开区政府投资建设项目工程变更管理暂行办法》印发给你们，请遵照执行。</w:t>
      </w:r>
    </w:p>
    <w:p w14:paraId="2E373A7B">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p>
    <w:p w14:paraId="4731AADA">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p>
    <w:p w14:paraId="781D9FCD">
      <w:pPr>
        <w:keepNext w:val="0"/>
        <w:keepLines w:val="0"/>
        <w:pageBreakBefore w:val="0"/>
        <w:widowControl/>
        <w:kinsoku/>
        <w:wordWrap/>
        <w:overflowPunct/>
        <w:topLinePunct w:val="0"/>
        <w:autoSpaceDE/>
        <w:autoSpaceDN/>
        <w:bidi w:val="0"/>
        <w:adjustRightInd/>
        <w:spacing w:line="540" w:lineRule="exact"/>
        <w:ind w:firstLine="640" w:firstLineChars="200"/>
        <w:jc w:val="right"/>
        <w:textAlignment w:val="auto"/>
        <w:rPr>
          <w:rFonts w:hint="eastAsia" w:ascii="仿宋" w:hAnsi="仿宋" w:eastAsia="仿宋" w:cs="宋体"/>
          <w:b w:val="0"/>
          <w:bCs/>
          <w:color w:val="auto"/>
          <w:kern w:val="0"/>
          <w:sz w:val="32"/>
          <w:szCs w:val="32"/>
          <w:highlight w:val="none"/>
        </w:rPr>
      </w:pPr>
    </w:p>
    <w:p w14:paraId="727E58BE">
      <w:pPr>
        <w:keepNext w:val="0"/>
        <w:keepLines w:val="0"/>
        <w:pageBreakBefore w:val="0"/>
        <w:widowControl/>
        <w:kinsoku/>
        <w:wordWrap/>
        <w:overflowPunct/>
        <w:topLinePunct w:val="0"/>
        <w:autoSpaceDE/>
        <w:autoSpaceDN/>
        <w:bidi w:val="0"/>
        <w:adjustRightInd/>
        <w:spacing w:line="540" w:lineRule="exact"/>
        <w:ind w:firstLine="640" w:firstLineChars="200"/>
        <w:jc w:val="right"/>
        <w:textAlignment w:val="auto"/>
        <w:rPr>
          <w:rFonts w:hint="eastAsia" w:ascii="仿宋" w:hAnsi="仿宋" w:eastAsia="仿宋" w:cs="宋体"/>
          <w:b w:val="0"/>
          <w:bCs/>
          <w:color w:val="auto"/>
          <w:kern w:val="0"/>
          <w:sz w:val="32"/>
          <w:szCs w:val="32"/>
          <w:highlight w:val="none"/>
        </w:rPr>
      </w:pPr>
    </w:p>
    <w:p w14:paraId="4923D513">
      <w:pPr>
        <w:keepNext w:val="0"/>
        <w:keepLines w:val="0"/>
        <w:pageBreakBefore w:val="0"/>
        <w:widowControl/>
        <w:kinsoku/>
        <w:wordWrap/>
        <w:overflowPunct/>
        <w:topLinePunct w:val="0"/>
        <w:autoSpaceDE/>
        <w:autoSpaceDN/>
        <w:bidi w:val="0"/>
        <w:adjustRightInd/>
        <w:spacing w:line="540" w:lineRule="exact"/>
        <w:ind w:firstLine="640" w:firstLineChars="200"/>
        <w:jc w:val="righ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 xml:space="preserve">滁州经济技术开发区管委会   </w:t>
      </w:r>
    </w:p>
    <w:p w14:paraId="441A1251">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宋体"/>
          <w:b w:val="0"/>
          <w:bCs/>
          <w:color w:val="auto"/>
          <w:kern w:val="0"/>
          <w:sz w:val="32"/>
          <w:szCs w:val="32"/>
          <w:highlight w:val="none"/>
        </w:rPr>
      </w:pPr>
      <w:r>
        <w:rPr>
          <w:rFonts w:hint="eastAsia" w:ascii="仿宋" w:hAnsi="仿宋" w:eastAsia="仿宋" w:cs="宋体"/>
          <w:b w:val="0"/>
          <w:bCs/>
          <w:color w:val="auto"/>
          <w:kern w:val="0"/>
          <w:sz w:val="32"/>
          <w:szCs w:val="32"/>
          <w:highlight w:val="none"/>
        </w:rPr>
        <w:t xml:space="preserve">               </w:t>
      </w:r>
      <w:r>
        <w:rPr>
          <w:rFonts w:hint="eastAsia" w:ascii="仿宋" w:hAnsi="仿宋" w:eastAsia="仿宋" w:cs="宋体"/>
          <w:b w:val="0"/>
          <w:bCs/>
          <w:color w:val="auto"/>
          <w:kern w:val="0"/>
          <w:sz w:val="32"/>
          <w:szCs w:val="32"/>
          <w:highlight w:val="none"/>
          <w:lang w:val="en-US" w:eastAsia="zh-CN"/>
        </w:rPr>
        <w:t xml:space="preserve">                 </w:t>
      </w:r>
      <w:r>
        <w:rPr>
          <w:rFonts w:hint="eastAsia" w:ascii="仿宋" w:hAnsi="仿宋" w:eastAsia="仿宋" w:cs="宋体"/>
          <w:b w:val="0"/>
          <w:bCs/>
          <w:color w:val="auto"/>
          <w:kern w:val="0"/>
          <w:sz w:val="32"/>
          <w:szCs w:val="32"/>
          <w:highlight w:val="none"/>
        </w:rPr>
        <w:t>202</w:t>
      </w:r>
      <w:r>
        <w:rPr>
          <w:rFonts w:hint="eastAsia" w:ascii="仿宋" w:hAnsi="仿宋" w:eastAsia="仿宋" w:cs="宋体"/>
          <w:b w:val="0"/>
          <w:bCs/>
          <w:color w:val="auto"/>
          <w:kern w:val="0"/>
          <w:sz w:val="32"/>
          <w:szCs w:val="32"/>
          <w:highlight w:val="none"/>
          <w:lang w:val="en-US" w:eastAsia="zh-CN"/>
        </w:rPr>
        <w:t>4</w:t>
      </w:r>
      <w:r>
        <w:rPr>
          <w:rFonts w:hint="eastAsia" w:ascii="仿宋" w:hAnsi="仿宋" w:eastAsia="仿宋" w:cs="宋体"/>
          <w:b w:val="0"/>
          <w:bCs/>
          <w:color w:val="auto"/>
          <w:kern w:val="0"/>
          <w:sz w:val="32"/>
          <w:szCs w:val="32"/>
          <w:highlight w:val="none"/>
        </w:rPr>
        <w:t>年</w:t>
      </w:r>
      <w:r>
        <w:rPr>
          <w:rFonts w:hint="eastAsia" w:ascii="仿宋" w:hAnsi="仿宋" w:eastAsia="仿宋" w:cs="宋体"/>
          <w:b w:val="0"/>
          <w:bCs/>
          <w:color w:val="auto"/>
          <w:kern w:val="0"/>
          <w:sz w:val="32"/>
          <w:szCs w:val="32"/>
          <w:highlight w:val="none"/>
          <w:lang w:val="en-US" w:eastAsia="zh-CN"/>
        </w:rPr>
        <w:t>5</w:t>
      </w:r>
      <w:r>
        <w:rPr>
          <w:rFonts w:hint="eastAsia" w:ascii="仿宋" w:hAnsi="仿宋" w:eastAsia="仿宋" w:cs="宋体"/>
          <w:b w:val="0"/>
          <w:bCs/>
          <w:color w:val="auto"/>
          <w:kern w:val="0"/>
          <w:sz w:val="32"/>
          <w:szCs w:val="32"/>
          <w:highlight w:val="none"/>
        </w:rPr>
        <w:t>月</w:t>
      </w:r>
      <w:r>
        <w:rPr>
          <w:rFonts w:hint="eastAsia" w:ascii="仿宋" w:hAnsi="仿宋" w:eastAsia="仿宋" w:cs="宋体"/>
          <w:b w:val="0"/>
          <w:bCs/>
          <w:color w:val="auto"/>
          <w:kern w:val="0"/>
          <w:sz w:val="32"/>
          <w:szCs w:val="32"/>
          <w:highlight w:val="none"/>
          <w:lang w:val="en-US" w:eastAsia="zh-CN"/>
        </w:rPr>
        <w:t>21</w:t>
      </w:r>
      <w:r>
        <w:rPr>
          <w:rFonts w:hint="eastAsia" w:ascii="仿宋" w:hAnsi="仿宋" w:eastAsia="仿宋" w:cs="宋体"/>
          <w:b w:val="0"/>
          <w:bCs/>
          <w:color w:val="auto"/>
          <w:kern w:val="0"/>
          <w:sz w:val="32"/>
          <w:szCs w:val="32"/>
          <w:highlight w:val="none"/>
        </w:rPr>
        <w:t xml:space="preserve">日   </w:t>
      </w:r>
    </w:p>
    <w:p w14:paraId="1564D3C4">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25051DB4">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59E0EFF6">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3B6CE2FC">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宋体" w:eastAsia="仿宋_GB2312"/>
          <w:color w:val="auto"/>
          <w:highlight w:val="none"/>
        </w:rPr>
      </w:pPr>
    </w:p>
    <w:p w14:paraId="65D594A8">
      <w:pPr>
        <w:keepNext w:val="0"/>
        <w:keepLines w:val="0"/>
        <w:pageBreakBefore w:val="0"/>
        <w:kinsoku/>
        <w:wordWrap/>
        <w:overflowPunct/>
        <w:topLinePunct w:val="0"/>
        <w:autoSpaceDE/>
        <w:autoSpaceDN/>
        <w:bidi w:val="0"/>
        <w:adjustRightInd/>
        <w:spacing w:line="540" w:lineRule="exact"/>
        <w:jc w:val="both"/>
        <w:textAlignment w:val="auto"/>
        <w:rPr>
          <w:rFonts w:hint="eastAsia" w:ascii="仿宋_GB2312" w:hAnsi="宋体" w:eastAsia="仿宋_GB2312"/>
          <w:color w:val="auto"/>
          <w:highlight w:val="none"/>
        </w:rPr>
      </w:pPr>
    </w:p>
    <w:p w14:paraId="60DBA8E7">
      <w:pPr>
        <w:keepNext w:val="0"/>
        <w:keepLines w:val="0"/>
        <w:pageBreakBefore w:val="0"/>
        <w:kinsoku/>
        <w:wordWrap/>
        <w:overflowPunct/>
        <w:topLinePunct w:val="0"/>
        <w:autoSpaceDE/>
        <w:autoSpaceDN/>
        <w:bidi w:val="0"/>
        <w:adjustRightInd/>
        <w:spacing w:line="540" w:lineRule="exact"/>
        <w:jc w:val="center"/>
        <w:textAlignment w:val="auto"/>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滁州经开区政府投资建设项目工程变更</w:t>
      </w:r>
    </w:p>
    <w:p w14:paraId="5EAAD9AC">
      <w:pPr>
        <w:keepNext w:val="0"/>
        <w:keepLines w:val="0"/>
        <w:pageBreakBefore w:val="0"/>
        <w:kinsoku/>
        <w:wordWrap/>
        <w:overflowPunct/>
        <w:topLinePunct w:val="0"/>
        <w:autoSpaceDE/>
        <w:autoSpaceDN/>
        <w:bidi w:val="0"/>
        <w:adjustRightInd/>
        <w:spacing w:line="540" w:lineRule="exact"/>
        <w:jc w:val="center"/>
        <w:textAlignment w:val="auto"/>
        <w:rPr>
          <w:rFonts w:ascii="黑体" w:hAnsi="黑体" w:eastAsia="黑体" w:cs="黑体"/>
          <w:b/>
          <w:color w:val="auto"/>
          <w:kern w:val="0"/>
          <w:sz w:val="32"/>
          <w:szCs w:val="32"/>
          <w:highlight w:val="none"/>
        </w:rPr>
      </w:pPr>
      <w:r>
        <w:rPr>
          <w:rFonts w:hint="eastAsia" w:ascii="华文中宋" w:hAnsi="华文中宋" w:eastAsia="华文中宋"/>
          <w:b/>
          <w:color w:val="auto"/>
          <w:sz w:val="44"/>
          <w:szCs w:val="44"/>
          <w:highlight w:val="none"/>
        </w:rPr>
        <w:t>管理暂行办法</w:t>
      </w:r>
    </w:p>
    <w:p w14:paraId="0938D6F0">
      <w:pPr>
        <w:keepNext w:val="0"/>
        <w:keepLines w:val="0"/>
        <w:pageBreakBefore w:val="0"/>
        <w:widowControl/>
        <w:numPr>
          <w:ilvl w:val="0"/>
          <w:numId w:val="0"/>
        </w:numPr>
        <w:kinsoku/>
        <w:wordWrap/>
        <w:overflowPunct/>
        <w:topLinePunct w:val="0"/>
        <w:autoSpaceDE/>
        <w:autoSpaceDN/>
        <w:bidi w:val="0"/>
        <w:adjustRightInd/>
        <w:spacing w:line="540" w:lineRule="exact"/>
        <w:jc w:val="center"/>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Cs/>
          <w:color w:val="auto"/>
          <w:kern w:val="0"/>
          <w:sz w:val="32"/>
          <w:szCs w:val="32"/>
          <w:highlight w:val="none"/>
          <w:lang w:eastAsia="zh-CN"/>
        </w:rPr>
        <w:t>第一章</w:t>
      </w:r>
      <w:r>
        <w:rPr>
          <w:rFonts w:hint="eastAsia" w:ascii="黑体" w:hAnsi="黑体" w:eastAsia="黑体" w:cs="黑体"/>
          <w:bCs/>
          <w:color w:val="auto"/>
          <w:kern w:val="0"/>
          <w:sz w:val="32"/>
          <w:szCs w:val="32"/>
          <w:highlight w:val="none"/>
        </w:rPr>
        <w:t xml:space="preserve"> 总则</w:t>
      </w:r>
    </w:p>
    <w:p w14:paraId="797AFDF2">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cs="宋体"/>
          <w:b w:val="0"/>
          <w:bCs/>
          <w:color w:val="auto"/>
          <w:kern w:val="0"/>
          <w:sz w:val="32"/>
          <w:szCs w:val="32"/>
          <w:highlight w:val="none"/>
        </w:rPr>
      </w:pPr>
      <w:r>
        <w:rPr>
          <w:rFonts w:hint="eastAsia" w:ascii="仿宋" w:hAnsi="仿宋" w:eastAsia="仿宋"/>
          <w:b w:val="0"/>
          <w:bCs/>
          <w:color w:val="auto"/>
          <w:sz w:val="32"/>
          <w:szCs w:val="32"/>
          <w:highlight w:val="none"/>
        </w:rPr>
        <w:t>第一条</w:t>
      </w:r>
      <w:r>
        <w:rPr>
          <w:rFonts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rPr>
        <w:t xml:space="preserve"> </w:t>
      </w:r>
      <w:r>
        <w:rPr>
          <w:rFonts w:hint="eastAsia" w:ascii="仿宋" w:hAnsi="仿宋" w:eastAsia="仿宋" w:cs="宋体"/>
          <w:b w:val="0"/>
          <w:bCs/>
          <w:color w:val="auto"/>
          <w:kern w:val="0"/>
          <w:sz w:val="32"/>
          <w:szCs w:val="32"/>
          <w:highlight w:val="none"/>
        </w:rPr>
        <w:t>为加强滁州经开区政府投资项目工程变更管理，根据《滁州市政府投资项目管理暂行办法》《滁州市市级投资建设项目工程变更管理规定（试行）》</w:t>
      </w:r>
      <w:r>
        <w:rPr>
          <w:rFonts w:hint="eastAsia" w:ascii="仿宋" w:hAnsi="仿宋" w:eastAsia="仿宋" w:cs="宋体"/>
          <w:b w:val="0"/>
          <w:bCs/>
          <w:color w:val="auto"/>
          <w:kern w:val="0"/>
          <w:sz w:val="32"/>
          <w:szCs w:val="32"/>
          <w:highlight w:val="none"/>
          <w:lang w:eastAsia="zh-CN"/>
        </w:rPr>
        <w:t>、</w:t>
      </w:r>
      <w:r>
        <w:rPr>
          <w:rFonts w:hint="eastAsia" w:ascii="仿宋" w:hAnsi="仿宋" w:eastAsia="仿宋" w:cs="宋体"/>
          <w:b w:val="0"/>
          <w:bCs/>
          <w:color w:val="auto"/>
          <w:kern w:val="0"/>
          <w:sz w:val="32"/>
          <w:szCs w:val="32"/>
          <w:highlight w:val="none"/>
        </w:rPr>
        <w:t>《滁州市人民政府关于加强国有资金投资建筑工程项目监管的实施意见》，结合经开区实际，特制</w:t>
      </w:r>
      <w:r>
        <w:rPr>
          <w:rFonts w:hint="eastAsia" w:ascii="仿宋" w:hAnsi="仿宋" w:eastAsia="仿宋" w:cs="宋体"/>
          <w:b w:val="0"/>
          <w:bCs/>
          <w:color w:val="auto"/>
          <w:kern w:val="0"/>
          <w:sz w:val="32"/>
          <w:szCs w:val="32"/>
          <w:highlight w:val="none"/>
          <w:lang w:eastAsia="zh-CN"/>
        </w:rPr>
        <w:t>定</w:t>
      </w:r>
      <w:r>
        <w:rPr>
          <w:rFonts w:hint="eastAsia" w:ascii="仿宋" w:hAnsi="仿宋" w:eastAsia="仿宋" w:cs="宋体"/>
          <w:b w:val="0"/>
          <w:bCs/>
          <w:color w:val="auto"/>
          <w:kern w:val="0"/>
          <w:sz w:val="32"/>
          <w:szCs w:val="32"/>
          <w:highlight w:val="none"/>
        </w:rPr>
        <w:t xml:space="preserve">本办法。     </w:t>
      </w:r>
    </w:p>
    <w:p w14:paraId="3E4972A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 xml:space="preserve">第二条 </w:t>
      </w:r>
      <w:r>
        <w:rPr>
          <w:rFonts w:hint="eastAsia" w:ascii="仿宋" w:hAnsi="仿宋" w:eastAsia="仿宋" w:cs="宋体"/>
          <w:b w:val="0"/>
          <w:bCs/>
          <w:color w:val="auto"/>
          <w:kern w:val="0"/>
          <w:sz w:val="32"/>
          <w:szCs w:val="32"/>
          <w:highlight w:val="none"/>
        </w:rPr>
        <w:t xml:space="preserve"> 本办法所称政府投资项目是指使用滁州经开区财政性资金、各投融资平台资金的建设项目</w:t>
      </w:r>
      <w:r>
        <w:rPr>
          <w:rFonts w:hint="eastAsia" w:ascii="仿宋" w:hAnsi="仿宋" w:eastAsia="仿宋"/>
          <w:b w:val="0"/>
          <w:bCs/>
          <w:color w:val="auto"/>
          <w:sz w:val="32"/>
          <w:szCs w:val="32"/>
          <w:highlight w:val="none"/>
        </w:rPr>
        <w:t>。</w:t>
      </w:r>
    </w:p>
    <w:p w14:paraId="518CF6A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b w:val="0"/>
          <w:bCs/>
          <w:color w:val="auto"/>
          <w:sz w:val="32"/>
          <w:szCs w:val="32"/>
          <w:highlight w:val="none"/>
        </w:rPr>
        <w:t>第三条  政府投资项目</w:t>
      </w:r>
      <w:r>
        <w:rPr>
          <w:rFonts w:hint="eastAsia" w:ascii="仿宋" w:hAnsi="仿宋" w:eastAsia="仿宋" w:cs="宋体"/>
          <w:b w:val="0"/>
          <w:bCs/>
          <w:color w:val="auto"/>
          <w:kern w:val="0"/>
          <w:sz w:val="32"/>
          <w:szCs w:val="32"/>
          <w:highlight w:val="none"/>
        </w:rPr>
        <w:t>工程变更，是指项目自施工招标结束之日起至通过竣工验收、正式交付使用之日止，</w:t>
      </w:r>
      <w:r>
        <w:rPr>
          <w:rFonts w:hint="eastAsia" w:ascii="仿宋" w:hAnsi="仿宋" w:eastAsia="仿宋" w:cs="仿宋"/>
          <w:b w:val="0"/>
          <w:bCs/>
          <w:color w:val="auto"/>
          <w:sz w:val="32"/>
          <w:szCs w:val="32"/>
          <w:highlight w:val="none"/>
        </w:rPr>
        <w:t>对已批准的初步设计文件、技术设计文件或施工图设计文件在实施阶段所发生的工程规模、技术标准、工作内容、结构型式等进行的调整和修改。</w:t>
      </w:r>
    </w:p>
    <w:p w14:paraId="582B3E84">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第</w:t>
      </w: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条  有下列情形之一的，可以提出变更申请：</w:t>
      </w:r>
    </w:p>
    <w:p w14:paraId="1D870F1D">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（一）设计文件中漏项缺项、错误或其他原因导致的设计不准确。</w:t>
      </w:r>
    </w:p>
    <w:p w14:paraId="356D95B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（二）勘测成果与自然条件（含地质、水文、地形等）不符。</w:t>
      </w:r>
    </w:p>
    <w:p w14:paraId="71953035">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（三）有利于确保工程施工安全和环境保护、节省占地和避免水土流失，改善施工条件的设计调整或修改。</w:t>
      </w:r>
    </w:p>
    <w:p w14:paraId="36BE80E8">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（四）为推广应用先进实用技术，更好地保证工程质量安全。</w:t>
      </w:r>
    </w:p>
    <w:p w14:paraId="4DAD2F07">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（五）涉及农田、水利、工矿、城镇规划、征收、景区开发、生态建设以及文物、环境保护等工作，需要对原设计进行修改和完善的。</w:t>
      </w:r>
    </w:p>
    <w:p w14:paraId="0C631756">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（六）因国家法律、法规和各类技术标准、规范修改，需要对原项目建设内容、建设规模、建设标准等进行调整的。</w:t>
      </w:r>
    </w:p>
    <w:p w14:paraId="288FFC6F">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（七）因不可抗力原因，须对项目建设规模、建设标准和施工进度进行调整的。</w:t>
      </w:r>
    </w:p>
    <w:p w14:paraId="0913413F">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（八）因工程施工过程中存在重大安全隐患或可能发生重大安全事故，需进行紧急抢险救灾而采取的工程措施的。</w:t>
      </w:r>
    </w:p>
    <w:p w14:paraId="2BBC5C15">
      <w:pPr>
        <w:keepNext w:val="0"/>
        <w:keepLines w:val="0"/>
        <w:pageBreakBefore w:val="0"/>
        <w:numPr>
          <w:ilvl w:val="0"/>
          <w:numId w:val="1"/>
        </w:numPr>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rPr>
        <w:t>其他需要工程变更申请的情形。</w:t>
      </w:r>
    </w:p>
    <w:p w14:paraId="65FCF20B">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b w:val="0"/>
          <w:bCs/>
          <w:color w:val="auto"/>
          <w:kern w:val="0"/>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五</w:t>
      </w:r>
      <w:r>
        <w:rPr>
          <w:rFonts w:hint="eastAsia" w:ascii="仿宋" w:hAnsi="仿宋" w:eastAsia="仿宋"/>
          <w:b w:val="0"/>
          <w:bCs/>
          <w:color w:val="auto"/>
          <w:sz w:val="32"/>
          <w:szCs w:val="32"/>
          <w:highlight w:val="none"/>
        </w:rPr>
        <w:t xml:space="preserve">条  </w:t>
      </w:r>
      <w:r>
        <w:rPr>
          <w:rFonts w:hint="eastAsia" w:ascii="仿宋" w:hAnsi="仿宋" w:eastAsia="仿宋"/>
          <w:b w:val="0"/>
          <w:bCs/>
          <w:color w:val="auto"/>
          <w:sz w:val="32"/>
          <w:szCs w:val="32"/>
          <w:highlight w:val="none"/>
          <w:lang w:eastAsia="zh-CN"/>
        </w:rPr>
        <w:t>滁州</w:t>
      </w:r>
      <w:r>
        <w:rPr>
          <w:rFonts w:hint="eastAsia" w:ascii="仿宋" w:hAnsi="仿宋" w:eastAsia="仿宋"/>
          <w:b w:val="0"/>
          <w:bCs/>
          <w:color w:val="auto"/>
          <w:sz w:val="32"/>
          <w:szCs w:val="32"/>
          <w:highlight w:val="none"/>
        </w:rPr>
        <w:t>经开区政府投资建设项目应当</w:t>
      </w:r>
      <w:r>
        <w:rPr>
          <w:rFonts w:hint="eastAsia" w:ascii="仿宋" w:hAnsi="仿宋" w:eastAsia="仿宋" w:cs="黑体"/>
          <w:b w:val="0"/>
          <w:bCs/>
          <w:color w:val="auto"/>
          <w:kern w:val="0"/>
          <w:sz w:val="32"/>
          <w:szCs w:val="32"/>
          <w:highlight w:val="none"/>
        </w:rPr>
        <w:t>遵循先批准、后变更，先设计、后施工的原则。</w:t>
      </w:r>
      <w:r>
        <w:rPr>
          <w:rFonts w:ascii="仿宋" w:hAnsi="仿宋" w:eastAsia="仿宋"/>
          <w:b w:val="0"/>
          <w:bCs/>
          <w:color w:val="auto"/>
          <w:sz w:val="32"/>
          <w:szCs w:val="32"/>
          <w:highlight w:val="none"/>
        </w:rPr>
        <w:t xml:space="preserve">对未经审批和设计擅自变更并施工的，不予纳入竣工结算。 </w:t>
      </w:r>
    </w:p>
    <w:p w14:paraId="4EA0D52E">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b w:val="0"/>
          <w:bCs/>
          <w:color w:val="auto"/>
          <w:sz w:val="32"/>
          <w:szCs w:val="32"/>
          <w:highlight w:val="none"/>
        </w:rPr>
      </w:pPr>
      <w:r>
        <w:rPr>
          <w:rFonts w:hint="eastAsia" w:ascii="黑体" w:hAnsi="黑体" w:eastAsia="黑体" w:cs="黑体"/>
          <w:b w:val="0"/>
          <w:bCs/>
          <w:color w:val="auto"/>
          <w:kern w:val="0"/>
          <w:sz w:val="32"/>
          <w:szCs w:val="32"/>
          <w:highlight w:val="none"/>
        </w:rPr>
        <w:t>第二章  工程变更管理</w:t>
      </w:r>
    </w:p>
    <w:p w14:paraId="733D2E8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b w:val="0"/>
          <w:bCs/>
          <w:color w:val="auto"/>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六</w:t>
      </w:r>
      <w:r>
        <w:rPr>
          <w:rFonts w:hint="eastAsia" w:ascii="仿宋" w:hAnsi="仿宋" w:eastAsia="仿宋"/>
          <w:b w:val="0"/>
          <w:bCs/>
          <w:color w:val="auto"/>
          <w:sz w:val="32"/>
          <w:szCs w:val="32"/>
          <w:highlight w:val="none"/>
        </w:rPr>
        <w:t xml:space="preserve">条 </w:t>
      </w:r>
      <w:r>
        <w:rPr>
          <w:rFonts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lang w:eastAsia="zh-CN"/>
        </w:rPr>
        <w:t>滁州</w:t>
      </w:r>
      <w:r>
        <w:rPr>
          <w:rFonts w:hint="eastAsia" w:ascii="仿宋" w:hAnsi="仿宋" w:eastAsia="仿宋"/>
          <w:b w:val="0"/>
          <w:bCs/>
          <w:color w:val="auto"/>
          <w:sz w:val="32"/>
          <w:szCs w:val="32"/>
          <w:highlight w:val="none"/>
        </w:rPr>
        <w:t>经开区成立</w:t>
      </w:r>
      <w:r>
        <w:rPr>
          <w:rFonts w:ascii="仿宋" w:hAnsi="仿宋" w:eastAsia="仿宋"/>
          <w:b w:val="0"/>
          <w:bCs/>
          <w:color w:val="auto"/>
          <w:sz w:val="32"/>
          <w:szCs w:val="32"/>
          <w:highlight w:val="none"/>
        </w:rPr>
        <w:t>政府投资项目工程变更管理领导小组</w:t>
      </w:r>
      <w:r>
        <w:rPr>
          <w:rFonts w:hint="eastAsia" w:ascii="仿宋" w:hAnsi="仿宋" w:eastAsia="仿宋"/>
          <w:b w:val="0"/>
          <w:bCs/>
          <w:color w:val="auto"/>
          <w:sz w:val="32"/>
          <w:szCs w:val="32"/>
          <w:highlight w:val="none"/>
        </w:rPr>
        <w:t>（以下简称领导小组），负责建设项目的工程变更审批管理。</w:t>
      </w:r>
      <w:r>
        <w:rPr>
          <w:rFonts w:hint="eastAsia" w:ascii="仿宋" w:hAnsi="仿宋" w:eastAsia="仿宋"/>
          <w:b w:val="0"/>
          <w:bCs/>
          <w:color w:val="auto"/>
          <w:sz w:val="32"/>
          <w:szCs w:val="32"/>
          <w:highlight w:val="none"/>
          <w:lang w:eastAsia="zh-CN"/>
        </w:rPr>
        <w:t>领导小组</w:t>
      </w:r>
      <w:r>
        <w:rPr>
          <w:rFonts w:hint="eastAsia" w:ascii="仿宋" w:hAnsi="仿宋" w:eastAsia="仿宋"/>
          <w:b w:val="0"/>
          <w:bCs/>
          <w:color w:val="auto"/>
          <w:sz w:val="32"/>
          <w:szCs w:val="32"/>
          <w:highlight w:val="none"/>
        </w:rPr>
        <w:t>由管委会分管建设副主任任组长，</w:t>
      </w:r>
      <w:r>
        <w:rPr>
          <w:rFonts w:hint="eastAsia" w:ascii="仿宋" w:hAnsi="仿宋" w:eastAsia="仿宋"/>
          <w:b w:val="0"/>
          <w:bCs/>
          <w:color w:val="auto"/>
          <w:sz w:val="32"/>
          <w:szCs w:val="32"/>
          <w:highlight w:val="none"/>
          <w:lang w:val="en-US" w:eastAsia="zh-CN"/>
        </w:rPr>
        <w:t>经济运行局、</w:t>
      </w:r>
      <w:r>
        <w:rPr>
          <w:rFonts w:hint="eastAsia" w:ascii="仿宋" w:hAnsi="仿宋" w:eastAsia="仿宋"/>
          <w:b w:val="0"/>
          <w:bCs/>
          <w:color w:val="auto"/>
          <w:sz w:val="32"/>
          <w:szCs w:val="32"/>
          <w:highlight w:val="none"/>
        </w:rPr>
        <w:t>财政局、</w:t>
      </w:r>
      <w:r>
        <w:rPr>
          <w:rFonts w:hint="eastAsia" w:ascii="仿宋" w:hAnsi="仿宋" w:eastAsia="仿宋"/>
          <w:b w:val="0"/>
          <w:bCs/>
          <w:color w:val="auto"/>
          <w:sz w:val="32"/>
          <w:szCs w:val="32"/>
          <w:highlight w:val="none"/>
          <w:lang w:val="en-US" w:eastAsia="zh-CN"/>
        </w:rPr>
        <w:t>规划国土局、</w:t>
      </w:r>
      <w:r>
        <w:rPr>
          <w:rFonts w:hint="eastAsia" w:ascii="仿宋" w:hAnsi="仿宋" w:eastAsia="仿宋"/>
          <w:b w:val="0"/>
          <w:bCs/>
          <w:color w:val="auto"/>
          <w:sz w:val="32"/>
          <w:szCs w:val="32"/>
          <w:highlight w:val="none"/>
        </w:rPr>
        <w:t>建设局</w:t>
      </w:r>
      <w:r>
        <w:rPr>
          <w:rFonts w:hint="eastAsia" w:ascii="仿宋" w:hAnsi="仿宋" w:eastAsia="仿宋"/>
          <w:b w:val="0"/>
          <w:bCs/>
          <w:color w:val="auto"/>
          <w:sz w:val="32"/>
          <w:szCs w:val="32"/>
          <w:highlight w:val="none"/>
          <w:lang w:val="en-US" w:eastAsia="zh-CN"/>
        </w:rPr>
        <w:t>、同创公司</w:t>
      </w:r>
      <w:r>
        <w:rPr>
          <w:rFonts w:hint="eastAsia" w:ascii="仿宋" w:hAnsi="仿宋" w:eastAsia="仿宋"/>
          <w:b w:val="0"/>
          <w:bCs/>
          <w:color w:val="auto"/>
          <w:sz w:val="32"/>
          <w:szCs w:val="32"/>
          <w:highlight w:val="none"/>
        </w:rPr>
        <w:t>等为</w:t>
      </w:r>
      <w:r>
        <w:rPr>
          <w:rFonts w:hint="eastAsia" w:ascii="仿宋" w:hAnsi="仿宋" w:eastAsia="仿宋"/>
          <w:b w:val="0"/>
          <w:bCs/>
          <w:color w:val="auto"/>
          <w:sz w:val="32"/>
          <w:szCs w:val="32"/>
          <w:highlight w:val="none"/>
          <w:lang w:val="en-US" w:eastAsia="zh-CN"/>
        </w:rPr>
        <w:t>成员单位</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val="en-US" w:eastAsia="zh-CN"/>
        </w:rPr>
        <w:t>纪检监察工委负责监督。</w:t>
      </w:r>
      <w:r>
        <w:rPr>
          <w:rFonts w:hint="eastAsia" w:ascii="仿宋" w:hAnsi="仿宋" w:eastAsia="仿宋"/>
          <w:b w:val="0"/>
          <w:bCs/>
          <w:color w:val="auto"/>
          <w:sz w:val="32"/>
          <w:szCs w:val="32"/>
          <w:highlight w:val="none"/>
        </w:rPr>
        <w:t>领导小组下设办公室，办公室设在建设局，办公室主任由建设局局长担任。</w:t>
      </w:r>
    </w:p>
    <w:p w14:paraId="5E9F52B1">
      <w:pPr>
        <w:keepNext w:val="0"/>
        <w:keepLines w:val="0"/>
        <w:pageBreakBefore w:val="0"/>
        <w:shd w:val="clear" w:color="auto" w:fill="FFFFFF"/>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val="0"/>
          <w:bCs/>
          <w:color w:val="auto"/>
          <w:sz w:val="32"/>
          <w:szCs w:val="32"/>
          <w:highlight w:val="none"/>
        </w:rPr>
      </w:pPr>
      <w:r>
        <w:rPr>
          <w:rFonts w:hint="eastAsia" w:ascii="黑体" w:hAnsi="黑体" w:eastAsia="黑体"/>
          <w:b w:val="0"/>
          <w:bCs/>
          <w:color w:val="auto"/>
          <w:sz w:val="32"/>
          <w:szCs w:val="32"/>
          <w:highlight w:val="none"/>
        </w:rPr>
        <w:t>第三章  工程变更申请及审批流程</w:t>
      </w:r>
    </w:p>
    <w:p w14:paraId="20630266">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rPr>
        <w:t>第</w:t>
      </w:r>
      <w:r>
        <w:rPr>
          <w:rFonts w:hint="eastAsia" w:ascii="仿宋" w:hAnsi="仿宋" w:eastAsia="仿宋" w:cs="仿宋"/>
          <w:b w:val="0"/>
          <w:bCs/>
          <w:color w:val="auto"/>
          <w:sz w:val="32"/>
          <w:szCs w:val="32"/>
          <w:highlight w:val="none"/>
          <w:lang w:eastAsia="zh-CN"/>
        </w:rPr>
        <w:t>七</w:t>
      </w:r>
      <w:r>
        <w:rPr>
          <w:rFonts w:hint="eastAsia" w:ascii="仿宋" w:hAnsi="仿宋" w:eastAsia="仿宋" w:cs="仿宋"/>
          <w:b w:val="0"/>
          <w:bCs/>
          <w:color w:val="auto"/>
          <w:sz w:val="32"/>
          <w:szCs w:val="32"/>
          <w:highlight w:val="none"/>
        </w:rPr>
        <w:t>条</w:t>
      </w:r>
      <w:r>
        <w:rPr>
          <w:rFonts w:hint="eastAsia" w:ascii="仿宋" w:hAnsi="仿宋" w:eastAsia="仿宋"/>
          <w:b w:val="0"/>
          <w:bCs/>
          <w:color w:val="auto"/>
          <w:sz w:val="32"/>
          <w:szCs w:val="32"/>
          <w:highlight w:val="none"/>
        </w:rPr>
        <w:t xml:space="preserve">  工程勘察、设计、施工及监理单位均可向建设单位提出工程变更申请。</w:t>
      </w:r>
      <w:r>
        <w:rPr>
          <w:rFonts w:hint="eastAsia" w:ascii="仿宋" w:hAnsi="仿宋" w:eastAsia="仿宋"/>
          <w:b w:val="0"/>
          <w:bCs/>
          <w:color w:val="auto"/>
          <w:sz w:val="32"/>
          <w:szCs w:val="32"/>
          <w:highlight w:val="none"/>
          <w:lang w:val="en-US" w:eastAsia="zh-CN"/>
        </w:rPr>
        <w:t>对于</w:t>
      </w:r>
      <w:r>
        <w:rPr>
          <w:rFonts w:hint="eastAsia" w:ascii="仿宋" w:hAnsi="仿宋" w:eastAsia="仿宋"/>
          <w:b w:val="0"/>
          <w:bCs/>
          <w:color w:val="auto"/>
          <w:sz w:val="32"/>
          <w:szCs w:val="32"/>
          <w:highlight w:val="none"/>
        </w:rPr>
        <w:t>提出合理化</w:t>
      </w:r>
      <w:r>
        <w:rPr>
          <w:rFonts w:hint="eastAsia" w:ascii="仿宋" w:hAnsi="仿宋" w:eastAsia="仿宋"/>
          <w:b w:val="0"/>
          <w:bCs/>
          <w:color w:val="auto"/>
          <w:sz w:val="32"/>
          <w:szCs w:val="32"/>
          <w:highlight w:val="none"/>
          <w:lang w:val="en-US" w:eastAsia="zh-CN"/>
        </w:rPr>
        <w:t>工程</w:t>
      </w:r>
      <w:r>
        <w:rPr>
          <w:rFonts w:hint="eastAsia" w:ascii="仿宋" w:hAnsi="仿宋" w:eastAsia="仿宋"/>
          <w:b w:val="0"/>
          <w:bCs/>
          <w:color w:val="auto"/>
          <w:sz w:val="32"/>
          <w:szCs w:val="32"/>
          <w:highlight w:val="none"/>
        </w:rPr>
        <w:t>变更，经审核并被采纳并节省造价的，按照节省金额5%予以奖励。</w:t>
      </w:r>
    </w:p>
    <w:p w14:paraId="752C72F2">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八</w:t>
      </w:r>
      <w:r>
        <w:rPr>
          <w:rFonts w:hint="eastAsia" w:ascii="仿宋" w:hAnsi="仿宋" w:eastAsia="仿宋"/>
          <w:b w:val="0"/>
          <w:bCs/>
          <w:color w:val="auto"/>
          <w:sz w:val="32"/>
          <w:szCs w:val="32"/>
          <w:highlight w:val="none"/>
        </w:rPr>
        <w:t>条</w:t>
      </w:r>
      <w:r>
        <w:rPr>
          <w:rFonts w:hint="eastAsia" w:ascii="仿宋" w:hAnsi="仿宋" w:eastAsia="仿宋"/>
          <w:b w:val="0"/>
          <w:bCs/>
          <w:color w:val="auto"/>
          <w:sz w:val="32"/>
          <w:szCs w:val="32"/>
          <w:highlight w:val="none"/>
          <w:lang w:val="en-US" w:eastAsia="zh-CN"/>
        </w:rPr>
        <w:t xml:space="preserve">  </w:t>
      </w:r>
      <w:r>
        <w:rPr>
          <w:rFonts w:hint="eastAsia" w:ascii="仿宋" w:hAnsi="仿宋" w:eastAsia="仿宋" w:cs="仿宋_GB2312"/>
          <w:b w:val="0"/>
          <w:bCs/>
          <w:color w:val="auto"/>
          <w:kern w:val="0"/>
          <w:sz w:val="32"/>
          <w:szCs w:val="32"/>
          <w:highlight w:val="none"/>
        </w:rPr>
        <w:t>建设单位</w:t>
      </w:r>
      <w:r>
        <w:rPr>
          <w:rFonts w:hint="eastAsia" w:ascii="仿宋" w:hAnsi="仿宋" w:eastAsia="仿宋"/>
          <w:b w:val="0"/>
          <w:bCs/>
          <w:color w:val="auto"/>
          <w:sz w:val="32"/>
          <w:szCs w:val="32"/>
          <w:highlight w:val="none"/>
        </w:rPr>
        <w:t>组织施工单位、监理单位、设计单位、审计单位等主体建设单位召开工程变更审查会议，对工程变更的科学性、必要性和经济性等进行审查，确定变更方案及金额</w:t>
      </w:r>
      <w:r>
        <w:rPr>
          <w:rFonts w:hint="eastAsia" w:ascii="仿宋" w:hAnsi="仿宋" w:eastAsia="仿宋"/>
          <w:b w:val="0"/>
          <w:bCs/>
          <w:color w:val="auto"/>
          <w:sz w:val="32"/>
          <w:szCs w:val="32"/>
          <w:highlight w:val="none"/>
          <w:lang w:eastAsia="zh-CN"/>
        </w:rPr>
        <w:t>。</w:t>
      </w:r>
      <w:r>
        <w:rPr>
          <w:rFonts w:hint="eastAsia" w:ascii="仿宋" w:hAnsi="仿宋" w:eastAsia="仿宋" w:cs="仿宋"/>
          <w:b w:val="0"/>
          <w:bCs/>
          <w:color w:val="auto"/>
          <w:sz w:val="32"/>
          <w:szCs w:val="32"/>
          <w:highlight w:val="none"/>
        </w:rPr>
        <w:t>工程变更应提供情况说明、变更原因和责任分析等必要材料。</w:t>
      </w:r>
    </w:p>
    <w:p w14:paraId="7144D96B">
      <w:pPr>
        <w:keepNext w:val="0"/>
        <w:keepLines w:val="0"/>
        <w:pageBreakBefore w:val="0"/>
        <w:shd w:val="clear" w:color="auto" w:fill="FFFFFF"/>
        <w:kinsoku/>
        <w:wordWrap/>
        <w:overflowPunct/>
        <w:topLinePunct w:val="0"/>
        <w:autoSpaceDE/>
        <w:autoSpaceDN/>
        <w:bidi w:val="0"/>
        <w:adjustRightInd/>
        <w:snapToGrid w:val="0"/>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w:t>
      </w:r>
      <w:r>
        <w:rPr>
          <w:rFonts w:hint="eastAsia" w:ascii="仿宋" w:hAnsi="仿宋" w:eastAsia="仿宋"/>
          <w:b w:val="0"/>
          <w:bCs/>
          <w:color w:val="auto"/>
          <w:sz w:val="32"/>
          <w:szCs w:val="32"/>
          <w:highlight w:val="none"/>
          <w:lang w:eastAsia="zh-CN"/>
        </w:rPr>
        <w:t>九</w:t>
      </w:r>
      <w:r>
        <w:rPr>
          <w:rFonts w:hint="eastAsia" w:ascii="仿宋" w:hAnsi="仿宋" w:eastAsia="仿宋"/>
          <w:b w:val="0"/>
          <w:bCs/>
          <w:color w:val="auto"/>
          <w:sz w:val="32"/>
          <w:szCs w:val="32"/>
          <w:highlight w:val="none"/>
        </w:rPr>
        <w:t>条  工程变更审批根据按照以下流程办理，其中：</w:t>
      </w:r>
    </w:p>
    <w:p w14:paraId="5E29AAAE">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（一）</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rPr>
        <w:t>10万元以下变更，由项目</w:t>
      </w:r>
      <w:r>
        <w:rPr>
          <w:rFonts w:hint="eastAsia" w:ascii="仿宋" w:hAnsi="仿宋" w:eastAsia="仿宋"/>
          <w:b w:val="0"/>
          <w:bCs/>
          <w:color w:val="auto"/>
          <w:sz w:val="32"/>
          <w:szCs w:val="32"/>
          <w:highlight w:val="none"/>
          <w:lang w:eastAsia="zh-CN"/>
        </w:rPr>
        <w:t>建设单位研究审批</w:t>
      </w:r>
      <w:r>
        <w:rPr>
          <w:rFonts w:hint="eastAsia" w:ascii="仿宋" w:hAnsi="仿宋" w:eastAsia="仿宋"/>
          <w:b w:val="0"/>
          <w:bCs/>
          <w:color w:val="auto"/>
          <w:sz w:val="32"/>
          <w:szCs w:val="32"/>
          <w:highlight w:val="none"/>
        </w:rPr>
        <w:t>。</w:t>
      </w:r>
    </w:p>
    <w:p w14:paraId="5D127B4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（二）</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rPr>
        <w:t>10</w:t>
      </w:r>
      <w:r>
        <w:rPr>
          <w:rFonts w:hint="eastAsia" w:ascii="仿宋" w:hAnsi="仿宋" w:eastAsia="仿宋"/>
          <w:b w:val="0"/>
          <w:bCs/>
          <w:color w:val="auto"/>
          <w:sz w:val="32"/>
          <w:szCs w:val="32"/>
          <w:highlight w:val="none"/>
          <w:lang w:eastAsia="zh-CN"/>
        </w:rPr>
        <w:t>万元</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30</w:t>
      </w:r>
      <w:r>
        <w:rPr>
          <w:rFonts w:hint="eastAsia" w:ascii="仿宋" w:hAnsi="仿宋" w:eastAsia="仿宋"/>
          <w:b w:val="0"/>
          <w:bCs/>
          <w:color w:val="auto"/>
          <w:sz w:val="32"/>
          <w:szCs w:val="32"/>
          <w:highlight w:val="none"/>
        </w:rPr>
        <w:t>万元之间变更，由变更领导小组办公室审批。</w:t>
      </w:r>
    </w:p>
    <w:p w14:paraId="037AEBB4">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（三）</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lang w:val="en-US" w:eastAsia="zh-CN"/>
        </w:rPr>
        <w:t>3</w:t>
      </w:r>
      <w:r>
        <w:rPr>
          <w:rFonts w:ascii="仿宋" w:hAnsi="仿宋" w:eastAsia="仿宋"/>
          <w:b w:val="0"/>
          <w:bCs/>
          <w:color w:val="auto"/>
          <w:sz w:val="32"/>
          <w:szCs w:val="32"/>
          <w:highlight w:val="none"/>
        </w:rPr>
        <w:t>0</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val="en-US" w:eastAsia="zh-CN"/>
        </w:rPr>
        <w:t>5</w:t>
      </w:r>
      <w:r>
        <w:rPr>
          <w:rFonts w:ascii="仿宋" w:hAnsi="仿宋" w:eastAsia="仿宋"/>
          <w:b w:val="0"/>
          <w:bCs/>
          <w:color w:val="auto"/>
          <w:sz w:val="32"/>
          <w:szCs w:val="32"/>
          <w:highlight w:val="none"/>
        </w:rPr>
        <w:t>0</w:t>
      </w:r>
      <w:r>
        <w:rPr>
          <w:rFonts w:hint="eastAsia" w:ascii="仿宋" w:hAnsi="仿宋" w:eastAsia="仿宋"/>
          <w:b w:val="0"/>
          <w:bCs/>
          <w:color w:val="auto"/>
          <w:sz w:val="32"/>
          <w:szCs w:val="32"/>
          <w:highlight w:val="none"/>
        </w:rPr>
        <w:t>万元之间变更，由领导小组办公室审核</w:t>
      </w:r>
      <w:r>
        <w:rPr>
          <w:rFonts w:hint="eastAsia" w:ascii="仿宋" w:hAnsi="仿宋" w:eastAsia="仿宋"/>
          <w:b w:val="0"/>
          <w:bCs/>
          <w:color w:val="auto"/>
          <w:sz w:val="32"/>
          <w:szCs w:val="32"/>
          <w:highlight w:val="none"/>
          <w:lang w:eastAsia="zh-CN"/>
        </w:rPr>
        <w:t>后</w:t>
      </w:r>
      <w:r>
        <w:rPr>
          <w:rFonts w:hint="eastAsia" w:ascii="仿宋" w:hAnsi="仿宋" w:eastAsia="仿宋"/>
          <w:b w:val="0"/>
          <w:bCs/>
          <w:color w:val="auto"/>
          <w:sz w:val="32"/>
          <w:szCs w:val="32"/>
          <w:highlight w:val="none"/>
        </w:rPr>
        <w:t>，报变更领导小组</w:t>
      </w:r>
      <w:r>
        <w:rPr>
          <w:rFonts w:hint="eastAsia" w:ascii="仿宋" w:hAnsi="仿宋" w:eastAsia="仿宋"/>
          <w:b w:val="0"/>
          <w:bCs/>
          <w:color w:val="auto"/>
          <w:sz w:val="32"/>
          <w:szCs w:val="32"/>
          <w:highlight w:val="none"/>
          <w:lang w:eastAsia="zh-CN"/>
        </w:rPr>
        <w:t>组长</w:t>
      </w:r>
      <w:r>
        <w:rPr>
          <w:rFonts w:hint="eastAsia" w:ascii="仿宋" w:hAnsi="仿宋" w:eastAsia="仿宋"/>
          <w:b w:val="0"/>
          <w:bCs/>
          <w:color w:val="auto"/>
          <w:sz w:val="32"/>
          <w:szCs w:val="32"/>
          <w:highlight w:val="none"/>
        </w:rPr>
        <w:t>审批。</w:t>
      </w:r>
    </w:p>
    <w:p w14:paraId="263A74ED">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四</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hint="eastAsia" w:ascii="仿宋" w:hAnsi="仿宋" w:eastAsia="仿宋"/>
          <w:b w:val="0"/>
          <w:bCs/>
          <w:color w:val="auto"/>
          <w:sz w:val="32"/>
          <w:szCs w:val="32"/>
          <w:highlight w:val="none"/>
          <w:lang w:val="en-US" w:eastAsia="zh-CN"/>
        </w:rPr>
        <w:t>5</w:t>
      </w:r>
      <w:r>
        <w:rPr>
          <w:rFonts w:ascii="仿宋" w:hAnsi="仿宋" w:eastAsia="仿宋"/>
          <w:b w:val="0"/>
          <w:bCs/>
          <w:color w:val="auto"/>
          <w:sz w:val="32"/>
          <w:szCs w:val="32"/>
          <w:highlight w:val="none"/>
        </w:rPr>
        <w:t>0</w:t>
      </w:r>
      <w:r>
        <w:rPr>
          <w:rFonts w:hint="eastAsia" w:ascii="仿宋" w:hAnsi="仿宋" w:eastAsia="仿宋"/>
          <w:b w:val="0"/>
          <w:bCs/>
          <w:color w:val="auto"/>
          <w:sz w:val="32"/>
          <w:szCs w:val="32"/>
          <w:highlight w:val="none"/>
        </w:rPr>
        <w:t>万元-</w:t>
      </w:r>
      <w:r>
        <w:rPr>
          <w:rFonts w:ascii="仿宋" w:hAnsi="仿宋" w:eastAsia="仿宋"/>
          <w:b w:val="0"/>
          <w:bCs/>
          <w:color w:val="auto"/>
          <w:sz w:val="32"/>
          <w:szCs w:val="32"/>
          <w:highlight w:val="none"/>
        </w:rPr>
        <w:t>100</w:t>
      </w:r>
      <w:r>
        <w:rPr>
          <w:rFonts w:hint="eastAsia" w:ascii="仿宋" w:hAnsi="仿宋" w:eastAsia="仿宋"/>
          <w:b w:val="0"/>
          <w:bCs/>
          <w:color w:val="auto"/>
          <w:sz w:val="32"/>
          <w:szCs w:val="32"/>
          <w:highlight w:val="none"/>
        </w:rPr>
        <w:t>万元之间变更，由领导小组办公室审核</w:t>
      </w:r>
      <w:r>
        <w:rPr>
          <w:rFonts w:hint="eastAsia" w:ascii="仿宋" w:hAnsi="仿宋" w:eastAsia="仿宋"/>
          <w:b w:val="0"/>
          <w:bCs/>
          <w:color w:val="auto"/>
          <w:sz w:val="32"/>
          <w:szCs w:val="32"/>
          <w:highlight w:val="none"/>
          <w:lang w:eastAsia="zh-CN"/>
        </w:rPr>
        <w:t>后</w:t>
      </w:r>
      <w:r>
        <w:rPr>
          <w:rFonts w:hint="eastAsia" w:ascii="仿宋" w:hAnsi="仿宋" w:eastAsia="仿宋"/>
          <w:b w:val="0"/>
          <w:bCs/>
          <w:color w:val="auto"/>
          <w:sz w:val="32"/>
          <w:szCs w:val="32"/>
          <w:highlight w:val="none"/>
        </w:rPr>
        <w:t>，并提请召开领导小组会议</w:t>
      </w:r>
      <w:r>
        <w:rPr>
          <w:rFonts w:hint="eastAsia" w:ascii="仿宋" w:hAnsi="仿宋" w:eastAsia="仿宋" w:cs="仿宋_GB2312"/>
          <w:b w:val="0"/>
          <w:bCs/>
          <w:color w:val="auto"/>
          <w:kern w:val="0"/>
          <w:sz w:val="32"/>
          <w:szCs w:val="32"/>
          <w:highlight w:val="none"/>
        </w:rPr>
        <w:t>研究</w:t>
      </w:r>
      <w:r>
        <w:rPr>
          <w:rFonts w:hint="eastAsia" w:ascii="仿宋" w:hAnsi="仿宋" w:eastAsia="仿宋"/>
          <w:b w:val="0"/>
          <w:bCs/>
          <w:color w:val="auto"/>
          <w:sz w:val="32"/>
          <w:szCs w:val="32"/>
          <w:highlight w:val="none"/>
        </w:rPr>
        <w:t>。</w:t>
      </w:r>
    </w:p>
    <w:p w14:paraId="1242D1A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color w:val="auto"/>
          <w:kern w:val="0"/>
          <w:sz w:val="32"/>
          <w:szCs w:val="32"/>
          <w:highlight w:val="none"/>
        </w:rPr>
      </w:pP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五</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单项变更</w:t>
      </w:r>
      <w:r>
        <w:rPr>
          <w:rFonts w:hint="eastAsia" w:ascii="仿宋" w:hAnsi="仿宋" w:eastAsia="仿宋"/>
          <w:b w:val="0"/>
          <w:bCs/>
          <w:color w:val="auto"/>
          <w:sz w:val="32"/>
          <w:szCs w:val="32"/>
          <w:highlight w:val="none"/>
        </w:rPr>
        <w:t>造价</w:t>
      </w:r>
      <w:r>
        <w:rPr>
          <w:rFonts w:hint="eastAsia" w:ascii="仿宋" w:hAnsi="仿宋" w:eastAsia="仿宋"/>
          <w:b w:val="0"/>
          <w:bCs/>
          <w:color w:val="auto"/>
          <w:sz w:val="32"/>
          <w:szCs w:val="32"/>
          <w:highlight w:val="none"/>
          <w:lang w:eastAsia="zh-CN"/>
        </w:rPr>
        <w:t>净</w:t>
      </w:r>
      <w:r>
        <w:rPr>
          <w:rFonts w:hint="eastAsia" w:ascii="仿宋" w:hAnsi="仿宋" w:eastAsia="仿宋"/>
          <w:b w:val="0"/>
          <w:bCs/>
          <w:color w:val="auto"/>
          <w:sz w:val="32"/>
          <w:szCs w:val="32"/>
          <w:highlight w:val="none"/>
        </w:rPr>
        <w:t>增</w:t>
      </w:r>
      <w:r>
        <w:rPr>
          <w:rFonts w:hint="eastAsia" w:ascii="仿宋" w:hAnsi="仿宋" w:eastAsia="仿宋"/>
          <w:b w:val="0"/>
          <w:bCs/>
          <w:color w:val="auto"/>
          <w:sz w:val="32"/>
          <w:szCs w:val="32"/>
          <w:highlight w:val="none"/>
          <w:lang w:eastAsia="zh-CN"/>
        </w:rPr>
        <w:t>加</w:t>
      </w:r>
      <w:r>
        <w:rPr>
          <w:rFonts w:ascii="仿宋" w:hAnsi="仿宋" w:eastAsia="仿宋"/>
          <w:b w:val="0"/>
          <w:bCs/>
          <w:color w:val="auto"/>
          <w:sz w:val="32"/>
          <w:szCs w:val="32"/>
          <w:highlight w:val="none"/>
        </w:rPr>
        <w:t>100</w:t>
      </w:r>
      <w:r>
        <w:rPr>
          <w:rFonts w:hint="eastAsia" w:ascii="仿宋" w:hAnsi="仿宋" w:eastAsia="仿宋"/>
          <w:b w:val="0"/>
          <w:bCs/>
          <w:color w:val="auto"/>
          <w:sz w:val="32"/>
          <w:szCs w:val="32"/>
          <w:highlight w:val="none"/>
        </w:rPr>
        <w:t>万元以上的变更</w:t>
      </w:r>
      <w:r>
        <w:rPr>
          <w:rFonts w:hint="eastAsia" w:ascii="仿宋" w:hAnsi="仿宋" w:eastAsia="仿宋"/>
          <w:b w:val="0"/>
          <w:bCs/>
          <w:color w:val="auto"/>
          <w:sz w:val="32"/>
          <w:szCs w:val="32"/>
          <w:highlight w:val="none"/>
          <w:lang w:eastAsia="zh-CN"/>
        </w:rPr>
        <w:t>，由</w:t>
      </w:r>
      <w:r>
        <w:rPr>
          <w:rFonts w:hint="eastAsia" w:ascii="仿宋" w:hAnsi="仿宋" w:eastAsia="仿宋"/>
          <w:b w:val="0"/>
          <w:bCs/>
          <w:color w:val="auto"/>
          <w:sz w:val="32"/>
          <w:szCs w:val="32"/>
          <w:highlight w:val="none"/>
        </w:rPr>
        <w:t>领导小组会议研究通过后</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报请主任办公会议</w:t>
      </w:r>
      <w:r>
        <w:rPr>
          <w:rFonts w:hint="eastAsia" w:ascii="仿宋" w:hAnsi="仿宋" w:eastAsia="仿宋"/>
          <w:b w:val="0"/>
          <w:bCs/>
          <w:color w:val="auto"/>
          <w:sz w:val="32"/>
          <w:szCs w:val="32"/>
          <w:highlight w:val="none"/>
          <w:lang w:val="en-US" w:eastAsia="zh-CN"/>
        </w:rPr>
        <w:t>批准</w:t>
      </w:r>
      <w:r>
        <w:rPr>
          <w:rFonts w:hint="eastAsia" w:ascii="仿宋" w:hAnsi="仿宋" w:eastAsia="仿宋"/>
          <w:b w:val="0"/>
          <w:bCs/>
          <w:color w:val="auto"/>
          <w:sz w:val="32"/>
          <w:szCs w:val="32"/>
          <w:highlight w:val="none"/>
        </w:rPr>
        <w:t>。</w:t>
      </w:r>
    </w:p>
    <w:p w14:paraId="78C31592">
      <w:pPr>
        <w:keepNext w:val="0"/>
        <w:keepLines w:val="0"/>
        <w:pageBreakBefore w:val="0"/>
        <w:widowControl/>
        <w:kinsoku/>
        <w:wordWrap/>
        <w:overflowPunct/>
        <w:topLinePunct w:val="0"/>
        <w:autoSpaceDE/>
        <w:autoSpaceDN/>
        <w:bidi w:val="0"/>
        <w:adjustRightInd/>
        <w:spacing w:line="540" w:lineRule="exact"/>
        <w:jc w:val="center"/>
        <w:textAlignment w:val="auto"/>
        <w:rPr>
          <w:rFonts w:ascii="仿宋" w:hAnsi="仿宋" w:eastAsia="仿宋"/>
          <w:b w:val="0"/>
          <w:bCs/>
          <w:color w:val="auto"/>
          <w:sz w:val="32"/>
          <w:szCs w:val="32"/>
          <w:highlight w:val="none"/>
        </w:rPr>
      </w:pPr>
      <w:r>
        <w:rPr>
          <w:rFonts w:hint="eastAsia" w:ascii="黑体" w:hAnsi="黑体" w:eastAsia="黑体" w:cs="黑体"/>
          <w:b w:val="0"/>
          <w:bCs/>
          <w:color w:val="auto"/>
          <w:kern w:val="0"/>
          <w:sz w:val="32"/>
          <w:szCs w:val="32"/>
          <w:highlight w:val="none"/>
        </w:rPr>
        <w:t>第四章　工程变更实施</w:t>
      </w:r>
    </w:p>
    <w:p w14:paraId="4C316ADD">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第十条  工程变更后，由项目建设单位组织实施。因抢险救灾</w:t>
      </w:r>
      <w:r>
        <w:rPr>
          <w:rFonts w:hint="eastAsia" w:ascii="仿宋" w:hAnsi="仿宋" w:eastAsia="仿宋"/>
          <w:b w:val="0"/>
          <w:bCs/>
          <w:color w:val="auto"/>
          <w:sz w:val="32"/>
          <w:szCs w:val="32"/>
          <w:highlight w:val="none"/>
          <w:lang w:eastAsia="zh-CN"/>
        </w:rPr>
        <w:t>、环保等</w:t>
      </w:r>
      <w:r>
        <w:rPr>
          <w:rFonts w:hint="eastAsia" w:ascii="仿宋" w:hAnsi="仿宋" w:eastAsia="仿宋"/>
          <w:b w:val="0"/>
          <w:bCs/>
          <w:color w:val="auto"/>
          <w:sz w:val="32"/>
          <w:szCs w:val="32"/>
          <w:highlight w:val="none"/>
        </w:rPr>
        <w:t>紧急采取工程措施的，可先行组织实施，同步办理变更相关手续后，报领导小组会议研定。</w:t>
      </w:r>
    </w:p>
    <w:p w14:paraId="1490D64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条  工程变更需要补充勘察设计监理等服务的，一般由原服务单位承担。原服务单位不具备资质，或符合《必须招标的工程项目规定》情形的，项目建设单位应当通过招标方式选择勘察设计监理单位。</w:t>
      </w:r>
    </w:p>
    <w:p w14:paraId="6C9CA15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二</w:t>
      </w:r>
      <w:r>
        <w:rPr>
          <w:rFonts w:hint="eastAsia" w:ascii="仿宋" w:hAnsi="仿宋" w:eastAsia="仿宋"/>
          <w:b w:val="0"/>
          <w:bCs/>
          <w:color w:val="auto"/>
          <w:sz w:val="32"/>
          <w:szCs w:val="32"/>
          <w:highlight w:val="none"/>
        </w:rPr>
        <w:t>条  工程变更内容一般由原施工单位实施。原施工单位不具备实施变更工程资质，或符合《必须招标的工程项目规定》情形的，项目建设单位应当通过招标方式选择施工单位，但相关法律法规规定可以不进行招标的除外。</w:t>
      </w:r>
    </w:p>
    <w:p w14:paraId="5B43F83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三</w:t>
      </w:r>
      <w:r>
        <w:rPr>
          <w:rFonts w:hint="eastAsia" w:ascii="仿宋" w:hAnsi="仿宋" w:eastAsia="仿宋"/>
          <w:b w:val="0"/>
          <w:bCs/>
          <w:color w:val="auto"/>
          <w:sz w:val="32"/>
          <w:szCs w:val="32"/>
          <w:highlight w:val="none"/>
        </w:rPr>
        <w:t>条  因征收等原因导致项目部分工程无法实施而需进行甩项处理的，报</w:t>
      </w:r>
      <w:r>
        <w:rPr>
          <w:rFonts w:hint="eastAsia" w:ascii="仿宋" w:hAnsi="仿宋" w:eastAsia="仿宋"/>
          <w:b w:val="0"/>
          <w:bCs/>
          <w:color w:val="auto"/>
          <w:sz w:val="32"/>
          <w:szCs w:val="32"/>
          <w:highlight w:val="none"/>
          <w:lang w:eastAsia="zh-CN"/>
        </w:rPr>
        <w:t>管委会</w:t>
      </w:r>
      <w:r>
        <w:rPr>
          <w:rFonts w:hint="eastAsia" w:ascii="仿宋" w:hAnsi="仿宋" w:eastAsia="仿宋"/>
          <w:b w:val="0"/>
          <w:bCs/>
          <w:color w:val="auto"/>
          <w:sz w:val="32"/>
          <w:szCs w:val="32"/>
          <w:highlight w:val="none"/>
        </w:rPr>
        <w:t>同意后做甩项处理。</w:t>
      </w:r>
    </w:p>
    <w:p w14:paraId="1BBA695A">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eastAsia="仿宋"/>
          <w:b w:val="0"/>
          <w:bCs/>
          <w:color w:val="auto"/>
          <w:sz w:val="32"/>
          <w:szCs w:val="32"/>
          <w:highlight w:val="none"/>
        </w:rPr>
      </w:pPr>
      <w:r>
        <w:rPr>
          <w:rFonts w:hint="eastAsia" w:ascii="仿宋" w:hAnsi="仿宋" w:eastAsia="仿宋" w:cs="仿宋_GB2312"/>
          <w:b w:val="0"/>
          <w:bCs/>
          <w:color w:val="auto"/>
          <w:kern w:val="0"/>
          <w:sz w:val="32"/>
          <w:szCs w:val="32"/>
          <w:highlight w:val="none"/>
        </w:rPr>
        <w:t>第</w:t>
      </w:r>
      <w:r>
        <w:rPr>
          <w:rFonts w:hint="eastAsia" w:ascii="仿宋" w:hAnsi="仿宋" w:eastAsia="仿宋" w:cs="仿宋_GB2312"/>
          <w:b w:val="0"/>
          <w:bCs/>
          <w:color w:val="auto"/>
          <w:kern w:val="0"/>
          <w:sz w:val="32"/>
          <w:szCs w:val="32"/>
          <w:highlight w:val="none"/>
          <w:lang w:val="en-US" w:eastAsia="zh-CN"/>
        </w:rPr>
        <w:t>十</w:t>
      </w:r>
      <w:r>
        <w:rPr>
          <w:rFonts w:hint="eastAsia" w:ascii="仿宋" w:hAnsi="仿宋" w:eastAsia="仿宋"/>
          <w:b w:val="0"/>
          <w:bCs/>
          <w:color w:val="auto"/>
          <w:sz w:val="32"/>
          <w:szCs w:val="32"/>
          <w:highlight w:val="none"/>
          <w:lang w:eastAsia="zh-CN"/>
        </w:rPr>
        <w:t>四</w:t>
      </w:r>
      <w:r>
        <w:rPr>
          <w:rFonts w:hint="eastAsia" w:ascii="仿宋" w:hAnsi="仿宋" w:eastAsia="仿宋" w:cs="仿宋_GB2312"/>
          <w:b w:val="0"/>
          <w:bCs/>
          <w:color w:val="auto"/>
          <w:kern w:val="0"/>
          <w:sz w:val="32"/>
          <w:szCs w:val="32"/>
          <w:highlight w:val="none"/>
        </w:rPr>
        <w:t>条  工程变更涉及重大方案变化及概算调整的，项目建设单位依据相关项目投资管理办法办理。</w:t>
      </w:r>
    </w:p>
    <w:p w14:paraId="5DD54989">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color w:val="auto"/>
          <w:kern w:val="0"/>
          <w:sz w:val="32"/>
          <w:szCs w:val="32"/>
          <w:highlight w:val="none"/>
          <w:lang w:val="en-US" w:eastAsia="zh-CN"/>
        </w:rPr>
      </w:pPr>
      <w:r>
        <w:rPr>
          <w:rFonts w:hint="eastAsia" w:ascii="仿宋" w:hAnsi="仿宋" w:eastAsia="仿宋" w:cs="仿宋_GB2312"/>
          <w:b w:val="0"/>
          <w:bCs/>
          <w:color w:val="auto"/>
          <w:kern w:val="0"/>
          <w:sz w:val="32"/>
          <w:szCs w:val="32"/>
          <w:highlight w:val="none"/>
        </w:rPr>
        <w:t>第十</w:t>
      </w:r>
      <w:r>
        <w:rPr>
          <w:rFonts w:hint="eastAsia" w:ascii="仿宋" w:hAnsi="仿宋" w:eastAsia="仿宋"/>
          <w:b w:val="0"/>
          <w:bCs/>
          <w:color w:val="auto"/>
          <w:sz w:val="32"/>
          <w:szCs w:val="32"/>
          <w:highlight w:val="none"/>
          <w:lang w:eastAsia="zh-CN"/>
        </w:rPr>
        <w:t>五</w:t>
      </w:r>
      <w:r>
        <w:rPr>
          <w:rFonts w:hint="eastAsia" w:ascii="仿宋" w:hAnsi="仿宋" w:eastAsia="仿宋" w:cs="仿宋_GB2312"/>
          <w:b w:val="0"/>
          <w:bCs/>
          <w:color w:val="auto"/>
          <w:kern w:val="0"/>
          <w:sz w:val="32"/>
          <w:szCs w:val="32"/>
          <w:highlight w:val="none"/>
        </w:rPr>
        <w:t>条  未经审查或未按规定程序进行变更的项目一律不予认可，严禁将变更内容进行拆分申报。</w:t>
      </w:r>
    </w:p>
    <w:p w14:paraId="68FDC49A">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黑体" w:hAnsi="黑体" w:eastAsia="黑体" w:cs="黑体"/>
          <w:b w:val="0"/>
          <w:bCs/>
          <w:color w:val="auto"/>
          <w:kern w:val="0"/>
          <w:sz w:val="32"/>
          <w:szCs w:val="32"/>
          <w:highlight w:val="none"/>
        </w:rPr>
      </w:pPr>
    </w:p>
    <w:p w14:paraId="541B31A3">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第五章　</w:t>
      </w:r>
      <w:r>
        <w:rPr>
          <w:rFonts w:hint="eastAsia" w:ascii="黑体" w:hAnsi="黑体" w:eastAsia="黑体" w:cs="黑体"/>
          <w:b w:val="0"/>
          <w:bCs/>
          <w:color w:val="auto"/>
          <w:kern w:val="0"/>
          <w:sz w:val="32"/>
          <w:szCs w:val="32"/>
          <w:highlight w:val="none"/>
          <w:lang w:eastAsia="zh-CN"/>
        </w:rPr>
        <w:t>法律</w:t>
      </w:r>
      <w:r>
        <w:rPr>
          <w:rFonts w:hint="eastAsia" w:ascii="黑体" w:hAnsi="黑体" w:eastAsia="黑体" w:cs="黑体"/>
          <w:b w:val="0"/>
          <w:bCs/>
          <w:color w:val="auto"/>
          <w:kern w:val="0"/>
          <w:sz w:val="32"/>
          <w:szCs w:val="32"/>
          <w:highlight w:val="none"/>
        </w:rPr>
        <w:t>责任追究</w:t>
      </w:r>
    </w:p>
    <w:p w14:paraId="10F4E3E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cs="仿宋_GB2312"/>
          <w:b w:val="0"/>
          <w:bCs/>
          <w:color w:val="auto"/>
          <w:kern w:val="0"/>
          <w:sz w:val="32"/>
          <w:szCs w:val="32"/>
          <w:highlight w:val="none"/>
          <w:lang w:eastAsia="zh-CN"/>
        </w:rPr>
        <w:t>六</w:t>
      </w:r>
      <w:r>
        <w:rPr>
          <w:rFonts w:hint="eastAsia" w:ascii="仿宋" w:hAnsi="仿宋" w:eastAsia="仿宋"/>
          <w:b w:val="0"/>
          <w:bCs/>
          <w:color w:val="auto"/>
          <w:sz w:val="32"/>
          <w:szCs w:val="32"/>
          <w:highlight w:val="none"/>
        </w:rPr>
        <w:t>条　项目建设单位违反本规定擅自进行变更并组织实施的，相关部门责令其限期整改。未按要求整改的，视情节轻重给予处分，同时，资金管理部门暂停项目资金拨付。</w:t>
      </w:r>
    </w:p>
    <w:p w14:paraId="2C028141">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七</w:t>
      </w:r>
      <w:r>
        <w:rPr>
          <w:rFonts w:hint="eastAsia" w:ascii="仿宋" w:hAnsi="仿宋" w:eastAsia="仿宋"/>
          <w:b w:val="0"/>
          <w:bCs/>
          <w:color w:val="auto"/>
          <w:sz w:val="32"/>
          <w:szCs w:val="32"/>
          <w:highlight w:val="none"/>
        </w:rPr>
        <w:t>条  项目建设单位应在勘察、设计、清单编制、施工、跟踪审计、监理等合同中约定工作责任，做到变更必追责，追责必处罚。</w:t>
      </w:r>
    </w:p>
    <w:p w14:paraId="281F1CD3">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八</w:t>
      </w:r>
      <w:r>
        <w:rPr>
          <w:rFonts w:hint="eastAsia" w:ascii="仿宋" w:hAnsi="仿宋" w:eastAsia="仿宋"/>
          <w:b w:val="0"/>
          <w:bCs/>
          <w:color w:val="auto"/>
          <w:sz w:val="32"/>
          <w:szCs w:val="32"/>
          <w:highlight w:val="none"/>
        </w:rPr>
        <w:t>条  项目建设单位、设计单位、施工单位、监理单位、跟审单位相互串通，采取弄虚作假等手段谋取非法利益的，依法追究相关责任；构成犯罪的，依法追究刑事责任。</w:t>
      </w:r>
    </w:p>
    <w:p w14:paraId="39CB860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仿宋" w:hAnsi="仿宋" w:eastAsia="仿宋"/>
          <w:b w:val="0"/>
          <w:bCs/>
          <w:color w:val="auto"/>
          <w:sz w:val="32"/>
          <w:szCs w:val="32"/>
          <w:highlight w:val="none"/>
        </w:rPr>
        <w:t>第十</w:t>
      </w:r>
      <w:r>
        <w:rPr>
          <w:rFonts w:hint="eastAsia" w:ascii="仿宋" w:hAnsi="仿宋" w:eastAsia="仿宋"/>
          <w:b w:val="0"/>
          <w:bCs/>
          <w:color w:val="auto"/>
          <w:sz w:val="32"/>
          <w:szCs w:val="32"/>
          <w:highlight w:val="none"/>
          <w:lang w:eastAsia="zh-CN"/>
        </w:rPr>
        <w:t>九</w:t>
      </w:r>
      <w:r>
        <w:rPr>
          <w:rFonts w:hint="eastAsia" w:ascii="仿宋" w:hAnsi="仿宋" w:eastAsia="仿宋"/>
          <w:b w:val="0"/>
          <w:bCs/>
          <w:color w:val="auto"/>
          <w:sz w:val="32"/>
          <w:szCs w:val="32"/>
          <w:highlight w:val="none"/>
        </w:rPr>
        <w:t>条  工程变更</w:t>
      </w:r>
      <w:r>
        <w:rPr>
          <w:rFonts w:hint="eastAsia" w:ascii="仿宋" w:hAnsi="仿宋" w:eastAsia="仿宋"/>
          <w:b w:val="0"/>
          <w:bCs/>
          <w:color w:val="auto"/>
          <w:sz w:val="32"/>
          <w:szCs w:val="32"/>
          <w:highlight w:val="none"/>
          <w:lang w:eastAsia="zh-CN"/>
        </w:rPr>
        <w:t>领导小组成员单位及项目建设单位工作人员</w:t>
      </w:r>
      <w:r>
        <w:rPr>
          <w:rFonts w:hint="eastAsia" w:ascii="仿宋" w:hAnsi="仿宋" w:eastAsia="仿宋"/>
          <w:b w:val="0"/>
          <w:bCs/>
          <w:color w:val="auto"/>
          <w:sz w:val="32"/>
          <w:szCs w:val="32"/>
          <w:highlight w:val="none"/>
        </w:rPr>
        <w:t>在工程变更审查过程中存在滥用职权、玩忽职守以及谋取不正当利益等行为的，由有关机关对负有责任的主管人员和其他直接责任人员，依法给予处分；构成犯罪的，依法追究刑事责任。</w:t>
      </w:r>
    </w:p>
    <w:p w14:paraId="4BA45DE7">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 w:hAnsi="仿宋" w:eastAsia="仿宋"/>
          <w:b w:val="0"/>
          <w:bCs w:val="0"/>
          <w:color w:val="auto"/>
          <w:sz w:val="32"/>
          <w:szCs w:val="32"/>
          <w:highlight w:val="none"/>
        </w:rPr>
      </w:pPr>
      <w:r>
        <w:rPr>
          <w:rFonts w:hint="eastAsia" w:ascii="黑体" w:hAnsi="黑体" w:eastAsia="黑体" w:cs="黑体"/>
          <w:b w:val="0"/>
          <w:bCs w:val="0"/>
          <w:color w:val="auto"/>
          <w:kern w:val="0"/>
          <w:sz w:val="32"/>
          <w:szCs w:val="32"/>
          <w:highlight w:val="none"/>
        </w:rPr>
        <w:t>第六章  附则</w:t>
      </w:r>
    </w:p>
    <w:p w14:paraId="789C0B67">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val="0"/>
          <w:color w:val="auto"/>
          <w:sz w:val="32"/>
          <w:szCs w:val="32"/>
          <w:highlight w:val="none"/>
        </w:rPr>
      </w:pPr>
      <w:r>
        <w:rPr>
          <w:rFonts w:hint="eastAsia" w:ascii="仿宋" w:hAnsi="仿宋" w:eastAsia="仿宋" w:cs="Times New Roman"/>
          <w:b w:val="0"/>
          <w:bCs w:val="0"/>
          <w:color w:val="auto"/>
          <w:kern w:val="2"/>
          <w:sz w:val="32"/>
          <w:szCs w:val="32"/>
          <w:highlight w:val="none"/>
          <w:lang w:val="en-US" w:eastAsia="zh-CN" w:bidi="ar-SA"/>
        </w:rPr>
        <w:t xml:space="preserve">第二十条  </w:t>
      </w:r>
      <w:r>
        <w:rPr>
          <w:rFonts w:hint="eastAsia" w:ascii="仿宋" w:hAnsi="仿宋" w:eastAsia="仿宋"/>
          <w:b w:val="0"/>
          <w:bCs w:val="0"/>
          <w:color w:val="auto"/>
          <w:sz w:val="32"/>
          <w:szCs w:val="32"/>
          <w:highlight w:val="none"/>
        </w:rPr>
        <w:t>国家、省行业主管部门有相关规定的，按其规定执行。</w:t>
      </w:r>
    </w:p>
    <w:p w14:paraId="41266D80">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第二十</w:t>
      </w:r>
      <w:r>
        <w:rPr>
          <w:rFonts w:hint="eastAsia" w:ascii="仿宋" w:hAnsi="仿宋" w:eastAsia="仿宋" w:cs="Times New Roman"/>
          <w:b w:val="0"/>
          <w:bCs w:val="0"/>
          <w:color w:val="auto"/>
          <w:kern w:val="2"/>
          <w:sz w:val="32"/>
          <w:szCs w:val="32"/>
          <w:highlight w:val="none"/>
          <w:lang w:val="en-US" w:eastAsia="zh-CN" w:bidi="ar-SA"/>
        </w:rPr>
        <w:t>一</w:t>
      </w:r>
      <w:r>
        <w:rPr>
          <w:rFonts w:hint="eastAsia" w:ascii="仿宋" w:hAnsi="仿宋" w:eastAsia="仿宋"/>
          <w:b w:val="0"/>
          <w:bCs w:val="0"/>
          <w:color w:val="auto"/>
          <w:sz w:val="32"/>
          <w:szCs w:val="32"/>
          <w:highlight w:val="none"/>
        </w:rPr>
        <w:t xml:space="preserve">条  </w:t>
      </w:r>
      <w:r>
        <w:rPr>
          <w:rFonts w:hint="eastAsia" w:ascii="仿宋" w:hAnsi="仿宋" w:eastAsia="仿宋"/>
          <w:b w:val="0"/>
          <w:bCs w:val="0"/>
          <w:color w:val="auto"/>
          <w:sz w:val="32"/>
          <w:szCs w:val="32"/>
          <w:highlight w:val="none"/>
          <w:lang w:eastAsia="zh-CN"/>
        </w:rPr>
        <w:t>经开区</w:t>
      </w:r>
      <w:r>
        <w:rPr>
          <w:rFonts w:hint="eastAsia" w:ascii="仿宋" w:hAnsi="仿宋" w:eastAsia="仿宋" w:cs="Times New Roman"/>
          <w:b w:val="0"/>
          <w:bCs w:val="0"/>
          <w:color w:val="auto"/>
          <w:kern w:val="2"/>
          <w:sz w:val="32"/>
          <w:szCs w:val="32"/>
          <w:highlight w:val="none"/>
          <w:lang w:val="en-US" w:eastAsia="zh-CN" w:bidi="ar-SA"/>
        </w:rPr>
        <w:t>辖区办事处及派驻机构建设</w:t>
      </w:r>
      <w:r>
        <w:rPr>
          <w:rFonts w:hint="eastAsia" w:ascii="仿宋" w:hAnsi="仿宋" w:eastAsia="仿宋"/>
          <w:b w:val="0"/>
          <w:bCs w:val="0"/>
          <w:color w:val="auto"/>
          <w:sz w:val="32"/>
          <w:szCs w:val="32"/>
          <w:highlight w:val="none"/>
        </w:rPr>
        <w:t>项目</w:t>
      </w:r>
      <w:r>
        <w:rPr>
          <w:rFonts w:hint="eastAsia" w:ascii="仿宋" w:hAnsi="仿宋" w:eastAsia="仿宋"/>
          <w:b w:val="0"/>
          <w:bCs w:val="0"/>
          <w:color w:val="auto"/>
          <w:sz w:val="32"/>
          <w:szCs w:val="32"/>
          <w:highlight w:val="none"/>
          <w:lang w:eastAsia="zh-CN"/>
        </w:rPr>
        <w:t>工程</w:t>
      </w:r>
      <w:r>
        <w:rPr>
          <w:rFonts w:hint="eastAsia" w:ascii="仿宋" w:hAnsi="仿宋" w:eastAsia="仿宋"/>
          <w:b w:val="0"/>
          <w:bCs w:val="0"/>
          <w:color w:val="auto"/>
          <w:sz w:val="32"/>
          <w:szCs w:val="32"/>
          <w:highlight w:val="none"/>
        </w:rPr>
        <w:t>变更管理参照执行。</w:t>
      </w:r>
    </w:p>
    <w:p w14:paraId="704AD608">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第二十</w:t>
      </w:r>
      <w:r>
        <w:rPr>
          <w:rFonts w:hint="eastAsia" w:ascii="仿宋" w:hAnsi="仿宋" w:eastAsia="仿宋"/>
          <w:b w:val="0"/>
          <w:bCs w:val="0"/>
          <w:color w:val="auto"/>
          <w:sz w:val="32"/>
          <w:szCs w:val="32"/>
          <w:highlight w:val="none"/>
          <w:lang w:eastAsia="zh-CN"/>
        </w:rPr>
        <w:t>二</w:t>
      </w:r>
      <w:r>
        <w:rPr>
          <w:rFonts w:hint="eastAsia" w:ascii="仿宋" w:hAnsi="仿宋" w:eastAsia="仿宋"/>
          <w:b w:val="0"/>
          <w:bCs w:val="0"/>
          <w:color w:val="auto"/>
          <w:sz w:val="32"/>
          <w:szCs w:val="32"/>
          <w:highlight w:val="none"/>
        </w:rPr>
        <w:t>条  本规定自公布之日起施行。</w:t>
      </w:r>
    </w:p>
    <w:p w14:paraId="625DED05">
      <w:pPr>
        <w:pStyle w:val="44"/>
        <w:ind w:left="31680" w:firstLine="31680"/>
        <w:rPr>
          <w:color w:val="auto"/>
          <w:highlight w:val="none"/>
        </w:rPr>
      </w:pPr>
      <w:r>
        <w:rPr>
          <w:color w:val="auto"/>
          <w:highlight w:val="none"/>
        </w:rPr>
        <w:br w:type="page"/>
      </w:r>
    </w:p>
    <w:p w14:paraId="06FF5369">
      <w:pPr>
        <w:pStyle w:val="42"/>
        <w:spacing w:beforeLines="50" w:afterLines="50" w:line="440" w:lineRule="exact"/>
        <w:rPr>
          <w:bCs/>
          <w:color w:val="auto"/>
          <w:szCs w:val="32"/>
          <w:highlight w:val="none"/>
        </w:rPr>
      </w:pPr>
      <w:bookmarkStart w:id="829" w:name="_Toc15058934"/>
      <w:bookmarkStart w:id="830" w:name="_Toc246996354"/>
      <w:bookmarkStart w:id="831" w:name="_Toc152042575"/>
      <w:bookmarkStart w:id="832" w:name="_Toc35425136"/>
      <w:bookmarkStart w:id="833" w:name="_Toc35424970"/>
      <w:bookmarkStart w:id="834" w:name="_Toc324404888"/>
      <w:bookmarkStart w:id="835" w:name="_Toc16786"/>
      <w:bookmarkStart w:id="836" w:name="_Toc152045786"/>
      <w:bookmarkStart w:id="837" w:name="_Toc506107340"/>
      <w:bookmarkStart w:id="838" w:name="_Toc144974855"/>
      <w:bookmarkStart w:id="839" w:name="_Toc246997097"/>
      <w:bookmarkStart w:id="840" w:name="_Toc179632806"/>
      <w:bookmarkStart w:id="841" w:name="_Toc247085872"/>
      <w:r>
        <w:rPr>
          <w:rFonts w:hint="eastAsia"/>
          <w:bCs/>
          <w:color w:val="auto"/>
          <w:szCs w:val="32"/>
          <w:highlight w:val="none"/>
        </w:rPr>
        <w:t>第五章</w:t>
      </w:r>
      <w:r>
        <w:rPr>
          <w:bCs/>
          <w:color w:val="auto"/>
          <w:szCs w:val="32"/>
          <w:highlight w:val="none"/>
        </w:rPr>
        <w:t xml:space="preserve">   </w:t>
      </w:r>
      <w:r>
        <w:rPr>
          <w:rFonts w:hint="eastAsia"/>
          <w:bCs/>
          <w:color w:val="auto"/>
          <w:szCs w:val="32"/>
          <w:highlight w:val="none"/>
        </w:rPr>
        <w:t>投标文件格式</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3759BB93">
      <w:pPr>
        <w:rPr>
          <w:color w:val="auto"/>
          <w:highlight w:val="none"/>
        </w:rPr>
      </w:pPr>
    </w:p>
    <w:p w14:paraId="4C84C1EA">
      <w:pPr>
        <w:rPr>
          <w:color w:val="auto"/>
          <w:highlight w:val="none"/>
        </w:rPr>
      </w:pPr>
    </w:p>
    <w:p w14:paraId="08C050F7">
      <w:pPr>
        <w:rPr>
          <w:color w:val="auto"/>
          <w:highlight w:val="none"/>
        </w:rPr>
      </w:pPr>
    </w:p>
    <w:p w14:paraId="75377EB2">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CA94180">
      <w:pPr>
        <w:jc w:val="center"/>
        <w:rPr>
          <w:rFonts w:eastAsia="黑体"/>
          <w:color w:val="auto"/>
          <w:sz w:val="20"/>
          <w:szCs w:val="20"/>
          <w:highlight w:val="none"/>
        </w:rPr>
      </w:pPr>
    </w:p>
    <w:p w14:paraId="11249331">
      <w:pPr>
        <w:jc w:val="center"/>
        <w:rPr>
          <w:rFonts w:eastAsia="黑体"/>
          <w:color w:val="auto"/>
          <w:sz w:val="20"/>
          <w:szCs w:val="20"/>
          <w:highlight w:val="none"/>
        </w:rPr>
      </w:pPr>
    </w:p>
    <w:p w14:paraId="5EA8776B">
      <w:pPr>
        <w:jc w:val="center"/>
        <w:rPr>
          <w:rFonts w:eastAsia="黑体"/>
          <w:color w:val="auto"/>
          <w:sz w:val="20"/>
          <w:szCs w:val="20"/>
          <w:highlight w:val="none"/>
        </w:rPr>
      </w:pPr>
    </w:p>
    <w:p w14:paraId="53E7D2E9">
      <w:pPr>
        <w:rPr>
          <w:rFonts w:eastAsia="黑体"/>
          <w:color w:val="auto"/>
          <w:sz w:val="20"/>
          <w:szCs w:val="20"/>
          <w:highlight w:val="none"/>
        </w:rPr>
      </w:pPr>
    </w:p>
    <w:p w14:paraId="520A88B3">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rPr>
        <w:t>一</w:t>
      </w:r>
    </w:p>
    <w:p w14:paraId="5D90BA2B">
      <w:pPr>
        <w:jc w:val="center"/>
        <w:rPr>
          <w:rFonts w:eastAsia="黑体"/>
          <w:color w:val="auto"/>
          <w:sz w:val="44"/>
          <w:szCs w:val="44"/>
          <w:highlight w:val="none"/>
        </w:rPr>
      </w:pPr>
      <w:r>
        <w:rPr>
          <w:rFonts w:hint="eastAsia" w:eastAsia="黑体"/>
          <w:color w:val="auto"/>
          <w:sz w:val="44"/>
          <w:szCs w:val="44"/>
          <w:highlight w:val="none"/>
        </w:rPr>
        <w:t>（资信证明文件）</w:t>
      </w:r>
    </w:p>
    <w:p w14:paraId="7E40261D">
      <w:pPr>
        <w:rPr>
          <w:rFonts w:eastAsia="黑体"/>
          <w:color w:val="auto"/>
          <w:sz w:val="28"/>
          <w:szCs w:val="28"/>
          <w:highlight w:val="none"/>
        </w:rPr>
      </w:pPr>
    </w:p>
    <w:p w14:paraId="428275C3">
      <w:pPr>
        <w:rPr>
          <w:rFonts w:eastAsia="黑体"/>
          <w:color w:val="auto"/>
          <w:sz w:val="28"/>
          <w:szCs w:val="28"/>
          <w:highlight w:val="none"/>
        </w:rPr>
      </w:pPr>
    </w:p>
    <w:p w14:paraId="242CFAE5">
      <w:pPr>
        <w:rPr>
          <w:rFonts w:eastAsia="黑体"/>
          <w:color w:val="auto"/>
          <w:sz w:val="28"/>
          <w:szCs w:val="28"/>
          <w:highlight w:val="none"/>
        </w:rPr>
      </w:pPr>
    </w:p>
    <w:p w14:paraId="7E5D488F">
      <w:pPr>
        <w:rPr>
          <w:rFonts w:eastAsia="黑体"/>
          <w:color w:val="auto"/>
          <w:sz w:val="28"/>
          <w:szCs w:val="28"/>
          <w:highlight w:val="none"/>
        </w:rPr>
      </w:pPr>
    </w:p>
    <w:p w14:paraId="0B22780C">
      <w:pPr>
        <w:pStyle w:val="44"/>
        <w:ind w:left="31680" w:firstLine="31680"/>
        <w:rPr>
          <w:rFonts w:ascii="Times New Roman"/>
          <w:color w:val="auto"/>
          <w:szCs w:val="24"/>
          <w:highlight w:val="none"/>
        </w:rPr>
      </w:pPr>
    </w:p>
    <w:p w14:paraId="1141C3FB">
      <w:pPr>
        <w:rPr>
          <w:color w:val="auto"/>
          <w:highlight w:val="none"/>
        </w:rPr>
      </w:pPr>
    </w:p>
    <w:p w14:paraId="00CFD0B2">
      <w:pPr>
        <w:pStyle w:val="44"/>
        <w:ind w:left="31680" w:firstLine="31680"/>
        <w:rPr>
          <w:color w:val="auto"/>
          <w:highlight w:val="none"/>
        </w:rPr>
      </w:pPr>
    </w:p>
    <w:p w14:paraId="417A8342">
      <w:pPr>
        <w:rPr>
          <w:color w:val="auto"/>
          <w:highlight w:val="none"/>
        </w:rPr>
      </w:pPr>
    </w:p>
    <w:p w14:paraId="216C3851">
      <w:pPr>
        <w:pStyle w:val="44"/>
        <w:rPr>
          <w:color w:val="auto"/>
          <w:highlight w:val="none"/>
        </w:rPr>
      </w:pPr>
    </w:p>
    <w:p w14:paraId="4E7E3066">
      <w:pPr>
        <w:rPr>
          <w:rFonts w:eastAsia="黑体"/>
          <w:color w:val="auto"/>
          <w:sz w:val="28"/>
          <w:szCs w:val="28"/>
          <w:highlight w:val="none"/>
        </w:rPr>
      </w:pPr>
    </w:p>
    <w:p w14:paraId="5CC74CE2">
      <w:pPr>
        <w:pStyle w:val="44"/>
        <w:ind w:left="31680" w:firstLine="31680"/>
        <w:rPr>
          <w:color w:val="auto"/>
          <w:highlight w:val="none"/>
        </w:rPr>
      </w:pPr>
    </w:p>
    <w:p w14:paraId="0D9948C5">
      <w:pPr>
        <w:rPr>
          <w:rFonts w:eastAsia="黑体"/>
          <w:color w:val="auto"/>
          <w:sz w:val="28"/>
          <w:szCs w:val="28"/>
          <w:highlight w:val="none"/>
        </w:rPr>
      </w:pPr>
    </w:p>
    <w:p w14:paraId="029ED0FB">
      <w:pPr>
        <w:rPr>
          <w:rFonts w:eastAsia="黑体"/>
          <w:color w:val="auto"/>
          <w:sz w:val="28"/>
          <w:szCs w:val="28"/>
          <w:highlight w:val="none"/>
        </w:rPr>
      </w:pPr>
    </w:p>
    <w:p w14:paraId="15600C8C">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2A75888E">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82632A1">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2BEF6BF4">
      <w:pPr>
        <w:rPr>
          <w:color w:val="auto"/>
          <w:highlight w:val="none"/>
        </w:rPr>
      </w:pPr>
      <w:bookmarkStart w:id="842" w:name="_Toc12683"/>
      <w:bookmarkStart w:id="843" w:name="_Toc35425137"/>
      <w:bookmarkStart w:id="844" w:name="_Toc35424971"/>
    </w:p>
    <w:p w14:paraId="196294B2">
      <w:pPr>
        <w:spacing w:beforeLines="50" w:afterLines="50" w:line="440" w:lineRule="exact"/>
        <w:ind w:firstLine="643" w:firstLineChars="200"/>
        <w:jc w:val="left"/>
        <w:rPr>
          <w:rStyle w:val="65"/>
          <w:rFonts w:ascii="宋体" w:cs="宋体"/>
          <w:bCs/>
          <w:color w:val="auto"/>
          <w:sz w:val="32"/>
          <w:szCs w:val="44"/>
          <w:highlight w:val="none"/>
        </w:rPr>
      </w:pPr>
    </w:p>
    <w:p w14:paraId="07A6C233">
      <w:pPr>
        <w:pStyle w:val="44"/>
        <w:ind w:left="0" w:leftChars="0" w:firstLine="0" w:firstLineChars="0"/>
        <w:rPr>
          <w:color w:val="auto"/>
          <w:highlight w:val="none"/>
        </w:rPr>
      </w:pPr>
    </w:p>
    <w:p w14:paraId="443F3EE7">
      <w:pPr>
        <w:spacing w:beforeLines="50" w:afterLines="50" w:line="440" w:lineRule="exact"/>
        <w:ind w:firstLine="643" w:firstLineChars="200"/>
        <w:jc w:val="left"/>
        <w:rPr>
          <w:rFonts w:ascii="宋体" w:cs="宋体"/>
          <w:b/>
          <w:color w:val="auto"/>
          <w:sz w:val="28"/>
          <w:szCs w:val="28"/>
          <w:highlight w:val="none"/>
        </w:rPr>
      </w:pPr>
      <w:r>
        <w:rPr>
          <w:rStyle w:val="65"/>
          <w:rFonts w:hint="eastAsia" w:ascii="宋体" w:hAnsi="宋体" w:cs="宋体"/>
          <w:bCs/>
          <w:color w:val="auto"/>
          <w:sz w:val="32"/>
          <w:szCs w:val="44"/>
          <w:highlight w:val="none"/>
        </w:rPr>
        <w:t>投标文件一</w:t>
      </w:r>
      <w:bookmarkEnd w:id="842"/>
      <w:bookmarkEnd w:id="843"/>
      <w:bookmarkEnd w:id="844"/>
      <w:r>
        <w:rPr>
          <w:rFonts w:hint="eastAsia" w:ascii="宋体" w:hAnsi="宋体" w:cs="宋体"/>
          <w:b/>
          <w:color w:val="auto"/>
          <w:sz w:val="28"/>
          <w:szCs w:val="28"/>
          <w:highlight w:val="none"/>
        </w:rPr>
        <w:t>：资信证明文件目录</w:t>
      </w:r>
    </w:p>
    <w:p w14:paraId="1F1619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6B158B2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szCs w:val="21"/>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5CB5D2D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6E8912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0BF2A77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79CA9817">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44B3843D">
      <w:pPr>
        <w:shd w:val="clea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rPr>
        <w:t>；</w:t>
      </w:r>
    </w:p>
    <w:p w14:paraId="1988F3CB">
      <w:pPr>
        <w:shd w:val="clea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）评分细则中需要提供的所有证明材料；</w:t>
      </w:r>
    </w:p>
    <w:p w14:paraId="3AF84DE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p>
    <w:p w14:paraId="2A60AF88">
      <w:pPr>
        <w:spacing w:line="440" w:lineRule="exact"/>
        <w:ind w:firstLine="420" w:firstLineChars="200"/>
        <w:jc w:val="left"/>
        <w:rPr>
          <w:rFonts w:ascii="宋体" w:cs="宋体"/>
          <w:color w:val="auto"/>
          <w:highlight w:val="none"/>
        </w:rPr>
      </w:pPr>
    </w:p>
    <w:p w14:paraId="14BE0B1A">
      <w:pPr>
        <w:spacing w:line="440" w:lineRule="exact"/>
        <w:ind w:left="420" w:leftChars="200" w:firstLine="0" w:firstLineChars="0"/>
        <w:jc w:val="left"/>
        <w:rPr>
          <w:rFonts w:hint="default" w:ascii="宋体" w:eastAsia="宋体" w:cs="宋体"/>
          <w:color w:val="auto"/>
          <w:highlight w:val="none"/>
          <w:lang w:val="en-US" w:eastAsia="zh-CN"/>
        </w:rPr>
      </w:pPr>
      <w:r>
        <w:rPr>
          <w:rFonts w:hint="eastAsia" w:ascii="宋体" w:hAnsi="宋体" w:cs="宋体"/>
          <w:color w:val="auto"/>
          <w:highlight w:val="none"/>
        </w:rPr>
        <w:br w:type="textWrapping"/>
      </w:r>
    </w:p>
    <w:p w14:paraId="647F615A">
      <w:pPr>
        <w:rPr>
          <w:b/>
          <w:color w:val="auto"/>
          <w:sz w:val="28"/>
          <w:szCs w:val="28"/>
          <w:highlight w:val="none"/>
        </w:rPr>
      </w:pPr>
    </w:p>
    <w:p w14:paraId="70DC0656">
      <w:pPr>
        <w:pStyle w:val="44"/>
        <w:ind w:left="31680" w:firstLine="31680"/>
        <w:rPr>
          <w:b/>
          <w:color w:val="auto"/>
          <w:sz w:val="28"/>
          <w:szCs w:val="28"/>
          <w:highlight w:val="none"/>
        </w:rPr>
      </w:pPr>
    </w:p>
    <w:p w14:paraId="30F4D4DB">
      <w:pPr>
        <w:pStyle w:val="31"/>
        <w:rPr>
          <w:b/>
          <w:color w:val="auto"/>
          <w:sz w:val="28"/>
          <w:szCs w:val="28"/>
          <w:highlight w:val="none"/>
        </w:rPr>
      </w:pPr>
    </w:p>
    <w:p w14:paraId="15608BD6">
      <w:pPr>
        <w:pStyle w:val="31"/>
        <w:rPr>
          <w:b/>
          <w:color w:val="auto"/>
          <w:sz w:val="28"/>
          <w:szCs w:val="28"/>
          <w:highlight w:val="none"/>
        </w:rPr>
      </w:pPr>
    </w:p>
    <w:p w14:paraId="135A3D07">
      <w:pPr>
        <w:pStyle w:val="31"/>
        <w:rPr>
          <w:b/>
          <w:color w:val="auto"/>
          <w:sz w:val="28"/>
          <w:szCs w:val="28"/>
          <w:highlight w:val="none"/>
        </w:rPr>
      </w:pPr>
    </w:p>
    <w:p w14:paraId="4756FB07">
      <w:pPr>
        <w:pStyle w:val="31"/>
        <w:ind w:left="0" w:firstLine="0"/>
        <w:rPr>
          <w:b/>
          <w:color w:val="auto"/>
          <w:sz w:val="28"/>
          <w:szCs w:val="28"/>
          <w:highlight w:val="none"/>
        </w:rPr>
      </w:pPr>
    </w:p>
    <w:p w14:paraId="1824BEB1">
      <w:pPr>
        <w:pStyle w:val="31"/>
        <w:ind w:left="0" w:firstLine="0"/>
        <w:rPr>
          <w:b/>
          <w:color w:val="auto"/>
          <w:sz w:val="28"/>
          <w:szCs w:val="28"/>
          <w:highlight w:val="none"/>
        </w:rPr>
      </w:pPr>
    </w:p>
    <w:p w14:paraId="0A06AC91">
      <w:pPr>
        <w:rPr>
          <w:rFonts w:hint="eastAsia"/>
          <w:b/>
          <w:color w:val="auto"/>
          <w:sz w:val="28"/>
          <w:szCs w:val="28"/>
          <w:highlight w:val="none"/>
        </w:rPr>
      </w:pPr>
      <w:r>
        <w:rPr>
          <w:rFonts w:hint="eastAsia"/>
          <w:b/>
          <w:color w:val="auto"/>
          <w:sz w:val="28"/>
          <w:szCs w:val="28"/>
          <w:highlight w:val="none"/>
        </w:rPr>
        <w:br w:type="page"/>
      </w:r>
    </w:p>
    <w:p w14:paraId="1831BA4F">
      <w:pPr>
        <w:spacing w:line="360" w:lineRule="auto"/>
        <w:jc w:val="center"/>
        <w:rPr>
          <w:rFonts w:ascii="宋体"/>
          <w:b/>
          <w:color w:val="auto"/>
          <w:sz w:val="28"/>
          <w:szCs w:val="28"/>
          <w:highlight w:val="none"/>
        </w:rPr>
      </w:pP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2C7D347A">
      <w:pPr>
        <w:pStyle w:val="101"/>
        <w:spacing w:beforeLines="100" w:afterLines="100" w:line="360" w:lineRule="auto"/>
        <w:rPr>
          <w:rFonts w:ascii="宋体"/>
          <w:b/>
          <w:color w:val="auto"/>
          <w:sz w:val="24"/>
          <w:szCs w:val="24"/>
          <w:highlight w:val="none"/>
        </w:rPr>
      </w:pPr>
      <w:bookmarkStart w:id="845" w:name="_Toc503196197"/>
      <w:bookmarkStart w:id="846" w:name="_Toc506107356"/>
      <w:bookmarkStart w:id="847" w:name="_Toc26598"/>
      <w:r>
        <w:rPr>
          <w:rFonts w:ascii="宋体"/>
          <w:color w:val="auto"/>
          <w:sz w:val="24"/>
          <w:szCs w:val="24"/>
          <w:highlight w:val="none"/>
        </w:rPr>
        <w:t>1</w:t>
      </w:r>
      <w:r>
        <w:rPr>
          <w:rFonts w:hint="eastAsia" w:ascii="宋体"/>
          <w:color w:val="auto"/>
          <w:sz w:val="24"/>
          <w:szCs w:val="24"/>
          <w:highlight w:val="none"/>
        </w:rPr>
        <w:t>、法定代表人身份证明</w:t>
      </w:r>
    </w:p>
    <w:p w14:paraId="67BBD3BD">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7E9254C3">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37DEC590">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4A245D5D">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1A922D14">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B8E8B5D">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5884F3A4">
      <w:pPr>
        <w:spacing w:line="360" w:lineRule="auto"/>
        <w:rPr>
          <w:color w:val="auto"/>
          <w:highlight w:val="none"/>
        </w:rPr>
      </w:pPr>
      <w:r>
        <w:rPr>
          <w:rFonts w:hint="eastAsia" w:ascii="宋体"/>
          <w:color w:val="auto"/>
          <w:sz w:val="24"/>
          <w:highlight w:val="none"/>
        </w:rPr>
        <w:t>特此证明。</w:t>
      </w:r>
    </w:p>
    <w:p w14:paraId="2F358CF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4E38DE91">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56EC7CB1">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1D8E065F">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4B9F5BF4">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6DEFEF9E">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285B0EEE">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65E2ABE">
      <w:pPr>
        <w:spacing w:line="500" w:lineRule="exact"/>
        <w:ind w:firstLine="957" w:firstLineChars="397"/>
        <w:rPr>
          <w:color w:val="auto"/>
          <w:highlight w:val="none"/>
        </w:rPr>
      </w:pPr>
      <w:r>
        <w:rPr>
          <w:rFonts w:hint="eastAsia" w:ascii="宋体"/>
          <w:b/>
          <w:color w:val="auto"/>
          <w:sz w:val="24"/>
          <w:highlight w:val="none"/>
        </w:rPr>
        <w:t>法定代表人有效身份证</w:t>
      </w:r>
    </w:p>
    <w:p w14:paraId="0741C016">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4355AAC0">
      <w:pPr>
        <w:spacing w:line="500" w:lineRule="exact"/>
        <w:ind w:firstLine="5040" w:firstLineChars="2100"/>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45FE30A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27839554">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33AA910">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845"/>
      <w:bookmarkEnd w:id="846"/>
      <w:r>
        <w:rPr>
          <w:b/>
          <w:color w:val="auto"/>
          <w:sz w:val="28"/>
          <w:szCs w:val="28"/>
          <w:highlight w:val="none"/>
        </w:rPr>
        <w:t> </w:t>
      </w:r>
      <w:bookmarkEnd w:id="847"/>
    </w:p>
    <w:p w14:paraId="53F9473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4F99DC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9039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702E00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315F0B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3F56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3D871C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和项目负责人        </w:t>
      </w:r>
      <w:r>
        <w:rPr>
          <w:rFonts w:hint="eastAsia" w:ascii="宋体" w:hAnsi="宋体"/>
          <w:color w:val="auto"/>
          <w:szCs w:val="21"/>
          <w:highlight w:val="none"/>
        </w:rPr>
        <w:t>没有下列情形：</w:t>
      </w:r>
      <w:bookmarkStart w:id="848" w:name="OLE_LINK134"/>
      <w:bookmarkStart w:id="849"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848"/>
      <w:bookmarkEnd w:id="849"/>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705606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76ED35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79D89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F1239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7B179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十一、如我公司中标，保证中标的项目经理无其他尚未完工（以竣工、交工、完工验收报告等手续为准）项目或在已中标项目（以发放中标通知书为准）中担任项目经理情形。如有，项目在滁州市区域内的，接受取消中标资格、记入不良行为记录等处理；项目在滁州市区域外的，保证在中标候选人公示期第一日起开始计算7日内，提供经行政主管部门备案的变更证明材料，否则接受取消中标资格、记入不良行为记录等处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本项目不采用）</w:t>
      </w:r>
    </w:p>
    <w:p w14:paraId="167D834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0EDE14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4C78E0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十四、我公司拟任项目经理不是投标截止时间前六个月内在滁州市区域内办理过项目经理变更备案手续的原项目经理。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本项目不采用）</w:t>
      </w:r>
    </w:p>
    <w:p w14:paraId="7F4FB2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04B432C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130A1CD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13DCE4B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4DF36E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668F32F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66A2ED39">
      <w:pPr>
        <w:pStyle w:val="44"/>
        <w:keepNext w:val="0"/>
        <w:keepLines w:val="0"/>
        <w:pageBreakBefore w:val="0"/>
        <w:widowControl w:val="0"/>
        <w:kinsoku/>
        <w:wordWrap/>
        <w:overflowPunct/>
        <w:topLinePunct w:val="0"/>
        <w:autoSpaceDE/>
        <w:autoSpaceDN/>
        <w:bidi w:val="0"/>
        <w:spacing w:line="400" w:lineRule="exact"/>
        <w:textAlignment w:val="auto"/>
        <w:rPr>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40F68F3">
      <w:pPr>
        <w:pStyle w:val="44"/>
        <w:ind w:left="0" w:leftChars="0" w:firstLine="0" w:firstLineChars="0"/>
        <w:rPr>
          <w:color w:val="auto"/>
          <w:highlight w:val="none"/>
        </w:rPr>
      </w:pPr>
    </w:p>
    <w:p w14:paraId="4CE5FC86">
      <w:pPr>
        <w:rPr>
          <w:color w:val="auto"/>
          <w:highlight w:val="none"/>
        </w:rPr>
      </w:pPr>
    </w:p>
    <w:p w14:paraId="43FAA278">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lang w:val="en-US" w:eastAsia="zh-CN"/>
        </w:rPr>
        <w:t>或</w:t>
      </w: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3F00688E">
      <w:pPr>
        <w:pStyle w:val="44"/>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396B4429">
      <w:pPr>
        <w:rPr>
          <w:rFonts w:hint="eastAsia"/>
          <w:b/>
          <w:color w:val="auto"/>
          <w:sz w:val="28"/>
          <w:szCs w:val="28"/>
          <w:highlight w:val="none"/>
        </w:rPr>
      </w:pPr>
      <w:r>
        <w:rPr>
          <w:rFonts w:hint="eastAsia"/>
          <w:b/>
          <w:color w:val="auto"/>
          <w:sz w:val="28"/>
          <w:szCs w:val="28"/>
          <w:highlight w:val="none"/>
        </w:rPr>
        <w:br w:type="page"/>
      </w:r>
    </w:p>
    <w:p w14:paraId="277EB131">
      <w:pPr>
        <w:pStyle w:val="44"/>
        <w:rPr>
          <w:rFonts w:hint="eastAsia"/>
          <w:color w:val="auto"/>
          <w:highlight w:val="none"/>
        </w:rPr>
      </w:pPr>
    </w:p>
    <w:p w14:paraId="601601EE">
      <w:pPr>
        <w:shd w:val="clear"/>
        <w:jc w:val="center"/>
        <w:rPr>
          <w:rFonts w:hint="eastAsia" w:ascii="宋体" w:hAnsi="宋体" w:cs="宋体"/>
          <w:b/>
          <w:color w:val="auto"/>
          <w:sz w:val="28"/>
          <w:szCs w:val="28"/>
          <w:highlight w:val="none"/>
        </w:rPr>
      </w:pPr>
      <w:r>
        <w:rPr>
          <w:rFonts w:hint="eastAsia"/>
          <w:b/>
          <w:color w:val="auto"/>
          <w:sz w:val="28"/>
          <w:szCs w:val="28"/>
          <w:highlight w:val="none"/>
        </w:rPr>
        <w:t>（</w:t>
      </w:r>
      <w:r>
        <w:rPr>
          <w:rFonts w:hint="eastAsia"/>
          <w:b/>
          <w:color w:val="auto"/>
          <w:sz w:val="28"/>
          <w:szCs w:val="28"/>
          <w:highlight w:val="none"/>
          <w:lang w:val="en-US" w:eastAsia="zh-CN"/>
        </w:rPr>
        <w:t>3</w:t>
      </w:r>
      <w:r>
        <w:rPr>
          <w:rFonts w:hint="eastAsia"/>
          <w:b/>
          <w:color w:val="auto"/>
          <w:sz w:val="28"/>
          <w:szCs w:val="28"/>
          <w:highlight w:val="none"/>
        </w:rPr>
        <w:t>）</w:t>
      </w:r>
      <w:r>
        <w:rPr>
          <w:rFonts w:hint="eastAsia" w:ascii="宋体" w:hAnsi="宋体" w:cs="宋体"/>
          <w:b/>
          <w:color w:val="auto"/>
          <w:sz w:val="28"/>
          <w:szCs w:val="28"/>
          <w:highlight w:val="none"/>
        </w:rPr>
        <w:t>服务承诺书</w:t>
      </w:r>
    </w:p>
    <w:p w14:paraId="7DA533BD">
      <w:pPr>
        <w:shd w:val="clear"/>
        <w:spacing w:line="600" w:lineRule="auto"/>
        <w:rPr>
          <w:rFonts w:hint="eastAsia"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bCs/>
          <w:color w:val="auto"/>
          <w:sz w:val="24"/>
          <w:highlight w:val="none"/>
          <w:u w:val="single"/>
        </w:rPr>
        <w:t xml:space="preserve">          （采购人）     ：</w:t>
      </w:r>
    </w:p>
    <w:p w14:paraId="066639B7">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本承诺声明：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（投标人）对本招标文件的相关要求完全响应。若有幸成交将严格按照以上承诺进行服务。</w:t>
      </w:r>
    </w:p>
    <w:p w14:paraId="220A5813">
      <w:pPr>
        <w:pStyle w:val="218"/>
        <w:shd w:val="clear"/>
        <w:spacing w:line="600" w:lineRule="auto"/>
        <w:rPr>
          <w:rFonts w:hint="eastAsia" w:ascii="宋体" w:hAnsi="宋体" w:cs="宋体"/>
          <w:bCs/>
          <w:color w:val="auto"/>
          <w:highlight w:val="none"/>
        </w:rPr>
      </w:pPr>
      <w:r>
        <w:rPr>
          <w:rFonts w:hint="eastAsia" w:ascii="宋体" w:hAnsi="宋体" w:cs="宋体"/>
          <w:bCs/>
          <w:color w:val="auto"/>
          <w:sz w:val="24"/>
          <w:szCs w:val="24"/>
          <w:highlight w:val="none"/>
        </w:rPr>
        <w:t xml:space="preserve"> </w:t>
      </w:r>
    </w:p>
    <w:p w14:paraId="0984817D">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特此声明</w:t>
      </w:r>
    </w:p>
    <w:p w14:paraId="7DEE5E17">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w:t>
      </w:r>
    </w:p>
    <w:p w14:paraId="6A6171D8">
      <w:pPr>
        <w:shd w:val="clear"/>
        <w:spacing w:line="600" w:lineRule="auto"/>
        <w:ind w:firstLine="4080" w:firstLineChars="1700"/>
        <w:rPr>
          <w:rFonts w:hint="eastAsia" w:ascii="宋体" w:hAnsi="宋体" w:cs="宋体"/>
          <w:bCs/>
          <w:color w:val="auto"/>
          <w:sz w:val="24"/>
          <w:highlight w:val="none"/>
          <w:u w:val="single"/>
        </w:rPr>
      </w:pPr>
      <w:r>
        <w:rPr>
          <w:rFonts w:hint="eastAsia" w:ascii="宋体" w:hAnsi="宋体" w:cs="宋体"/>
          <w:bCs/>
          <w:color w:val="auto"/>
          <w:sz w:val="24"/>
          <w:highlight w:val="none"/>
        </w:rPr>
        <w:t xml:space="preserve"> 法定代表人(签章)： </w:t>
      </w:r>
      <w:r>
        <w:rPr>
          <w:rFonts w:hint="eastAsia" w:ascii="宋体" w:hAnsi="宋体" w:cs="宋体"/>
          <w:bCs/>
          <w:color w:val="auto"/>
          <w:sz w:val="24"/>
          <w:highlight w:val="none"/>
          <w:u w:val="single"/>
        </w:rPr>
        <w:t xml:space="preserve">                    </w:t>
      </w:r>
    </w:p>
    <w:p w14:paraId="575D3B8E">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投标人名称：</w:t>
      </w:r>
      <w:r>
        <w:rPr>
          <w:rFonts w:hint="eastAsia" w:ascii="宋体" w:hAnsi="宋体" w:cs="宋体"/>
          <w:bCs/>
          <w:color w:val="auto"/>
          <w:sz w:val="24"/>
          <w:highlight w:val="none"/>
          <w:u w:val="single"/>
        </w:rPr>
        <w:t xml:space="preserve">        （签章）         </w:t>
      </w:r>
    </w:p>
    <w:p w14:paraId="3C358DEB">
      <w:pPr>
        <w:shd w:val="clear"/>
        <w:spacing w:line="600" w:lineRule="auto"/>
        <w:ind w:firstLine="4680" w:firstLineChars="1950"/>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p>
    <w:p w14:paraId="48EA6FAD">
      <w:pPr>
        <w:shd w:val="clear"/>
        <w:spacing w:line="360" w:lineRule="exact"/>
        <w:rPr>
          <w:rFonts w:hint="eastAsia" w:ascii="宋体"/>
          <w:b/>
          <w:color w:val="auto"/>
          <w:sz w:val="30"/>
          <w:szCs w:val="30"/>
          <w:highlight w:val="none"/>
        </w:rPr>
      </w:pPr>
    </w:p>
    <w:p w14:paraId="68EAA616">
      <w:pPr>
        <w:rPr>
          <w:rFonts w:hint="eastAsia"/>
          <w:b/>
          <w:color w:val="auto"/>
          <w:sz w:val="28"/>
          <w:szCs w:val="28"/>
          <w:highlight w:val="none"/>
        </w:rPr>
      </w:pPr>
      <w:r>
        <w:rPr>
          <w:rFonts w:hint="eastAsia"/>
          <w:b/>
          <w:color w:val="auto"/>
          <w:sz w:val="28"/>
          <w:szCs w:val="28"/>
          <w:highlight w:val="none"/>
        </w:rPr>
        <w:br w:type="page"/>
      </w:r>
    </w:p>
    <w:p w14:paraId="73C791BA">
      <w:pPr>
        <w:rPr>
          <w:color w:val="auto"/>
          <w:highlight w:val="none"/>
        </w:rPr>
      </w:pPr>
    </w:p>
    <w:p w14:paraId="68C9D1BF">
      <w:pPr>
        <w:rPr>
          <w:color w:val="auto"/>
          <w:highlight w:val="none"/>
        </w:rPr>
      </w:pPr>
    </w:p>
    <w:p w14:paraId="3E269FCC">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83558A9">
      <w:pPr>
        <w:jc w:val="center"/>
        <w:rPr>
          <w:rFonts w:eastAsia="黑体"/>
          <w:color w:val="auto"/>
          <w:sz w:val="20"/>
          <w:szCs w:val="20"/>
          <w:highlight w:val="none"/>
        </w:rPr>
      </w:pPr>
    </w:p>
    <w:p w14:paraId="2DA212FE">
      <w:pPr>
        <w:rPr>
          <w:rFonts w:eastAsia="黑体"/>
          <w:color w:val="auto"/>
          <w:sz w:val="20"/>
          <w:szCs w:val="20"/>
          <w:highlight w:val="none"/>
        </w:rPr>
      </w:pPr>
    </w:p>
    <w:p w14:paraId="6B7C5A37">
      <w:pPr>
        <w:jc w:val="center"/>
        <w:rPr>
          <w:rFonts w:hint="eastAsia" w:eastAsia="黑体"/>
          <w:color w:val="auto"/>
          <w:sz w:val="44"/>
          <w:szCs w:val="44"/>
          <w:highlight w:val="none"/>
          <w:lang w:eastAsia="zh-CN"/>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lang w:val="en-US" w:eastAsia="zh-CN"/>
        </w:rPr>
        <w:t>二</w:t>
      </w:r>
    </w:p>
    <w:p w14:paraId="5F8F65D9">
      <w:pPr>
        <w:jc w:val="center"/>
        <w:rPr>
          <w:rFonts w:eastAsia="黑体"/>
          <w:color w:val="auto"/>
          <w:sz w:val="44"/>
          <w:szCs w:val="44"/>
          <w:highlight w:val="none"/>
        </w:rPr>
      </w:pPr>
      <w:r>
        <w:rPr>
          <w:rFonts w:hint="eastAsia" w:eastAsia="黑体"/>
          <w:color w:val="auto"/>
          <w:sz w:val="44"/>
          <w:szCs w:val="44"/>
          <w:highlight w:val="none"/>
        </w:rPr>
        <w:t>（商务标文件）</w:t>
      </w:r>
    </w:p>
    <w:p w14:paraId="2EA0627F">
      <w:pPr>
        <w:rPr>
          <w:rFonts w:eastAsia="黑体"/>
          <w:color w:val="auto"/>
          <w:sz w:val="28"/>
          <w:szCs w:val="28"/>
          <w:highlight w:val="none"/>
        </w:rPr>
      </w:pPr>
    </w:p>
    <w:p w14:paraId="4C406C27">
      <w:pPr>
        <w:rPr>
          <w:rFonts w:eastAsia="黑体"/>
          <w:color w:val="auto"/>
          <w:sz w:val="28"/>
          <w:szCs w:val="28"/>
          <w:highlight w:val="none"/>
        </w:rPr>
      </w:pPr>
    </w:p>
    <w:p w14:paraId="3601028D">
      <w:pPr>
        <w:rPr>
          <w:rFonts w:eastAsia="黑体"/>
          <w:color w:val="auto"/>
          <w:sz w:val="28"/>
          <w:szCs w:val="28"/>
          <w:highlight w:val="none"/>
        </w:rPr>
      </w:pPr>
    </w:p>
    <w:p w14:paraId="04215BAA">
      <w:pPr>
        <w:rPr>
          <w:rFonts w:eastAsia="黑体"/>
          <w:color w:val="auto"/>
          <w:sz w:val="28"/>
          <w:szCs w:val="28"/>
          <w:highlight w:val="none"/>
        </w:rPr>
      </w:pPr>
    </w:p>
    <w:p w14:paraId="40AC0855">
      <w:pPr>
        <w:rPr>
          <w:rFonts w:eastAsia="黑体"/>
          <w:color w:val="auto"/>
          <w:sz w:val="28"/>
          <w:szCs w:val="28"/>
          <w:highlight w:val="none"/>
        </w:rPr>
      </w:pPr>
    </w:p>
    <w:p w14:paraId="55B5B51D">
      <w:pPr>
        <w:rPr>
          <w:rFonts w:eastAsia="黑体"/>
          <w:color w:val="auto"/>
          <w:sz w:val="28"/>
          <w:szCs w:val="28"/>
          <w:highlight w:val="none"/>
        </w:rPr>
      </w:pPr>
    </w:p>
    <w:p w14:paraId="0DCC6B16">
      <w:pPr>
        <w:pStyle w:val="44"/>
        <w:rPr>
          <w:color w:val="auto"/>
          <w:highlight w:val="none"/>
        </w:rPr>
      </w:pPr>
    </w:p>
    <w:p w14:paraId="11A9C945">
      <w:pPr>
        <w:rPr>
          <w:rFonts w:eastAsia="黑体"/>
          <w:color w:val="auto"/>
          <w:sz w:val="28"/>
          <w:szCs w:val="28"/>
          <w:highlight w:val="none"/>
        </w:rPr>
      </w:pPr>
    </w:p>
    <w:p w14:paraId="38704600">
      <w:pPr>
        <w:rPr>
          <w:rFonts w:eastAsia="黑体"/>
          <w:color w:val="auto"/>
          <w:sz w:val="28"/>
          <w:szCs w:val="28"/>
          <w:highlight w:val="none"/>
        </w:rPr>
      </w:pPr>
    </w:p>
    <w:p w14:paraId="0772A8F3">
      <w:pPr>
        <w:rPr>
          <w:rFonts w:eastAsia="黑体"/>
          <w:color w:val="auto"/>
          <w:sz w:val="28"/>
          <w:szCs w:val="28"/>
          <w:highlight w:val="none"/>
        </w:rPr>
      </w:pPr>
    </w:p>
    <w:p w14:paraId="1AFA6A58">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6B1A332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523787E">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16F4954E">
      <w:pPr>
        <w:pStyle w:val="44"/>
        <w:ind w:left="0" w:leftChars="0" w:firstLine="0" w:firstLineChars="0"/>
        <w:rPr>
          <w:color w:val="auto"/>
          <w:highlight w:val="none"/>
        </w:rPr>
      </w:pPr>
    </w:p>
    <w:p w14:paraId="1A91F60D">
      <w:pPr>
        <w:rPr>
          <w:color w:val="auto"/>
          <w:highlight w:val="none"/>
        </w:rPr>
      </w:pPr>
    </w:p>
    <w:p w14:paraId="62ED922F">
      <w:pPr>
        <w:pStyle w:val="44"/>
        <w:ind w:left="31680" w:firstLine="31680"/>
        <w:rPr>
          <w:color w:val="auto"/>
          <w:highlight w:val="none"/>
        </w:rPr>
      </w:pPr>
    </w:p>
    <w:p w14:paraId="77C9B454">
      <w:pPr>
        <w:spacing w:beforeLines="50" w:afterLines="50" w:line="440" w:lineRule="exact"/>
        <w:ind w:firstLine="643" w:firstLineChars="200"/>
        <w:jc w:val="left"/>
        <w:rPr>
          <w:rStyle w:val="65"/>
          <w:rFonts w:ascii="宋体" w:cs="宋体"/>
          <w:bCs/>
          <w:color w:val="auto"/>
          <w:sz w:val="32"/>
          <w:szCs w:val="44"/>
          <w:highlight w:val="none"/>
        </w:rPr>
      </w:pPr>
      <w:bookmarkStart w:id="850" w:name="_Toc19174"/>
      <w:bookmarkStart w:id="851" w:name="_Toc35424973"/>
      <w:bookmarkStart w:id="852" w:name="_Toc35425139"/>
    </w:p>
    <w:p w14:paraId="3F76AE2C">
      <w:pPr>
        <w:pStyle w:val="44"/>
        <w:rPr>
          <w:color w:val="auto"/>
          <w:highlight w:val="none"/>
        </w:rPr>
      </w:pPr>
    </w:p>
    <w:p w14:paraId="487F0F21">
      <w:pPr>
        <w:rPr>
          <w:rStyle w:val="65"/>
          <w:rFonts w:hint="eastAsia" w:ascii="宋体" w:hAnsi="宋体" w:cs="宋体"/>
          <w:bCs/>
          <w:color w:val="auto"/>
          <w:sz w:val="32"/>
          <w:szCs w:val="44"/>
          <w:highlight w:val="none"/>
        </w:rPr>
      </w:pPr>
      <w:r>
        <w:rPr>
          <w:rStyle w:val="65"/>
          <w:rFonts w:hint="eastAsia" w:ascii="宋体" w:hAnsi="宋体" w:cs="宋体"/>
          <w:bCs/>
          <w:color w:val="auto"/>
          <w:sz w:val="32"/>
          <w:szCs w:val="44"/>
          <w:highlight w:val="none"/>
        </w:rPr>
        <w:br w:type="page"/>
      </w:r>
    </w:p>
    <w:p w14:paraId="6742C783">
      <w:pPr>
        <w:spacing w:beforeLines="50" w:afterLines="50" w:line="440" w:lineRule="exact"/>
        <w:ind w:firstLine="643" w:firstLineChars="200"/>
        <w:jc w:val="left"/>
        <w:rPr>
          <w:rStyle w:val="65"/>
          <w:rFonts w:ascii="宋体" w:cs="宋体"/>
          <w:bCs/>
          <w:color w:val="auto"/>
          <w:sz w:val="32"/>
          <w:szCs w:val="44"/>
          <w:highlight w:val="none"/>
        </w:rPr>
      </w:pPr>
      <w:r>
        <w:rPr>
          <w:rStyle w:val="65"/>
          <w:rFonts w:hint="eastAsia" w:ascii="宋体" w:hAnsi="宋体" w:cs="宋体"/>
          <w:bCs/>
          <w:color w:val="auto"/>
          <w:sz w:val="32"/>
          <w:szCs w:val="44"/>
          <w:highlight w:val="none"/>
        </w:rPr>
        <w:t>投标文件</w:t>
      </w:r>
      <w:bookmarkEnd w:id="850"/>
      <w:bookmarkEnd w:id="851"/>
      <w:bookmarkEnd w:id="852"/>
      <w:r>
        <w:rPr>
          <w:rStyle w:val="65"/>
          <w:rFonts w:hint="eastAsia" w:ascii="宋体" w:hAnsi="宋体" w:cs="宋体"/>
          <w:bCs/>
          <w:color w:val="auto"/>
          <w:sz w:val="32"/>
          <w:szCs w:val="44"/>
          <w:highlight w:val="none"/>
          <w:lang w:val="en-US"/>
        </w:rPr>
        <w:t>二</w:t>
      </w:r>
      <w:r>
        <w:rPr>
          <w:rStyle w:val="65"/>
          <w:rFonts w:hint="eastAsia" w:ascii="宋体" w:hAnsi="宋体" w:cs="宋体"/>
          <w:bCs/>
          <w:color w:val="auto"/>
          <w:sz w:val="32"/>
          <w:szCs w:val="44"/>
          <w:highlight w:val="none"/>
        </w:rPr>
        <w:t>：商务标目录</w:t>
      </w:r>
    </w:p>
    <w:p w14:paraId="0643879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）投标函（格式见附件）；</w:t>
      </w:r>
      <w:r>
        <w:rPr>
          <w:rFonts w:ascii="宋体" w:hAnsi="宋体" w:cs="宋体"/>
          <w:color w:val="auto"/>
          <w:highlight w:val="none"/>
        </w:rPr>
        <w:t xml:space="preserve">    </w:t>
      </w:r>
    </w:p>
    <w:p w14:paraId="7644208E">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）详细评审所需其他材料。</w:t>
      </w:r>
    </w:p>
    <w:p w14:paraId="1140F20D">
      <w:pPr>
        <w:spacing w:line="540" w:lineRule="exact"/>
        <w:rPr>
          <w:color w:val="auto"/>
          <w:highlight w:val="none"/>
        </w:rPr>
      </w:pPr>
    </w:p>
    <w:p w14:paraId="7B2EA6E0">
      <w:pPr>
        <w:spacing w:line="540" w:lineRule="exact"/>
        <w:rPr>
          <w:rFonts w:eastAsia="黑体"/>
          <w:color w:val="auto"/>
          <w:sz w:val="20"/>
          <w:szCs w:val="20"/>
          <w:highlight w:val="none"/>
        </w:rPr>
      </w:pPr>
    </w:p>
    <w:p w14:paraId="4D2629AD">
      <w:pPr>
        <w:spacing w:line="540" w:lineRule="exact"/>
        <w:rPr>
          <w:rFonts w:eastAsia="黑体"/>
          <w:color w:val="auto"/>
          <w:sz w:val="20"/>
          <w:szCs w:val="20"/>
          <w:highlight w:val="none"/>
        </w:rPr>
      </w:pPr>
    </w:p>
    <w:p w14:paraId="63436E21">
      <w:pPr>
        <w:spacing w:line="540" w:lineRule="exact"/>
        <w:rPr>
          <w:rFonts w:eastAsia="黑体"/>
          <w:color w:val="auto"/>
          <w:sz w:val="20"/>
          <w:szCs w:val="20"/>
          <w:highlight w:val="none"/>
        </w:rPr>
      </w:pPr>
    </w:p>
    <w:p w14:paraId="3135DB03">
      <w:pPr>
        <w:spacing w:line="360" w:lineRule="auto"/>
        <w:ind w:firstLine="420" w:firstLineChars="200"/>
        <w:jc w:val="right"/>
        <w:rPr>
          <w:color w:val="auto"/>
          <w:szCs w:val="21"/>
          <w:highlight w:val="none"/>
          <w:u w:val="single"/>
        </w:rPr>
      </w:pPr>
    </w:p>
    <w:p w14:paraId="4A2F4057">
      <w:pPr>
        <w:spacing w:line="360" w:lineRule="auto"/>
        <w:ind w:firstLine="420" w:firstLineChars="200"/>
        <w:jc w:val="right"/>
        <w:rPr>
          <w:color w:val="auto"/>
          <w:szCs w:val="21"/>
          <w:highlight w:val="none"/>
          <w:u w:val="single"/>
        </w:rPr>
      </w:pPr>
    </w:p>
    <w:p w14:paraId="7D447743">
      <w:pPr>
        <w:spacing w:line="360" w:lineRule="auto"/>
        <w:ind w:firstLine="420" w:firstLineChars="200"/>
        <w:jc w:val="right"/>
        <w:rPr>
          <w:color w:val="auto"/>
          <w:szCs w:val="21"/>
          <w:highlight w:val="none"/>
          <w:u w:val="single"/>
        </w:rPr>
      </w:pPr>
    </w:p>
    <w:p w14:paraId="60541362">
      <w:pPr>
        <w:spacing w:line="360" w:lineRule="auto"/>
        <w:ind w:firstLine="420" w:firstLineChars="200"/>
        <w:jc w:val="right"/>
        <w:rPr>
          <w:color w:val="auto"/>
          <w:szCs w:val="21"/>
          <w:highlight w:val="none"/>
          <w:u w:val="single"/>
        </w:rPr>
      </w:pPr>
    </w:p>
    <w:p w14:paraId="38FE964A">
      <w:pPr>
        <w:spacing w:line="360" w:lineRule="auto"/>
        <w:ind w:firstLine="420" w:firstLineChars="200"/>
        <w:jc w:val="right"/>
        <w:rPr>
          <w:color w:val="auto"/>
          <w:szCs w:val="21"/>
          <w:highlight w:val="none"/>
          <w:u w:val="single"/>
        </w:rPr>
      </w:pPr>
    </w:p>
    <w:p w14:paraId="4F557B34">
      <w:pPr>
        <w:spacing w:line="360" w:lineRule="auto"/>
        <w:ind w:firstLine="420" w:firstLineChars="200"/>
        <w:jc w:val="right"/>
        <w:rPr>
          <w:color w:val="auto"/>
          <w:szCs w:val="21"/>
          <w:highlight w:val="none"/>
          <w:u w:val="single"/>
        </w:rPr>
      </w:pPr>
    </w:p>
    <w:p w14:paraId="009EEAA1">
      <w:pPr>
        <w:spacing w:line="360" w:lineRule="auto"/>
        <w:ind w:firstLine="420" w:firstLineChars="200"/>
        <w:jc w:val="right"/>
        <w:rPr>
          <w:color w:val="auto"/>
          <w:szCs w:val="21"/>
          <w:highlight w:val="none"/>
          <w:u w:val="single"/>
        </w:rPr>
      </w:pPr>
    </w:p>
    <w:p w14:paraId="7F525331">
      <w:pPr>
        <w:spacing w:line="360" w:lineRule="auto"/>
        <w:ind w:firstLine="420" w:firstLineChars="200"/>
        <w:jc w:val="right"/>
        <w:rPr>
          <w:color w:val="auto"/>
          <w:szCs w:val="21"/>
          <w:highlight w:val="none"/>
          <w:u w:val="single"/>
        </w:rPr>
      </w:pPr>
    </w:p>
    <w:p w14:paraId="0DF31794">
      <w:pPr>
        <w:jc w:val="center"/>
        <w:rPr>
          <w:b/>
          <w:color w:val="auto"/>
          <w:sz w:val="32"/>
          <w:szCs w:val="32"/>
          <w:highlight w:val="none"/>
        </w:rPr>
      </w:pPr>
    </w:p>
    <w:p w14:paraId="6D8509AE">
      <w:pPr>
        <w:jc w:val="center"/>
        <w:rPr>
          <w:b/>
          <w:color w:val="auto"/>
          <w:sz w:val="32"/>
          <w:szCs w:val="32"/>
          <w:highlight w:val="none"/>
        </w:rPr>
      </w:pPr>
    </w:p>
    <w:p w14:paraId="6E6E53B5">
      <w:pPr>
        <w:jc w:val="center"/>
        <w:rPr>
          <w:b/>
          <w:color w:val="auto"/>
          <w:sz w:val="32"/>
          <w:szCs w:val="32"/>
          <w:highlight w:val="none"/>
        </w:rPr>
      </w:pPr>
    </w:p>
    <w:p w14:paraId="282A6FBD">
      <w:pPr>
        <w:jc w:val="center"/>
        <w:rPr>
          <w:b/>
          <w:color w:val="auto"/>
          <w:sz w:val="32"/>
          <w:szCs w:val="32"/>
          <w:highlight w:val="none"/>
        </w:rPr>
      </w:pPr>
    </w:p>
    <w:p w14:paraId="77799754">
      <w:pPr>
        <w:jc w:val="center"/>
        <w:rPr>
          <w:b/>
          <w:color w:val="auto"/>
          <w:sz w:val="32"/>
          <w:szCs w:val="32"/>
          <w:highlight w:val="none"/>
        </w:rPr>
      </w:pPr>
    </w:p>
    <w:p w14:paraId="085AC612">
      <w:pPr>
        <w:spacing w:line="360" w:lineRule="auto"/>
        <w:rPr>
          <w:b/>
          <w:bCs/>
          <w:color w:val="auto"/>
          <w:sz w:val="32"/>
          <w:szCs w:val="32"/>
          <w:highlight w:val="none"/>
        </w:rPr>
      </w:pPr>
    </w:p>
    <w:p w14:paraId="1C08996C">
      <w:pPr>
        <w:pStyle w:val="44"/>
        <w:ind w:left="31680" w:firstLine="31680"/>
        <w:rPr>
          <w:color w:val="auto"/>
          <w:highlight w:val="none"/>
        </w:rPr>
      </w:pPr>
    </w:p>
    <w:p w14:paraId="3E26CEA2">
      <w:pPr>
        <w:rPr>
          <w:color w:val="auto"/>
          <w:highlight w:val="none"/>
        </w:rPr>
      </w:pPr>
      <w:r>
        <w:rPr>
          <w:rFonts w:ascii="宋体"/>
          <w:b/>
          <w:color w:val="auto"/>
          <w:sz w:val="32"/>
          <w:szCs w:val="32"/>
          <w:highlight w:val="none"/>
        </w:rPr>
        <w:br w:type="page"/>
      </w:r>
    </w:p>
    <w:p w14:paraId="4437649B">
      <w:pPr>
        <w:jc w:val="center"/>
        <w:rPr>
          <w:rFonts w:ascii="宋体"/>
          <w:b/>
          <w:color w:val="auto"/>
          <w:sz w:val="32"/>
          <w:szCs w:val="32"/>
          <w:highlight w:val="none"/>
        </w:rPr>
      </w:pPr>
      <w:r>
        <w:rPr>
          <w:rFonts w:hint="eastAsia" w:ascii="宋体" w:hAnsi="宋体"/>
          <w:b/>
          <w:color w:val="auto"/>
          <w:sz w:val="32"/>
          <w:szCs w:val="32"/>
          <w:highlight w:val="none"/>
        </w:rPr>
        <w:t>（</w:t>
      </w:r>
      <w:r>
        <w:rPr>
          <w:rFonts w:ascii="宋体" w:hAnsi="宋体"/>
          <w:b/>
          <w:color w:val="auto"/>
          <w:sz w:val="32"/>
          <w:szCs w:val="32"/>
          <w:highlight w:val="none"/>
        </w:rPr>
        <w:t>1</w:t>
      </w:r>
      <w:r>
        <w:rPr>
          <w:rFonts w:hint="eastAsia" w:ascii="宋体" w:hAnsi="宋体"/>
          <w:b/>
          <w:color w:val="auto"/>
          <w:sz w:val="32"/>
          <w:szCs w:val="32"/>
          <w:highlight w:val="none"/>
        </w:rPr>
        <w:t>）投标函</w:t>
      </w:r>
    </w:p>
    <w:p w14:paraId="1D57ABE5">
      <w:pPr>
        <w:spacing w:line="500" w:lineRule="exact"/>
        <w:ind w:firstLine="422" w:firstLineChars="200"/>
        <w:jc w:val="left"/>
        <w:rPr>
          <w:rFonts w:ascii="宋体" w:cs="宋体"/>
          <w:color w:val="auto"/>
          <w:highlight w:val="none"/>
        </w:rPr>
      </w:pPr>
      <w:r>
        <w:rPr>
          <w:rFonts w:hint="eastAsia" w:ascii="宋体" w:hAnsi="宋体" w:cs="宋体"/>
          <w:b/>
          <w:bCs/>
          <w:color w:val="auto"/>
          <w:highlight w:val="none"/>
        </w:rPr>
        <w:t>致</w:t>
      </w:r>
      <w:r>
        <w:rPr>
          <w:rFonts w:ascii="宋体" w:hAnsi="宋体" w:cs="宋体"/>
          <w:b/>
          <w:bCs/>
          <w:color w:val="auto"/>
          <w:highlight w:val="none"/>
        </w:rPr>
        <w:t xml:space="preserve"> </w:t>
      </w:r>
      <w:r>
        <w:rPr>
          <w:rFonts w:hint="eastAsia" w:ascii="宋体" w:hAnsi="宋体" w:cs="宋体"/>
          <w:b/>
          <w:bCs/>
          <w:color w:val="auto"/>
          <w:highlight w:val="none"/>
        </w:rPr>
        <w:t>：</w:t>
      </w:r>
      <w:r>
        <w:rPr>
          <w:rFonts w:ascii="宋体" w:hAnsi="宋体" w:cs="宋体"/>
          <w:b/>
          <w:bCs/>
          <w:color w:val="auto"/>
          <w:highlight w:val="none"/>
          <w:u w:val="single"/>
        </w:rPr>
        <w:t xml:space="preserve">       </w:t>
      </w:r>
      <w:r>
        <w:rPr>
          <w:rFonts w:hint="eastAsia" w:ascii="宋体" w:hAnsi="宋体" w:cs="宋体"/>
          <w:b/>
          <w:bCs/>
          <w:color w:val="auto"/>
          <w:highlight w:val="none"/>
          <w:u w:val="single"/>
        </w:rPr>
        <w:t>（招标人）</w:t>
      </w:r>
      <w:r>
        <w:rPr>
          <w:rFonts w:ascii="宋体" w:hAnsi="宋体" w:cs="宋体"/>
          <w:b/>
          <w:bCs/>
          <w:color w:val="auto"/>
          <w:highlight w:val="none"/>
          <w:u w:val="single"/>
        </w:rPr>
        <w:t xml:space="preserve"> </w:t>
      </w:r>
      <w:r>
        <w:rPr>
          <w:rFonts w:ascii="宋体" w:hAnsi="宋体" w:cs="宋体"/>
          <w:color w:val="auto"/>
          <w:highlight w:val="none"/>
        </w:rPr>
        <w:t xml:space="preserve">  </w:t>
      </w:r>
    </w:p>
    <w:p w14:paraId="6FA050BA">
      <w:pPr>
        <w:spacing w:line="500" w:lineRule="exact"/>
        <w:ind w:firstLine="525" w:firstLineChars="250"/>
        <w:jc w:val="left"/>
        <w:rPr>
          <w:rFonts w:ascii="宋体" w:cs="宋体"/>
          <w:color w:val="auto"/>
          <w:highlight w:val="none"/>
        </w:rPr>
      </w:pPr>
      <w:r>
        <w:rPr>
          <w:rFonts w:hint="eastAsia" w:ascii="宋体" w:hAnsi="宋体" w:cs="宋体"/>
          <w:color w:val="auto"/>
          <w:highlight w:val="none"/>
        </w:rPr>
        <w:t>我们决定参加贵单位组织的“</w:t>
      </w:r>
      <w:r>
        <w:rPr>
          <w:rFonts w:ascii="宋体" w:hAnsi="宋体" w:cs="宋体"/>
          <w:color w:val="auto"/>
          <w:highlight w:val="none"/>
          <w:u w:val="single"/>
        </w:rPr>
        <w:t xml:space="preserve">         </w:t>
      </w:r>
      <w:r>
        <w:rPr>
          <w:rFonts w:hint="eastAsia" w:ascii="宋体" w:hAnsi="宋体" w:cs="宋体"/>
          <w:color w:val="auto"/>
          <w:highlight w:val="none"/>
          <w:u w:val="single"/>
        </w:rPr>
        <w:t>（项目名称、项目编号）</w:t>
      </w:r>
      <w:r>
        <w:rPr>
          <w:rFonts w:hint="eastAsia" w:ascii="宋体" w:hAnsi="宋体" w:cs="宋体"/>
          <w:color w:val="auto"/>
          <w:highlight w:val="none"/>
        </w:rPr>
        <w:t>”的项目。我方授权</w:t>
      </w:r>
      <w:r>
        <w:rPr>
          <w:rFonts w:ascii="宋体" w:hAnsi="宋体" w:cs="宋体"/>
          <w:color w:val="auto"/>
          <w:highlight w:val="non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u w:val="single"/>
        </w:rPr>
        <w:t>姓名和职务</w:t>
      </w:r>
      <w:r>
        <w:rPr>
          <w:rFonts w:ascii="宋体" w:hAnsi="宋体" w:cs="宋体"/>
          <w:color w:val="auto"/>
          <w:highlight w:val="none"/>
        </w:rPr>
        <w:t>)</w:t>
      </w:r>
      <w:r>
        <w:rPr>
          <w:rFonts w:hint="eastAsia" w:ascii="宋体" w:hAnsi="宋体" w:cs="宋体"/>
          <w:color w:val="auto"/>
          <w:highlight w:val="none"/>
        </w:rPr>
        <w:t>代表我方</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w:t>
      </w:r>
      <w:r>
        <w:rPr>
          <w:rFonts w:ascii="宋体" w:hAnsi="宋体" w:cs="宋体"/>
          <w:color w:val="auto"/>
          <w:highlight w:val="none"/>
        </w:rPr>
        <w:t xml:space="preserve"> </w:t>
      </w:r>
    </w:p>
    <w:p w14:paraId="68EB6E3F">
      <w:pPr>
        <w:spacing w:line="500" w:lineRule="exact"/>
        <w:ind w:firstLine="420" w:firstLineChars="200"/>
        <w:jc w:val="left"/>
        <w:rPr>
          <w:rFonts w:ascii="宋体" w:cs="宋体"/>
          <w:color w:val="auto"/>
          <w:szCs w:val="21"/>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我们已仔细地研究了</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cs="宋体"/>
          <w:color w:val="auto"/>
          <w:spacing w:val="-1"/>
          <w:highlight w:val="none"/>
        </w:rPr>
        <w:t>规定的合同范围，工作要求，并考虑到了潜在所有风险。据此我方愿以</w:t>
      </w:r>
      <w:r>
        <w:rPr>
          <w:rFonts w:hint="eastAsia" w:ascii="宋体" w:hAnsi="宋体" w:cs="宋体"/>
          <w:color w:val="auto"/>
          <w:spacing w:val="-1"/>
          <w:highlight w:val="none"/>
          <w:lang w:val="en-US" w:eastAsia="zh-CN"/>
        </w:rPr>
        <w:t>费</w:t>
      </w:r>
      <w:r>
        <w:rPr>
          <w:rFonts w:hint="eastAsia" w:ascii="宋体" w:hAnsi="宋体" w:cs="宋体"/>
          <w:color w:val="auto"/>
          <w:spacing w:val="-1"/>
          <w:highlight w:val="none"/>
        </w:rPr>
        <w:t>率：</w:t>
      </w:r>
      <w:r>
        <w:rPr>
          <w:rFonts w:hint="eastAsia" w:ascii="宋体" w:hAnsi="宋体" w:cs="宋体"/>
          <w:color w:val="auto"/>
          <w:spacing w:val="-1"/>
          <w:highlight w:val="none"/>
          <w:u w:val="single"/>
        </w:rPr>
        <w:t>大写</w:t>
      </w:r>
      <w:r>
        <w:rPr>
          <w:rFonts w:hint="eastAsia" w:ascii="宋体" w:hAnsi="宋体" w:cs="宋体"/>
          <w:color w:val="auto"/>
          <w:spacing w:val="-1"/>
          <w:highlight w:val="none"/>
          <w:u w:val="single"/>
          <w:lang w:val="en-US" w:eastAsia="zh-CN"/>
        </w:rPr>
        <w:t>千</w:t>
      </w:r>
      <w:r>
        <w:rPr>
          <w:rFonts w:hint="eastAsia" w:ascii="宋体" w:hAnsi="宋体" w:cs="宋体"/>
          <w:color w:val="auto"/>
          <w:spacing w:val="-1"/>
          <w:highlight w:val="none"/>
          <w:u w:val="single"/>
        </w:rPr>
        <w:t>分之</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rPr>
        <w:t>小写</w:t>
      </w:r>
      <w:r>
        <w:rPr>
          <w:rFonts w:ascii="宋体" w:hAnsi="宋体" w:cs="宋体"/>
          <w:color w:val="auto"/>
          <w:spacing w:val="56"/>
          <w:highlight w:val="none"/>
          <w:u w:val="single"/>
        </w:rPr>
        <w:t xml:space="preserve">  </w:t>
      </w:r>
      <w:r>
        <w:rPr>
          <w:rFonts w:hint="default" w:ascii="Arial" w:hAnsi="Arial" w:cs="Arial"/>
          <w:color w:val="auto"/>
          <w:highlight w:val="none"/>
        </w:rPr>
        <w:t>‰</w:t>
      </w:r>
      <w:r>
        <w:rPr>
          <w:rFonts w:hint="eastAsia" w:ascii="宋体" w:hAnsi="宋体" w:cs="宋体"/>
          <w:color w:val="auto"/>
          <w:highlight w:val="none"/>
        </w:rPr>
        <w:t>（小数点后保留</w:t>
      </w:r>
      <w:r>
        <w:rPr>
          <w:rFonts w:hint="eastAsia" w:ascii="宋体" w:hAnsi="宋体" w:cs="宋体"/>
          <w:color w:val="auto"/>
          <w:highlight w:val="none"/>
          <w:lang w:val="en-US" w:eastAsia="zh-CN"/>
        </w:rPr>
        <w:t>3</w:t>
      </w:r>
      <w:r>
        <w:rPr>
          <w:rFonts w:hint="eastAsia" w:ascii="宋体" w:hAnsi="宋体" w:cs="宋体"/>
          <w:color w:val="auto"/>
          <w:highlight w:val="none"/>
        </w:rPr>
        <w:t>位）为报价费率，作为本工程项目</w:t>
      </w:r>
      <w:r>
        <w:rPr>
          <w:rFonts w:hint="eastAsia" w:ascii="宋体" w:hAnsi="宋体" w:cs="宋体"/>
          <w:color w:val="auto"/>
          <w:highlight w:val="none"/>
          <w:lang w:val="en-US" w:eastAsia="zh-CN"/>
        </w:rPr>
        <w:t>工程量清单及最高投标限价编制服务</w:t>
      </w:r>
      <w:r>
        <w:rPr>
          <w:rFonts w:hint="eastAsia" w:ascii="宋体" w:hAnsi="宋体" w:cs="宋体"/>
          <w:color w:val="auto"/>
          <w:highlight w:val="none"/>
        </w:rPr>
        <w:t>工作所需的全部费用。</w:t>
      </w:r>
    </w:p>
    <w:p w14:paraId="58CCB313">
      <w:pPr>
        <w:spacing w:line="50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一旦我方中标，我方将派出</w:t>
      </w:r>
      <w:r>
        <w:rPr>
          <w:rFonts w:ascii="宋体" w:hAnsi="宋体" w:cs="宋体"/>
          <w:color w:val="auto"/>
          <w:highlight w:val="none"/>
          <w:u w:val="single"/>
        </w:rPr>
        <w:t xml:space="preserve">        </w:t>
      </w:r>
      <w:r>
        <w:rPr>
          <w:rFonts w:hint="eastAsia" w:ascii="宋体" w:hAnsi="宋体" w:cs="宋体"/>
          <w:color w:val="auto"/>
          <w:highlight w:val="none"/>
        </w:rPr>
        <w:t>为本</w:t>
      </w:r>
      <w:r>
        <w:rPr>
          <w:rFonts w:hint="eastAsia" w:ascii="宋体" w:hAnsi="宋体" w:cs="宋体"/>
          <w:color w:val="auto"/>
          <w:highlight w:val="none"/>
          <w:lang w:val="en-US" w:eastAsia="zh-CN"/>
        </w:rPr>
        <w:t>项目项目负责人</w:t>
      </w:r>
      <w:r>
        <w:rPr>
          <w:rFonts w:hint="eastAsia" w:ascii="宋体" w:hAnsi="宋体" w:cs="宋体"/>
          <w:color w:val="auto"/>
          <w:highlight w:val="none"/>
        </w:rPr>
        <w:t>。</w:t>
      </w:r>
    </w:p>
    <w:p w14:paraId="2203E444">
      <w:pPr>
        <w:spacing w:line="50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579AF6FC">
      <w:pPr>
        <w:spacing w:line="50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我们声明，本投标文件的全部内容我公司已了解和熟悉，并承诺中标后严格按此投标文件执行。</w:t>
      </w:r>
    </w:p>
    <w:p w14:paraId="44BEB2C3">
      <w:pPr>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日历天（从投标截止之日算起）。</w:t>
      </w:r>
    </w:p>
    <w:p w14:paraId="6AF307F4">
      <w:pPr>
        <w:spacing w:line="500" w:lineRule="exact"/>
        <w:ind w:firstLine="420" w:firstLineChars="200"/>
        <w:jc w:val="left"/>
        <w:rPr>
          <w:rFonts w:asci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单位提供如下通讯地址：</w:t>
      </w:r>
      <w:r>
        <w:rPr>
          <w:rFonts w:ascii="宋体" w:hAnsi="宋体" w:cs="宋体"/>
          <w:color w:val="auto"/>
          <w:highlight w:val="none"/>
          <w:u w:val="single"/>
        </w:rPr>
        <w:t xml:space="preserve">           </w:t>
      </w:r>
      <w:r>
        <w:rPr>
          <w:rFonts w:hint="eastAsia" w:ascii="宋体" w:hAnsi="宋体" w:cs="宋体"/>
          <w:color w:val="auto"/>
          <w:highlight w:val="none"/>
        </w:rPr>
        <w:t>电子邮箱（地址），确认本项目相关法律文书均通过提供的以上地址送达，相关文书只要发送至以上电子邮箱（地址）即视为送达，投标人愿意承担一切法律后果。</w:t>
      </w:r>
    </w:p>
    <w:p w14:paraId="1CC2EE53">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对本招标文件的所有条款进行承诺。</w:t>
      </w:r>
    </w:p>
    <w:p w14:paraId="34837182">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12AEC359">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57592674">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u w:val="single"/>
        </w:rPr>
        <w:t xml:space="preserve">                                       </w:t>
      </w:r>
    </w:p>
    <w:p w14:paraId="0D48CEE0">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ascii="宋体" w:hAnsi="宋体" w:cs="宋体"/>
          <w:color w:val="auto"/>
          <w:szCs w:val="21"/>
          <w:highlight w:val="none"/>
          <w:u w:val="single"/>
        </w:rPr>
        <w:t xml:space="preserve">       </w:t>
      </w:r>
    </w:p>
    <w:p w14:paraId="59EF8A5F">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01BD1A74">
      <w:pPr>
        <w:jc w:val="center"/>
        <w:rPr>
          <w:rFonts w:ascii="宋体"/>
          <w:b/>
          <w:color w:val="auto"/>
          <w:sz w:val="32"/>
          <w:szCs w:val="32"/>
          <w:highlight w:val="none"/>
        </w:rPr>
      </w:pPr>
    </w:p>
    <w:p w14:paraId="2D0A62D3">
      <w:pPr>
        <w:jc w:val="center"/>
        <w:rPr>
          <w:rFonts w:ascii="宋体"/>
          <w:b/>
          <w:color w:val="auto"/>
          <w:sz w:val="32"/>
          <w:szCs w:val="32"/>
          <w:highlight w:val="none"/>
        </w:rPr>
      </w:pPr>
      <w:r>
        <w:rPr>
          <w:rFonts w:hint="eastAsia" w:ascii="宋体" w:hAnsi="宋体"/>
          <w:b/>
          <w:color w:val="auto"/>
          <w:sz w:val="32"/>
          <w:szCs w:val="32"/>
          <w:highlight w:val="none"/>
        </w:rPr>
        <w:t>（</w:t>
      </w:r>
      <w:r>
        <w:rPr>
          <w:rFonts w:ascii="宋体" w:hAnsi="宋体"/>
          <w:b/>
          <w:color w:val="auto"/>
          <w:sz w:val="32"/>
          <w:szCs w:val="32"/>
          <w:highlight w:val="none"/>
        </w:rPr>
        <w:t>2</w:t>
      </w:r>
      <w:r>
        <w:rPr>
          <w:rFonts w:hint="eastAsia" w:ascii="宋体" w:hAnsi="宋体"/>
          <w:b/>
          <w:color w:val="auto"/>
          <w:sz w:val="32"/>
          <w:szCs w:val="32"/>
          <w:highlight w:val="none"/>
        </w:rPr>
        <w:t>）详细评审所需其他材料（如有）</w:t>
      </w:r>
    </w:p>
    <w:bookmarkEnd w:id="7"/>
    <w:bookmarkEnd w:id="8"/>
    <w:bookmarkEnd w:id="9"/>
    <w:bookmarkEnd w:id="10"/>
    <w:bookmarkEnd w:id="11"/>
    <w:p w14:paraId="315C5350">
      <w:pPr>
        <w:keepNext/>
        <w:keepLines/>
        <w:spacing w:before="200" w:after="200" w:line="600" w:lineRule="exact"/>
        <w:outlineLvl w:val="0"/>
        <w:rPr>
          <w:rFonts w:ascii="黑体" w:hAnsi="黑体" w:eastAsia="黑体"/>
          <w:b/>
          <w:bCs/>
          <w:color w:val="auto"/>
          <w:kern w:val="44"/>
          <w:sz w:val="28"/>
          <w:szCs w:val="28"/>
          <w:highlight w:val="none"/>
        </w:rPr>
      </w:pPr>
      <w:r>
        <w:rPr>
          <w:b/>
          <w:color w:val="auto"/>
          <w:sz w:val="32"/>
          <w:szCs w:val="32"/>
          <w:highlight w:val="none"/>
        </w:rPr>
        <w:br w:type="page"/>
      </w:r>
      <w:bookmarkStart w:id="853" w:name="OLE_LINK7"/>
      <w:bookmarkStart w:id="854" w:name="OLE_LINK25"/>
      <w:bookmarkStart w:id="855" w:name="OLE_LINK24"/>
      <w:r>
        <w:rPr>
          <w:rFonts w:hint="eastAsia" w:ascii="黑体" w:hAnsi="黑体" w:eastAsia="黑体"/>
          <w:b/>
          <w:bCs/>
          <w:color w:val="auto"/>
          <w:kern w:val="44"/>
          <w:sz w:val="36"/>
          <w:szCs w:val="28"/>
          <w:highlight w:val="none"/>
        </w:rPr>
        <w:t>附件1 关于联合惩戒失信行为加强信用查询管理的通知</w:t>
      </w:r>
    </w:p>
    <w:bookmarkEnd w:id="853"/>
    <w:p w14:paraId="0EF7558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4A451A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1BA6D50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854"/>
    <w:bookmarkEnd w:id="855"/>
    <w:p w14:paraId="4BDED3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856" w:name="OLE_LINK91"/>
      <w:bookmarkStart w:id="857" w:name="OLE_LINK93"/>
      <w:bookmarkStart w:id="858" w:name="OLE_LINK92"/>
      <w:bookmarkStart w:id="859" w:name="OLE_LINK103"/>
      <w:r>
        <w:rPr>
          <w:rFonts w:hint="eastAsia" w:ascii="仿宋_GB2312" w:hAnsi="宋体" w:eastAsia="仿宋_GB2312"/>
          <w:color w:val="auto"/>
          <w:sz w:val="28"/>
          <w:szCs w:val="28"/>
          <w:highlight w:val="none"/>
        </w:rPr>
        <w:t>投标人、法定代表人及其项目经理(建造师)</w:t>
      </w:r>
      <w:bookmarkEnd w:id="856"/>
      <w:bookmarkEnd w:id="857"/>
      <w:bookmarkEnd w:id="858"/>
      <w:bookmarkEnd w:id="859"/>
      <w:r>
        <w:rPr>
          <w:rFonts w:hint="eastAsia" w:ascii="仿宋_GB2312" w:hAnsi="宋体" w:eastAsia="仿宋_GB2312"/>
          <w:color w:val="auto"/>
          <w:sz w:val="28"/>
          <w:szCs w:val="28"/>
          <w:highlight w:val="none"/>
        </w:rPr>
        <w:t>以下失信行为：</w:t>
      </w:r>
    </w:p>
    <w:p w14:paraId="64D14FF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860" w:name="OLE_LINK119"/>
      <w:bookmarkStart w:id="861" w:name="OLE_LINK87"/>
      <w:bookmarkStart w:id="862" w:name="OLE_LINK94"/>
      <w:bookmarkStart w:id="863" w:name="OLE_LINK86"/>
      <w:r>
        <w:rPr>
          <w:rFonts w:hint="eastAsia" w:ascii="仿宋_GB2312" w:hAnsi="宋体" w:eastAsia="仿宋_GB2312"/>
          <w:color w:val="auto"/>
          <w:sz w:val="28"/>
          <w:szCs w:val="28"/>
          <w:highlight w:val="none"/>
        </w:rPr>
        <w:t>①被列入“失信被执行人”的;</w:t>
      </w:r>
    </w:p>
    <w:p w14:paraId="480317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864" w:name="OLE_LINK115"/>
      <w:bookmarkStart w:id="865" w:name="OLE_LINK117"/>
      <w:bookmarkStart w:id="866" w:name="OLE_LINK118"/>
      <w:bookmarkStart w:id="867" w:name="OLE_LINK116"/>
      <w:r>
        <w:rPr>
          <w:rFonts w:hint="eastAsia" w:ascii="仿宋_GB2312" w:hAnsi="宋体" w:eastAsia="仿宋_GB2312"/>
          <w:color w:val="auto"/>
          <w:sz w:val="28"/>
          <w:szCs w:val="28"/>
          <w:highlight w:val="none"/>
        </w:rPr>
        <w:t>“重大税收违法失信主体”</w:t>
      </w:r>
      <w:bookmarkEnd w:id="864"/>
      <w:bookmarkEnd w:id="865"/>
      <w:bookmarkEnd w:id="866"/>
      <w:bookmarkEnd w:id="867"/>
      <w:r>
        <w:rPr>
          <w:rFonts w:hint="eastAsia" w:ascii="仿宋_GB2312" w:hAnsi="宋体" w:eastAsia="仿宋_GB2312"/>
          <w:color w:val="auto"/>
          <w:sz w:val="28"/>
          <w:szCs w:val="28"/>
          <w:highlight w:val="none"/>
        </w:rPr>
        <w:t>的；</w:t>
      </w:r>
    </w:p>
    <w:p w14:paraId="03A776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868" w:name="OLE_LINK85"/>
      <w:bookmarkStart w:id="869" w:name="OLE_LINK84"/>
      <w:r>
        <w:rPr>
          <w:rFonts w:hint="eastAsia" w:ascii="仿宋_GB2312" w:hAnsi="宋体" w:eastAsia="仿宋_GB2312"/>
          <w:color w:val="auto"/>
          <w:sz w:val="28"/>
          <w:szCs w:val="28"/>
          <w:highlight w:val="none"/>
        </w:rPr>
        <w:t>农民工工资失信联合惩戒对象</w:t>
      </w:r>
      <w:bookmarkEnd w:id="868"/>
      <w:bookmarkEnd w:id="869"/>
      <w:r>
        <w:rPr>
          <w:rFonts w:hint="eastAsia" w:ascii="仿宋_GB2312" w:hAnsi="宋体" w:eastAsia="仿宋_GB2312"/>
          <w:color w:val="auto"/>
          <w:sz w:val="28"/>
          <w:szCs w:val="28"/>
          <w:highlight w:val="none"/>
        </w:rPr>
        <w:t>名单”的；</w:t>
      </w:r>
    </w:p>
    <w:p w14:paraId="45E3A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83D27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60"/>
    <w:bookmarkEnd w:id="861"/>
    <w:bookmarkEnd w:id="862"/>
    <w:bookmarkEnd w:id="863"/>
    <w:p w14:paraId="52A21C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870" w:name="OLE_LINK130"/>
      <w:r>
        <w:rPr>
          <w:rFonts w:hint="eastAsia" w:ascii="仿宋_GB2312" w:hAnsi="宋体" w:eastAsia="仿宋_GB2312"/>
          <w:color w:val="auto"/>
          <w:sz w:val="28"/>
          <w:szCs w:val="28"/>
          <w:highlight w:val="none"/>
        </w:rPr>
        <w:t>国家企业信用信息公示系统网站</w:t>
      </w:r>
      <w:bookmarkEnd w:id="870"/>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871" w:name="OLE_LINK89"/>
      <w:bookmarkStart w:id="872" w:name="OLE_LINK90"/>
      <w:r>
        <w:rPr>
          <w:rStyle w:val="56"/>
          <w:rFonts w:hint="eastAsia" w:ascii="仿宋_GB2312" w:hAnsi="宋体" w:eastAsia="仿宋_GB2312"/>
          <w:color w:val="auto"/>
          <w:sz w:val="28"/>
          <w:szCs w:val="28"/>
          <w:highlight w:val="none"/>
        </w:rPr>
        <w:t>www.gsxt.gov.cn</w:t>
      </w:r>
      <w:bookmarkEnd w:id="871"/>
      <w:bookmarkEnd w:id="872"/>
      <w:r>
        <w:rPr>
          <w:rStyle w:val="56"/>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462970C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873" w:name="OLE_LINK122"/>
      <w:bookmarkStart w:id="874" w:name="OLE_LINK121"/>
      <w:bookmarkStart w:id="875" w:name="OLE_LINK120"/>
      <w:r>
        <w:rPr>
          <w:rFonts w:hint="eastAsia" w:ascii="仿宋_GB2312" w:hAnsi="宋体" w:eastAsia="仿宋_GB2312"/>
          <w:color w:val="auto"/>
          <w:sz w:val="28"/>
          <w:szCs w:val="28"/>
          <w:highlight w:val="none"/>
        </w:rPr>
        <w:t>①被列入“经营异常名录”或者“严重违法失信名单”的。</w:t>
      </w:r>
      <w:bookmarkEnd w:id="873"/>
      <w:bookmarkEnd w:id="874"/>
      <w:bookmarkEnd w:id="875"/>
    </w:p>
    <w:p w14:paraId="7A9FFA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2E1394D1">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876" w:name="OLE_LINK124"/>
      <w:bookmarkStart w:id="877"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7B2870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5C4F8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D0EA9B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878" w:name="OLE_LINK108"/>
      <w:bookmarkStart w:id="879" w:name="OLE_LINK107"/>
      <w:r>
        <w:rPr>
          <w:rFonts w:hint="eastAsia" w:ascii="仿宋_GB2312" w:hAnsi="宋体" w:eastAsia="仿宋_GB2312"/>
          <w:color w:val="auto"/>
          <w:sz w:val="28"/>
          <w:szCs w:val="28"/>
          <w:highlight w:val="none"/>
        </w:rPr>
        <w:t>县级及以上有关行政主管部门限制投标资格且在限制期限内的</w:t>
      </w:r>
      <w:bookmarkEnd w:id="878"/>
      <w:bookmarkEnd w:id="879"/>
      <w:r>
        <w:rPr>
          <w:rFonts w:hint="eastAsia" w:ascii="仿宋_GB2312" w:hAnsi="宋体" w:eastAsia="仿宋_GB2312"/>
          <w:color w:val="auto"/>
          <w:sz w:val="28"/>
          <w:szCs w:val="28"/>
          <w:highlight w:val="none"/>
        </w:rPr>
        <w:t>；</w:t>
      </w:r>
    </w:p>
    <w:p w14:paraId="70AA12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876"/>
    <w:bookmarkEnd w:id="877"/>
    <w:p w14:paraId="173F32C9">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DA55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6"/>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95A7BC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53194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65A080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3355D3A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A5A1DA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109F1A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6"/>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6A1CA6F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880" w:name="OLE_LINK100"/>
      <w:bookmarkStart w:id="881" w:name="OLE_LINK101"/>
      <w:bookmarkStart w:id="882" w:name="OLE_LINK102"/>
      <w:r>
        <w:rPr>
          <w:rFonts w:hint="eastAsia" w:ascii="仿宋_GB2312" w:hAnsi="宋体" w:eastAsia="仿宋_GB2312"/>
          <w:color w:val="auto"/>
          <w:sz w:val="28"/>
          <w:szCs w:val="28"/>
          <w:highlight w:val="none"/>
        </w:rPr>
        <w:t>被列入“经营异常名录”或者“严重违法失信名单”的</w:t>
      </w:r>
      <w:bookmarkEnd w:id="880"/>
      <w:bookmarkEnd w:id="881"/>
      <w:bookmarkEnd w:id="882"/>
      <w:r>
        <w:rPr>
          <w:rFonts w:hint="eastAsia" w:ascii="仿宋_GB2312" w:hAnsi="宋体" w:eastAsia="仿宋_GB2312"/>
          <w:color w:val="auto"/>
          <w:sz w:val="28"/>
          <w:szCs w:val="28"/>
          <w:highlight w:val="none"/>
        </w:rPr>
        <w:t>。</w:t>
      </w:r>
    </w:p>
    <w:p w14:paraId="1C870E9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883" w:name="OLE_LINK95"/>
      <w:bookmarkStart w:id="884"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6"/>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883"/>
      <w:bookmarkEnd w:id="884"/>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E80FB1D">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885" w:name="OLE_LINK105"/>
      <w:bookmarkStart w:id="886" w:name="OLE_LINK106"/>
      <w:bookmarkStart w:id="887" w:name="OLE_LINK104"/>
      <w:r>
        <w:rPr>
          <w:rFonts w:hint="eastAsia" w:ascii="仿宋_GB2312" w:hAnsi="宋体" w:eastAsia="仿宋_GB2312"/>
          <w:color w:val="auto"/>
          <w:sz w:val="28"/>
          <w:szCs w:val="28"/>
          <w:highlight w:val="none"/>
        </w:rPr>
        <w:t>被列入“政府采购严重违法失信行为信息记录”的</w:t>
      </w:r>
      <w:bookmarkEnd w:id="885"/>
      <w:bookmarkEnd w:id="886"/>
      <w:bookmarkEnd w:id="887"/>
      <w:r>
        <w:rPr>
          <w:rFonts w:hint="eastAsia" w:ascii="仿宋_GB2312" w:hAnsi="宋体" w:eastAsia="仿宋_GB2312" w:cs="楷体"/>
          <w:color w:val="auto"/>
          <w:sz w:val="28"/>
          <w:szCs w:val="28"/>
          <w:highlight w:val="none"/>
        </w:rPr>
        <w:t>。</w:t>
      </w:r>
    </w:p>
    <w:p w14:paraId="3672D0A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9ED3BF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4DB5CC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C473D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6898D3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C06DF2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EFD2B2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DB8D0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EB5D4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6ECD5CF">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6"/>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5A045B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2C60E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044BE9F">
      <w:pPr>
        <w:ind w:right="960"/>
        <w:rPr>
          <w:rFonts w:hint="eastAsia" w:ascii="仿宋" w:hAnsi="仿宋" w:eastAsia="仿宋"/>
          <w:color w:val="auto"/>
          <w:sz w:val="32"/>
          <w:szCs w:val="32"/>
          <w:highlight w:val="none"/>
        </w:rPr>
      </w:pPr>
    </w:p>
    <w:p w14:paraId="6B8688B9">
      <w:pPr>
        <w:ind w:right="960"/>
        <w:rPr>
          <w:rFonts w:hint="eastAsia" w:ascii="仿宋" w:hAnsi="仿宋" w:eastAsia="仿宋"/>
          <w:color w:val="auto"/>
          <w:sz w:val="32"/>
          <w:szCs w:val="32"/>
          <w:highlight w:val="none"/>
        </w:rPr>
      </w:pPr>
    </w:p>
    <w:p w14:paraId="68B868E3">
      <w:pPr>
        <w:ind w:right="960"/>
        <w:rPr>
          <w:rFonts w:hint="eastAsia" w:ascii="仿宋" w:hAnsi="仿宋" w:eastAsia="仿宋"/>
          <w:color w:val="auto"/>
          <w:sz w:val="32"/>
          <w:szCs w:val="32"/>
          <w:highlight w:val="none"/>
        </w:rPr>
      </w:pPr>
    </w:p>
    <w:p w14:paraId="1FC93DCA">
      <w:pPr>
        <w:ind w:right="960"/>
        <w:rPr>
          <w:rFonts w:hint="eastAsia" w:ascii="仿宋" w:hAnsi="仿宋" w:eastAsia="仿宋"/>
          <w:color w:val="auto"/>
          <w:sz w:val="32"/>
          <w:szCs w:val="32"/>
          <w:highlight w:val="none"/>
        </w:rPr>
      </w:pPr>
    </w:p>
    <w:p w14:paraId="5A93CC74">
      <w:pPr>
        <w:ind w:right="960"/>
        <w:rPr>
          <w:rFonts w:hint="eastAsia" w:ascii="仿宋" w:hAnsi="仿宋" w:eastAsia="仿宋"/>
          <w:color w:val="auto"/>
          <w:sz w:val="32"/>
          <w:szCs w:val="32"/>
          <w:highlight w:val="none"/>
        </w:rPr>
      </w:pPr>
    </w:p>
    <w:p w14:paraId="688F0447">
      <w:pPr>
        <w:ind w:right="960"/>
        <w:rPr>
          <w:rFonts w:hint="eastAsia" w:ascii="仿宋" w:hAnsi="仿宋" w:eastAsia="仿宋"/>
          <w:color w:val="auto"/>
          <w:sz w:val="32"/>
          <w:szCs w:val="32"/>
          <w:highlight w:val="none"/>
        </w:rPr>
      </w:pPr>
    </w:p>
    <w:p w14:paraId="22B693C9">
      <w:pPr>
        <w:ind w:right="960"/>
        <w:rPr>
          <w:rFonts w:hint="eastAsia" w:ascii="仿宋" w:hAnsi="仿宋" w:eastAsia="仿宋"/>
          <w:color w:val="auto"/>
          <w:sz w:val="32"/>
          <w:szCs w:val="32"/>
          <w:highlight w:val="none"/>
        </w:rPr>
      </w:pPr>
    </w:p>
    <w:p w14:paraId="2C0FBF8D">
      <w:pPr>
        <w:ind w:right="960"/>
        <w:rPr>
          <w:rFonts w:hint="eastAsia" w:ascii="仿宋" w:hAnsi="仿宋" w:eastAsia="仿宋"/>
          <w:color w:val="auto"/>
          <w:sz w:val="32"/>
          <w:szCs w:val="32"/>
          <w:highlight w:val="none"/>
        </w:rPr>
      </w:pPr>
    </w:p>
    <w:p w14:paraId="5AD01F7E">
      <w:pPr>
        <w:pStyle w:val="44"/>
        <w:rPr>
          <w:rFonts w:hint="eastAsia"/>
          <w:color w:val="auto"/>
          <w:highlight w:val="none"/>
        </w:rPr>
      </w:pPr>
    </w:p>
    <w:p w14:paraId="6C19E060">
      <w:pPr>
        <w:rPr>
          <w:color w:val="auto"/>
          <w:highlight w:val="none"/>
        </w:rPr>
      </w:pPr>
    </w:p>
    <w:p w14:paraId="39D2CBC4">
      <w:pPr>
        <w:pStyle w:val="44"/>
        <w:rPr>
          <w:color w:val="auto"/>
          <w:highlight w:val="none"/>
        </w:rPr>
      </w:pPr>
    </w:p>
    <w:p w14:paraId="297CCF0B">
      <w:pPr>
        <w:rPr>
          <w:color w:val="auto"/>
          <w:highlight w:val="none"/>
        </w:rPr>
      </w:pPr>
    </w:p>
    <w:p w14:paraId="67CB8105">
      <w:pPr>
        <w:pStyle w:val="44"/>
        <w:rPr>
          <w:color w:val="auto"/>
          <w:highlight w:val="none"/>
        </w:rPr>
      </w:pPr>
    </w:p>
    <w:p w14:paraId="5CB4A54E">
      <w:pPr>
        <w:rPr>
          <w:color w:val="auto"/>
          <w:highlight w:val="none"/>
        </w:rPr>
      </w:pPr>
    </w:p>
    <w:p w14:paraId="2BDA87C0">
      <w:pPr>
        <w:pStyle w:val="44"/>
        <w:rPr>
          <w:color w:val="auto"/>
          <w:highlight w:val="none"/>
        </w:rPr>
      </w:pPr>
    </w:p>
    <w:p w14:paraId="04AC51AB">
      <w:pPr>
        <w:rPr>
          <w:color w:val="auto"/>
          <w:highlight w:val="none"/>
        </w:rPr>
      </w:pPr>
    </w:p>
    <w:p w14:paraId="14ED8CE5">
      <w:pPr>
        <w:ind w:right="960"/>
        <w:rPr>
          <w:rFonts w:ascii="仿宋" w:hAnsi="仿宋" w:eastAsia="仿宋"/>
          <w:color w:val="auto"/>
          <w:sz w:val="32"/>
          <w:szCs w:val="32"/>
          <w:highlight w:val="none"/>
        </w:rPr>
      </w:pPr>
    </w:p>
    <w:p w14:paraId="540AB4E5">
      <w:pPr>
        <w:keepNext/>
        <w:keepLines/>
        <w:spacing w:before="200" w:after="200" w:line="600" w:lineRule="exact"/>
        <w:outlineLvl w:val="0"/>
        <w:rPr>
          <w:rFonts w:hint="eastAsia" w:ascii="黑体" w:hAnsi="黑体" w:eastAsia="黑体"/>
          <w:b/>
          <w:bCs/>
          <w:color w:val="auto"/>
          <w:kern w:val="44"/>
          <w:sz w:val="36"/>
          <w:szCs w:val="28"/>
          <w:highlight w:val="none"/>
        </w:rPr>
      </w:pPr>
      <w:bookmarkStart w:id="888" w:name="_Toc95223549"/>
      <w:bookmarkStart w:id="889" w:name="OLE_LINK41"/>
      <w:bookmarkStart w:id="890" w:name="OLE_LINK31"/>
      <w:bookmarkStart w:id="891" w:name="OLE_LINK32"/>
      <w:r>
        <w:rPr>
          <w:rFonts w:hint="eastAsia" w:ascii="黑体" w:hAnsi="黑体" w:eastAsia="黑体"/>
          <w:b/>
          <w:bCs/>
          <w:color w:val="auto"/>
          <w:kern w:val="44"/>
          <w:sz w:val="36"/>
          <w:szCs w:val="28"/>
          <w:highlight w:val="none"/>
        </w:rPr>
        <w:t xml:space="preserve">附件2 </w:t>
      </w:r>
      <w:bookmarkStart w:id="892" w:name="OLE_LINK75"/>
      <w:bookmarkStart w:id="893" w:name="OLE_LINK74"/>
      <w:r>
        <w:rPr>
          <w:rFonts w:hint="eastAsia" w:ascii="黑体" w:hAnsi="黑体" w:eastAsia="黑体"/>
          <w:b/>
          <w:bCs/>
          <w:color w:val="auto"/>
          <w:kern w:val="44"/>
          <w:sz w:val="36"/>
          <w:szCs w:val="28"/>
          <w:highlight w:val="none"/>
        </w:rPr>
        <w:t>“信用中国”查询的严重失信行为</w:t>
      </w:r>
      <w:bookmarkStart w:id="894" w:name="OLE_LINK38"/>
      <w:bookmarkStart w:id="895" w:name="OLE_LINK40"/>
      <w:bookmarkStart w:id="896" w:name="OLE_LINK39"/>
      <w:bookmarkStart w:id="897" w:name="OLE_LINK76"/>
      <w:r>
        <w:rPr>
          <w:rFonts w:hint="eastAsia" w:ascii="黑体" w:hAnsi="黑体" w:eastAsia="黑体"/>
          <w:b/>
          <w:bCs/>
          <w:color w:val="auto"/>
          <w:kern w:val="44"/>
          <w:sz w:val="36"/>
          <w:szCs w:val="28"/>
          <w:highlight w:val="none"/>
        </w:rPr>
        <w:t>类别及判定依据</w:t>
      </w:r>
      <w:bookmarkEnd w:id="888"/>
      <w:bookmarkEnd w:id="892"/>
      <w:bookmarkEnd w:id="893"/>
      <w:bookmarkEnd w:id="894"/>
      <w:bookmarkEnd w:id="895"/>
      <w:bookmarkEnd w:id="896"/>
      <w:bookmarkEnd w:id="897"/>
    </w:p>
    <w:bookmarkEnd w:id="889"/>
    <w:bookmarkEnd w:id="890"/>
    <w:bookmarkEnd w:id="891"/>
    <w:p w14:paraId="24C2C0A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A3A2F7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CB861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003B29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1741A2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C4DD64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4FD14F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80EA58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7E097C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62BE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D816E4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3022A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2FA42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FB1E4CF">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3D6E935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4E181FD">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46FC1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A305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F6A0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99D76B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6F1DFA5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73290C0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1C561E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08E57B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76456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6"/>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47DB4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6AD84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577E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B66279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6E72F26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6AEA5C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898" w:name="OLE_LINK10"/>
      <w:bookmarkStart w:id="899" w:name="OLE_LINK9"/>
      <w:bookmarkStart w:id="900"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898"/>
      <w:bookmarkEnd w:id="899"/>
      <w:bookmarkEnd w:id="900"/>
      <w:r>
        <w:rPr>
          <w:rFonts w:hint="eastAsia" w:ascii="仿宋_GB2312" w:hAnsi="宋体" w:eastAsia="仿宋_GB2312"/>
          <w:b/>
          <w:color w:val="auto"/>
          <w:sz w:val="28"/>
          <w:szCs w:val="28"/>
          <w:highlight w:val="none"/>
        </w:rPr>
        <w:t>》、《</w:t>
      </w:r>
      <w:bookmarkStart w:id="901" w:name="OLE_LINK11"/>
      <w:bookmarkStart w:id="902" w:name="OLE_LINK12"/>
      <w:r>
        <w:rPr>
          <w:rFonts w:hint="eastAsia" w:ascii="仿宋_GB2312" w:hAnsi="宋体" w:eastAsia="仿宋_GB2312"/>
          <w:b/>
          <w:color w:val="auto"/>
          <w:sz w:val="28"/>
          <w:szCs w:val="28"/>
          <w:highlight w:val="none"/>
        </w:rPr>
        <w:t>企业环境信用评价办法（试行）</w:t>
      </w:r>
      <w:bookmarkEnd w:id="901"/>
      <w:bookmarkEnd w:id="902"/>
      <w:r>
        <w:rPr>
          <w:rFonts w:hint="eastAsia" w:ascii="仿宋_GB2312" w:hAnsi="宋体" w:eastAsia="仿宋_GB2312"/>
          <w:b/>
          <w:color w:val="auto"/>
          <w:sz w:val="28"/>
          <w:szCs w:val="28"/>
          <w:highlight w:val="none"/>
        </w:rPr>
        <w:t>》（环发〔2013〕150号）</w:t>
      </w:r>
    </w:p>
    <w:p w14:paraId="46A3AD8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3DBCD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F5CB80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7A158ED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340FF01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BDE29D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73C484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129A62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7F8026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29622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D18367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3A2739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BAB96C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3E77DB9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239DCD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02A6B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8210C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7B144BC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27384DC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DC8970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340682FF">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3F5C96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03" w:name="OLE_LINK13"/>
      <w:bookmarkStart w:id="904" w:name="OLE_LINK14"/>
      <w:r>
        <w:rPr>
          <w:rFonts w:hint="eastAsia" w:ascii="仿宋_GB2312" w:hAnsi="宋体" w:eastAsia="仿宋_GB2312"/>
          <w:b/>
          <w:color w:val="auto"/>
          <w:sz w:val="28"/>
          <w:szCs w:val="28"/>
          <w:highlight w:val="none"/>
        </w:rPr>
        <w:t>关于对公共资源交易领域严重失信主体开展联合惩戒的备忘录</w:t>
      </w:r>
      <w:bookmarkEnd w:id="903"/>
      <w:bookmarkEnd w:id="904"/>
      <w:r>
        <w:rPr>
          <w:rFonts w:hint="eastAsia" w:ascii="仿宋_GB2312" w:hAnsi="宋体" w:eastAsia="仿宋_GB2312"/>
          <w:b/>
          <w:color w:val="auto"/>
          <w:sz w:val="28"/>
          <w:szCs w:val="28"/>
          <w:highlight w:val="none"/>
        </w:rPr>
        <w:t>》（发改法规〔2018〕457号）</w:t>
      </w:r>
    </w:p>
    <w:p w14:paraId="56F6DD78">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488BC2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08C7B0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70E50B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5A95C92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08E21F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E07EA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970F22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350A44E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03A2F7D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687B03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448CF32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905" w:name="OLE_LINK15"/>
      <w:bookmarkStart w:id="906"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905"/>
      <w:bookmarkEnd w:id="906"/>
      <w:r>
        <w:rPr>
          <w:rFonts w:hint="eastAsia" w:ascii="仿宋_GB2312" w:hAnsi="Calibri" w:eastAsia="仿宋_GB2312"/>
          <w:b/>
          <w:color w:val="auto"/>
          <w:sz w:val="28"/>
          <w:szCs w:val="28"/>
          <w:highlight w:val="none"/>
        </w:rPr>
        <w:t>》（发改财金〔2018〕1704号）</w:t>
      </w:r>
    </w:p>
    <w:p w14:paraId="0ED01F6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C433CAA">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366F06A">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6BE589D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F6A516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27CE7E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9A5DBA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365E66B7">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907" w:name="OLE_LINK18"/>
      <w:bookmarkStart w:id="908" w:name="OLE_LINK17"/>
      <w:r>
        <w:rPr>
          <w:rFonts w:hint="eastAsia" w:ascii="仿宋_GB2312" w:hAnsi="Calibri" w:eastAsia="仿宋_GB2312"/>
          <w:b/>
          <w:color w:val="auto"/>
          <w:sz w:val="28"/>
          <w:szCs w:val="28"/>
          <w:highlight w:val="none"/>
        </w:rPr>
        <w:t>建筑市场信用管理暂行办法</w:t>
      </w:r>
      <w:bookmarkEnd w:id="907"/>
      <w:bookmarkEnd w:id="908"/>
      <w:r>
        <w:rPr>
          <w:rFonts w:hint="eastAsia" w:ascii="仿宋_GB2312" w:hAnsi="Calibri" w:eastAsia="仿宋_GB2312"/>
          <w:b/>
          <w:color w:val="auto"/>
          <w:sz w:val="28"/>
          <w:szCs w:val="28"/>
          <w:highlight w:val="none"/>
        </w:rPr>
        <w:t>》（建市〔2017〕241号）</w:t>
      </w:r>
    </w:p>
    <w:p w14:paraId="76F3512C">
      <w:pPr>
        <w:adjustRightInd w:val="0"/>
        <w:snapToGrid w:val="0"/>
        <w:spacing w:line="560" w:lineRule="exact"/>
        <w:rPr>
          <w:rFonts w:hint="eastAsia" w:ascii="仿宋_GB2312" w:hAnsi="宋体" w:eastAsia="仿宋_GB2312"/>
          <w:b/>
          <w:color w:val="auto"/>
          <w:sz w:val="28"/>
          <w:szCs w:val="28"/>
          <w:highlight w:val="none"/>
        </w:rPr>
      </w:pPr>
    </w:p>
    <w:p w14:paraId="183A2E2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09" w:name="OLE_LINK19"/>
      <w:bookmarkStart w:id="910" w:name="OLE_LINK20"/>
      <w:r>
        <w:rPr>
          <w:rFonts w:hint="eastAsia" w:ascii="仿宋_GB2312" w:hAnsi="宋体" w:eastAsia="仿宋_GB2312"/>
          <w:b/>
          <w:color w:val="auto"/>
          <w:sz w:val="28"/>
          <w:szCs w:val="28"/>
          <w:highlight w:val="none"/>
        </w:rPr>
        <w:t>政府采购严重失信行为</w:t>
      </w:r>
      <w:bookmarkEnd w:id="909"/>
      <w:bookmarkEnd w:id="910"/>
    </w:p>
    <w:p w14:paraId="3FB4263F">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w:t>
      </w:r>
      <w:bookmarkStart w:id="912" w:name="_GoBack"/>
      <w:bookmarkEnd w:id="912"/>
      <w:r>
        <w:rPr>
          <w:rFonts w:hint="eastAsia" w:ascii="仿宋_GB2312" w:hAnsi="Calibri" w:eastAsia="仿宋_GB2312"/>
          <w:color w:val="auto"/>
          <w:sz w:val="28"/>
          <w:szCs w:val="28"/>
          <w:highlight w:val="none"/>
        </w:rPr>
        <w:t>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（四）撤销政府采购代理机构资格（仅针对《中华人民共和国政府采购法》第78条修改前作出的处罚决定）。</w:t>
      </w:r>
    </w:p>
    <w:p w14:paraId="160536D5">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008622D3">
      <w:pPr>
        <w:adjustRightInd w:val="0"/>
        <w:snapToGrid w:val="0"/>
        <w:spacing w:line="560" w:lineRule="exact"/>
        <w:rPr>
          <w:rFonts w:hint="eastAsia" w:ascii="仿宋_GB2312" w:hAnsi="宋体" w:eastAsia="仿宋_GB2312"/>
          <w:b/>
          <w:color w:val="auto"/>
          <w:sz w:val="28"/>
          <w:szCs w:val="28"/>
          <w:highlight w:val="none"/>
        </w:rPr>
      </w:pPr>
    </w:p>
    <w:p w14:paraId="4FFF90B2">
      <w:pPr>
        <w:widowControl/>
        <w:autoSpaceDE w:val="0"/>
        <w:spacing w:line="480" w:lineRule="exact"/>
        <w:ind w:firstLine="562" w:firstLineChars="200"/>
        <w:jc w:val="left"/>
        <w:textAlignment w:val="baseline"/>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0A6A294B">
      <w:pPr>
        <w:adjustRightInd w:val="0"/>
        <w:snapToGrid w:val="0"/>
        <w:spacing w:line="500" w:lineRule="exact"/>
        <w:jc w:val="left"/>
        <w:rPr>
          <w:rFonts w:ascii="宋体" w:hAnsi="宋体" w:cs="宋体"/>
          <w:b/>
          <w:color w:val="auto"/>
          <w:szCs w:val="21"/>
          <w:highlight w:val="none"/>
        </w:rPr>
      </w:pPr>
    </w:p>
    <w:p w14:paraId="3D348921">
      <w:pPr>
        <w:rPr>
          <w:rFonts w:hint="eastAsia"/>
          <w:bCs/>
          <w:color w:val="auto"/>
          <w:szCs w:val="32"/>
          <w:highlight w:val="none"/>
        </w:rPr>
      </w:pPr>
      <w:r>
        <w:rPr>
          <w:b/>
          <w:color w:val="auto"/>
          <w:sz w:val="32"/>
          <w:szCs w:val="32"/>
          <w:highlight w:val="none"/>
        </w:rPr>
        <w:br w:type="page"/>
      </w:r>
      <w:bookmarkStart w:id="911" w:name="_Toc25735"/>
    </w:p>
    <w:p w14:paraId="12E471B8">
      <w:pPr>
        <w:pStyle w:val="42"/>
        <w:spacing w:beforeLines="50" w:afterLines="50" w:line="440" w:lineRule="exact"/>
        <w:rPr>
          <w:bCs/>
          <w:color w:val="auto"/>
          <w:szCs w:val="32"/>
          <w:highlight w:val="none"/>
        </w:rPr>
      </w:pPr>
      <w:r>
        <w:rPr>
          <w:rFonts w:hint="eastAsia"/>
          <w:bCs/>
          <w:color w:val="auto"/>
          <w:szCs w:val="32"/>
          <w:highlight w:val="none"/>
        </w:rPr>
        <w:t>第六章</w:t>
      </w:r>
      <w:r>
        <w:rPr>
          <w:bCs/>
          <w:color w:val="auto"/>
          <w:szCs w:val="32"/>
          <w:highlight w:val="none"/>
        </w:rPr>
        <w:t xml:space="preserve">  </w:t>
      </w:r>
      <w:r>
        <w:rPr>
          <w:rFonts w:hint="eastAsia"/>
          <w:bCs/>
          <w:color w:val="auto"/>
          <w:szCs w:val="32"/>
          <w:highlight w:val="none"/>
        </w:rPr>
        <w:t>招标单位、招标代理机构对本招标文件的确认</w:t>
      </w:r>
      <w:bookmarkEnd w:id="911"/>
    </w:p>
    <w:p w14:paraId="28D25218">
      <w:pPr>
        <w:pStyle w:val="16"/>
        <w:rPr>
          <w:color w:val="auto"/>
          <w:highlight w:val="none"/>
        </w:rPr>
      </w:pPr>
    </w:p>
    <w:tbl>
      <w:tblPr>
        <w:tblStyle w:val="4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AEB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9580" w:type="dxa"/>
          </w:tcPr>
          <w:p w14:paraId="73FA6AB6">
            <w:pPr>
              <w:wordWrap w:val="0"/>
              <w:adjustRightInd w:val="0"/>
              <w:snapToGrid w:val="0"/>
              <w:spacing w:line="560" w:lineRule="exact"/>
              <w:rPr>
                <w:color w:val="auto"/>
                <w:sz w:val="30"/>
                <w:highlight w:val="none"/>
              </w:rPr>
            </w:pPr>
          </w:p>
          <w:p w14:paraId="392DD9B2">
            <w:pPr>
              <w:wordWrap w:val="0"/>
              <w:ind w:left="-358" w:leftChars="-171" w:hanging="1"/>
              <w:rPr>
                <w:color w:val="auto"/>
                <w:sz w:val="28"/>
                <w:szCs w:val="28"/>
                <w:highlight w:val="none"/>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滁州新型储能装备制造产业园基础设施项目工程量清单及最高投标限价编制服务项目</w:t>
            </w:r>
            <w:r>
              <w:rPr>
                <w:color w:val="auto"/>
                <w:sz w:val="28"/>
                <w:szCs w:val="28"/>
                <w:highlight w:val="none"/>
                <w:u w:val="single"/>
              </w:rPr>
              <w:t xml:space="preserve"> </w:t>
            </w:r>
            <w:r>
              <w:rPr>
                <w:rFonts w:hint="eastAsia"/>
                <w:color w:val="auto"/>
                <w:sz w:val="28"/>
                <w:szCs w:val="28"/>
                <w:highlight w:val="none"/>
              </w:rPr>
              <w:t>的招标文件进行确认。</w:t>
            </w:r>
          </w:p>
          <w:p w14:paraId="78A12AFF">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招 标 人：</w:t>
            </w:r>
            <w:r>
              <w:rPr>
                <w:rFonts w:hint="eastAsia" w:ascii="宋体" w:hAnsi="宋体"/>
                <w:color w:val="auto"/>
                <w:sz w:val="28"/>
                <w:szCs w:val="28"/>
                <w:highlight w:val="none"/>
                <w:lang w:eastAsia="zh-CN"/>
              </w:rPr>
              <w:t>安徽同康实业发展有限公司</w:t>
            </w:r>
            <w:r>
              <w:rPr>
                <w:rFonts w:hint="eastAsia" w:ascii="宋体" w:hAnsi="宋体"/>
                <w:color w:val="auto"/>
                <w:sz w:val="28"/>
                <w:szCs w:val="28"/>
                <w:highlight w:val="none"/>
              </w:rPr>
              <w:t xml:space="preserve">       </w:t>
            </w:r>
          </w:p>
          <w:p w14:paraId="5EEA16C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李庆延</w:t>
            </w:r>
          </w:p>
          <w:p w14:paraId="60DD86E4">
            <w:pPr>
              <w:wordWrap w:val="0"/>
              <w:spacing w:line="560" w:lineRule="exact"/>
              <w:ind w:firstLine="560" w:firstLineChars="200"/>
              <w:rPr>
                <w:rFonts w:ascii="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0550-3219389</w:t>
            </w:r>
            <w:r>
              <w:rPr>
                <w:rFonts w:ascii="宋体" w:hAnsi="宋体"/>
                <w:color w:val="auto"/>
                <w:sz w:val="28"/>
                <w:szCs w:val="28"/>
                <w:highlight w:val="none"/>
              </w:rPr>
              <w:t xml:space="preserve">               </w:t>
            </w:r>
          </w:p>
          <w:p w14:paraId="2D324CC3">
            <w:pPr>
              <w:wordWrap w:val="0"/>
              <w:spacing w:line="560" w:lineRule="exact"/>
              <w:ind w:firstLine="560" w:firstLineChars="200"/>
              <w:rPr>
                <w:rFonts w:ascii="宋体"/>
                <w:color w:val="auto"/>
                <w:sz w:val="28"/>
                <w:szCs w:val="28"/>
                <w:highlight w:val="none"/>
              </w:rPr>
            </w:pPr>
          </w:p>
          <w:p w14:paraId="432FC2C5">
            <w:pPr>
              <w:wordWrap w:val="0"/>
              <w:spacing w:line="560" w:lineRule="exact"/>
              <w:ind w:firstLine="560" w:firstLineChars="200"/>
              <w:rPr>
                <w:rFonts w:ascii="宋体" w:hAnsi="宋体"/>
                <w:color w:val="auto"/>
                <w:sz w:val="28"/>
                <w:szCs w:val="28"/>
                <w:highlight w:val="none"/>
              </w:rPr>
            </w:pPr>
          </w:p>
          <w:p w14:paraId="147BFAB4">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0DBE0E68">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71C48312">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2</w:t>
            </w:r>
            <w:r>
              <w:rPr>
                <w:rFonts w:hint="eastAsia" w:ascii="宋体" w:hAnsi="宋体"/>
                <w:color w:val="auto"/>
                <w:sz w:val="28"/>
                <w:szCs w:val="28"/>
                <w:highlight w:val="none"/>
              </w:rPr>
              <w:t>月</w:t>
            </w:r>
          </w:p>
        </w:tc>
      </w:tr>
      <w:tr w14:paraId="1F5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6" w:hRule="atLeast"/>
          <w:jc w:val="center"/>
        </w:trPr>
        <w:tc>
          <w:tcPr>
            <w:tcW w:w="9580" w:type="dxa"/>
          </w:tcPr>
          <w:p w14:paraId="5294EABD">
            <w:pPr>
              <w:spacing w:line="560" w:lineRule="exact"/>
              <w:ind w:firstLine="560" w:firstLineChars="200"/>
              <w:rPr>
                <w:rFonts w:ascii="宋体" w:cs="宋体"/>
                <w:color w:val="auto"/>
                <w:sz w:val="28"/>
                <w:szCs w:val="28"/>
                <w:highlight w:val="none"/>
              </w:rPr>
            </w:pPr>
          </w:p>
          <w:p w14:paraId="1DA5900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68BEE97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611AE3F9">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2ECB68E7">
            <w:pPr>
              <w:spacing w:line="560" w:lineRule="exact"/>
              <w:ind w:firstLine="5040" w:firstLineChars="1800"/>
              <w:rPr>
                <w:rFonts w:ascii="宋体" w:cs="宋体"/>
                <w:color w:val="auto"/>
                <w:sz w:val="28"/>
                <w:szCs w:val="28"/>
                <w:highlight w:val="none"/>
              </w:rPr>
            </w:pPr>
          </w:p>
          <w:p w14:paraId="3634FFCA">
            <w:pPr>
              <w:spacing w:line="560" w:lineRule="exact"/>
              <w:ind w:firstLine="5460" w:firstLineChars="1950"/>
              <w:rPr>
                <w:rFonts w:ascii="宋体" w:cs="宋体"/>
                <w:color w:val="auto"/>
                <w:sz w:val="28"/>
                <w:szCs w:val="28"/>
                <w:highlight w:val="none"/>
              </w:rPr>
            </w:pPr>
          </w:p>
          <w:p w14:paraId="1B414A48">
            <w:pPr>
              <w:spacing w:line="560" w:lineRule="exact"/>
              <w:ind w:firstLine="5460" w:firstLineChars="1950"/>
              <w:rPr>
                <w:rFonts w:ascii="宋体" w:cs="宋体"/>
                <w:color w:val="auto"/>
                <w:sz w:val="28"/>
                <w:szCs w:val="28"/>
                <w:highlight w:val="none"/>
              </w:rPr>
            </w:pPr>
          </w:p>
          <w:p w14:paraId="4D3662FA">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1B4F00C9">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2</w:t>
            </w:r>
            <w:r>
              <w:rPr>
                <w:rFonts w:hint="eastAsia" w:ascii="宋体" w:hAnsi="宋体"/>
                <w:color w:val="auto"/>
                <w:sz w:val="28"/>
                <w:szCs w:val="28"/>
                <w:highlight w:val="none"/>
              </w:rPr>
              <w:t>月</w:t>
            </w:r>
          </w:p>
        </w:tc>
      </w:tr>
    </w:tbl>
    <w:p w14:paraId="5866944B">
      <w:pPr>
        <w:pStyle w:val="44"/>
        <w:ind w:left="0" w:leftChars="0" w:firstLine="0" w:firstLineChars="0"/>
        <w:rPr>
          <w:color w:val="auto"/>
          <w:highlight w:val="none"/>
        </w:rPr>
      </w:pPr>
    </w:p>
    <w:sectPr>
      <w:footerReference r:id="rId6" w:type="default"/>
      <w:pgSz w:w="11906" w:h="16838"/>
      <w:pgMar w:top="1134" w:right="1417" w:bottom="1134"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1EDA0E-7D2B-4CE8-A488-F049125A7107}"/>
  </w:font>
  <w:font w:name="黑体">
    <w:panose1 w:val="02010609060101010101"/>
    <w:charset w:val="86"/>
    <w:family w:val="auto"/>
    <w:pitch w:val="default"/>
    <w:sig w:usb0="800002BF" w:usb1="38CF7CFA" w:usb2="00000016" w:usb3="00000000" w:csb0="00040001" w:csb1="00000000"/>
    <w:embedRegular r:id="rId2" w:fontKey="{CC1ED4A9-573A-4C11-8B63-D9A2ACC10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3BDD8ED-CB8E-4A47-BF51-4D0C36F2042B}"/>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embedRegular r:id="rId4" w:fontKey="{F08F6B34-777D-4372-B809-19EC0DFAB1C0}"/>
  </w:font>
  <w:font w:name="楷体">
    <w:panose1 w:val="02010609060101010101"/>
    <w:charset w:val="86"/>
    <w:family w:val="auto"/>
    <w:pitch w:val="default"/>
    <w:sig w:usb0="800002BF" w:usb1="38CF7CFA" w:usb2="00000016" w:usb3="00000000" w:csb0="00040001" w:csb1="00000000"/>
    <w:embedRegular r:id="rId5" w:fontKey="{C2E5A8B2-BA94-4744-AF74-B3077673450E}"/>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6" w:fontKey="{F85C7DBE-7907-4EE8-B6CB-179B0472DFA5}"/>
  </w:font>
  <w:font w:name="仿宋">
    <w:panose1 w:val="02010609060101010101"/>
    <w:charset w:val="86"/>
    <w:family w:val="auto"/>
    <w:pitch w:val="default"/>
    <w:sig w:usb0="800002BF" w:usb1="38CF7CFA" w:usb2="00000016" w:usb3="00000000" w:csb0="00040001" w:csb1="00000000"/>
    <w:embedRegular r:id="rId7" w:fontKey="{8200401F-A639-4130-AB10-D9EAF7C7E2F3}"/>
  </w:font>
  <w:font w:name="华文中宋">
    <w:panose1 w:val="02010600040101010101"/>
    <w:charset w:val="86"/>
    <w:family w:val="auto"/>
    <w:pitch w:val="default"/>
    <w:sig w:usb0="00000287" w:usb1="080F0000" w:usb2="00000000" w:usb3="00000000" w:csb0="0004009F" w:csb1="DFD70000"/>
    <w:embedRegular r:id="rId8" w:fontKey="{30873D53-1E40-445F-97D0-31A2CA629EF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F34C">
    <w:pPr>
      <w:pStyle w:val="27"/>
      <w:framePr w:wrap="around" w:vAnchor="text" w:hAnchor="margin" w:xAlign="center" w:y="1"/>
      <w:rPr>
        <w:rStyle w:val="49"/>
      </w:rPr>
    </w:pPr>
  </w:p>
  <w:p w14:paraId="6CE8BDA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10B8">
    <w:pPr>
      <w:pStyle w:val="27"/>
      <w:framePr w:wrap="around" w:vAnchor="text" w:hAnchor="margin" w:xAlign="center" w:y="1"/>
      <w:rPr>
        <w:rStyle w:val="49"/>
      </w:rPr>
    </w:pPr>
  </w:p>
  <w:p w14:paraId="5E30C1B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F90">
    <w:pPr>
      <w:pStyle w:val="27"/>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AF7B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F3AF7B8">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5C365F0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2D2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07D07"/>
    <w:multiLevelType w:val="singleLevel"/>
    <w:tmpl w:val="8EC07D07"/>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 w:name="KSO_WPS_MARK_KEY" w:val="500f34a0-6bbe-4f54-87cc-4bc5d3d21986"/>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F1D"/>
    <w:rsid w:val="00077234"/>
    <w:rsid w:val="00086C18"/>
    <w:rsid w:val="00090A07"/>
    <w:rsid w:val="00090F90"/>
    <w:rsid w:val="00093100"/>
    <w:rsid w:val="000939B1"/>
    <w:rsid w:val="00094E9D"/>
    <w:rsid w:val="000A078C"/>
    <w:rsid w:val="000A11AD"/>
    <w:rsid w:val="000A5881"/>
    <w:rsid w:val="000A65EE"/>
    <w:rsid w:val="000B3A75"/>
    <w:rsid w:val="000B4B76"/>
    <w:rsid w:val="000B7A7E"/>
    <w:rsid w:val="000C26FD"/>
    <w:rsid w:val="000D203E"/>
    <w:rsid w:val="000D2C3D"/>
    <w:rsid w:val="000D2ECE"/>
    <w:rsid w:val="000E0020"/>
    <w:rsid w:val="000E1F7F"/>
    <w:rsid w:val="000E3D3D"/>
    <w:rsid w:val="000F5645"/>
    <w:rsid w:val="000F740E"/>
    <w:rsid w:val="00104E44"/>
    <w:rsid w:val="001063CB"/>
    <w:rsid w:val="0011140E"/>
    <w:rsid w:val="00115943"/>
    <w:rsid w:val="00116988"/>
    <w:rsid w:val="00125553"/>
    <w:rsid w:val="00131494"/>
    <w:rsid w:val="00132E3D"/>
    <w:rsid w:val="00135EDE"/>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B3A"/>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488"/>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138C"/>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87252"/>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0370"/>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E7B94"/>
    <w:rsid w:val="00FF1392"/>
    <w:rsid w:val="00FF2D63"/>
    <w:rsid w:val="00FF403E"/>
    <w:rsid w:val="00FF6ACF"/>
    <w:rsid w:val="00FF7157"/>
    <w:rsid w:val="01042CD0"/>
    <w:rsid w:val="01086012"/>
    <w:rsid w:val="012F23D2"/>
    <w:rsid w:val="01353E46"/>
    <w:rsid w:val="013D20EF"/>
    <w:rsid w:val="013D4C8F"/>
    <w:rsid w:val="0141555F"/>
    <w:rsid w:val="014557C2"/>
    <w:rsid w:val="01505F15"/>
    <w:rsid w:val="01542AFA"/>
    <w:rsid w:val="015B3476"/>
    <w:rsid w:val="015E6630"/>
    <w:rsid w:val="0169035C"/>
    <w:rsid w:val="016C75C7"/>
    <w:rsid w:val="016E2F6B"/>
    <w:rsid w:val="017B2F92"/>
    <w:rsid w:val="018D524F"/>
    <w:rsid w:val="018E53BB"/>
    <w:rsid w:val="019036D8"/>
    <w:rsid w:val="01A01767"/>
    <w:rsid w:val="01AC75F0"/>
    <w:rsid w:val="01BD4FDC"/>
    <w:rsid w:val="01E941AE"/>
    <w:rsid w:val="01F82835"/>
    <w:rsid w:val="02092C94"/>
    <w:rsid w:val="02100727"/>
    <w:rsid w:val="021F7DC1"/>
    <w:rsid w:val="0221105C"/>
    <w:rsid w:val="02240E71"/>
    <w:rsid w:val="022F6268"/>
    <w:rsid w:val="0230144B"/>
    <w:rsid w:val="0236312F"/>
    <w:rsid w:val="023E2A8F"/>
    <w:rsid w:val="02406FC5"/>
    <w:rsid w:val="02497F02"/>
    <w:rsid w:val="025D37A6"/>
    <w:rsid w:val="02630A21"/>
    <w:rsid w:val="02816CCE"/>
    <w:rsid w:val="029027EC"/>
    <w:rsid w:val="02906F11"/>
    <w:rsid w:val="02910656"/>
    <w:rsid w:val="029452C8"/>
    <w:rsid w:val="0295277A"/>
    <w:rsid w:val="02957A39"/>
    <w:rsid w:val="0299330C"/>
    <w:rsid w:val="029A7D90"/>
    <w:rsid w:val="02A678F6"/>
    <w:rsid w:val="02AE2F1E"/>
    <w:rsid w:val="02B07476"/>
    <w:rsid w:val="02B34262"/>
    <w:rsid w:val="02C16D56"/>
    <w:rsid w:val="02C30781"/>
    <w:rsid w:val="02C32A89"/>
    <w:rsid w:val="02EB23C8"/>
    <w:rsid w:val="02ED4254"/>
    <w:rsid w:val="02F54A67"/>
    <w:rsid w:val="02FB57A8"/>
    <w:rsid w:val="02FB586B"/>
    <w:rsid w:val="032764F6"/>
    <w:rsid w:val="033364ED"/>
    <w:rsid w:val="03343D40"/>
    <w:rsid w:val="03355FAD"/>
    <w:rsid w:val="03357A15"/>
    <w:rsid w:val="03384690"/>
    <w:rsid w:val="033F6615"/>
    <w:rsid w:val="034A4B76"/>
    <w:rsid w:val="035461E6"/>
    <w:rsid w:val="035A307B"/>
    <w:rsid w:val="03646BB0"/>
    <w:rsid w:val="036839EA"/>
    <w:rsid w:val="036A455B"/>
    <w:rsid w:val="03700AD7"/>
    <w:rsid w:val="037979A5"/>
    <w:rsid w:val="03881BEB"/>
    <w:rsid w:val="039667A9"/>
    <w:rsid w:val="0397763C"/>
    <w:rsid w:val="03B07722"/>
    <w:rsid w:val="03B7151D"/>
    <w:rsid w:val="03BD5AE4"/>
    <w:rsid w:val="03CD0376"/>
    <w:rsid w:val="03D417D5"/>
    <w:rsid w:val="03D50A2B"/>
    <w:rsid w:val="03E5503B"/>
    <w:rsid w:val="03E73921"/>
    <w:rsid w:val="03E868D9"/>
    <w:rsid w:val="03EB0F95"/>
    <w:rsid w:val="03F1290E"/>
    <w:rsid w:val="04002E0B"/>
    <w:rsid w:val="040F03FA"/>
    <w:rsid w:val="0412438A"/>
    <w:rsid w:val="04136717"/>
    <w:rsid w:val="04212517"/>
    <w:rsid w:val="0427254C"/>
    <w:rsid w:val="042C3BF9"/>
    <w:rsid w:val="04332546"/>
    <w:rsid w:val="04351837"/>
    <w:rsid w:val="043F299D"/>
    <w:rsid w:val="04533461"/>
    <w:rsid w:val="047D5AEA"/>
    <w:rsid w:val="048D54DF"/>
    <w:rsid w:val="04983E5B"/>
    <w:rsid w:val="049C1B9D"/>
    <w:rsid w:val="049F3BB9"/>
    <w:rsid w:val="04B51F1A"/>
    <w:rsid w:val="04BB2CD9"/>
    <w:rsid w:val="04BD0338"/>
    <w:rsid w:val="04C56D31"/>
    <w:rsid w:val="04CF0F22"/>
    <w:rsid w:val="04D1080D"/>
    <w:rsid w:val="04D64D93"/>
    <w:rsid w:val="04D7542D"/>
    <w:rsid w:val="04E452F2"/>
    <w:rsid w:val="04E82F5F"/>
    <w:rsid w:val="04F4647E"/>
    <w:rsid w:val="05084E1A"/>
    <w:rsid w:val="051C683A"/>
    <w:rsid w:val="0536624A"/>
    <w:rsid w:val="054B1B48"/>
    <w:rsid w:val="05507187"/>
    <w:rsid w:val="05526700"/>
    <w:rsid w:val="05547F50"/>
    <w:rsid w:val="05586D81"/>
    <w:rsid w:val="056775E0"/>
    <w:rsid w:val="0580326D"/>
    <w:rsid w:val="05812096"/>
    <w:rsid w:val="058E4D4F"/>
    <w:rsid w:val="059F100D"/>
    <w:rsid w:val="05A17120"/>
    <w:rsid w:val="05A31C11"/>
    <w:rsid w:val="05A754E1"/>
    <w:rsid w:val="05B22616"/>
    <w:rsid w:val="05B6570E"/>
    <w:rsid w:val="05BA3D63"/>
    <w:rsid w:val="05BE0D9E"/>
    <w:rsid w:val="05C72C4A"/>
    <w:rsid w:val="05DC03BC"/>
    <w:rsid w:val="05E03755"/>
    <w:rsid w:val="05E05D39"/>
    <w:rsid w:val="05EB1690"/>
    <w:rsid w:val="05EE025B"/>
    <w:rsid w:val="05FB2E46"/>
    <w:rsid w:val="06222576"/>
    <w:rsid w:val="062F259D"/>
    <w:rsid w:val="0643158D"/>
    <w:rsid w:val="06632C8A"/>
    <w:rsid w:val="06693D01"/>
    <w:rsid w:val="066A11FF"/>
    <w:rsid w:val="066A268B"/>
    <w:rsid w:val="066C44D0"/>
    <w:rsid w:val="066E30C6"/>
    <w:rsid w:val="066E73CC"/>
    <w:rsid w:val="06780BE4"/>
    <w:rsid w:val="0688298E"/>
    <w:rsid w:val="069F4F41"/>
    <w:rsid w:val="06A978A6"/>
    <w:rsid w:val="06AE3E0A"/>
    <w:rsid w:val="06C373A0"/>
    <w:rsid w:val="06CA61EA"/>
    <w:rsid w:val="06D3256B"/>
    <w:rsid w:val="06EB1467"/>
    <w:rsid w:val="070659F4"/>
    <w:rsid w:val="0716354A"/>
    <w:rsid w:val="071A5532"/>
    <w:rsid w:val="073F7F68"/>
    <w:rsid w:val="074327A4"/>
    <w:rsid w:val="07433326"/>
    <w:rsid w:val="074C3BC6"/>
    <w:rsid w:val="074D1200"/>
    <w:rsid w:val="074D53D1"/>
    <w:rsid w:val="07514F82"/>
    <w:rsid w:val="076A70D6"/>
    <w:rsid w:val="07701435"/>
    <w:rsid w:val="0791006E"/>
    <w:rsid w:val="079E79DA"/>
    <w:rsid w:val="07A93817"/>
    <w:rsid w:val="07AA51F7"/>
    <w:rsid w:val="07BC2556"/>
    <w:rsid w:val="07C16E32"/>
    <w:rsid w:val="07C956F1"/>
    <w:rsid w:val="07E51AAD"/>
    <w:rsid w:val="07E724F1"/>
    <w:rsid w:val="07EA0E72"/>
    <w:rsid w:val="07F54B10"/>
    <w:rsid w:val="07FB4267"/>
    <w:rsid w:val="080F029B"/>
    <w:rsid w:val="08275C22"/>
    <w:rsid w:val="083932FD"/>
    <w:rsid w:val="083C1D74"/>
    <w:rsid w:val="083D3697"/>
    <w:rsid w:val="08460FF0"/>
    <w:rsid w:val="084C1CB3"/>
    <w:rsid w:val="084D3D35"/>
    <w:rsid w:val="084F5179"/>
    <w:rsid w:val="08664D5B"/>
    <w:rsid w:val="087B41C0"/>
    <w:rsid w:val="087E552F"/>
    <w:rsid w:val="08850B9A"/>
    <w:rsid w:val="08856DEC"/>
    <w:rsid w:val="08874912"/>
    <w:rsid w:val="08966904"/>
    <w:rsid w:val="08986B20"/>
    <w:rsid w:val="08994E2C"/>
    <w:rsid w:val="089E0248"/>
    <w:rsid w:val="08AA7F40"/>
    <w:rsid w:val="08AC09F8"/>
    <w:rsid w:val="08AF1C74"/>
    <w:rsid w:val="08B35707"/>
    <w:rsid w:val="08B76FB8"/>
    <w:rsid w:val="08BD20E2"/>
    <w:rsid w:val="08CC67C9"/>
    <w:rsid w:val="08D12032"/>
    <w:rsid w:val="08D13DBB"/>
    <w:rsid w:val="08D65AD3"/>
    <w:rsid w:val="08EB6C4F"/>
    <w:rsid w:val="08EF4818"/>
    <w:rsid w:val="08F17FDE"/>
    <w:rsid w:val="08F57B11"/>
    <w:rsid w:val="08F617F2"/>
    <w:rsid w:val="08F64252"/>
    <w:rsid w:val="08F94C8C"/>
    <w:rsid w:val="08FD0C7A"/>
    <w:rsid w:val="09024000"/>
    <w:rsid w:val="09027DBF"/>
    <w:rsid w:val="090F109A"/>
    <w:rsid w:val="09151314"/>
    <w:rsid w:val="091D60AE"/>
    <w:rsid w:val="091E5277"/>
    <w:rsid w:val="09263609"/>
    <w:rsid w:val="093E5BC8"/>
    <w:rsid w:val="0953633D"/>
    <w:rsid w:val="095567BF"/>
    <w:rsid w:val="09594501"/>
    <w:rsid w:val="09633DCF"/>
    <w:rsid w:val="09697733"/>
    <w:rsid w:val="09953804"/>
    <w:rsid w:val="099C034D"/>
    <w:rsid w:val="09A71810"/>
    <w:rsid w:val="09AD03A9"/>
    <w:rsid w:val="09AF52BC"/>
    <w:rsid w:val="09B47989"/>
    <w:rsid w:val="09C70BB6"/>
    <w:rsid w:val="09C9680A"/>
    <w:rsid w:val="09CE74DF"/>
    <w:rsid w:val="09D9119E"/>
    <w:rsid w:val="09E87B7C"/>
    <w:rsid w:val="09EA6668"/>
    <w:rsid w:val="09FF3E49"/>
    <w:rsid w:val="0A03621B"/>
    <w:rsid w:val="0A1949CE"/>
    <w:rsid w:val="0A1F6D28"/>
    <w:rsid w:val="0A3E3D26"/>
    <w:rsid w:val="0A426D43"/>
    <w:rsid w:val="0A4834F8"/>
    <w:rsid w:val="0A5D3B7D"/>
    <w:rsid w:val="0A5E78F5"/>
    <w:rsid w:val="0A6173D2"/>
    <w:rsid w:val="0A682231"/>
    <w:rsid w:val="0A6825A9"/>
    <w:rsid w:val="0A854E82"/>
    <w:rsid w:val="0A92134D"/>
    <w:rsid w:val="0A9A25AD"/>
    <w:rsid w:val="0A9F4649"/>
    <w:rsid w:val="0AA51080"/>
    <w:rsid w:val="0AAC10E4"/>
    <w:rsid w:val="0AB07E4A"/>
    <w:rsid w:val="0AB17A25"/>
    <w:rsid w:val="0AB80DB3"/>
    <w:rsid w:val="0AC8530A"/>
    <w:rsid w:val="0AC93B72"/>
    <w:rsid w:val="0AD53C26"/>
    <w:rsid w:val="0AD876A7"/>
    <w:rsid w:val="0ADD3B4A"/>
    <w:rsid w:val="0AEB7B61"/>
    <w:rsid w:val="0AEE775A"/>
    <w:rsid w:val="0AFF5154"/>
    <w:rsid w:val="0B0260FA"/>
    <w:rsid w:val="0B127FA5"/>
    <w:rsid w:val="0B1E7B7D"/>
    <w:rsid w:val="0B332B30"/>
    <w:rsid w:val="0B4458B7"/>
    <w:rsid w:val="0B4A5F99"/>
    <w:rsid w:val="0B4B3360"/>
    <w:rsid w:val="0B521171"/>
    <w:rsid w:val="0B5C62CC"/>
    <w:rsid w:val="0B6153F6"/>
    <w:rsid w:val="0B6C4BE2"/>
    <w:rsid w:val="0B6F08EA"/>
    <w:rsid w:val="0B8213C1"/>
    <w:rsid w:val="0B895D1E"/>
    <w:rsid w:val="0B903157"/>
    <w:rsid w:val="0BA31A63"/>
    <w:rsid w:val="0BA653BF"/>
    <w:rsid w:val="0BAC6F99"/>
    <w:rsid w:val="0BCD1EAC"/>
    <w:rsid w:val="0BCF142C"/>
    <w:rsid w:val="0BDC319A"/>
    <w:rsid w:val="0BF73B5D"/>
    <w:rsid w:val="0BFA364D"/>
    <w:rsid w:val="0BFB783E"/>
    <w:rsid w:val="0BFC776A"/>
    <w:rsid w:val="0BFD5373"/>
    <w:rsid w:val="0BFD6481"/>
    <w:rsid w:val="0C0F0CD9"/>
    <w:rsid w:val="0C182F96"/>
    <w:rsid w:val="0C1A00CA"/>
    <w:rsid w:val="0C264442"/>
    <w:rsid w:val="0C364685"/>
    <w:rsid w:val="0C5E1E2E"/>
    <w:rsid w:val="0C631998"/>
    <w:rsid w:val="0C6821F6"/>
    <w:rsid w:val="0C6C441B"/>
    <w:rsid w:val="0C8F023A"/>
    <w:rsid w:val="0C990787"/>
    <w:rsid w:val="0C992D4F"/>
    <w:rsid w:val="0CAE3A50"/>
    <w:rsid w:val="0CBF15FF"/>
    <w:rsid w:val="0CD40A52"/>
    <w:rsid w:val="0CD91857"/>
    <w:rsid w:val="0CDA2573"/>
    <w:rsid w:val="0CDA4E4E"/>
    <w:rsid w:val="0CE65CCB"/>
    <w:rsid w:val="0CEF0CD8"/>
    <w:rsid w:val="0CF258A4"/>
    <w:rsid w:val="0D1D5845"/>
    <w:rsid w:val="0D212A41"/>
    <w:rsid w:val="0D215F2C"/>
    <w:rsid w:val="0D314FE6"/>
    <w:rsid w:val="0D336C1D"/>
    <w:rsid w:val="0D532244"/>
    <w:rsid w:val="0D540C02"/>
    <w:rsid w:val="0D571C0F"/>
    <w:rsid w:val="0D5C45C0"/>
    <w:rsid w:val="0D637F0E"/>
    <w:rsid w:val="0D6A5410"/>
    <w:rsid w:val="0D7336B7"/>
    <w:rsid w:val="0D794CB6"/>
    <w:rsid w:val="0D8324ED"/>
    <w:rsid w:val="0D8F059D"/>
    <w:rsid w:val="0D8F5855"/>
    <w:rsid w:val="0D9773A6"/>
    <w:rsid w:val="0D9827E5"/>
    <w:rsid w:val="0DBF24D9"/>
    <w:rsid w:val="0DC466B9"/>
    <w:rsid w:val="0DC54945"/>
    <w:rsid w:val="0DE3525C"/>
    <w:rsid w:val="0DE90D05"/>
    <w:rsid w:val="0DF25BA4"/>
    <w:rsid w:val="0DF540CC"/>
    <w:rsid w:val="0DFC18FF"/>
    <w:rsid w:val="0DFD573A"/>
    <w:rsid w:val="0DFE1012"/>
    <w:rsid w:val="0E0B029F"/>
    <w:rsid w:val="0E0F33E0"/>
    <w:rsid w:val="0E1001C3"/>
    <w:rsid w:val="0E1F4751"/>
    <w:rsid w:val="0E230373"/>
    <w:rsid w:val="0E2A41ED"/>
    <w:rsid w:val="0E397874"/>
    <w:rsid w:val="0E461B92"/>
    <w:rsid w:val="0E4F1A2E"/>
    <w:rsid w:val="0E5F7224"/>
    <w:rsid w:val="0E5F7846"/>
    <w:rsid w:val="0E632208"/>
    <w:rsid w:val="0E844468"/>
    <w:rsid w:val="0E8E3DA3"/>
    <w:rsid w:val="0E8F6937"/>
    <w:rsid w:val="0E9E135B"/>
    <w:rsid w:val="0EA44F43"/>
    <w:rsid w:val="0EC2669E"/>
    <w:rsid w:val="0ECB5472"/>
    <w:rsid w:val="0ECF2DBC"/>
    <w:rsid w:val="0ECF491D"/>
    <w:rsid w:val="0ED756CF"/>
    <w:rsid w:val="0EDD528C"/>
    <w:rsid w:val="0EE34A0A"/>
    <w:rsid w:val="0EEF23A4"/>
    <w:rsid w:val="0EFE5203"/>
    <w:rsid w:val="0F18029E"/>
    <w:rsid w:val="0F1B6D6A"/>
    <w:rsid w:val="0F1C1FA2"/>
    <w:rsid w:val="0F220EF1"/>
    <w:rsid w:val="0F2500FF"/>
    <w:rsid w:val="0F2904D1"/>
    <w:rsid w:val="0F2A7DB7"/>
    <w:rsid w:val="0F2D61D9"/>
    <w:rsid w:val="0F43254D"/>
    <w:rsid w:val="0F45451E"/>
    <w:rsid w:val="0F4D2CA8"/>
    <w:rsid w:val="0F543C48"/>
    <w:rsid w:val="0F54568B"/>
    <w:rsid w:val="0F6801CF"/>
    <w:rsid w:val="0F7F71A8"/>
    <w:rsid w:val="0F9B0554"/>
    <w:rsid w:val="0FAF5422"/>
    <w:rsid w:val="0FAF5990"/>
    <w:rsid w:val="0FB271E8"/>
    <w:rsid w:val="0FBF1392"/>
    <w:rsid w:val="0FC621C4"/>
    <w:rsid w:val="0FD84D52"/>
    <w:rsid w:val="0FD93801"/>
    <w:rsid w:val="0FDC41E3"/>
    <w:rsid w:val="0FE35744"/>
    <w:rsid w:val="0FF322CD"/>
    <w:rsid w:val="100128A9"/>
    <w:rsid w:val="1005689B"/>
    <w:rsid w:val="10131FB5"/>
    <w:rsid w:val="1031732E"/>
    <w:rsid w:val="10327E3A"/>
    <w:rsid w:val="1034712E"/>
    <w:rsid w:val="10374301"/>
    <w:rsid w:val="10394E9C"/>
    <w:rsid w:val="103A764D"/>
    <w:rsid w:val="103B410E"/>
    <w:rsid w:val="103B6EC4"/>
    <w:rsid w:val="10457DEF"/>
    <w:rsid w:val="105628E7"/>
    <w:rsid w:val="106D43EE"/>
    <w:rsid w:val="107C2883"/>
    <w:rsid w:val="108120DC"/>
    <w:rsid w:val="108950E7"/>
    <w:rsid w:val="109135C4"/>
    <w:rsid w:val="10A4426E"/>
    <w:rsid w:val="10B656D8"/>
    <w:rsid w:val="10C37A22"/>
    <w:rsid w:val="10DF1FB9"/>
    <w:rsid w:val="10F36FE9"/>
    <w:rsid w:val="10F772EF"/>
    <w:rsid w:val="11017A58"/>
    <w:rsid w:val="11023D17"/>
    <w:rsid w:val="110F34C8"/>
    <w:rsid w:val="11155A18"/>
    <w:rsid w:val="11390774"/>
    <w:rsid w:val="11491151"/>
    <w:rsid w:val="116021A5"/>
    <w:rsid w:val="116230D1"/>
    <w:rsid w:val="116A7E05"/>
    <w:rsid w:val="11722460"/>
    <w:rsid w:val="117A4F14"/>
    <w:rsid w:val="11870CA4"/>
    <w:rsid w:val="1191177D"/>
    <w:rsid w:val="11A300F7"/>
    <w:rsid w:val="11A4344C"/>
    <w:rsid w:val="11D529F0"/>
    <w:rsid w:val="11F50B3F"/>
    <w:rsid w:val="11F528ED"/>
    <w:rsid w:val="11F55D84"/>
    <w:rsid w:val="11F95233"/>
    <w:rsid w:val="11FD6A95"/>
    <w:rsid w:val="11FE73E1"/>
    <w:rsid w:val="1206271C"/>
    <w:rsid w:val="120F7B93"/>
    <w:rsid w:val="12114BE2"/>
    <w:rsid w:val="1217448F"/>
    <w:rsid w:val="1224135E"/>
    <w:rsid w:val="12261816"/>
    <w:rsid w:val="122816CA"/>
    <w:rsid w:val="1231523F"/>
    <w:rsid w:val="123478B9"/>
    <w:rsid w:val="12392AE3"/>
    <w:rsid w:val="12421044"/>
    <w:rsid w:val="12492C39"/>
    <w:rsid w:val="12511775"/>
    <w:rsid w:val="127A5380"/>
    <w:rsid w:val="128A74D9"/>
    <w:rsid w:val="1298079E"/>
    <w:rsid w:val="12AB744F"/>
    <w:rsid w:val="12B10442"/>
    <w:rsid w:val="12B2310A"/>
    <w:rsid w:val="12B44556"/>
    <w:rsid w:val="12CB7F7B"/>
    <w:rsid w:val="12D57B5A"/>
    <w:rsid w:val="12DA74FD"/>
    <w:rsid w:val="12FC5EFD"/>
    <w:rsid w:val="13160E95"/>
    <w:rsid w:val="131D4A08"/>
    <w:rsid w:val="132B4874"/>
    <w:rsid w:val="13365D96"/>
    <w:rsid w:val="13401CF4"/>
    <w:rsid w:val="13573133"/>
    <w:rsid w:val="135950FD"/>
    <w:rsid w:val="13597FDE"/>
    <w:rsid w:val="13610A7C"/>
    <w:rsid w:val="136B348D"/>
    <w:rsid w:val="1370511E"/>
    <w:rsid w:val="137F720A"/>
    <w:rsid w:val="139600FA"/>
    <w:rsid w:val="13985C26"/>
    <w:rsid w:val="139B1B3C"/>
    <w:rsid w:val="13AE5449"/>
    <w:rsid w:val="13BC5DB8"/>
    <w:rsid w:val="13C163E4"/>
    <w:rsid w:val="13CF69C3"/>
    <w:rsid w:val="13D03611"/>
    <w:rsid w:val="13D327E3"/>
    <w:rsid w:val="13D824C6"/>
    <w:rsid w:val="13E63AA6"/>
    <w:rsid w:val="13F32811"/>
    <w:rsid w:val="13F85DC5"/>
    <w:rsid w:val="13F866C4"/>
    <w:rsid w:val="13FC3073"/>
    <w:rsid w:val="14002DA6"/>
    <w:rsid w:val="140A2B4A"/>
    <w:rsid w:val="141601C0"/>
    <w:rsid w:val="14183270"/>
    <w:rsid w:val="141D447E"/>
    <w:rsid w:val="141D6B0B"/>
    <w:rsid w:val="142D6F89"/>
    <w:rsid w:val="143376FC"/>
    <w:rsid w:val="143516C6"/>
    <w:rsid w:val="143C3BFB"/>
    <w:rsid w:val="14447112"/>
    <w:rsid w:val="144554E0"/>
    <w:rsid w:val="144C2ACB"/>
    <w:rsid w:val="145908CD"/>
    <w:rsid w:val="146D3562"/>
    <w:rsid w:val="148617D9"/>
    <w:rsid w:val="149258A7"/>
    <w:rsid w:val="149321EC"/>
    <w:rsid w:val="14940E48"/>
    <w:rsid w:val="14A405FA"/>
    <w:rsid w:val="14AA6C47"/>
    <w:rsid w:val="14B04223"/>
    <w:rsid w:val="14B81325"/>
    <w:rsid w:val="14BB5770"/>
    <w:rsid w:val="14CA4494"/>
    <w:rsid w:val="14DF1102"/>
    <w:rsid w:val="14E06953"/>
    <w:rsid w:val="14E37374"/>
    <w:rsid w:val="14E74E80"/>
    <w:rsid w:val="14EF1875"/>
    <w:rsid w:val="14EF4395"/>
    <w:rsid w:val="14FB05D3"/>
    <w:rsid w:val="14FB1DB1"/>
    <w:rsid w:val="14FC230F"/>
    <w:rsid w:val="150115A9"/>
    <w:rsid w:val="15027594"/>
    <w:rsid w:val="150317C5"/>
    <w:rsid w:val="1507775C"/>
    <w:rsid w:val="150A3567"/>
    <w:rsid w:val="151407D5"/>
    <w:rsid w:val="15214D63"/>
    <w:rsid w:val="152F4368"/>
    <w:rsid w:val="153E6FE7"/>
    <w:rsid w:val="15535F3F"/>
    <w:rsid w:val="15697093"/>
    <w:rsid w:val="15760076"/>
    <w:rsid w:val="158A5A42"/>
    <w:rsid w:val="158D108E"/>
    <w:rsid w:val="15977CDB"/>
    <w:rsid w:val="159F6FD6"/>
    <w:rsid w:val="15B01BBF"/>
    <w:rsid w:val="15B77499"/>
    <w:rsid w:val="15B8435D"/>
    <w:rsid w:val="15CA22E2"/>
    <w:rsid w:val="15CF16A7"/>
    <w:rsid w:val="15D171CD"/>
    <w:rsid w:val="15D26086"/>
    <w:rsid w:val="15D31197"/>
    <w:rsid w:val="15DC73CD"/>
    <w:rsid w:val="15DD2016"/>
    <w:rsid w:val="15EC3B3E"/>
    <w:rsid w:val="15F46C2A"/>
    <w:rsid w:val="15F630D7"/>
    <w:rsid w:val="15F80BFE"/>
    <w:rsid w:val="16121567"/>
    <w:rsid w:val="16343F81"/>
    <w:rsid w:val="163948ED"/>
    <w:rsid w:val="16413A85"/>
    <w:rsid w:val="164275F4"/>
    <w:rsid w:val="16495BAE"/>
    <w:rsid w:val="1654148B"/>
    <w:rsid w:val="165B71D5"/>
    <w:rsid w:val="166E2C6E"/>
    <w:rsid w:val="16700A7A"/>
    <w:rsid w:val="1683572D"/>
    <w:rsid w:val="168801D3"/>
    <w:rsid w:val="16921052"/>
    <w:rsid w:val="169E0BEA"/>
    <w:rsid w:val="16A86180"/>
    <w:rsid w:val="16AB2114"/>
    <w:rsid w:val="16AF7EFC"/>
    <w:rsid w:val="16C47F8D"/>
    <w:rsid w:val="16DD2BAC"/>
    <w:rsid w:val="16EB72C3"/>
    <w:rsid w:val="16F21AF1"/>
    <w:rsid w:val="16FF0B97"/>
    <w:rsid w:val="170A3B27"/>
    <w:rsid w:val="171738A2"/>
    <w:rsid w:val="17197085"/>
    <w:rsid w:val="17224ED3"/>
    <w:rsid w:val="172460AC"/>
    <w:rsid w:val="172872C1"/>
    <w:rsid w:val="173054B2"/>
    <w:rsid w:val="17424EAD"/>
    <w:rsid w:val="174C1699"/>
    <w:rsid w:val="1778392A"/>
    <w:rsid w:val="1779647F"/>
    <w:rsid w:val="17800396"/>
    <w:rsid w:val="17822E75"/>
    <w:rsid w:val="1789141B"/>
    <w:rsid w:val="17987255"/>
    <w:rsid w:val="17A23389"/>
    <w:rsid w:val="17A739C7"/>
    <w:rsid w:val="17CB7450"/>
    <w:rsid w:val="17D15BAA"/>
    <w:rsid w:val="17D64F6F"/>
    <w:rsid w:val="17F673BF"/>
    <w:rsid w:val="17F83137"/>
    <w:rsid w:val="17FB6C91"/>
    <w:rsid w:val="18053F1E"/>
    <w:rsid w:val="18085749"/>
    <w:rsid w:val="180B6D06"/>
    <w:rsid w:val="181C3FF8"/>
    <w:rsid w:val="18277578"/>
    <w:rsid w:val="184114A1"/>
    <w:rsid w:val="18425C49"/>
    <w:rsid w:val="184A3267"/>
    <w:rsid w:val="185540E5"/>
    <w:rsid w:val="185B7DE0"/>
    <w:rsid w:val="186969E3"/>
    <w:rsid w:val="186C74AD"/>
    <w:rsid w:val="186C7D12"/>
    <w:rsid w:val="186D2443"/>
    <w:rsid w:val="187059AE"/>
    <w:rsid w:val="18876269"/>
    <w:rsid w:val="188B2A6D"/>
    <w:rsid w:val="188C7694"/>
    <w:rsid w:val="18BA4890"/>
    <w:rsid w:val="18C33745"/>
    <w:rsid w:val="18C510FD"/>
    <w:rsid w:val="18DA283C"/>
    <w:rsid w:val="18DC03A2"/>
    <w:rsid w:val="18DC65B5"/>
    <w:rsid w:val="18E11EA5"/>
    <w:rsid w:val="18E6534A"/>
    <w:rsid w:val="18EE62E8"/>
    <w:rsid w:val="19083037"/>
    <w:rsid w:val="191222D0"/>
    <w:rsid w:val="192D5416"/>
    <w:rsid w:val="19390D64"/>
    <w:rsid w:val="193E7FD9"/>
    <w:rsid w:val="194F68C1"/>
    <w:rsid w:val="195019B0"/>
    <w:rsid w:val="1954439D"/>
    <w:rsid w:val="19554C37"/>
    <w:rsid w:val="19566DB3"/>
    <w:rsid w:val="19595DF7"/>
    <w:rsid w:val="19597C05"/>
    <w:rsid w:val="196279A1"/>
    <w:rsid w:val="198627AB"/>
    <w:rsid w:val="198B4F14"/>
    <w:rsid w:val="199649B5"/>
    <w:rsid w:val="199724DC"/>
    <w:rsid w:val="19A941C1"/>
    <w:rsid w:val="19AA220F"/>
    <w:rsid w:val="19AE5ACF"/>
    <w:rsid w:val="19B675DA"/>
    <w:rsid w:val="19BB7B07"/>
    <w:rsid w:val="19BE1D86"/>
    <w:rsid w:val="19C637E5"/>
    <w:rsid w:val="19C721FB"/>
    <w:rsid w:val="19CE5CD8"/>
    <w:rsid w:val="19CF2055"/>
    <w:rsid w:val="1A052165"/>
    <w:rsid w:val="1A063EF5"/>
    <w:rsid w:val="1A0F3AD5"/>
    <w:rsid w:val="1A0F7374"/>
    <w:rsid w:val="1A142D27"/>
    <w:rsid w:val="1A143D9C"/>
    <w:rsid w:val="1A202D51"/>
    <w:rsid w:val="1A2A3350"/>
    <w:rsid w:val="1A584361"/>
    <w:rsid w:val="1A60672B"/>
    <w:rsid w:val="1A626F8D"/>
    <w:rsid w:val="1A630F50"/>
    <w:rsid w:val="1A6732FB"/>
    <w:rsid w:val="1A6B5E42"/>
    <w:rsid w:val="1A6E148E"/>
    <w:rsid w:val="1A7929A3"/>
    <w:rsid w:val="1A7B4669"/>
    <w:rsid w:val="1A870B38"/>
    <w:rsid w:val="1A8B2040"/>
    <w:rsid w:val="1A8C6CF6"/>
    <w:rsid w:val="1A8E1520"/>
    <w:rsid w:val="1A9417D9"/>
    <w:rsid w:val="1A9A04D5"/>
    <w:rsid w:val="1AA41354"/>
    <w:rsid w:val="1AA572B8"/>
    <w:rsid w:val="1AB31D2F"/>
    <w:rsid w:val="1ABA2925"/>
    <w:rsid w:val="1AC00AAF"/>
    <w:rsid w:val="1ACE55DA"/>
    <w:rsid w:val="1ACE6054"/>
    <w:rsid w:val="1ACE6D27"/>
    <w:rsid w:val="1AD02149"/>
    <w:rsid w:val="1AE0038B"/>
    <w:rsid w:val="1AF7358C"/>
    <w:rsid w:val="1AFA0F74"/>
    <w:rsid w:val="1B01079D"/>
    <w:rsid w:val="1B0E67CD"/>
    <w:rsid w:val="1B403FA5"/>
    <w:rsid w:val="1B46240B"/>
    <w:rsid w:val="1B524326"/>
    <w:rsid w:val="1B55168B"/>
    <w:rsid w:val="1B593EEC"/>
    <w:rsid w:val="1B636B19"/>
    <w:rsid w:val="1B645069"/>
    <w:rsid w:val="1B7D1BE7"/>
    <w:rsid w:val="1B8637EA"/>
    <w:rsid w:val="1B9211AC"/>
    <w:rsid w:val="1BAA299A"/>
    <w:rsid w:val="1BDD1B28"/>
    <w:rsid w:val="1BE57F51"/>
    <w:rsid w:val="1BEE3F6E"/>
    <w:rsid w:val="1BF21B5D"/>
    <w:rsid w:val="1C037CCC"/>
    <w:rsid w:val="1C0A168B"/>
    <w:rsid w:val="1C18016F"/>
    <w:rsid w:val="1C2F4A48"/>
    <w:rsid w:val="1C314E69"/>
    <w:rsid w:val="1C400DCC"/>
    <w:rsid w:val="1C5823F6"/>
    <w:rsid w:val="1C6062B5"/>
    <w:rsid w:val="1C656B00"/>
    <w:rsid w:val="1C6D522B"/>
    <w:rsid w:val="1C762201"/>
    <w:rsid w:val="1C87757C"/>
    <w:rsid w:val="1C8B6454"/>
    <w:rsid w:val="1C911F05"/>
    <w:rsid w:val="1C9232F2"/>
    <w:rsid w:val="1C986C96"/>
    <w:rsid w:val="1C993860"/>
    <w:rsid w:val="1CB33AD0"/>
    <w:rsid w:val="1CC07FCD"/>
    <w:rsid w:val="1CC5593D"/>
    <w:rsid w:val="1CCD060E"/>
    <w:rsid w:val="1CCF67BC"/>
    <w:rsid w:val="1CD03B67"/>
    <w:rsid w:val="1CD13F56"/>
    <w:rsid w:val="1CD4109A"/>
    <w:rsid w:val="1CD55E24"/>
    <w:rsid w:val="1CDE3631"/>
    <w:rsid w:val="1CE04199"/>
    <w:rsid w:val="1CE814D1"/>
    <w:rsid w:val="1CF454CE"/>
    <w:rsid w:val="1CFE11B3"/>
    <w:rsid w:val="1D022EEB"/>
    <w:rsid w:val="1D0B7468"/>
    <w:rsid w:val="1D1E53EE"/>
    <w:rsid w:val="1D3249F5"/>
    <w:rsid w:val="1D3444B7"/>
    <w:rsid w:val="1D3F2887"/>
    <w:rsid w:val="1D413DD6"/>
    <w:rsid w:val="1D442082"/>
    <w:rsid w:val="1D494085"/>
    <w:rsid w:val="1D4D7A81"/>
    <w:rsid w:val="1D5F77B4"/>
    <w:rsid w:val="1D6104E9"/>
    <w:rsid w:val="1D6D5E73"/>
    <w:rsid w:val="1D6E2EA0"/>
    <w:rsid w:val="1D90430C"/>
    <w:rsid w:val="1D927B8A"/>
    <w:rsid w:val="1DA228F6"/>
    <w:rsid w:val="1DA26C67"/>
    <w:rsid w:val="1DB33A3A"/>
    <w:rsid w:val="1DB571C9"/>
    <w:rsid w:val="1DB96EC4"/>
    <w:rsid w:val="1DBF6F58"/>
    <w:rsid w:val="1DC976B3"/>
    <w:rsid w:val="1DF12B02"/>
    <w:rsid w:val="1E1639CF"/>
    <w:rsid w:val="1E2C3B3A"/>
    <w:rsid w:val="1E3649B9"/>
    <w:rsid w:val="1E592CD8"/>
    <w:rsid w:val="1E5C7473"/>
    <w:rsid w:val="1E65546D"/>
    <w:rsid w:val="1E673D11"/>
    <w:rsid w:val="1E912BAE"/>
    <w:rsid w:val="1E933E22"/>
    <w:rsid w:val="1EA638ED"/>
    <w:rsid w:val="1EB60A31"/>
    <w:rsid w:val="1EBB0A1A"/>
    <w:rsid w:val="1EC6457D"/>
    <w:rsid w:val="1EC7170B"/>
    <w:rsid w:val="1EC7534C"/>
    <w:rsid w:val="1EC80007"/>
    <w:rsid w:val="1ECB16DA"/>
    <w:rsid w:val="1ECD7160"/>
    <w:rsid w:val="1ED641E3"/>
    <w:rsid w:val="1EE47F71"/>
    <w:rsid w:val="1EED4935"/>
    <w:rsid w:val="1EEE324E"/>
    <w:rsid w:val="1EEE7042"/>
    <w:rsid w:val="1EF15FC6"/>
    <w:rsid w:val="1EF61858"/>
    <w:rsid w:val="1EFA4AC9"/>
    <w:rsid w:val="1EFD1033"/>
    <w:rsid w:val="1F0028D1"/>
    <w:rsid w:val="1F165A0D"/>
    <w:rsid w:val="1F2258ED"/>
    <w:rsid w:val="1F294330"/>
    <w:rsid w:val="1F2C36C6"/>
    <w:rsid w:val="1F5164BE"/>
    <w:rsid w:val="1F550636"/>
    <w:rsid w:val="1F59508D"/>
    <w:rsid w:val="1F6115C2"/>
    <w:rsid w:val="1F655484"/>
    <w:rsid w:val="1F6725BD"/>
    <w:rsid w:val="1F6F5903"/>
    <w:rsid w:val="1F7A16FF"/>
    <w:rsid w:val="1F841E94"/>
    <w:rsid w:val="1F845C8A"/>
    <w:rsid w:val="1F86410F"/>
    <w:rsid w:val="1F902D30"/>
    <w:rsid w:val="1F987D78"/>
    <w:rsid w:val="1FAD0B55"/>
    <w:rsid w:val="1FBA786C"/>
    <w:rsid w:val="1FE07DD2"/>
    <w:rsid w:val="1FE65F6B"/>
    <w:rsid w:val="1FF72B1D"/>
    <w:rsid w:val="20012DA5"/>
    <w:rsid w:val="201952D2"/>
    <w:rsid w:val="2020109E"/>
    <w:rsid w:val="20220096"/>
    <w:rsid w:val="202816B6"/>
    <w:rsid w:val="202B1BD0"/>
    <w:rsid w:val="2031368A"/>
    <w:rsid w:val="20352DB6"/>
    <w:rsid w:val="203647FC"/>
    <w:rsid w:val="20383747"/>
    <w:rsid w:val="20482782"/>
    <w:rsid w:val="204B45FF"/>
    <w:rsid w:val="204E725A"/>
    <w:rsid w:val="205050F3"/>
    <w:rsid w:val="205B0707"/>
    <w:rsid w:val="205F090F"/>
    <w:rsid w:val="206155F1"/>
    <w:rsid w:val="20665891"/>
    <w:rsid w:val="207575AA"/>
    <w:rsid w:val="208241B4"/>
    <w:rsid w:val="20855784"/>
    <w:rsid w:val="208F5999"/>
    <w:rsid w:val="209314D4"/>
    <w:rsid w:val="20B05494"/>
    <w:rsid w:val="20B87907"/>
    <w:rsid w:val="20EE5770"/>
    <w:rsid w:val="21147FEE"/>
    <w:rsid w:val="212154AC"/>
    <w:rsid w:val="213571AA"/>
    <w:rsid w:val="213B5936"/>
    <w:rsid w:val="213F7E47"/>
    <w:rsid w:val="21416183"/>
    <w:rsid w:val="214171F2"/>
    <w:rsid w:val="21521B0A"/>
    <w:rsid w:val="21592FEC"/>
    <w:rsid w:val="215B2DFE"/>
    <w:rsid w:val="215C5CD9"/>
    <w:rsid w:val="215F2E6D"/>
    <w:rsid w:val="21611D4D"/>
    <w:rsid w:val="21617F9F"/>
    <w:rsid w:val="21667363"/>
    <w:rsid w:val="218617B3"/>
    <w:rsid w:val="21864BE5"/>
    <w:rsid w:val="218B2E3C"/>
    <w:rsid w:val="218C26F6"/>
    <w:rsid w:val="21B53E47"/>
    <w:rsid w:val="21B5456C"/>
    <w:rsid w:val="21C0289A"/>
    <w:rsid w:val="21C314C7"/>
    <w:rsid w:val="21DE514B"/>
    <w:rsid w:val="21E53DD4"/>
    <w:rsid w:val="21E80F98"/>
    <w:rsid w:val="21ED35E0"/>
    <w:rsid w:val="21F229A5"/>
    <w:rsid w:val="21FA7AAB"/>
    <w:rsid w:val="21FE67C3"/>
    <w:rsid w:val="21FF567A"/>
    <w:rsid w:val="220019CB"/>
    <w:rsid w:val="22066531"/>
    <w:rsid w:val="22080E1D"/>
    <w:rsid w:val="222114DC"/>
    <w:rsid w:val="222E4A4B"/>
    <w:rsid w:val="224564ED"/>
    <w:rsid w:val="227A5579"/>
    <w:rsid w:val="227B3EC3"/>
    <w:rsid w:val="22853819"/>
    <w:rsid w:val="22883309"/>
    <w:rsid w:val="22AC6E9D"/>
    <w:rsid w:val="22AF6B28"/>
    <w:rsid w:val="22BF1959"/>
    <w:rsid w:val="22D16A5E"/>
    <w:rsid w:val="22FD7853"/>
    <w:rsid w:val="2309444A"/>
    <w:rsid w:val="230A1D1E"/>
    <w:rsid w:val="230F3D0A"/>
    <w:rsid w:val="231051B6"/>
    <w:rsid w:val="232A616E"/>
    <w:rsid w:val="233E3D53"/>
    <w:rsid w:val="235356C5"/>
    <w:rsid w:val="235E44A5"/>
    <w:rsid w:val="2371477C"/>
    <w:rsid w:val="23757D31"/>
    <w:rsid w:val="237F04EF"/>
    <w:rsid w:val="23841437"/>
    <w:rsid w:val="238A3CA3"/>
    <w:rsid w:val="238A68B1"/>
    <w:rsid w:val="238E17FC"/>
    <w:rsid w:val="23A61C99"/>
    <w:rsid w:val="23AF4708"/>
    <w:rsid w:val="23B32608"/>
    <w:rsid w:val="23BC3EE5"/>
    <w:rsid w:val="23C16A9A"/>
    <w:rsid w:val="23E12CD1"/>
    <w:rsid w:val="23E66003"/>
    <w:rsid w:val="23F5677C"/>
    <w:rsid w:val="23F80076"/>
    <w:rsid w:val="23FE2FB7"/>
    <w:rsid w:val="23FE3883"/>
    <w:rsid w:val="23FE3AF7"/>
    <w:rsid w:val="23FF75FB"/>
    <w:rsid w:val="240350E9"/>
    <w:rsid w:val="240D3AC6"/>
    <w:rsid w:val="241B7142"/>
    <w:rsid w:val="24280900"/>
    <w:rsid w:val="242B3FAA"/>
    <w:rsid w:val="24452007"/>
    <w:rsid w:val="244802C7"/>
    <w:rsid w:val="244C0B39"/>
    <w:rsid w:val="245A32E7"/>
    <w:rsid w:val="24635935"/>
    <w:rsid w:val="24660E6A"/>
    <w:rsid w:val="24665559"/>
    <w:rsid w:val="24681644"/>
    <w:rsid w:val="24691825"/>
    <w:rsid w:val="24697C70"/>
    <w:rsid w:val="246C0B8A"/>
    <w:rsid w:val="246C2EE2"/>
    <w:rsid w:val="246D6C5B"/>
    <w:rsid w:val="248E0BEE"/>
    <w:rsid w:val="249222CA"/>
    <w:rsid w:val="249D12EE"/>
    <w:rsid w:val="24CF65FC"/>
    <w:rsid w:val="24D171E9"/>
    <w:rsid w:val="24DA6A74"/>
    <w:rsid w:val="24DB4BCD"/>
    <w:rsid w:val="24E0742D"/>
    <w:rsid w:val="24E32A79"/>
    <w:rsid w:val="24F1163A"/>
    <w:rsid w:val="24F602A0"/>
    <w:rsid w:val="24F829C8"/>
    <w:rsid w:val="250025A0"/>
    <w:rsid w:val="25145328"/>
    <w:rsid w:val="25284930"/>
    <w:rsid w:val="25296C9F"/>
    <w:rsid w:val="25310FEF"/>
    <w:rsid w:val="253808F1"/>
    <w:rsid w:val="25401D76"/>
    <w:rsid w:val="2544236B"/>
    <w:rsid w:val="2547125A"/>
    <w:rsid w:val="254C4AC2"/>
    <w:rsid w:val="256C3562"/>
    <w:rsid w:val="258D2CD8"/>
    <w:rsid w:val="25977271"/>
    <w:rsid w:val="259B2D68"/>
    <w:rsid w:val="259E7D45"/>
    <w:rsid w:val="25A55F80"/>
    <w:rsid w:val="25A6077B"/>
    <w:rsid w:val="25A941CC"/>
    <w:rsid w:val="25A97E1E"/>
    <w:rsid w:val="25AB4606"/>
    <w:rsid w:val="25BF4424"/>
    <w:rsid w:val="25C17AFA"/>
    <w:rsid w:val="25C251DB"/>
    <w:rsid w:val="25C669F1"/>
    <w:rsid w:val="25E00E0C"/>
    <w:rsid w:val="25E15A70"/>
    <w:rsid w:val="25EF379B"/>
    <w:rsid w:val="260C087C"/>
    <w:rsid w:val="260C11C1"/>
    <w:rsid w:val="261049C1"/>
    <w:rsid w:val="26286784"/>
    <w:rsid w:val="26383109"/>
    <w:rsid w:val="263A491A"/>
    <w:rsid w:val="263C68E5"/>
    <w:rsid w:val="263E49AF"/>
    <w:rsid w:val="263F1C4A"/>
    <w:rsid w:val="26597FFC"/>
    <w:rsid w:val="265B2F41"/>
    <w:rsid w:val="26673E0F"/>
    <w:rsid w:val="26681488"/>
    <w:rsid w:val="26697AAB"/>
    <w:rsid w:val="266E20F9"/>
    <w:rsid w:val="2673065B"/>
    <w:rsid w:val="26746071"/>
    <w:rsid w:val="267839D3"/>
    <w:rsid w:val="268423E1"/>
    <w:rsid w:val="26890627"/>
    <w:rsid w:val="26902F8F"/>
    <w:rsid w:val="26937CAB"/>
    <w:rsid w:val="26A43060"/>
    <w:rsid w:val="26B4291F"/>
    <w:rsid w:val="26BB2001"/>
    <w:rsid w:val="26C16DEA"/>
    <w:rsid w:val="26CE0ACF"/>
    <w:rsid w:val="26D60AE7"/>
    <w:rsid w:val="26E35358"/>
    <w:rsid w:val="270D0281"/>
    <w:rsid w:val="270E298C"/>
    <w:rsid w:val="270E29F5"/>
    <w:rsid w:val="271512D2"/>
    <w:rsid w:val="272A2D2F"/>
    <w:rsid w:val="272F1FA5"/>
    <w:rsid w:val="27307633"/>
    <w:rsid w:val="27446B6F"/>
    <w:rsid w:val="274A5031"/>
    <w:rsid w:val="274F752C"/>
    <w:rsid w:val="27520933"/>
    <w:rsid w:val="27595274"/>
    <w:rsid w:val="275A34C6"/>
    <w:rsid w:val="275E5A93"/>
    <w:rsid w:val="27736226"/>
    <w:rsid w:val="27755DA7"/>
    <w:rsid w:val="277C7F9A"/>
    <w:rsid w:val="278D7C08"/>
    <w:rsid w:val="279D2924"/>
    <w:rsid w:val="27A52E1A"/>
    <w:rsid w:val="27B0758A"/>
    <w:rsid w:val="27B85511"/>
    <w:rsid w:val="27C227FA"/>
    <w:rsid w:val="27C53958"/>
    <w:rsid w:val="27DA4B73"/>
    <w:rsid w:val="27DF39CB"/>
    <w:rsid w:val="27E61F25"/>
    <w:rsid w:val="27EC31BB"/>
    <w:rsid w:val="27ED2CBD"/>
    <w:rsid w:val="27EE2A31"/>
    <w:rsid w:val="27F61799"/>
    <w:rsid w:val="27F63DA6"/>
    <w:rsid w:val="27FA5CB6"/>
    <w:rsid w:val="28066A1F"/>
    <w:rsid w:val="28074CD0"/>
    <w:rsid w:val="280B656E"/>
    <w:rsid w:val="280D34EA"/>
    <w:rsid w:val="281466B1"/>
    <w:rsid w:val="281824A7"/>
    <w:rsid w:val="282D0BDB"/>
    <w:rsid w:val="28312BBF"/>
    <w:rsid w:val="28321D4D"/>
    <w:rsid w:val="283A2862"/>
    <w:rsid w:val="283C73F4"/>
    <w:rsid w:val="28441A80"/>
    <w:rsid w:val="28467386"/>
    <w:rsid w:val="285F673E"/>
    <w:rsid w:val="28644CCA"/>
    <w:rsid w:val="28687E65"/>
    <w:rsid w:val="287370B9"/>
    <w:rsid w:val="288F6949"/>
    <w:rsid w:val="28911AF2"/>
    <w:rsid w:val="289151CA"/>
    <w:rsid w:val="28A2680F"/>
    <w:rsid w:val="28B9246E"/>
    <w:rsid w:val="28D21782"/>
    <w:rsid w:val="28EB583C"/>
    <w:rsid w:val="28F402DA"/>
    <w:rsid w:val="28FC78BE"/>
    <w:rsid w:val="29000A40"/>
    <w:rsid w:val="290F29AF"/>
    <w:rsid w:val="291E67A9"/>
    <w:rsid w:val="292611B7"/>
    <w:rsid w:val="293634F4"/>
    <w:rsid w:val="29503CAA"/>
    <w:rsid w:val="29533730"/>
    <w:rsid w:val="29770361"/>
    <w:rsid w:val="297840D8"/>
    <w:rsid w:val="2985201E"/>
    <w:rsid w:val="29892059"/>
    <w:rsid w:val="29894105"/>
    <w:rsid w:val="29A34FDC"/>
    <w:rsid w:val="29AF4FD3"/>
    <w:rsid w:val="29B35110"/>
    <w:rsid w:val="29B812E2"/>
    <w:rsid w:val="29BF3AB4"/>
    <w:rsid w:val="29C55899"/>
    <w:rsid w:val="29C865D6"/>
    <w:rsid w:val="29E71C49"/>
    <w:rsid w:val="29E76B67"/>
    <w:rsid w:val="29F2147C"/>
    <w:rsid w:val="29FA1911"/>
    <w:rsid w:val="2A0608C1"/>
    <w:rsid w:val="2A0C4A40"/>
    <w:rsid w:val="2A104310"/>
    <w:rsid w:val="2A134AF4"/>
    <w:rsid w:val="2A1536D4"/>
    <w:rsid w:val="2A255C2B"/>
    <w:rsid w:val="2A2B7BC9"/>
    <w:rsid w:val="2A353D77"/>
    <w:rsid w:val="2A391AB9"/>
    <w:rsid w:val="2A3A5DF9"/>
    <w:rsid w:val="2A4926C2"/>
    <w:rsid w:val="2A4D2BFD"/>
    <w:rsid w:val="2A530EDF"/>
    <w:rsid w:val="2A5F6992"/>
    <w:rsid w:val="2A7949E3"/>
    <w:rsid w:val="2A80647C"/>
    <w:rsid w:val="2A8E62B6"/>
    <w:rsid w:val="2A9572CC"/>
    <w:rsid w:val="2AA36F32"/>
    <w:rsid w:val="2ABD4C84"/>
    <w:rsid w:val="2ACB5D43"/>
    <w:rsid w:val="2AD81233"/>
    <w:rsid w:val="2ADC178F"/>
    <w:rsid w:val="2AE63EFE"/>
    <w:rsid w:val="2AED78BA"/>
    <w:rsid w:val="2AF05EF0"/>
    <w:rsid w:val="2B1725AC"/>
    <w:rsid w:val="2B1C4838"/>
    <w:rsid w:val="2B2E227F"/>
    <w:rsid w:val="2B3404E2"/>
    <w:rsid w:val="2B363CF4"/>
    <w:rsid w:val="2B391645"/>
    <w:rsid w:val="2B3A7305"/>
    <w:rsid w:val="2B425FD0"/>
    <w:rsid w:val="2B4268A6"/>
    <w:rsid w:val="2B724B56"/>
    <w:rsid w:val="2B9B4F58"/>
    <w:rsid w:val="2B9D1BD3"/>
    <w:rsid w:val="2BA3696C"/>
    <w:rsid w:val="2BB65EBB"/>
    <w:rsid w:val="2BB67A51"/>
    <w:rsid w:val="2BB769EE"/>
    <w:rsid w:val="2BB8130D"/>
    <w:rsid w:val="2BC1223D"/>
    <w:rsid w:val="2BC40014"/>
    <w:rsid w:val="2BC51B34"/>
    <w:rsid w:val="2BCA04EF"/>
    <w:rsid w:val="2BF95140"/>
    <w:rsid w:val="2C0B194E"/>
    <w:rsid w:val="2C1A4F62"/>
    <w:rsid w:val="2C227130"/>
    <w:rsid w:val="2C3447BE"/>
    <w:rsid w:val="2C3D3C75"/>
    <w:rsid w:val="2C4B420E"/>
    <w:rsid w:val="2C660165"/>
    <w:rsid w:val="2C6619D7"/>
    <w:rsid w:val="2C6A0BA3"/>
    <w:rsid w:val="2C8903AA"/>
    <w:rsid w:val="2C8A76F4"/>
    <w:rsid w:val="2C931BC6"/>
    <w:rsid w:val="2C947F22"/>
    <w:rsid w:val="2CA45E14"/>
    <w:rsid w:val="2CB62CA6"/>
    <w:rsid w:val="2CBA67B5"/>
    <w:rsid w:val="2CBC077F"/>
    <w:rsid w:val="2CD77367"/>
    <w:rsid w:val="2CDB673A"/>
    <w:rsid w:val="2CDE24A4"/>
    <w:rsid w:val="2CEA709A"/>
    <w:rsid w:val="2CEE34EF"/>
    <w:rsid w:val="2CEF46B1"/>
    <w:rsid w:val="2CF605F7"/>
    <w:rsid w:val="2CF9108B"/>
    <w:rsid w:val="2D016FE9"/>
    <w:rsid w:val="2D0A367D"/>
    <w:rsid w:val="2D12214D"/>
    <w:rsid w:val="2D14362B"/>
    <w:rsid w:val="2D1C121E"/>
    <w:rsid w:val="2D2E304F"/>
    <w:rsid w:val="2D3C07FE"/>
    <w:rsid w:val="2D3E414F"/>
    <w:rsid w:val="2D460049"/>
    <w:rsid w:val="2D5756FC"/>
    <w:rsid w:val="2D5D5591"/>
    <w:rsid w:val="2D74743A"/>
    <w:rsid w:val="2D7B7CF2"/>
    <w:rsid w:val="2D7C11D4"/>
    <w:rsid w:val="2D7F4766"/>
    <w:rsid w:val="2D960FD0"/>
    <w:rsid w:val="2DBE7F60"/>
    <w:rsid w:val="2DC01BA9"/>
    <w:rsid w:val="2DEF248E"/>
    <w:rsid w:val="2DF6788C"/>
    <w:rsid w:val="2E043938"/>
    <w:rsid w:val="2E0D1588"/>
    <w:rsid w:val="2E1F0FC6"/>
    <w:rsid w:val="2E2272DD"/>
    <w:rsid w:val="2E2A042C"/>
    <w:rsid w:val="2E3944B7"/>
    <w:rsid w:val="2E3B1633"/>
    <w:rsid w:val="2E497DF1"/>
    <w:rsid w:val="2E4C1B78"/>
    <w:rsid w:val="2E5F13C2"/>
    <w:rsid w:val="2E61338C"/>
    <w:rsid w:val="2E7035CF"/>
    <w:rsid w:val="2E73313B"/>
    <w:rsid w:val="2E866E5E"/>
    <w:rsid w:val="2E8B06D6"/>
    <w:rsid w:val="2E9A689E"/>
    <w:rsid w:val="2E9B6172"/>
    <w:rsid w:val="2E9C43C4"/>
    <w:rsid w:val="2EA916B2"/>
    <w:rsid w:val="2EBA0CEE"/>
    <w:rsid w:val="2EC62DA5"/>
    <w:rsid w:val="2EC92CDF"/>
    <w:rsid w:val="2ED25393"/>
    <w:rsid w:val="2EEA1606"/>
    <w:rsid w:val="2EED318E"/>
    <w:rsid w:val="2EFC4E63"/>
    <w:rsid w:val="2F0401BB"/>
    <w:rsid w:val="2F0F1794"/>
    <w:rsid w:val="2F1A0856"/>
    <w:rsid w:val="2F2B5B05"/>
    <w:rsid w:val="2F475C7E"/>
    <w:rsid w:val="2F4800A8"/>
    <w:rsid w:val="2F486024"/>
    <w:rsid w:val="2F4A2072"/>
    <w:rsid w:val="2F523B34"/>
    <w:rsid w:val="2F681310"/>
    <w:rsid w:val="2F743B89"/>
    <w:rsid w:val="2F793865"/>
    <w:rsid w:val="2F7B2B74"/>
    <w:rsid w:val="2F7E2877"/>
    <w:rsid w:val="2F8567D8"/>
    <w:rsid w:val="2F8B5040"/>
    <w:rsid w:val="2FC45593"/>
    <w:rsid w:val="2FC61E6F"/>
    <w:rsid w:val="2FD47B8E"/>
    <w:rsid w:val="2FDB716E"/>
    <w:rsid w:val="2FE65B09"/>
    <w:rsid w:val="2FFA3A98"/>
    <w:rsid w:val="30115CE5"/>
    <w:rsid w:val="30135C1F"/>
    <w:rsid w:val="30136908"/>
    <w:rsid w:val="30191760"/>
    <w:rsid w:val="3025663B"/>
    <w:rsid w:val="3028092A"/>
    <w:rsid w:val="30297EDA"/>
    <w:rsid w:val="302F54E7"/>
    <w:rsid w:val="305257E7"/>
    <w:rsid w:val="3062251C"/>
    <w:rsid w:val="306453B6"/>
    <w:rsid w:val="30726790"/>
    <w:rsid w:val="30731155"/>
    <w:rsid w:val="30831C53"/>
    <w:rsid w:val="3095556F"/>
    <w:rsid w:val="30983075"/>
    <w:rsid w:val="30A92DC8"/>
    <w:rsid w:val="30B034AD"/>
    <w:rsid w:val="30B31983"/>
    <w:rsid w:val="30C87FB8"/>
    <w:rsid w:val="30C9484E"/>
    <w:rsid w:val="30CF2960"/>
    <w:rsid w:val="30E90E2B"/>
    <w:rsid w:val="310406DA"/>
    <w:rsid w:val="31085D41"/>
    <w:rsid w:val="310A2A14"/>
    <w:rsid w:val="310F59F0"/>
    <w:rsid w:val="31395BA8"/>
    <w:rsid w:val="3141666D"/>
    <w:rsid w:val="314B14BF"/>
    <w:rsid w:val="31547B90"/>
    <w:rsid w:val="315534F3"/>
    <w:rsid w:val="3158219E"/>
    <w:rsid w:val="315D7742"/>
    <w:rsid w:val="315F05BE"/>
    <w:rsid w:val="316D537E"/>
    <w:rsid w:val="31716348"/>
    <w:rsid w:val="317355F2"/>
    <w:rsid w:val="317E68B2"/>
    <w:rsid w:val="3185517F"/>
    <w:rsid w:val="3185793C"/>
    <w:rsid w:val="31A57A34"/>
    <w:rsid w:val="31B06C89"/>
    <w:rsid w:val="31C21E67"/>
    <w:rsid w:val="31C2569E"/>
    <w:rsid w:val="31C96BD0"/>
    <w:rsid w:val="31CA2ACD"/>
    <w:rsid w:val="31E15891"/>
    <w:rsid w:val="31F043F4"/>
    <w:rsid w:val="31F43D52"/>
    <w:rsid w:val="32335040"/>
    <w:rsid w:val="32342B66"/>
    <w:rsid w:val="325066A8"/>
    <w:rsid w:val="32563FE3"/>
    <w:rsid w:val="32574CBD"/>
    <w:rsid w:val="325D3410"/>
    <w:rsid w:val="3260226B"/>
    <w:rsid w:val="327A5FF1"/>
    <w:rsid w:val="327B2543"/>
    <w:rsid w:val="32981E44"/>
    <w:rsid w:val="32A55CC0"/>
    <w:rsid w:val="32A937D2"/>
    <w:rsid w:val="32C4213C"/>
    <w:rsid w:val="32C95971"/>
    <w:rsid w:val="32E36C92"/>
    <w:rsid w:val="32E41009"/>
    <w:rsid w:val="32E9078F"/>
    <w:rsid w:val="32ED34FF"/>
    <w:rsid w:val="3304078A"/>
    <w:rsid w:val="330856D0"/>
    <w:rsid w:val="331D35FA"/>
    <w:rsid w:val="33316646"/>
    <w:rsid w:val="33462B8C"/>
    <w:rsid w:val="33491C13"/>
    <w:rsid w:val="33550FE6"/>
    <w:rsid w:val="335E45B2"/>
    <w:rsid w:val="33691E57"/>
    <w:rsid w:val="33735D99"/>
    <w:rsid w:val="33736E76"/>
    <w:rsid w:val="33753436"/>
    <w:rsid w:val="337570A4"/>
    <w:rsid w:val="337A6C9E"/>
    <w:rsid w:val="338D69D1"/>
    <w:rsid w:val="33925D96"/>
    <w:rsid w:val="339C6C14"/>
    <w:rsid w:val="33A269EC"/>
    <w:rsid w:val="33A856B1"/>
    <w:rsid w:val="33AB2922"/>
    <w:rsid w:val="33BC1065"/>
    <w:rsid w:val="33C50B9E"/>
    <w:rsid w:val="33D301D3"/>
    <w:rsid w:val="33D976B3"/>
    <w:rsid w:val="33DB2EFB"/>
    <w:rsid w:val="33DB773D"/>
    <w:rsid w:val="33DC1707"/>
    <w:rsid w:val="33DC6CF8"/>
    <w:rsid w:val="33F54490"/>
    <w:rsid w:val="33F85833"/>
    <w:rsid w:val="33F94458"/>
    <w:rsid w:val="340B78F6"/>
    <w:rsid w:val="341266A4"/>
    <w:rsid w:val="3429350C"/>
    <w:rsid w:val="3431735D"/>
    <w:rsid w:val="3434509F"/>
    <w:rsid w:val="343C76C2"/>
    <w:rsid w:val="343D6C24"/>
    <w:rsid w:val="345873A9"/>
    <w:rsid w:val="34692A1E"/>
    <w:rsid w:val="346C4A6E"/>
    <w:rsid w:val="34703C63"/>
    <w:rsid w:val="347831DE"/>
    <w:rsid w:val="347C5D20"/>
    <w:rsid w:val="34847DD4"/>
    <w:rsid w:val="348C6C89"/>
    <w:rsid w:val="34997F68"/>
    <w:rsid w:val="34A2025B"/>
    <w:rsid w:val="34AF7CC9"/>
    <w:rsid w:val="34B41D3C"/>
    <w:rsid w:val="34B956D8"/>
    <w:rsid w:val="34C24459"/>
    <w:rsid w:val="34CE1050"/>
    <w:rsid w:val="34E017A7"/>
    <w:rsid w:val="34E526B4"/>
    <w:rsid w:val="34EC3BCC"/>
    <w:rsid w:val="34ED4FC5"/>
    <w:rsid w:val="34FE7262"/>
    <w:rsid w:val="35101668"/>
    <w:rsid w:val="351E0E61"/>
    <w:rsid w:val="352275ED"/>
    <w:rsid w:val="352407FC"/>
    <w:rsid w:val="35245113"/>
    <w:rsid w:val="352612DF"/>
    <w:rsid w:val="35322B1F"/>
    <w:rsid w:val="353358B6"/>
    <w:rsid w:val="3535498A"/>
    <w:rsid w:val="35373099"/>
    <w:rsid w:val="35471E10"/>
    <w:rsid w:val="355004C3"/>
    <w:rsid w:val="355157DD"/>
    <w:rsid w:val="3556146D"/>
    <w:rsid w:val="355724F0"/>
    <w:rsid w:val="356E638F"/>
    <w:rsid w:val="3575596F"/>
    <w:rsid w:val="35810326"/>
    <w:rsid w:val="35867B7C"/>
    <w:rsid w:val="358C5E8C"/>
    <w:rsid w:val="358D7C9B"/>
    <w:rsid w:val="358E2186"/>
    <w:rsid w:val="35A26038"/>
    <w:rsid w:val="35A61FCC"/>
    <w:rsid w:val="35A973C7"/>
    <w:rsid w:val="35AE5305"/>
    <w:rsid w:val="35B90B5D"/>
    <w:rsid w:val="35BD10B7"/>
    <w:rsid w:val="35DE239E"/>
    <w:rsid w:val="35E06512"/>
    <w:rsid w:val="35E33F92"/>
    <w:rsid w:val="360212D1"/>
    <w:rsid w:val="36030D37"/>
    <w:rsid w:val="360E2480"/>
    <w:rsid w:val="361327DB"/>
    <w:rsid w:val="36280C33"/>
    <w:rsid w:val="363720E3"/>
    <w:rsid w:val="3639711B"/>
    <w:rsid w:val="363E765D"/>
    <w:rsid w:val="364041CF"/>
    <w:rsid w:val="36421CF5"/>
    <w:rsid w:val="365869BA"/>
    <w:rsid w:val="36592830"/>
    <w:rsid w:val="36697A8D"/>
    <w:rsid w:val="367409D2"/>
    <w:rsid w:val="36773881"/>
    <w:rsid w:val="367B56C5"/>
    <w:rsid w:val="367C5173"/>
    <w:rsid w:val="368A369C"/>
    <w:rsid w:val="36915D46"/>
    <w:rsid w:val="36BA6657"/>
    <w:rsid w:val="36CA31B0"/>
    <w:rsid w:val="36D20797"/>
    <w:rsid w:val="36D33F07"/>
    <w:rsid w:val="36E16F8C"/>
    <w:rsid w:val="36E65B3A"/>
    <w:rsid w:val="370346A6"/>
    <w:rsid w:val="37186F74"/>
    <w:rsid w:val="371F5B92"/>
    <w:rsid w:val="37296474"/>
    <w:rsid w:val="37405833"/>
    <w:rsid w:val="37594F8B"/>
    <w:rsid w:val="37666B6B"/>
    <w:rsid w:val="37675674"/>
    <w:rsid w:val="376B1978"/>
    <w:rsid w:val="3771007D"/>
    <w:rsid w:val="37734130"/>
    <w:rsid w:val="37940CA8"/>
    <w:rsid w:val="37A34A15"/>
    <w:rsid w:val="37A92337"/>
    <w:rsid w:val="37B90CC1"/>
    <w:rsid w:val="37CB1876"/>
    <w:rsid w:val="37D848CF"/>
    <w:rsid w:val="37DB157C"/>
    <w:rsid w:val="37DB3C7D"/>
    <w:rsid w:val="37EE7D30"/>
    <w:rsid w:val="37F62976"/>
    <w:rsid w:val="37F77F19"/>
    <w:rsid w:val="37FB3B6B"/>
    <w:rsid w:val="381B0A50"/>
    <w:rsid w:val="381D34F9"/>
    <w:rsid w:val="382056E0"/>
    <w:rsid w:val="3822692C"/>
    <w:rsid w:val="382947EF"/>
    <w:rsid w:val="38343F2A"/>
    <w:rsid w:val="38451629"/>
    <w:rsid w:val="38490F9C"/>
    <w:rsid w:val="384C1631"/>
    <w:rsid w:val="38542754"/>
    <w:rsid w:val="386C03A0"/>
    <w:rsid w:val="388372DB"/>
    <w:rsid w:val="38850AD8"/>
    <w:rsid w:val="38A5656B"/>
    <w:rsid w:val="38B10FD7"/>
    <w:rsid w:val="38B2326B"/>
    <w:rsid w:val="38BD498D"/>
    <w:rsid w:val="38D04F33"/>
    <w:rsid w:val="38D155B2"/>
    <w:rsid w:val="38D26C34"/>
    <w:rsid w:val="38D81B11"/>
    <w:rsid w:val="38F17A02"/>
    <w:rsid w:val="38F61303"/>
    <w:rsid w:val="38FC42B5"/>
    <w:rsid w:val="38FC71A8"/>
    <w:rsid w:val="39020983"/>
    <w:rsid w:val="39037F6C"/>
    <w:rsid w:val="390C2146"/>
    <w:rsid w:val="39161217"/>
    <w:rsid w:val="39214610"/>
    <w:rsid w:val="39276898"/>
    <w:rsid w:val="39464964"/>
    <w:rsid w:val="3950297B"/>
    <w:rsid w:val="395224D9"/>
    <w:rsid w:val="395601FC"/>
    <w:rsid w:val="395A7356"/>
    <w:rsid w:val="39647471"/>
    <w:rsid w:val="397B4E62"/>
    <w:rsid w:val="39845848"/>
    <w:rsid w:val="39972B1A"/>
    <w:rsid w:val="399A1410"/>
    <w:rsid w:val="39A17675"/>
    <w:rsid w:val="39A6259B"/>
    <w:rsid w:val="39C8231B"/>
    <w:rsid w:val="39CD1539"/>
    <w:rsid w:val="39CD5D32"/>
    <w:rsid w:val="39DA1DFA"/>
    <w:rsid w:val="39DC71EB"/>
    <w:rsid w:val="39DD5D2E"/>
    <w:rsid w:val="3A045F91"/>
    <w:rsid w:val="3A0A0953"/>
    <w:rsid w:val="3A184B1B"/>
    <w:rsid w:val="3A187F8C"/>
    <w:rsid w:val="3A1E4582"/>
    <w:rsid w:val="3A2C4127"/>
    <w:rsid w:val="3A451DB4"/>
    <w:rsid w:val="3A4F678F"/>
    <w:rsid w:val="3A5576B6"/>
    <w:rsid w:val="3A682780"/>
    <w:rsid w:val="3A697EB7"/>
    <w:rsid w:val="3A7A136F"/>
    <w:rsid w:val="3A7F0311"/>
    <w:rsid w:val="3A8A3C6B"/>
    <w:rsid w:val="3A8C5141"/>
    <w:rsid w:val="3A8D5509"/>
    <w:rsid w:val="3A993EAE"/>
    <w:rsid w:val="3A9C0D92"/>
    <w:rsid w:val="3AA648FE"/>
    <w:rsid w:val="3AAA7D3D"/>
    <w:rsid w:val="3AB6467C"/>
    <w:rsid w:val="3AD117FB"/>
    <w:rsid w:val="3AD64FB0"/>
    <w:rsid w:val="3AD72904"/>
    <w:rsid w:val="3AD75A09"/>
    <w:rsid w:val="3ADC5AFD"/>
    <w:rsid w:val="3ADD1FEC"/>
    <w:rsid w:val="3AE17BBC"/>
    <w:rsid w:val="3B007A89"/>
    <w:rsid w:val="3B0F5ABD"/>
    <w:rsid w:val="3B1A123D"/>
    <w:rsid w:val="3B213730"/>
    <w:rsid w:val="3B2D7A40"/>
    <w:rsid w:val="3B2F4F75"/>
    <w:rsid w:val="3B315914"/>
    <w:rsid w:val="3B5008D7"/>
    <w:rsid w:val="3B7355AE"/>
    <w:rsid w:val="3B793C0F"/>
    <w:rsid w:val="3B7F15E2"/>
    <w:rsid w:val="3B7F6F5D"/>
    <w:rsid w:val="3B8536A6"/>
    <w:rsid w:val="3B871F58"/>
    <w:rsid w:val="3B8763FC"/>
    <w:rsid w:val="3B8A37F6"/>
    <w:rsid w:val="3B8B2713"/>
    <w:rsid w:val="3B906DF8"/>
    <w:rsid w:val="3B9F0C51"/>
    <w:rsid w:val="3BA00572"/>
    <w:rsid w:val="3BB1021B"/>
    <w:rsid w:val="3BC53ABB"/>
    <w:rsid w:val="3BCB62E9"/>
    <w:rsid w:val="3BCC1F2A"/>
    <w:rsid w:val="3BCD6D6D"/>
    <w:rsid w:val="3BD57167"/>
    <w:rsid w:val="3BDD601C"/>
    <w:rsid w:val="3BF72A83"/>
    <w:rsid w:val="3C130A1F"/>
    <w:rsid w:val="3C135790"/>
    <w:rsid w:val="3C1752F7"/>
    <w:rsid w:val="3C193171"/>
    <w:rsid w:val="3C1E3214"/>
    <w:rsid w:val="3C2528C6"/>
    <w:rsid w:val="3C333E8E"/>
    <w:rsid w:val="3C4321AB"/>
    <w:rsid w:val="3C4340D1"/>
    <w:rsid w:val="3C4F0720"/>
    <w:rsid w:val="3C4F1FEA"/>
    <w:rsid w:val="3C616C4D"/>
    <w:rsid w:val="3C686571"/>
    <w:rsid w:val="3C83525B"/>
    <w:rsid w:val="3C87375A"/>
    <w:rsid w:val="3C8E189D"/>
    <w:rsid w:val="3CA22EFE"/>
    <w:rsid w:val="3CB8043D"/>
    <w:rsid w:val="3CB94BCA"/>
    <w:rsid w:val="3CC25705"/>
    <w:rsid w:val="3CC50225"/>
    <w:rsid w:val="3CC92CB9"/>
    <w:rsid w:val="3CCF3965"/>
    <w:rsid w:val="3CDD64CF"/>
    <w:rsid w:val="3CDE231E"/>
    <w:rsid w:val="3CEB5790"/>
    <w:rsid w:val="3CFE1B47"/>
    <w:rsid w:val="3D015D3A"/>
    <w:rsid w:val="3D111A99"/>
    <w:rsid w:val="3D17730C"/>
    <w:rsid w:val="3D1C767A"/>
    <w:rsid w:val="3D1E1219"/>
    <w:rsid w:val="3D36346C"/>
    <w:rsid w:val="3D47560D"/>
    <w:rsid w:val="3D4956FE"/>
    <w:rsid w:val="3D523BCD"/>
    <w:rsid w:val="3D645169"/>
    <w:rsid w:val="3D6C3AFB"/>
    <w:rsid w:val="3D842BF3"/>
    <w:rsid w:val="3D8F2120"/>
    <w:rsid w:val="3D8F30A0"/>
    <w:rsid w:val="3D990E61"/>
    <w:rsid w:val="3D9D1F07"/>
    <w:rsid w:val="3DA327E5"/>
    <w:rsid w:val="3DAB4624"/>
    <w:rsid w:val="3DB01C7C"/>
    <w:rsid w:val="3DBA1ADA"/>
    <w:rsid w:val="3DBA6615"/>
    <w:rsid w:val="3DC355A6"/>
    <w:rsid w:val="3DC42D6E"/>
    <w:rsid w:val="3DD009EA"/>
    <w:rsid w:val="3DD64752"/>
    <w:rsid w:val="3DD80DF7"/>
    <w:rsid w:val="3DE26317"/>
    <w:rsid w:val="3DED5444"/>
    <w:rsid w:val="3E10092B"/>
    <w:rsid w:val="3E175815"/>
    <w:rsid w:val="3E251E4B"/>
    <w:rsid w:val="3E2D1C0D"/>
    <w:rsid w:val="3E352B5B"/>
    <w:rsid w:val="3E3A2755"/>
    <w:rsid w:val="3E463101"/>
    <w:rsid w:val="3E46434D"/>
    <w:rsid w:val="3E467EA9"/>
    <w:rsid w:val="3E52684D"/>
    <w:rsid w:val="3E5717D0"/>
    <w:rsid w:val="3E725142"/>
    <w:rsid w:val="3E734A16"/>
    <w:rsid w:val="3E857D03"/>
    <w:rsid w:val="3E8B1D5F"/>
    <w:rsid w:val="3E950E30"/>
    <w:rsid w:val="3E953235"/>
    <w:rsid w:val="3EAA3B18"/>
    <w:rsid w:val="3EB72B54"/>
    <w:rsid w:val="3EBD0BAE"/>
    <w:rsid w:val="3EC80A37"/>
    <w:rsid w:val="3ECD2095"/>
    <w:rsid w:val="3EED47C8"/>
    <w:rsid w:val="3EF02AD3"/>
    <w:rsid w:val="3EF43DA9"/>
    <w:rsid w:val="3F024C1A"/>
    <w:rsid w:val="3F21052E"/>
    <w:rsid w:val="3F330C34"/>
    <w:rsid w:val="3F3917F4"/>
    <w:rsid w:val="3F625E8E"/>
    <w:rsid w:val="3F6A673B"/>
    <w:rsid w:val="3F8C2A74"/>
    <w:rsid w:val="3F917849"/>
    <w:rsid w:val="3F924981"/>
    <w:rsid w:val="3FA70307"/>
    <w:rsid w:val="3FA7458E"/>
    <w:rsid w:val="3FB22390"/>
    <w:rsid w:val="3FBA6F1C"/>
    <w:rsid w:val="3FCF1529"/>
    <w:rsid w:val="3FD0248A"/>
    <w:rsid w:val="3FE37E33"/>
    <w:rsid w:val="3FE813F4"/>
    <w:rsid w:val="3FF55C7D"/>
    <w:rsid w:val="40095632"/>
    <w:rsid w:val="400E03CE"/>
    <w:rsid w:val="400E0E9A"/>
    <w:rsid w:val="401144E6"/>
    <w:rsid w:val="401171AD"/>
    <w:rsid w:val="40225AF1"/>
    <w:rsid w:val="403D5148"/>
    <w:rsid w:val="403F2E01"/>
    <w:rsid w:val="40507C98"/>
    <w:rsid w:val="4061657E"/>
    <w:rsid w:val="40625FCD"/>
    <w:rsid w:val="40672358"/>
    <w:rsid w:val="40675CAC"/>
    <w:rsid w:val="407E7DCE"/>
    <w:rsid w:val="40892318"/>
    <w:rsid w:val="408E0789"/>
    <w:rsid w:val="4090365D"/>
    <w:rsid w:val="40A42109"/>
    <w:rsid w:val="40A610D2"/>
    <w:rsid w:val="40A76FA9"/>
    <w:rsid w:val="40AC084A"/>
    <w:rsid w:val="40D05FDB"/>
    <w:rsid w:val="40DB515E"/>
    <w:rsid w:val="40E30197"/>
    <w:rsid w:val="40EA1367"/>
    <w:rsid w:val="40EB151F"/>
    <w:rsid w:val="40F25A91"/>
    <w:rsid w:val="41110C42"/>
    <w:rsid w:val="411C387B"/>
    <w:rsid w:val="411C6FE5"/>
    <w:rsid w:val="41292B74"/>
    <w:rsid w:val="413D1A37"/>
    <w:rsid w:val="414C7ECC"/>
    <w:rsid w:val="414E3836"/>
    <w:rsid w:val="4157061F"/>
    <w:rsid w:val="41592854"/>
    <w:rsid w:val="41647934"/>
    <w:rsid w:val="41676AB4"/>
    <w:rsid w:val="416E516B"/>
    <w:rsid w:val="418812BB"/>
    <w:rsid w:val="418F1604"/>
    <w:rsid w:val="419F3079"/>
    <w:rsid w:val="41AE3A67"/>
    <w:rsid w:val="41EA02ED"/>
    <w:rsid w:val="41FB544E"/>
    <w:rsid w:val="420E5181"/>
    <w:rsid w:val="421409A0"/>
    <w:rsid w:val="4215282E"/>
    <w:rsid w:val="4216544A"/>
    <w:rsid w:val="42225E0B"/>
    <w:rsid w:val="424F30C2"/>
    <w:rsid w:val="426254CD"/>
    <w:rsid w:val="426C30A0"/>
    <w:rsid w:val="42701998"/>
    <w:rsid w:val="427358D4"/>
    <w:rsid w:val="42736D87"/>
    <w:rsid w:val="427E086F"/>
    <w:rsid w:val="42826F4F"/>
    <w:rsid w:val="42931FC8"/>
    <w:rsid w:val="429D286D"/>
    <w:rsid w:val="429E14C4"/>
    <w:rsid w:val="42A26186"/>
    <w:rsid w:val="42BF022A"/>
    <w:rsid w:val="42C13D5C"/>
    <w:rsid w:val="42C66BA7"/>
    <w:rsid w:val="42C817D4"/>
    <w:rsid w:val="42D53EF1"/>
    <w:rsid w:val="42DF3579"/>
    <w:rsid w:val="42E264C2"/>
    <w:rsid w:val="42E85CD3"/>
    <w:rsid w:val="42E87780"/>
    <w:rsid w:val="42ED7D18"/>
    <w:rsid w:val="42F54D63"/>
    <w:rsid w:val="42F73E67"/>
    <w:rsid w:val="42F779C3"/>
    <w:rsid w:val="42F87E06"/>
    <w:rsid w:val="42FC7969"/>
    <w:rsid w:val="43011E27"/>
    <w:rsid w:val="430A124F"/>
    <w:rsid w:val="430B3A05"/>
    <w:rsid w:val="430F20A0"/>
    <w:rsid w:val="43135F0F"/>
    <w:rsid w:val="431A7B56"/>
    <w:rsid w:val="431B6CC7"/>
    <w:rsid w:val="43244531"/>
    <w:rsid w:val="432634B4"/>
    <w:rsid w:val="43566DE0"/>
    <w:rsid w:val="43650DD1"/>
    <w:rsid w:val="43724BD3"/>
    <w:rsid w:val="43732880"/>
    <w:rsid w:val="43865952"/>
    <w:rsid w:val="438F0BB0"/>
    <w:rsid w:val="43A86F10"/>
    <w:rsid w:val="43BF04EA"/>
    <w:rsid w:val="43C05A1E"/>
    <w:rsid w:val="43C27FD1"/>
    <w:rsid w:val="43D22CDA"/>
    <w:rsid w:val="43D354DC"/>
    <w:rsid w:val="43E91A02"/>
    <w:rsid w:val="43F32881"/>
    <w:rsid w:val="4405353A"/>
    <w:rsid w:val="44063CF3"/>
    <w:rsid w:val="44072973"/>
    <w:rsid w:val="44112D07"/>
    <w:rsid w:val="44117E2D"/>
    <w:rsid w:val="441D5B50"/>
    <w:rsid w:val="441E6386"/>
    <w:rsid w:val="44426345"/>
    <w:rsid w:val="444B2816"/>
    <w:rsid w:val="445279AA"/>
    <w:rsid w:val="445F3A86"/>
    <w:rsid w:val="446472DA"/>
    <w:rsid w:val="44735770"/>
    <w:rsid w:val="4478636B"/>
    <w:rsid w:val="447A0DB3"/>
    <w:rsid w:val="4481712B"/>
    <w:rsid w:val="4488746D"/>
    <w:rsid w:val="448B4867"/>
    <w:rsid w:val="448E6105"/>
    <w:rsid w:val="449D459A"/>
    <w:rsid w:val="44AD1736"/>
    <w:rsid w:val="44C93406"/>
    <w:rsid w:val="44CE0BF8"/>
    <w:rsid w:val="44D02BC2"/>
    <w:rsid w:val="44D37FBC"/>
    <w:rsid w:val="44D74994"/>
    <w:rsid w:val="44DC3315"/>
    <w:rsid w:val="44F62875"/>
    <w:rsid w:val="45097E82"/>
    <w:rsid w:val="451730A2"/>
    <w:rsid w:val="451955A3"/>
    <w:rsid w:val="45205199"/>
    <w:rsid w:val="45216F7A"/>
    <w:rsid w:val="45260B70"/>
    <w:rsid w:val="453303B6"/>
    <w:rsid w:val="45350C77"/>
    <w:rsid w:val="45357C2D"/>
    <w:rsid w:val="453E7B2C"/>
    <w:rsid w:val="4541322C"/>
    <w:rsid w:val="45467C1A"/>
    <w:rsid w:val="454946CF"/>
    <w:rsid w:val="45523E0A"/>
    <w:rsid w:val="455E3D2A"/>
    <w:rsid w:val="45617CBE"/>
    <w:rsid w:val="45703A5D"/>
    <w:rsid w:val="457479F1"/>
    <w:rsid w:val="45784EE5"/>
    <w:rsid w:val="457C33A8"/>
    <w:rsid w:val="457F7404"/>
    <w:rsid w:val="458007FA"/>
    <w:rsid w:val="4595726A"/>
    <w:rsid w:val="45AD0E39"/>
    <w:rsid w:val="45B66B2F"/>
    <w:rsid w:val="45C610DE"/>
    <w:rsid w:val="45C67177"/>
    <w:rsid w:val="45CA7D82"/>
    <w:rsid w:val="45D048BE"/>
    <w:rsid w:val="45D1274E"/>
    <w:rsid w:val="45D93CF8"/>
    <w:rsid w:val="45DE626C"/>
    <w:rsid w:val="45F13477"/>
    <w:rsid w:val="45F64EBA"/>
    <w:rsid w:val="45FD7B3D"/>
    <w:rsid w:val="46015FB3"/>
    <w:rsid w:val="460A10C2"/>
    <w:rsid w:val="460C59AE"/>
    <w:rsid w:val="460F78BE"/>
    <w:rsid w:val="461551BA"/>
    <w:rsid w:val="46230254"/>
    <w:rsid w:val="46250CEB"/>
    <w:rsid w:val="462B1600"/>
    <w:rsid w:val="462C207A"/>
    <w:rsid w:val="462D24EF"/>
    <w:rsid w:val="4642364B"/>
    <w:rsid w:val="464E1FF0"/>
    <w:rsid w:val="465D0485"/>
    <w:rsid w:val="46733805"/>
    <w:rsid w:val="46753897"/>
    <w:rsid w:val="46761190"/>
    <w:rsid w:val="46845A12"/>
    <w:rsid w:val="46867477"/>
    <w:rsid w:val="468A02AD"/>
    <w:rsid w:val="468B3DD1"/>
    <w:rsid w:val="46902609"/>
    <w:rsid w:val="46933EA7"/>
    <w:rsid w:val="469A0A3E"/>
    <w:rsid w:val="469D4D26"/>
    <w:rsid w:val="46A33D32"/>
    <w:rsid w:val="46B906B9"/>
    <w:rsid w:val="46C96F1B"/>
    <w:rsid w:val="46D61F38"/>
    <w:rsid w:val="46D87DE5"/>
    <w:rsid w:val="46E556A4"/>
    <w:rsid w:val="46E841F3"/>
    <w:rsid w:val="46E91D19"/>
    <w:rsid w:val="46EA25E1"/>
    <w:rsid w:val="46EB1077"/>
    <w:rsid w:val="46F030A7"/>
    <w:rsid w:val="46FE250C"/>
    <w:rsid w:val="470C2558"/>
    <w:rsid w:val="472165B7"/>
    <w:rsid w:val="4723347D"/>
    <w:rsid w:val="47277064"/>
    <w:rsid w:val="47283579"/>
    <w:rsid w:val="473161FA"/>
    <w:rsid w:val="47323C17"/>
    <w:rsid w:val="473E02B7"/>
    <w:rsid w:val="473F2266"/>
    <w:rsid w:val="474E1009"/>
    <w:rsid w:val="474E29C1"/>
    <w:rsid w:val="475569C5"/>
    <w:rsid w:val="47574ED5"/>
    <w:rsid w:val="47590A49"/>
    <w:rsid w:val="476A063C"/>
    <w:rsid w:val="47941208"/>
    <w:rsid w:val="479954ED"/>
    <w:rsid w:val="47A101B2"/>
    <w:rsid w:val="47B9793D"/>
    <w:rsid w:val="47BC11DC"/>
    <w:rsid w:val="47BE31A6"/>
    <w:rsid w:val="47BF2852"/>
    <w:rsid w:val="47BF386C"/>
    <w:rsid w:val="47C95C6C"/>
    <w:rsid w:val="47CC58C3"/>
    <w:rsid w:val="47D172DF"/>
    <w:rsid w:val="47EC7022"/>
    <w:rsid w:val="47EC7D13"/>
    <w:rsid w:val="47FC7940"/>
    <w:rsid w:val="48030B33"/>
    <w:rsid w:val="48046015"/>
    <w:rsid w:val="48102D4F"/>
    <w:rsid w:val="4819316F"/>
    <w:rsid w:val="48401E0D"/>
    <w:rsid w:val="48480CC1"/>
    <w:rsid w:val="48580B32"/>
    <w:rsid w:val="485B43A9"/>
    <w:rsid w:val="485D63AE"/>
    <w:rsid w:val="48635024"/>
    <w:rsid w:val="487B675C"/>
    <w:rsid w:val="48847172"/>
    <w:rsid w:val="48967C7F"/>
    <w:rsid w:val="489A4FDC"/>
    <w:rsid w:val="48A572ED"/>
    <w:rsid w:val="48B14AB8"/>
    <w:rsid w:val="48B22238"/>
    <w:rsid w:val="48B33076"/>
    <w:rsid w:val="48BF71D5"/>
    <w:rsid w:val="48C4330A"/>
    <w:rsid w:val="48C56B4C"/>
    <w:rsid w:val="48D55EB3"/>
    <w:rsid w:val="48DA0701"/>
    <w:rsid w:val="48DC7D87"/>
    <w:rsid w:val="48DF324A"/>
    <w:rsid w:val="48E052EC"/>
    <w:rsid w:val="48E22EC4"/>
    <w:rsid w:val="48E65AEE"/>
    <w:rsid w:val="49096FCD"/>
    <w:rsid w:val="491B7C2C"/>
    <w:rsid w:val="491F7C74"/>
    <w:rsid w:val="493F20C4"/>
    <w:rsid w:val="494625B6"/>
    <w:rsid w:val="49512BB1"/>
    <w:rsid w:val="495C2CEC"/>
    <w:rsid w:val="496215BF"/>
    <w:rsid w:val="49641F5D"/>
    <w:rsid w:val="49666B6B"/>
    <w:rsid w:val="496F2CCC"/>
    <w:rsid w:val="499A379E"/>
    <w:rsid w:val="49A8530E"/>
    <w:rsid w:val="49BB2C74"/>
    <w:rsid w:val="49C40005"/>
    <w:rsid w:val="49D04BAB"/>
    <w:rsid w:val="49DC3A88"/>
    <w:rsid w:val="49EA17C4"/>
    <w:rsid w:val="49EC3FFA"/>
    <w:rsid w:val="49F0129D"/>
    <w:rsid w:val="49FB248F"/>
    <w:rsid w:val="4A00613B"/>
    <w:rsid w:val="4A062BE2"/>
    <w:rsid w:val="4A0B1FA6"/>
    <w:rsid w:val="4A1A2F12"/>
    <w:rsid w:val="4A280A90"/>
    <w:rsid w:val="4A2C7C77"/>
    <w:rsid w:val="4A321C6F"/>
    <w:rsid w:val="4A34008C"/>
    <w:rsid w:val="4A3634C7"/>
    <w:rsid w:val="4A366D8C"/>
    <w:rsid w:val="4A375709"/>
    <w:rsid w:val="4A475BFC"/>
    <w:rsid w:val="4A4E1094"/>
    <w:rsid w:val="4A521850"/>
    <w:rsid w:val="4A561717"/>
    <w:rsid w:val="4A595408"/>
    <w:rsid w:val="4A615C7A"/>
    <w:rsid w:val="4A717D8F"/>
    <w:rsid w:val="4A744BC4"/>
    <w:rsid w:val="4A77763C"/>
    <w:rsid w:val="4A7D0F83"/>
    <w:rsid w:val="4A834A22"/>
    <w:rsid w:val="4A8815D3"/>
    <w:rsid w:val="4A9454F9"/>
    <w:rsid w:val="4A972DF7"/>
    <w:rsid w:val="4A985F30"/>
    <w:rsid w:val="4A992274"/>
    <w:rsid w:val="4AAA2276"/>
    <w:rsid w:val="4AAD1B66"/>
    <w:rsid w:val="4AB64534"/>
    <w:rsid w:val="4AB731AE"/>
    <w:rsid w:val="4AB80380"/>
    <w:rsid w:val="4AC0752C"/>
    <w:rsid w:val="4AC66642"/>
    <w:rsid w:val="4AC7411F"/>
    <w:rsid w:val="4AD37353"/>
    <w:rsid w:val="4ADA20A4"/>
    <w:rsid w:val="4ADC6651"/>
    <w:rsid w:val="4AE2340C"/>
    <w:rsid w:val="4AEB42B2"/>
    <w:rsid w:val="4AFF6999"/>
    <w:rsid w:val="4B1720E1"/>
    <w:rsid w:val="4B21257E"/>
    <w:rsid w:val="4B290FE3"/>
    <w:rsid w:val="4B2F18A2"/>
    <w:rsid w:val="4B306168"/>
    <w:rsid w:val="4B322207"/>
    <w:rsid w:val="4B3B5793"/>
    <w:rsid w:val="4B58050B"/>
    <w:rsid w:val="4B5A25F7"/>
    <w:rsid w:val="4B6A0768"/>
    <w:rsid w:val="4B6B0CBD"/>
    <w:rsid w:val="4B705719"/>
    <w:rsid w:val="4B7B47F9"/>
    <w:rsid w:val="4B9A5CD8"/>
    <w:rsid w:val="4BA563FE"/>
    <w:rsid w:val="4BB77663"/>
    <w:rsid w:val="4BBE2F70"/>
    <w:rsid w:val="4BC4783E"/>
    <w:rsid w:val="4BC54DE5"/>
    <w:rsid w:val="4BD52968"/>
    <w:rsid w:val="4BD91D02"/>
    <w:rsid w:val="4BE2600E"/>
    <w:rsid w:val="4BE57820"/>
    <w:rsid w:val="4BF70A34"/>
    <w:rsid w:val="4BFB7B74"/>
    <w:rsid w:val="4C036F90"/>
    <w:rsid w:val="4C0457A1"/>
    <w:rsid w:val="4C115F9A"/>
    <w:rsid w:val="4C361B10"/>
    <w:rsid w:val="4C3F2C78"/>
    <w:rsid w:val="4C417F01"/>
    <w:rsid w:val="4C42244E"/>
    <w:rsid w:val="4C437DCE"/>
    <w:rsid w:val="4C4C0A3B"/>
    <w:rsid w:val="4C65577D"/>
    <w:rsid w:val="4C6A3121"/>
    <w:rsid w:val="4C6F4A6E"/>
    <w:rsid w:val="4C727CFA"/>
    <w:rsid w:val="4C88081B"/>
    <w:rsid w:val="4C8872A2"/>
    <w:rsid w:val="4C9C19F3"/>
    <w:rsid w:val="4C9F7C88"/>
    <w:rsid w:val="4CA47183"/>
    <w:rsid w:val="4CA97C29"/>
    <w:rsid w:val="4CB7606E"/>
    <w:rsid w:val="4CC254E6"/>
    <w:rsid w:val="4CE94821"/>
    <w:rsid w:val="4CEF795D"/>
    <w:rsid w:val="4CF745DE"/>
    <w:rsid w:val="4CFB4554"/>
    <w:rsid w:val="4CFC57E0"/>
    <w:rsid w:val="4D087B01"/>
    <w:rsid w:val="4D0B58BC"/>
    <w:rsid w:val="4D0C2AD5"/>
    <w:rsid w:val="4D0F1DAD"/>
    <w:rsid w:val="4D135D42"/>
    <w:rsid w:val="4D1A1F72"/>
    <w:rsid w:val="4D2059FA"/>
    <w:rsid w:val="4D2D2A74"/>
    <w:rsid w:val="4D2E29D3"/>
    <w:rsid w:val="4D2E3574"/>
    <w:rsid w:val="4D451B18"/>
    <w:rsid w:val="4D4C4DB0"/>
    <w:rsid w:val="4D550108"/>
    <w:rsid w:val="4D5679DC"/>
    <w:rsid w:val="4D755736"/>
    <w:rsid w:val="4D8E14B9"/>
    <w:rsid w:val="4DB92102"/>
    <w:rsid w:val="4DBA3E20"/>
    <w:rsid w:val="4DBC5B64"/>
    <w:rsid w:val="4DC679DB"/>
    <w:rsid w:val="4DE61D12"/>
    <w:rsid w:val="4DE66FB2"/>
    <w:rsid w:val="4DF1146E"/>
    <w:rsid w:val="4DF82017"/>
    <w:rsid w:val="4E0E661C"/>
    <w:rsid w:val="4E4C57ED"/>
    <w:rsid w:val="4E5505A6"/>
    <w:rsid w:val="4E6B41DE"/>
    <w:rsid w:val="4E810A89"/>
    <w:rsid w:val="4E820BD8"/>
    <w:rsid w:val="4E820C19"/>
    <w:rsid w:val="4E8D729C"/>
    <w:rsid w:val="4E8E1C0C"/>
    <w:rsid w:val="4EA5208F"/>
    <w:rsid w:val="4EAE617F"/>
    <w:rsid w:val="4EBD702F"/>
    <w:rsid w:val="4EC818B0"/>
    <w:rsid w:val="4ECB59F9"/>
    <w:rsid w:val="4ECE1CAC"/>
    <w:rsid w:val="4ED35788"/>
    <w:rsid w:val="4ED4505D"/>
    <w:rsid w:val="4ED65662"/>
    <w:rsid w:val="4EE414BB"/>
    <w:rsid w:val="4EE94FAC"/>
    <w:rsid w:val="4EFF65C5"/>
    <w:rsid w:val="4F012E1B"/>
    <w:rsid w:val="4F014784"/>
    <w:rsid w:val="4F0431E6"/>
    <w:rsid w:val="4F1D6A04"/>
    <w:rsid w:val="4F254824"/>
    <w:rsid w:val="4F2658BE"/>
    <w:rsid w:val="4F4736A7"/>
    <w:rsid w:val="4F6463E1"/>
    <w:rsid w:val="4F73155F"/>
    <w:rsid w:val="4F774C49"/>
    <w:rsid w:val="4F7914EF"/>
    <w:rsid w:val="4F7B372A"/>
    <w:rsid w:val="4F84596C"/>
    <w:rsid w:val="4F9174FD"/>
    <w:rsid w:val="4FAD5FDA"/>
    <w:rsid w:val="4FB10142"/>
    <w:rsid w:val="4FC643B6"/>
    <w:rsid w:val="4FCC21D8"/>
    <w:rsid w:val="4FCE7CFE"/>
    <w:rsid w:val="4FD1578E"/>
    <w:rsid w:val="4FD5476C"/>
    <w:rsid w:val="4FD74E04"/>
    <w:rsid w:val="4FE10E76"/>
    <w:rsid w:val="4FEE2189"/>
    <w:rsid w:val="4FF82FCD"/>
    <w:rsid w:val="500029A1"/>
    <w:rsid w:val="50016856"/>
    <w:rsid w:val="5008518B"/>
    <w:rsid w:val="501A73E7"/>
    <w:rsid w:val="502B6EFE"/>
    <w:rsid w:val="50324E90"/>
    <w:rsid w:val="503D27C7"/>
    <w:rsid w:val="503F0BFC"/>
    <w:rsid w:val="50447FC0"/>
    <w:rsid w:val="504C1B11"/>
    <w:rsid w:val="504F0E3F"/>
    <w:rsid w:val="50593A6B"/>
    <w:rsid w:val="505A5A36"/>
    <w:rsid w:val="505F48A5"/>
    <w:rsid w:val="506472D4"/>
    <w:rsid w:val="50744D49"/>
    <w:rsid w:val="507460A4"/>
    <w:rsid w:val="50924AE3"/>
    <w:rsid w:val="5094445D"/>
    <w:rsid w:val="50962F12"/>
    <w:rsid w:val="509838F7"/>
    <w:rsid w:val="50985DED"/>
    <w:rsid w:val="509F2F94"/>
    <w:rsid w:val="50A23A1E"/>
    <w:rsid w:val="50B57EA9"/>
    <w:rsid w:val="50B6453F"/>
    <w:rsid w:val="50BC2B26"/>
    <w:rsid w:val="50BD049E"/>
    <w:rsid w:val="50BD2B55"/>
    <w:rsid w:val="50BE1984"/>
    <w:rsid w:val="50C74763"/>
    <w:rsid w:val="50D141C6"/>
    <w:rsid w:val="50D94FDD"/>
    <w:rsid w:val="50E0336A"/>
    <w:rsid w:val="50E84DEF"/>
    <w:rsid w:val="50F004EF"/>
    <w:rsid w:val="50F115EA"/>
    <w:rsid w:val="50F72C9C"/>
    <w:rsid w:val="50FC0DB6"/>
    <w:rsid w:val="510944D7"/>
    <w:rsid w:val="510C4F82"/>
    <w:rsid w:val="511F2007"/>
    <w:rsid w:val="51271E2F"/>
    <w:rsid w:val="51342CAA"/>
    <w:rsid w:val="51346287"/>
    <w:rsid w:val="51406A38"/>
    <w:rsid w:val="514829E3"/>
    <w:rsid w:val="514B4E4E"/>
    <w:rsid w:val="514C4574"/>
    <w:rsid w:val="514E10F6"/>
    <w:rsid w:val="516578E1"/>
    <w:rsid w:val="51A27E07"/>
    <w:rsid w:val="51A74130"/>
    <w:rsid w:val="51B475E9"/>
    <w:rsid w:val="51BD44CE"/>
    <w:rsid w:val="51CC64BF"/>
    <w:rsid w:val="51D11D27"/>
    <w:rsid w:val="51D135DE"/>
    <w:rsid w:val="51DF2696"/>
    <w:rsid w:val="51E952C3"/>
    <w:rsid w:val="51F27564"/>
    <w:rsid w:val="51F65295"/>
    <w:rsid w:val="51FD3DB6"/>
    <w:rsid w:val="520143BB"/>
    <w:rsid w:val="520C3BB6"/>
    <w:rsid w:val="520D0FB1"/>
    <w:rsid w:val="521A58B8"/>
    <w:rsid w:val="52252174"/>
    <w:rsid w:val="52295AE6"/>
    <w:rsid w:val="522D0E7F"/>
    <w:rsid w:val="523440C6"/>
    <w:rsid w:val="52376072"/>
    <w:rsid w:val="523E4D62"/>
    <w:rsid w:val="525402A0"/>
    <w:rsid w:val="526A01B2"/>
    <w:rsid w:val="526D006E"/>
    <w:rsid w:val="52856670"/>
    <w:rsid w:val="52BF5C92"/>
    <w:rsid w:val="52C2167A"/>
    <w:rsid w:val="52C33D66"/>
    <w:rsid w:val="52C7794C"/>
    <w:rsid w:val="52C8582B"/>
    <w:rsid w:val="52D279CD"/>
    <w:rsid w:val="52D32ADF"/>
    <w:rsid w:val="52E45ACB"/>
    <w:rsid w:val="52F47AFB"/>
    <w:rsid w:val="53071B37"/>
    <w:rsid w:val="530A5973"/>
    <w:rsid w:val="53122BC2"/>
    <w:rsid w:val="531348FB"/>
    <w:rsid w:val="531A77B9"/>
    <w:rsid w:val="53275D3D"/>
    <w:rsid w:val="53285977"/>
    <w:rsid w:val="533354CF"/>
    <w:rsid w:val="53346B96"/>
    <w:rsid w:val="535D5DC8"/>
    <w:rsid w:val="53670B95"/>
    <w:rsid w:val="537A5743"/>
    <w:rsid w:val="537D2360"/>
    <w:rsid w:val="53811E50"/>
    <w:rsid w:val="53894668"/>
    <w:rsid w:val="53980367"/>
    <w:rsid w:val="53B22465"/>
    <w:rsid w:val="53B72F65"/>
    <w:rsid w:val="53BE3989"/>
    <w:rsid w:val="53C02C55"/>
    <w:rsid w:val="53D77AC9"/>
    <w:rsid w:val="53D83751"/>
    <w:rsid w:val="53E2021C"/>
    <w:rsid w:val="53FD2AC2"/>
    <w:rsid w:val="5409404E"/>
    <w:rsid w:val="54134B75"/>
    <w:rsid w:val="54164746"/>
    <w:rsid w:val="541A1764"/>
    <w:rsid w:val="54224729"/>
    <w:rsid w:val="542E2ADC"/>
    <w:rsid w:val="543341B9"/>
    <w:rsid w:val="543D7AC6"/>
    <w:rsid w:val="544B7F7E"/>
    <w:rsid w:val="54501D22"/>
    <w:rsid w:val="546146EB"/>
    <w:rsid w:val="54680D66"/>
    <w:rsid w:val="54685AA1"/>
    <w:rsid w:val="546B156E"/>
    <w:rsid w:val="54730639"/>
    <w:rsid w:val="547D06FB"/>
    <w:rsid w:val="547D14B1"/>
    <w:rsid w:val="54857DDB"/>
    <w:rsid w:val="548C678B"/>
    <w:rsid w:val="54905199"/>
    <w:rsid w:val="54914216"/>
    <w:rsid w:val="549273A9"/>
    <w:rsid w:val="549405C7"/>
    <w:rsid w:val="549D6C55"/>
    <w:rsid w:val="54A379AB"/>
    <w:rsid w:val="54A520AB"/>
    <w:rsid w:val="54A83213"/>
    <w:rsid w:val="54B17DA0"/>
    <w:rsid w:val="54B24092"/>
    <w:rsid w:val="54DC4C6B"/>
    <w:rsid w:val="54E35FFA"/>
    <w:rsid w:val="54EF7DF9"/>
    <w:rsid w:val="54F2448F"/>
    <w:rsid w:val="550B2DC8"/>
    <w:rsid w:val="5511700B"/>
    <w:rsid w:val="551D59AF"/>
    <w:rsid w:val="552C7AFA"/>
    <w:rsid w:val="55322ADD"/>
    <w:rsid w:val="55344AA7"/>
    <w:rsid w:val="554C32B2"/>
    <w:rsid w:val="55501E76"/>
    <w:rsid w:val="55731E3E"/>
    <w:rsid w:val="557E29D7"/>
    <w:rsid w:val="558C5AE7"/>
    <w:rsid w:val="558F2195"/>
    <w:rsid w:val="55900035"/>
    <w:rsid w:val="55A21A11"/>
    <w:rsid w:val="55AF2380"/>
    <w:rsid w:val="55AF798B"/>
    <w:rsid w:val="55C71477"/>
    <w:rsid w:val="55E31D34"/>
    <w:rsid w:val="55ED4967"/>
    <w:rsid w:val="55F350C4"/>
    <w:rsid w:val="55FD1727"/>
    <w:rsid w:val="55FF6E63"/>
    <w:rsid w:val="561405B9"/>
    <w:rsid w:val="56247722"/>
    <w:rsid w:val="56292132"/>
    <w:rsid w:val="562B64B3"/>
    <w:rsid w:val="56342FDD"/>
    <w:rsid w:val="56467B64"/>
    <w:rsid w:val="565626F9"/>
    <w:rsid w:val="565671A2"/>
    <w:rsid w:val="56685CA8"/>
    <w:rsid w:val="566D0271"/>
    <w:rsid w:val="56725887"/>
    <w:rsid w:val="567315FF"/>
    <w:rsid w:val="56740DC7"/>
    <w:rsid w:val="5677558B"/>
    <w:rsid w:val="56A17F1A"/>
    <w:rsid w:val="56AA3219"/>
    <w:rsid w:val="56B55774"/>
    <w:rsid w:val="56BF4844"/>
    <w:rsid w:val="56CA038E"/>
    <w:rsid w:val="56DE4C00"/>
    <w:rsid w:val="56FB3ACE"/>
    <w:rsid w:val="57034731"/>
    <w:rsid w:val="570847EE"/>
    <w:rsid w:val="573270B5"/>
    <w:rsid w:val="57331689"/>
    <w:rsid w:val="57340D8E"/>
    <w:rsid w:val="573B211D"/>
    <w:rsid w:val="574014E1"/>
    <w:rsid w:val="57443B56"/>
    <w:rsid w:val="575F1390"/>
    <w:rsid w:val="57614844"/>
    <w:rsid w:val="576A00D2"/>
    <w:rsid w:val="576A530D"/>
    <w:rsid w:val="577A000D"/>
    <w:rsid w:val="578429F3"/>
    <w:rsid w:val="57923D07"/>
    <w:rsid w:val="57971A40"/>
    <w:rsid w:val="579E4D2D"/>
    <w:rsid w:val="57A24175"/>
    <w:rsid w:val="57B1634D"/>
    <w:rsid w:val="57B75717"/>
    <w:rsid w:val="57C470D2"/>
    <w:rsid w:val="57C540DC"/>
    <w:rsid w:val="57C77E19"/>
    <w:rsid w:val="57C87729"/>
    <w:rsid w:val="57CA488B"/>
    <w:rsid w:val="57CE5051"/>
    <w:rsid w:val="57DB47FB"/>
    <w:rsid w:val="57E9181D"/>
    <w:rsid w:val="57FD193A"/>
    <w:rsid w:val="58003366"/>
    <w:rsid w:val="580846BB"/>
    <w:rsid w:val="5816050F"/>
    <w:rsid w:val="58201313"/>
    <w:rsid w:val="58205F1A"/>
    <w:rsid w:val="582468CD"/>
    <w:rsid w:val="583074F9"/>
    <w:rsid w:val="58360B36"/>
    <w:rsid w:val="583628E4"/>
    <w:rsid w:val="58382B00"/>
    <w:rsid w:val="584C2587"/>
    <w:rsid w:val="585127AA"/>
    <w:rsid w:val="58515970"/>
    <w:rsid w:val="5855720E"/>
    <w:rsid w:val="58603D47"/>
    <w:rsid w:val="586666B0"/>
    <w:rsid w:val="586E702A"/>
    <w:rsid w:val="58951D01"/>
    <w:rsid w:val="589917F1"/>
    <w:rsid w:val="58A61818"/>
    <w:rsid w:val="58BB3CCE"/>
    <w:rsid w:val="58C425E6"/>
    <w:rsid w:val="58C6010C"/>
    <w:rsid w:val="58C63C68"/>
    <w:rsid w:val="58E6430A"/>
    <w:rsid w:val="58ED5699"/>
    <w:rsid w:val="58F261D0"/>
    <w:rsid w:val="59084281"/>
    <w:rsid w:val="590C6A66"/>
    <w:rsid w:val="59125866"/>
    <w:rsid w:val="5915352F"/>
    <w:rsid w:val="59304651"/>
    <w:rsid w:val="593C3382"/>
    <w:rsid w:val="594352B9"/>
    <w:rsid w:val="59466D98"/>
    <w:rsid w:val="594856C1"/>
    <w:rsid w:val="59486EBB"/>
    <w:rsid w:val="59493AFE"/>
    <w:rsid w:val="594C38F9"/>
    <w:rsid w:val="594C4A1E"/>
    <w:rsid w:val="59510615"/>
    <w:rsid w:val="59567838"/>
    <w:rsid w:val="595A7F21"/>
    <w:rsid w:val="595B6AA6"/>
    <w:rsid w:val="59700D18"/>
    <w:rsid w:val="5970491E"/>
    <w:rsid w:val="597304CA"/>
    <w:rsid w:val="59770819"/>
    <w:rsid w:val="597A0373"/>
    <w:rsid w:val="597C290B"/>
    <w:rsid w:val="598803B1"/>
    <w:rsid w:val="5999312B"/>
    <w:rsid w:val="59A5117A"/>
    <w:rsid w:val="59A937D5"/>
    <w:rsid w:val="59B91A1F"/>
    <w:rsid w:val="59C101B4"/>
    <w:rsid w:val="59D923BD"/>
    <w:rsid w:val="59DB746A"/>
    <w:rsid w:val="59F2154E"/>
    <w:rsid w:val="59F82547"/>
    <w:rsid w:val="59F9295E"/>
    <w:rsid w:val="59F9691A"/>
    <w:rsid w:val="5A012975"/>
    <w:rsid w:val="5A032C9A"/>
    <w:rsid w:val="5A097A39"/>
    <w:rsid w:val="5A112448"/>
    <w:rsid w:val="5A1924BD"/>
    <w:rsid w:val="5A1E417A"/>
    <w:rsid w:val="5A2D3B53"/>
    <w:rsid w:val="5A39156C"/>
    <w:rsid w:val="5A3F0176"/>
    <w:rsid w:val="5A4B061B"/>
    <w:rsid w:val="5A560E10"/>
    <w:rsid w:val="5A616802"/>
    <w:rsid w:val="5A6457FD"/>
    <w:rsid w:val="5A645A7F"/>
    <w:rsid w:val="5A6E45B7"/>
    <w:rsid w:val="5A831ACB"/>
    <w:rsid w:val="5A845B3B"/>
    <w:rsid w:val="5A867B53"/>
    <w:rsid w:val="5A873ECB"/>
    <w:rsid w:val="5A8B5169"/>
    <w:rsid w:val="5A934A0F"/>
    <w:rsid w:val="5A957C98"/>
    <w:rsid w:val="5A971D60"/>
    <w:rsid w:val="5A9E6D6F"/>
    <w:rsid w:val="5AA224B3"/>
    <w:rsid w:val="5AA24261"/>
    <w:rsid w:val="5AA955EF"/>
    <w:rsid w:val="5AAD3771"/>
    <w:rsid w:val="5AAD60EA"/>
    <w:rsid w:val="5AB61166"/>
    <w:rsid w:val="5AB61DE0"/>
    <w:rsid w:val="5ACA5CEF"/>
    <w:rsid w:val="5ADC3C17"/>
    <w:rsid w:val="5AF571A2"/>
    <w:rsid w:val="5AF70A51"/>
    <w:rsid w:val="5AF80325"/>
    <w:rsid w:val="5B072DB6"/>
    <w:rsid w:val="5B1C2265"/>
    <w:rsid w:val="5B233465"/>
    <w:rsid w:val="5B24216F"/>
    <w:rsid w:val="5B303F63"/>
    <w:rsid w:val="5B437CDD"/>
    <w:rsid w:val="5B490C9B"/>
    <w:rsid w:val="5B506B61"/>
    <w:rsid w:val="5B5F0F2E"/>
    <w:rsid w:val="5B5F5F31"/>
    <w:rsid w:val="5B61236E"/>
    <w:rsid w:val="5B6A7475"/>
    <w:rsid w:val="5B6B4F9B"/>
    <w:rsid w:val="5B6B796C"/>
    <w:rsid w:val="5B6F30EB"/>
    <w:rsid w:val="5B7621D4"/>
    <w:rsid w:val="5B914A01"/>
    <w:rsid w:val="5B9808C1"/>
    <w:rsid w:val="5B9C426A"/>
    <w:rsid w:val="5BB10CB2"/>
    <w:rsid w:val="5BC16A09"/>
    <w:rsid w:val="5BD91122"/>
    <w:rsid w:val="5BFD3CD1"/>
    <w:rsid w:val="5C012CC6"/>
    <w:rsid w:val="5C142F3C"/>
    <w:rsid w:val="5C4A2E02"/>
    <w:rsid w:val="5C503DE0"/>
    <w:rsid w:val="5C5435D1"/>
    <w:rsid w:val="5C5C5BA5"/>
    <w:rsid w:val="5C7D6D34"/>
    <w:rsid w:val="5C8C4702"/>
    <w:rsid w:val="5C927ACB"/>
    <w:rsid w:val="5C943DBC"/>
    <w:rsid w:val="5C997625"/>
    <w:rsid w:val="5C9D1184"/>
    <w:rsid w:val="5CA57080"/>
    <w:rsid w:val="5CA77E21"/>
    <w:rsid w:val="5CB7760A"/>
    <w:rsid w:val="5CCD19E5"/>
    <w:rsid w:val="5CE23DAC"/>
    <w:rsid w:val="5CE73917"/>
    <w:rsid w:val="5D0A73AF"/>
    <w:rsid w:val="5D0B433F"/>
    <w:rsid w:val="5D0E312D"/>
    <w:rsid w:val="5D120F26"/>
    <w:rsid w:val="5D123920"/>
    <w:rsid w:val="5D3D64C3"/>
    <w:rsid w:val="5D3E31E9"/>
    <w:rsid w:val="5D436E42"/>
    <w:rsid w:val="5D4C7D5A"/>
    <w:rsid w:val="5D545A7D"/>
    <w:rsid w:val="5D63667B"/>
    <w:rsid w:val="5D6F2EDA"/>
    <w:rsid w:val="5D77338F"/>
    <w:rsid w:val="5D783847"/>
    <w:rsid w:val="5D8B5480"/>
    <w:rsid w:val="5D9941C1"/>
    <w:rsid w:val="5DA92832"/>
    <w:rsid w:val="5DAE502B"/>
    <w:rsid w:val="5DB915F2"/>
    <w:rsid w:val="5DBC60F3"/>
    <w:rsid w:val="5DCA41FA"/>
    <w:rsid w:val="5DCD5E1E"/>
    <w:rsid w:val="5DDA5440"/>
    <w:rsid w:val="5DDD5947"/>
    <w:rsid w:val="5DDF393D"/>
    <w:rsid w:val="5DDF6E4E"/>
    <w:rsid w:val="5DFA49E0"/>
    <w:rsid w:val="5DFC31B0"/>
    <w:rsid w:val="5E0314BA"/>
    <w:rsid w:val="5E033C53"/>
    <w:rsid w:val="5E11349C"/>
    <w:rsid w:val="5E1D0F80"/>
    <w:rsid w:val="5E3261DA"/>
    <w:rsid w:val="5E341674"/>
    <w:rsid w:val="5E4C1080"/>
    <w:rsid w:val="5E4E1C8A"/>
    <w:rsid w:val="5E4E7BBB"/>
    <w:rsid w:val="5E532442"/>
    <w:rsid w:val="5E5D7A78"/>
    <w:rsid w:val="5E736640"/>
    <w:rsid w:val="5E736FCD"/>
    <w:rsid w:val="5E7423B8"/>
    <w:rsid w:val="5E8274BA"/>
    <w:rsid w:val="5E8E347A"/>
    <w:rsid w:val="5E930A90"/>
    <w:rsid w:val="5E960581"/>
    <w:rsid w:val="5E9F11E3"/>
    <w:rsid w:val="5EA53C9A"/>
    <w:rsid w:val="5EAA5DDA"/>
    <w:rsid w:val="5EBC7F37"/>
    <w:rsid w:val="5EBD3D5F"/>
    <w:rsid w:val="5ED36C86"/>
    <w:rsid w:val="5EDA60B0"/>
    <w:rsid w:val="5EE35A57"/>
    <w:rsid w:val="5EFD5F0A"/>
    <w:rsid w:val="5F021772"/>
    <w:rsid w:val="5F13397F"/>
    <w:rsid w:val="5F1645A7"/>
    <w:rsid w:val="5F2636B2"/>
    <w:rsid w:val="5F2C50FF"/>
    <w:rsid w:val="5F50072F"/>
    <w:rsid w:val="5F627459"/>
    <w:rsid w:val="5F6979AC"/>
    <w:rsid w:val="5F6A54DD"/>
    <w:rsid w:val="5F7A39FE"/>
    <w:rsid w:val="5F8108E9"/>
    <w:rsid w:val="5F815969"/>
    <w:rsid w:val="5F887EC9"/>
    <w:rsid w:val="5F893C41"/>
    <w:rsid w:val="5F8B4FA7"/>
    <w:rsid w:val="5F9571F8"/>
    <w:rsid w:val="5F9B72D1"/>
    <w:rsid w:val="5F9C1BC7"/>
    <w:rsid w:val="5FAB005C"/>
    <w:rsid w:val="5FAB0A44"/>
    <w:rsid w:val="5FB34738"/>
    <w:rsid w:val="5FB82D7C"/>
    <w:rsid w:val="5FB83E82"/>
    <w:rsid w:val="5FB95E1C"/>
    <w:rsid w:val="5FBE4BB4"/>
    <w:rsid w:val="5FC25705"/>
    <w:rsid w:val="5FC85F82"/>
    <w:rsid w:val="5FCB3FE5"/>
    <w:rsid w:val="5FE33352"/>
    <w:rsid w:val="5FED772C"/>
    <w:rsid w:val="5FF97EAE"/>
    <w:rsid w:val="600C5381"/>
    <w:rsid w:val="60155C27"/>
    <w:rsid w:val="60162D11"/>
    <w:rsid w:val="601A6070"/>
    <w:rsid w:val="60226F8B"/>
    <w:rsid w:val="6025591D"/>
    <w:rsid w:val="6042276E"/>
    <w:rsid w:val="60477ABF"/>
    <w:rsid w:val="604B06AE"/>
    <w:rsid w:val="60526566"/>
    <w:rsid w:val="60575E97"/>
    <w:rsid w:val="605F72F5"/>
    <w:rsid w:val="6062696C"/>
    <w:rsid w:val="60765F74"/>
    <w:rsid w:val="607F756F"/>
    <w:rsid w:val="60822B6A"/>
    <w:rsid w:val="608D7B10"/>
    <w:rsid w:val="609805E0"/>
    <w:rsid w:val="60982996"/>
    <w:rsid w:val="60C53D01"/>
    <w:rsid w:val="60C9018D"/>
    <w:rsid w:val="60D96503"/>
    <w:rsid w:val="60EC26DA"/>
    <w:rsid w:val="60FA4DF7"/>
    <w:rsid w:val="61007F33"/>
    <w:rsid w:val="61012C93"/>
    <w:rsid w:val="61053FC5"/>
    <w:rsid w:val="610C088E"/>
    <w:rsid w:val="6118702B"/>
    <w:rsid w:val="613B0F6B"/>
    <w:rsid w:val="614A03E6"/>
    <w:rsid w:val="61531A50"/>
    <w:rsid w:val="61532201"/>
    <w:rsid w:val="6155027F"/>
    <w:rsid w:val="61572249"/>
    <w:rsid w:val="61651210"/>
    <w:rsid w:val="61666018"/>
    <w:rsid w:val="616B46BB"/>
    <w:rsid w:val="617B6EE4"/>
    <w:rsid w:val="619B5D77"/>
    <w:rsid w:val="619C7C5C"/>
    <w:rsid w:val="61AF3E33"/>
    <w:rsid w:val="61B10243"/>
    <w:rsid w:val="61BB2DD9"/>
    <w:rsid w:val="61C00B2F"/>
    <w:rsid w:val="61C6117D"/>
    <w:rsid w:val="61CC7F6D"/>
    <w:rsid w:val="61DD1B9A"/>
    <w:rsid w:val="61E136F6"/>
    <w:rsid w:val="61F323CC"/>
    <w:rsid w:val="61F4426B"/>
    <w:rsid w:val="61F83805"/>
    <w:rsid w:val="61FB0E26"/>
    <w:rsid w:val="62022776"/>
    <w:rsid w:val="62083BCC"/>
    <w:rsid w:val="620B070F"/>
    <w:rsid w:val="620E0D6B"/>
    <w:rsid w:val="621C6FEF"/>
    <w:rsid w:val="62256C85"/>
    <w:rsid w:val="6250596E"/>
    <w:rsid w:val="62574D95"/>
    <w:rsid w:val="62586747"/>
    <w:rsid w:val="626C60B7"/>
    <w:rsid w:val="627325F5"/>
    <w:rsid w:val="62746498"/>
    <w:rsid w:val="6290313E"/>
    <w:rsid w:val="62922E0D"/>
    <w:rsid w:val="62982A5C"/>
    <w:rsid w:val="62A36DC8"/>
    <w:rsid w:val="62A41769"/>
    <w:rsid w:val="62B611F1"/>
    <w:rsid w:val="62B965EC"/>
    <w:rsid w:val="62BE1E54"/>
    <w:rsid w:val="62CB6D60"/>
    <w:rsid w:val="62D00ABF"/>
    <w:rsid w:val="62F154C5"/>
    <w:rsid w:val="62F45876"/>
    <w:rsid w:val="62FD0A5D"/>
    <w:rsid w:val="630831EC"/>
    <w:rsid w:val="63162338"/>
    <w:rsid w:val="63184704"/>
    <w:rsid w:val="632036E4"/>
    <w:rsid w:val="63232EB3"/>
    <w:rsid w:val="63267478"/>
    <w:rsid w:val="633D315E"/>
    <w:rsid w:val="63466965"/>
    <w:rsid w:val="63517786"/>
    <w:rsid w:val="636724EC"/>
    <w:rsid w:val="636B5B38"/>
    <w:rsid w:val="636C365E"/>
    <w:rsid w:val="637052D7"/>
    <w:rsid w:val="637F5A87"/>
    <w:rsid w:val="6388739F"/>
    <w:rsid w:val="638931FB"/>
    <w:rsid w:val="63954DAA"/>
    <w:rsid w:val="63A70B3A"/>
    <w:rsid w:val="63A948B2"/>
    <w:rsid w:val="63AB062A"/>
    <w:rsid w:val="63AB1A91"/>
    <w:rsid w:val="63AC6354"/>
    <w:rsid w:val="63B76FCF"/>
    <w:rsid w:val="63C74AA3"/>
    <w:rsid w:val="63C96D02"/>
    <w:rsid w:val="63D47B81"/>
    <w:rsid w:val="63D87748"/>
    <w:rsid w:val="63DE2EEF"/>
    <w:rsid w:val="63E94CAF"/>
    <w:rsid w:val="63F16145"/>
    <w:rsid w:val="64024CFF"/>
    <w:rsid w:val="64156999"/>
    <w:rsid w:val="64177A6E"/>
    <w:rsid w:val="641D22DD"/>
    <w:rsid w:val="64306CAD"/>
    <w:rsid w:val="6445580E"/>
    <w:rsid w:val="644A1BF1"/>
    <w:rsid w:val="645B3151"/>
    <w:rsid w:val="64616F3B"/>
    <w:rsid w:val="646A170C"/>
    <w:rsid w:val="646C6303"/>
    <w:rsid w:val="64701038"/>
    <w:rsid w:val="647629E6"/>
    <w:rsid w:val="647948A0"/>
    <w:rsid w:val="64797A3F"/>
    <w:rsid w:val="64815AEE"/>
    <w:rsid w:val="64874BF3"/>
    <w:rsid w:val="64885DC6"/>
    <w:rsid w:val="648937A8"/>
    <w:rsid w:val="648B1BA9"/>
    <w:rsid w:val="648D0F64"/>
    <w:rsid w:val="649449E8"/>
    <w:rsid w:val="649D5D6D"/>
    <w:rsid w:val="64A101E4"/>
    <w:rsid w:val="64A9391A"/>
    <w:rsid w:val="64B259E8"/>
    <w:rsid w:val="64D77B16"/>
    <w:rsid w:val="64F1465A"/>
    <w:rsid w:val="6501677B"/>
    <w:rsid w:val="650A5434"/>
    <w:rsid w:val="650A75D2"/>
    <w:rsid w:val="651B17E0"/>
    <w:rsid w:val="651E27DC"/>
    <w:rsid w:val="654725D5"/>
    <w:rsid w:val="65570D94"/>
    <w:rsid w:val="65574C16"/>
    <w:rsid w:val="655D3BA6"/>
    <w:rsid w:val="65660CAD"/>
    <w:rsid w:val="656F7088"/>
    <w:rsid w:val="65744A4C"/>
    <w:rsid w:val="657A4758"/>
    <w:rsid w:val="65834ED7"/>
    <w:rsid w:val="658904F7"/>
    <w:rsid w:val="65927DA1"/>
    <w:rsid w:val="6593581A"/>
    <w:rsid w:val="65B7553F"/>
    <w:rsid w:val="65BC5BDE"/>
    <w:rsid w:val="65CC6636"/>
    <w:rsid w:val="65D3678B"/>
    <w:rsid w:val="65DB69B9"/>
    <w:rsid w:val="65E142CF"/>
    <w:rsid w:val="65F16DEF"/>
    <w:rsid w:val="65FF5B93"/>
    <w:rsid w:val="66081715"/>
    <w:rsid w:val="661B00EA"/>
    <w:rsid w:val="661D360B"/>
    <w:rsid w:val="661F4E41"/>
    <w:rsid w:val="662A7F2C"/>
    <w:rsid w:val="664352B9"/>
    <w:rsid w:val="66523C3F"/>
    <w:rsid w:val="665C126F"/>
    <w:rsid w:val="666B1717"/>
    <w:rsid w:val="66776086"/>
    <w:rsid w:val="66805D9E"/>
    <w:rsid w:val="66820F47"/>
    <w:rsid w:val="668A782A"/>
    <w:rsid w:val="66AC710E"/>
    <w:rsid w:val="66B07CC1"/>
    <w:rsid w:val="66B14B24"/>
    <w:rsid w:val="66B27D18"/>
    <w:rsid w:val="66B912B0"/>
    <w:rsid w:val="66C80429"/>
    <w:rsid w:val="66D1442C"/>
    <w:rsid w:val="66D47E7F"/>
    <w:rsid w:val="66D64E5B"/>
    <w:rsid w:val="66DD089D"/>
    <w:rsid w:val="66F0016C"/>
    <w:rsid w:val="66FB2BD0"/>
    <w:rsid w:val="66FC2971"/>
    <w:rsid w:val="670008EB"/>
    <w:rsid w:val="67184229"/>
    <w:rsid w:val="671F1859"/>
    <w:rsid w:val="672506F4"/>
    <w:rsid w:val="67262B05"/>
    <w:rsid w:val="674E513F"/>
    <w:rsid w:val="67610E75"/>
    <w:rsid w:val="677178CC"/>
    <w:rsid w:val="677977BA"/>
    <w:rsid w:val="678966A9"/>
    <w:rsid w:val="6796514D"/>
    <w:rsid w:val="679D31F9"/>
    <w:rsid w:val="679D3BF4"/>
    <w:rsid w:val="67A07D7A"/>
    <w:rsid w:val="67B57CC9"/>
    <w:rsid w:val="67B6759E"/>
    <w:rsid w:val="67E071EA"/>
    <w:rsid w:val="67E20393"/>
    <w:rsid w:val="67EC1211"/>
    <w:rsid w:val="67FA392E"/>
    <w:rsid w:val="67FC4971"/>
    <w:rsid w:val="68150768"/>
    <w:rsid w:val="681F3E12"/>
    <w:rsid w:val="68221BAF"/>
    <w:rsid w:val="682D62D9"/>
    <w:rsid w:val="6837248C"/>
    <w:rsid w:val="683E4ABF"/>
    <w:rsid w:val="68407C19"/>
    <w:rsid w:val="685143BC"/>
    <w:rsid w:val="68542A0A"/>
    <w:rsid w:val="68555008"/>
    <w:rsid w:val="68555296"/>
    <w:rsid w:val="686139AD"/>
    <w:rsid w:val="686C1E80"/>
    <w:rsid w:val="687513EA"/>
    <w:rsid w:val="687B1504"/>
    <w:rsid w:val="689079C3"/>
    <w:rsid w:val="6892679C"/>
    <w:rsid w:val="68945B31"/>
    <w:rsid w:val="68C01904"/>
    <w:rsid w:val="68CF0917"/>
    <w:rsid w:val="68D56910"/>
    <w:rsid w:val="68EA05E8"/>
    <w:rsid w:val="68EF70C5"/>
    <w:rsid w:val="68F22D9F"/>
    <w:rsid w:val="69162C86"/>
    <w:rsid w:val="69165641"/>
    <w:rsid w:val="69212D91"/>
    <w:rsid w:val="69214083"/>
    <w:rsid w:val="693B7D5A"/>
    <w:rsid w:val="69456B9A"/>
    <w:rsid w:val="69481344"/>
    <w:rsid w:val="695700E3"/>
    <w:rsid w:val="697C146C"/>
    <w:rsid w:val="6980516E"/>
    <w:rsid w:val="698B51FD"/>
    <w:rsid w:val="69944F4D"/>
    <w:rsid w:val="69960468"/>
    <w:rsid w:val="69A109AD"/>
    <w:rsid w:val="69CE55F7"/>
    <w:rsid w:val="69D5796F"/>
    <w:rsid w:val="69DE3A33"/>
    <w:rsid w:val="69F101EA"/>
    <w:rsid w:val="69F448E4"/>
    <w:rsid w:val="6A090874"/>
    <w:rsid w:val="6A0F6D29"/>
    <w:rsid w:val="6A1E4A89"/>
    <w:rsid w:val="6A206086"/>
    <w:rsid w:val="6A333127"/>
    <w:rsid w:val="6A3F0B90"/>
    <w:rsid w:val="6A3F71AB"/>
    <w:rsid w:val="6A407F9F"/>
    <w:rsid w:val="6A4B3FF0"/>
    <w:rsid w:val="6A4D5F32"/>
    <w:rsid w:val="6A4E3ABD"/>
    <w:rsid w:val="6A4F30DD"/>
    <w:rsid w:val="6A5D65D9"/>
    <w:rsid w:val="6A614FD5"/>
    <w:rsid w:val="6A722F0B"/>
    <w:rsid w:val="6A761B9C"/>
    <w:rsid w:val="6A7A4D5B"/>
    <w:rsid w:val="6A7B141D"/>
    <w:rsid w:val="6A8641CC"/>
    <w:rsid w:val="6A881C38"/>
    <w:rsid w:val="6A9F256B"/>
    <w:rsid w:val="6AA47B81"/>
    <w:rsid w:val="6AC034F3"/>
    <w:rsid w:val="6AC92749"/>
    <w:rsid w:val="6AC96987"/>
    <w:rsid w:val="6ACF15BF"/>
    <w:rsid w:val="6AD42C61"/>
    <w:rsid w:val="6AE14092"/>
    <w:rsid w:val="6AEA323D"/>
    <w:rsid w:val="6AF07997"/>
    <w:rsid w:val="6AF5032D"/>
    <w:rsid w:val="6AFB2812"/>
    <w:rsid w:val="6AFE0F4A"/>
    <w:rsid w:val="6AFF182D"/>
    <w:rsid w:val="6B016D82"/>
    <w:rsid w:val="6B032C8C"/>
    <w:rsid w:val="6B07445D"/>
    <w:rsid w:val="6B0845B4"/>
    <w:rsid w:val="6B120F8F"/>
    <w:rsid w:val="6B264A3A"/>
    <w:rsid w:val="6B3569BE"/>
    <w:rsid w:val="6B3637EA"/>
    <w:rsid w:val="6B3A1CE8"/>
    <w:rsid w:val="6B3E4E41"/>
    <w:rsid w:val="6B4D49EF"/>
    <w:rsid w:val="6B565CD0"/>
    <w:rsid w:val="6B5E2426"/>
    <w:rsid w:val="6B6A2B79"/>
    <w:rsid w:val="6B6D4417"/>
    <w:rsid w:val="6B7022D0"/>
    <w:rsid w:val="6B7B5422"/>
    <w:rsid w:val="6B852192"/>
    <w:rsid w:val="6B925A32"/>
    <w:rsid w:val="6B9C4F5E"/>
    <w:rsid w:val="6BA83728"/>
    <w:rsid w:val="6BAC4113"/>
    <w:rsid w:val="6BE02E3B"/>
    <w:rsid w:val="6BE13B5E"/>
    <w:rsid w:val="6BE31674"/>
    <w:rsid w:val="6BE852C7"/>
    <w:rsid w:val="6BE95EA9"/>
    <w:rsid w:val="6BEA6094"/>
    <w:rsid w:val="6BEF4116"/>
    <w:rsid w:val="6C0D76BF"/>
    <w:rsid w:val="6C114575"/>
    <w:rsid w:val="6C184383"/>
    <w:rsid w:val="6C2930DC"/>
    <w:rsid w:val="6C32337D"/>
    <w:rsid w:val="6C3E2214"/>
    <w:rsid w:val="6C467142"/>
    <w:rsid w:val="6C4D48CD"/>
    <w:rsid w:val="6C5A499B"/>
    <w:rsid w:val="6C635F46"/>
    <w:rsid w:val="6C7C0DB6"/>
    <w:rsid w:val="6C8202CD"/>
    <w:rsid w:val="6C875645"/>
    <w:rsid w:val="6C89702F"/>
    <w:rsid w:val="6C961621"/>
    <w:rsid w:val="6C9D5038"/>
    <w:rsid w:val="6CB26586"/>
    <w:rsid w:val="6CBA3071"/>
    <w:rsid w:val="6CBB7DE1"/>
    <w:rsid w:val="6CC445CB"/>
    <w:rsid w:val="6CD042ED"/>
    <w:rsid w:val="6CDF30F3"/>
    <w:rsid w:val="6CE54BAD"/>
    <w:rsid w:val="6CF01775"/>
    <w:rsid w:val="6CFB62C0"/>
    <w:rsid w:val="6D026DE8"/>
    <w:rsid w:val="6D0316B2"/>
    <w:rsid w:val="6D0E1321"/>
    <w:rsid w:val="6D104BE0"/>
    <w:rsid w:val="6D10513E"/>
    <w:rsid w:val="6D132371"/>
    <w:rsid w:val="6D1B450F"/>
    <w:rsid w:val="6D396CA7"/>
    <w:rsid w:val="6D3E250F"/>
    <w:rsid w:val="6D3F3B91"/>
    <w:rsid w:val="6D487B73"/>
    <w:rsid w:val="6D4B1E5A"/>
    <w:rsid w:val="6D4F63E5"/>
    <w:rsid w:val="6D5E70E9"/>
    <w:rsid w:val="6D6729D8"/>
    <w:rsid w:val="6D6E09F2"/>
    <w:rsid w:val="6D71561E"/>
    <w:rsid w:val="6D852386"/>
    <w:rsid w:val="6D887DB6"/>
    <w:rsid w:val="6D920165"/>
    <w:rsid w:val="6DAE4919"/>
    <w:rsid w:val="6DAF51BB"/>
    <w:rsid w:val="6DBD67AE"/>
    <w:rsid w:val="6DDD7632"/>
    <w:rsid w:val="6DDE1B84"/>
    <w:rsid w:val="6DF453C2"/>
    <w:rsid w:val="6E3363CE"/>
    <w:rsid w:val="6E3C316F"/>
    <w:rsid w:val="6E456275"/>
    <w:rsid w:val="6E475DDD"/>
    <w:rsid w:val="6E4E1C3F"/>
    <w:rsid w:val="6E4E36BD"/>
    <w:rsid w:val="6E4E6782"/>
    <w:rsid w:val="6E6127F4"/>
    <w:rsid w:val="6E631ECC"/>
    <w:rsid w:val="6E697118"/>
    <w:rsid w:val="6E7206C2"/>
    <w:rsid w:val="6E755ABD"/>
    <w:rsid w:val="6E7A0642"/>
    <w:rsid w:val="6E880670"/>
    <w:rsid w:val="6E8842D7"/>
    <w:rsid w:val="6EBD7D11"/>
    <w:rsid w:val="6EC002E5"/>
    <w:rsid w:val="6EC46A44"/>
    <w:rsid w:val="6EC64ECD"/>
    <w:rsid w:val="6ECD2CED"/>
    <w:rsid w:val="6ED66BFA"/>
    <w:rsid w:val="6ED722D3"/>
    <w:rsid w:val="6EE1422E"/>
    <w:rsid w:val="6F1743AC"/>
    <w:rsid w:val="6F2B4C6D"/>
    <w:rsid w:val="6F433E0D"/>
    <w:rsid w:val="6F5C1867"/>
    <w:rsid w:val="6F5C3F48"/>
    <w:rsid w:val="6F60676D"/>
    <w:rsid w:val="6F61462B"/>
    <w:rsid w:val="6F6D6714"/>
    <w:rsid w:val="6F841802"/>
    <w:rsid w:val="6F9C2017"/>
    <w:rsid w:val="6F9F13EF"/>
    <w:rsid w:val="6FAB550E"/>
    <w:rsid w:val="6FB62831"/>
    <w:rsid w:val="6FC2450B"/>
    <w:rsid w:val="6FC36CFC"/>
    <w:rsid w:val="6FCA64CD"/>
    <w:rsid w:val="6FCF744E"/>
    <w:rsid w:val="6FDD600F"/>
    <w:rsid w:val="6FE112C4"/>
    <w:rsid w:val="6FE54EC4"/>
    <w:rsid w:val="6FE9448A"/>
    <w:rsid w:val="6FF069FB"/>
    <w:rsid w:val="6FFB0619"/>
    <w:rsid w:val="6FFD7D02"/>
    <w:rsid w:val="70020E6A"/>
    <w:rsid w:val="700A0487"/>
    <w:rsid w:val="70160472"/>
    <w:rsid w:val="701A60AC"/>
    <w:rsid w:val="701A70E6"/>
    <w:rsid w:val="702149D3"/>
    <w:rsid w:val="7021684B"/>
    <w:rsid w:val="70217D0F"/>
    <w:rsid w:val="703674CE"/>
    <w:rsid w:val="7056241A"/>
    <w:rsid w:val="70613296"/>
    <w:rsid w:val="70707AA0"/>
    <w:rsid w:val="707B2CB1"/>
    <w:rsid w:val="707B3132"/>
    <w:rsid w:val="70952588"/>
    <w:rsid w:val="709669EB"/>
    <w:rsid w:val="709F1517"/>
    <w:rsid w:val="70A02B99"/>
    <w:rsid w:val="70A34833"/>
    <w:rsid w:val="70A43D4A"/>
    <w:rsid w:val="70BE0CFD"/>
    <w:rsid w:val="70D34D1C"/>
    <w:rsid w:val="70D56048"/>
    <w:rsid w:val="70DA3248"/>
    <w:rsid w:val="70EB67C6"/>
    <w:rsid w:val="70F33611"/>
    <w:rsid w:val="71025602"/>
    <w:rsid w:val="71027F8C"/>
    <w:rsid w:val="71145A61"/>
    <w:rsid w:val="71155335"/>
    <w:rsid w:val="711772FF"/>
    <w:rsid w:val="7117773C"/>
    <w:rsid w:val="712A4901"/>
    <w:rsid w:val="712B0F99"/>
    <w:rsid w:val="712D744C"/>
    <w:rsid w:val="71357785"/>
    <w:rsid w:val="71391F94"/>
    <w:rsid w:val="714479C8"/>
    <w:rsid w:val="714B51FB"/>
    <w:rsid w:val="715C7408"/>
    <w:rsid w:val="715D7335"/>
    <w:rsid w:val="71705DEE"/>
    <w:rsid w:val="717159EA"/>
    <w:rsid w:val="71763E5A"/>
    <w:rsid w:val="71777D9E"/>
    <w:rsid w:val="71777F8A"/>
    <w:rsid w:val="71810C1C"/>
    <w:rsid w:val="7185070D"/>
    <w:rsid w:val="719340CC"/>
    <w:rsid w:val="71950224"/>
    <w:rsid w:val="71A36DE5"/>
    <w:rsid w:val="71A412EF"/>
    <w:rsid w:val="71B106B0"/>
    <w:rsid w:val="71B61A42"/>
    <w:rsid w:val="71BB267E"/>
    <w:rsid w:val="71C32243"/>
    <w:rsid w:val="71D94178"/>
    <w:rsid w:val="71E258E0"/>
    <w:rsid w:val="71E450CA"/>
    <w:rsid w:val="71EA7F5E"/>
    <w:rsid w:val="71EC42E8"/>
    <w:rsid w:val="71F435DD"/>
    <w:rsid w:val="71F773F9"/>
    <w:rsid w:val="720723CB"/>
    <w:rsid w:val="72137E38"/>
    <w:rsid w:val="721F7D69"/>
    <w:rsid w:val="7225336C"/>
    <w:rsid w:val="722C5F6E"/>
    <w:rsid w:val="724B68D9"/>
    <w:rsid w:val="725400DF"/>
    <w:rsid w:val="725E62FA"/>
    <w:rsid w:val="72860473"/>
    <w:rsid w:val="728C686A"/>
    <w:rsid w:val="7299364D"/>
    <w:rsid w:val="72A43BBE"/>
    <w:rsid w:val="72AB41A3"/>
    <w:rsid w:val="72C16C93"/>
    <w:rsid w:val="72C708F5"/>
    <w:rsid w:val="72D66A82"/>
    <w:rsid w:val="72D67597"/>
    <w:rsid w:val="72E2393D"/>
    <w:rsid w:val="72E43D31"/>
    <w:rsid w:val="72EE22E1"/>
    <w:rsid w:val="72FF6E9B"/>
    <w:rsid w:val="73027148"/>
    <w:rsid w:val="7305147C"/>
    <w:rsid w:val="731A30F8"/>
    <w:rsid w:val="733777E5"/>
    <w:rsid w:val="733A7EE8"/>
    <w:rsid w:val="735A55D3"/>
    <w:rsid w:val="73621B80"/>
    <w:rsid w:val="736305DA"/>
    <w:rsid w:val="7375174D"/>
    <w:rsid w:val="73795D83"/>
    <w:rsid w:val="73850D73"/>
    <w:rsid w:val="738B56FD"/>
    <w:rsid w:val="739F2E93"/>
    <w:rsid w:val="739F35DC"/>
    <w:rsid w:val="73A60FE9"/>
    <w:rsid w:val="73C06788"/>
    <w:rsid w:val="73DC213A"/>
    <w:rsid w:val="73DE1B70"/>
    <w:rsid w:val="73E22FE9"/>
    <w:rsid w:val="73FC458A"/>
    <w:rsid w:val="74001F87"/>
    <w:rsid w:val="74073A63"/>
    <w:rsid w:val="740B2036"/>
    <w:rsid w:val="741378E4"/>
    <w:rsid w:val="741B0EB4"/>
    <w:rsid w:val="741E09A4"/>
    <w:rsid w:val="743138C9"/>
    <w:rsid w:val="74432CA1"/>
    <w:rsid w:val="74454183"/>
    <w:rsid w:val="74493C73"/>
    <w:rsid w:val="74497E8D"/>
    <w:rsid w:val="744F70D5"/>
    <w:rsid w:val="7468055C"/>
    <w:rsid w:val="746B1062"/>
    <w:rsid w:val="74957A1D"/>
    <w:rsid w:val="74976F8C"/>
    <w:rsid w:val="749C28D6"/>
    <w:rsid w:val="74A335AC"/>
    <w:rsid w:val="74A466A3"/>
    <w:rsid w:val="74AB66DC"/>
    <w:rsid w:val="74AC2DBE"/>
    <w:rsid w:val="74B4279D"/>
    <w:rsid w:val="74C57CD7"/>
    <w:rsid w:val="74C959EF"/>
    <w:rsid w:val="74D226D8"/>
    <w:rsid w:val="74D951DD"/>
    <w:rsid w:val="74DB2B99"/>
    <w:rsid w:val="74DE3355"/>
    <w:rsid w:val="74E47465"/>
    <w:rsid w:val="74EC53F9"/>
    <w:rsid w:val="74F273DA"/>
    <w:rsid w:val="74F600B5"/>
    <w:rsid w:val="74F6722B"/>
    <w:rsid w:val="750958EA"/>
    <w:rsid w:val="75102AF5"/>
    <w:rsid w:val="751328C1"/>
    <w:rsid w:val="751955D7"/>
    <w:rsid w:val="751C1B98"/>
    <w:rsid w:val="752B3379"/>
    <w:rsid w:val="753F1C14"/>
    <w:rsid w:val="754B45FC"/>
    <w:rsid w:val="754C4FE3"/>
    <w:rsid w:val="754D6952"/>
    <w:rsid w:val="755723C0"/>
    <w:rsid w:val="755D3FA7"/>
    <w:rsid w:val="75662603"/>
    <w:rsid w:val="756E770A"/>
    <w:rsid w:val="757047DD"/>
    <w:rsid w:val="75780005"/>
    <w:rsid w:val="75790588"/>
    <w:rsid w:val="75A650F5"/>
    <w:rsid w:val="75B23A9A"/>
    <w:rsid w:val="75BA7DC9"/>
    <w:rsid w:val="75BC09DA"/>
    <w:rsid w:val="75C158E1"/>
    <w:rsid w:val="75D752AF"/>
    <w:rsid w:val="75F8173D"/>
    <w:rsid w:val="75FB13BD"/>
    <w:rsid w:val="75FE15A4"/>
    <w:rsid w:val="76087EFE"/>
    <w:rsid w:val="76120095"/>
    <w:rsid w:val="761756AB"/>
    <w:rsid w:val="76277FE4"/>
    <w:rsid w:val="762F3987"/>
    <w:rsid w:val="762F4303"/>
    <w:rsid w:val="763146BA"/>
    <w:rsid w:val="763C17CD"/>
    <w:rsid w:val="763E0E8A"/>
    <w:rsid w:val="7651209F"/>
    <w:rsid w:val="76625186"/>
    <w:rsid w:val="76694515"/>
    <w:rsid w:val="7671183A"/>
    <w:rsid w:val="76795A9A"/>
    <w:rsid w:val="76850BE3"/>
    <w:rsid w:val="76853091"/>
    <w:rsid w:val="768E7AAD"/>
    <w:rsid w:val="769D37DC"/>
    <w:rsid w:val="76AD1FDF"/>
    <w:rsid w:val="76AF483A"/>
    <w:rsid w:val="76C021E7"/>
    <w:rsid w:val="76C61386"/>
    <w:rsid w:val="76CC46E8"/>
    <w:rsid w:val="76D56664"/>
    <w:rsid w:val="76DB0DCF"/>
    <w:rsid w:val="76DF1C08"/>
    <w:rsid w:val="76E81AE6"/>
    <w:rsid w:val="77075720"/>
    <w:rsid w:val="770802F0"/>
    <w:rsid w:val="771025D4"/>
    <w:rsid w:val="77131639"/>
    <w:rsid w:val="771816DB"/>
    <w:rsid w:val="77196438"/>
    <w:rsid w:val="77237002"/>
    <w:rsid w:val="77326AF1"/>
    <w:rsid w:val="77342D6F"/>
    <w:rsid w:val="77383B2B"/>
    <w:rsid w:val="773B467C"/>
    <w:rsid w:val="774D3A7A"/>
    <w:rsid w:val="775B5775"/>
    <w:rsid w:val="775E0D1F"/>
    <w:rsid w:val="776655B0"/>
    <w:rsid w:val="77672B54"/>
    <w:rsid w:val="77794B8C"/>
    <w:rsid w:val="777B5097"/>
    <w:rsid w:val="777E00C3"/>
    <w:rsid w:val="777E55F4"/>
    <w:rsid w:val="77820DEB"/>
    <w:rsid w:val="7792671F"/>
    <w:rsid w:val="7797445D"/>
    <w:rsid w:val="77986D62"/>
    <w:rsid w:val="779B2CD1"/>
    <w:rsid w:val="77A015C8"/>
    <w:rsid w:val="77A836A9"/>
    <w:rsid w:val="77A92E90"/>
    <w:rsid w:val="77B15DA9"/>
    <w:rsid w:val="77B21B30"/>
    <w:rsid w:val="77B358A8"/>
    <w:rsid w:val="77B650A0"/>
    <w:rsid w:val="77CE0481"/>
    <w:rsid w:val="77D25D2E"/>
    <w:rsid w:val="77E141C3"/>
    <w:rsid w:val="77EC7456"/>
    <w:rsid w:val="77EE7D89"/>
    <w:rsid w:val="77EF0483"/>
    <w:rsid w:val="77F9150C"/>
    <w:rsid w:val="78094BF6"/>
    <w:rsid w:val="780D6D66"/>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F0FB8"/>
    <w:rsid w:val="78714DF4"/>
    <w:rsid w:val="78756296"/>
    <w:rsid w:val="7882338A"/>
    <w:rsid w:val="78911745"/>
    <w:rsid w:val="789C633C"/>
    <w:rsid w:val="78A91184"/>
    <w:rsid w:val="78B20233"/>
    <w:rsid w:val="78B47B29"/>
    <w:rsid w:val="78CC6C21"/>
    <w:rsid w:val="78CF4963"/>
    <w:rsid w:val="78D81857"/>
    <w:rsid w:val="78E74845"/>
    <w:rsid w:val="78FC0536"/>
    <w:rsid w:val="78FE7954"/>
    <w:rsid w:val="7903264F"/>
    <w:rsid w:val="79150CBA"/>
    <w:rsid w:val="79297BCF"/>
    <w:rsid w:val="79315979"/>
    <w:rsid w:val="793B6981"/>
    <w:rsid w:val="795831E5"/>
    <w:rsid w:val="7967694A"/>
    <w:rsid w:val="796E7E54"/>
    <w:rsid w:val="79756315"/>
    <w:rsid w:val="79765CDA"/>
    <w:rsid w:val="799040F2"/>
    <w:rsid w:val="79A47621"/>
    <w:rsid w:val="79AA18D2"/>
    <w:rsid w:val="79AD6A52"/>
    <w:rsid w:val="79B64688"/>
    <w:rsid w:val="79BD6141"/>
    <w:rsid w:val="79C56A19"/>
    <w:rsid w:val="79C842E0"/>
    <w:rsid w:val="79C8563A"/>
    <w:rsid w:val="79CD4C69"/>
    <w:rsid w:val="79D33082"/>
    <w:rsid w:val="79D957CA"/>
    <w:rsid w:val="79DA621C"/>
    <w:rsid w:val="79DA711C"/>
    <w:rsid w:val="79E13BA8"/>
    <w:rsid w:val="79ED729C"/>
    <w:rsid w:val="7A0A78E3"/>
    <w:rsid w:val="7A1211D1"/>
    <w:rsid w:val="7A311FA1"/>
    <w:rsid w:val="7A364577"/>
    <w:rsid w:val="7A450F4C"/>
    <w:rsid w:val="7A5151BE"/>
    <w:rsid w:val="7A54735F"/>
    <w:rsid w:val="7A681FA7"/>
    <w:rsid w:val="7A6963D8"/>
    <w:rsid w:val="7A884DCA"/>
    <w:rsid w:val="7A9F1D9B"/>
    <w:rsid w:val="7AA21823"/>
    <w:rsid w:val="7AA7070E"/>
    <w:rsid w:val="7AA900DE"/>
    <w:rsid w:val="7AA936C9"/>
    <w:rsid w:val="7AB12D4C"/>
    <w:rsid w:val="7AB4796D"/>
    <w:rsid w:val="7AC450ED"/>
    <w:rsid w:val="7ACA7190"/>
    <w:rsid w:val="7AD37F76"/>
    <w:rsid w:val="7AEE4FAA"/>
    <w:rsid w:val="7AF771AA"/>
    <w:rsid w:val="7B05641A"/>
    <w:rsid w:val="7B0F7299"/>
    <w:rsid w:val="7B1448AF"/>
    <w:rsid w:val="7B16480F"/>
    <w:rsid w:val="7B190BA4"/>
    <w:rsid w:val="7B2A3951"/>
    <w:rsid w:val="7B36137C"/>
    <w:rsid w:val="7B38234C"/>
    <w:rsid w:val="7B3A4E9F"/>
    <w:rsid w:val="7B615D46"/>
    <w:rsid w:val="7B6F5B5B"/>
    <w:rsid w:val="7B7415FA"/>
    <w:rsid w:val="7B765886"/>
    <w:rsid w:val="7B767496"/>
    <w:rsid w:val="7B7C4D25"/>
    <w:rsid w:val="7B7D4202"/>
    <w:rsid w:val="7B7F3871"/>
    <w:rsid w:val="7B893C25"/>
    <w:rsid w:val="7B8B5C40"/>
    <w:rsid w:val="7B90640C"/>
    <w:rsid w:val="7B922E29"/>
    <w:rsid w:val="7B98728E"/>
    <w:rsid w:val="7B9C6D7F"/>
    <w:rsid w:val="7BC24F1F"/>
    <w:rsid w:val="7BD31291"/>
    <w:rsid w:val="7BD94735"/>
    <w:rsid w:val="7BE23EB3"/>
    <w:rsid w:val="7BFA1CF7"/>
    <w:rsid w:val="7C0861C2"/>
    <w:rsid w:val="7C0F4B17"/>
    <w:rsid w:val="7C26489A"/>
    <w:rsid w:val="7C397E67"/>
    <w:rsid w:val="7C3A2FA7"/>
    <w:rsid w:val="7C5840BF"/>
    <w:rsid w:val="7C5E4034"/>
    <w:rsid w:val="7C9909ED"/>
    <w:rsid w:val="7C9C2291"/>
    <w:rsid w:val="7CA27D9F"/>
    <w:rsid w:val="7CA56991"/>
    <w:rsid w:val="7CA71E0B"/>
    <w:rsid w:val="7CB85E09"/>
    <w:rsid w:val="7CBB1486"/>
    <w:rsid w:val="7CC0084B"/>
    <w:rsid w:val="7CC548D0"/>
    <w:rsid w:val="7CCE2197"/>
    <w:rsid w:val="7CCF13DD"/>
    <w:rsid w:val="7CD15C25"/>
    <w:rsid w:val="7CE46978"/>
    <w:rsid w:val="7CE81B50"/>
    <w:rsid w:val="7CF0254C"/>
    <w:rsid w:val="7CFA743F"/>
    <w:rsid w:val="7CFD713B"/>
    <w:rsid w:val="7CFE3A42"/>
    <w:rsid w:val="7CFF1519"/>
    <w:rsid w:val="7D036A82"/>
    <w:rsid w:val="7D0830DF"/>
    <w:rsid w:val="7D0F508E"/>
    <w:rsid w:val="7D17450A"/>
    <w:rsid w:val="7D1F60A0"/>
    <w:rsid w:val="7D20753B"/>
    <w:rsid w:val="7D2B7EDD"/>
    <w:rsid w:val="7D2D7769"/>
    <w:rsid w:val="7D342FE7"/>
    <w:rsid w:val="7D387BFF"/>
    <w:rsid w:val="7D3F099E"/>
    <w:rsid w:val="7D4B01E2"/>
    <w:rsid w:val="7D533A52"/>
    <w:rsid w:val="7D5B43D0"/>
    <w:rsid w:val="7D5E0064"/>
    <w:rsid w:val="7D6243C6"/>
    <w:rsid w:val="7D76523E"/>
    <w:rsid w:val="7D781E69"/>
    <w:rsid w:val="7D7B5075"/>
    <w:rsid w:val="7D832173"/>
    <w:rsid w:val="7D8950E1"/>
    <w:rsid w:val="7D8A3C14"/>
    <w:rsid w:val="7D8C5B06"/>
    <w:rsid w:val="7D934401"/>
    <w:rsid w:val="7D94262F"/>
    <w:rsid w:val="7D953960"/>
    <w:rsid w:val="7D9579CF"/>
    <w:rsid w:val="7D961406"/>
    <w:rsid w:val="7DA02A62"/>
    <w:rsid w:val="7DB83C18"/>
    <w:rsid w:val="7DC17FCF"/>
    <w:rsid w:val="7DC46FFD"/>
    <w:rsid w:val="7DCB394B"/>
    <w:rsid w:val="7DE069AC"/>
    <w:rsid w:val="7DFF0E02"/>
    <w:rsid w:val="7E070C8C"/>
    <w:rsid w:val="7E0C521E"/>
    <w:rsid w:val="7E0E7E19"/>
    <w:rsid w:val="7E1840CC"/>
    <w:rsid w:val="7E1964D0"/>
    <w:rsid w:val="7E303249"/>
    <w:rsid w:val="7E37760E"/>
    <w:rsid w:val="7E4C5F6D"/>
    <w:rsid w:val="7E555123"/>
    <w:rsid w:val="7E557656"/>
    <w:rsid w:val="7E6416AA"/>
    <w:rsid w:val="7E844BCE"/>
    <w:rsid w:val="7E8D660B"/>
    <w:rsid w:val="7E992085"/>
    <w:rsid w:val="7EAA127C"/>
    <w:rsid w:val="7EB47F46"/>
    <w:rsid w:val="7EB94600"/>
    <w:rsid w:val="7ECF7C45"/>
    <w:rsid w:val="7ED82860"/>
    <w:rsid w:val="7EDC7492"/>
    <w:rsid w:val="7EE051D4"/>
    <w:rsid w:val="7EE34CC4"/>
    <w:rsid w:val="7EE34DA7"/>
    <w:rsid w:val="7EF251F3"/>
    <w:rsid w:val="7EF45DB1"/>
    <w:rsid w:val="7EFD2358"/>
    <w:rsid w:val="7EFE2453"/>
    <w:rsid w:val="7EFF5324"/>
    <w:rsid w:val="7F03165A"/>
    <w:rsid w:val="7F077A20"/>
    <w:rsid w:val="7F077BC2"/>
    <w:rsid w:val="7F09267A"/>
    <w:rsid w:val="7F2A644F"/>
    <w:rsid w:val="7F2B23E6"/>
    <w:rsid w:val="7F2B4123"/>
    <w:rsid w:val="7F314142"/>
    <w:rsid w:val="7F3426C9"/>
    <w:rsid w:val="7F394D98"/>
    <w:rsid w:val="7F3E0944"/>
    <w:rsid w:val="7F3E5DC7"/>
    <w:rsid w:val="7F4C3E66"/>
    <w:rsid w:val="7F5C2ED4"/>
    <w:rsid w:val="7F5D2D05"/>
    <w:rsid w:val="7F7A3A4D"/>
    <w:rsid w:val="7F855D7C"/>
    <w:rsid w:val="7F8A3D01"/>
    <w:rsid w:val="7F8C2C66"/>
    <w:rsid w:val="7F9C4EBD"/>
    <w:rsid w:val="7FA06711"/>
    <w:rsid w:val="7FAD310E"/>
    <w:rsid w:val="7FC97C6A"/>
    <w:rsid w:val="7FCD6742"/>
    <w:rsid w:val="7FE40CF4"/>
    <w:rsid w:val="7FE546A7"/>
    <w:rsid w:val="7FE864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pPr>
      <w:widowControl/>
      <w:spacing w:beforeAutospacing="1" w:afterAutospacing="1"/>
      <w:jc w:val="left"/>
    </w:pPr>
    <w:rPr>
      <w:rFonts w:ascii="宋体" w:hAnsi="宋体" w:cs="宋体"/>
      <w:kern w:val="0"/>
      <w:sz w:val="24"/>
    </w:rPr>
  </w:style>
  <w:style w:type="paragraph" w:styleId="41">
    <w:name w:val="index 1"/>
    <w:basedOn w:val="1"/>
    <w:next w:val="1"/>
    <w:autoRedefine/>
    <w:qFormat/>
    <w:locked/>
    <w:uiPriority w:val="0"/>
    <w:pPr>
      <w:jc w:val="center"/>
    </w:pPr>
    <w:rPr>
      <w:rFonts w:ascii="Arial" w:hAnsi="Arial" w:eastAsia="Arial" w:cs="Arial"/>
      <w:b/>
      <w:bCs/>
      <w:sz w:val="28"/>
    </w:rPr>
  </w:style>
  <w:style w:type="paragraph" w:styleId="42">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91"/>
    <w:autoRedefine/>
    <w:qFormat/>
    <w:uiPriority w:val="99"/>
    <w:rPr>
      <w:b/>
      <w:bCs/>
    </w:rPr>
  </w:style>
  <w:style w:type="paragraph" w:styleId="44">
    <w:name w:val="Body Text First Indent 2"/>
    <w:basedOn w:val="17"/>
    <w:next w:val="1"/>
    <w:link w:val="75"/>
    <w:autoRedefine/>
    <w:qFormat/>
    <w:uiPriority w:val="99"/>
    <w:pPr>
      <w:spacing w:line="360" w:lineRule="auto"/>
      <w:ind w:firstLine="200" w:firstLineChars="200"/>
    </w:pPr>
    <w:rPr>
      <w:rFonts w:ascii="宋体"/>
      <w:szCs w:val="20"/>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CC0033"/>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footnote reference"/>
    <w:basedOn w:val="47"/>
    <w:autoRedefine/>
    <w:qFormat/>
    <w:uiPriority w:val="99"/>
    <w:rPr>
      <w:rFonts w:cs="Times New Roman"/>
      <w:vertAlign w:val="superscript"/>
    </w:rPr>
  </w:style>
  <w:style w:type="character" w:styleId="61">
    <w:name w:val="HTML Keyboard"/>
    <w:basedOn w:val="47"/>
    <w:autoRedefine/>
    <w:qFormat/>
    <w:uiPriority w:val="99"/>
    <w:rPr>
      <w:rFonts w:ascii="monospace" w:hAnsi="monospace" w:cs="Times New Roman"/>
      <w:sz w:val="20"/>
    </w:rPr>
  </w:style>
  <w:style w:type="character" w:styleId="62">
    <w:name w:val="HTML Sample"/>
    <w:basedOn w:val="47"/>
    <w:autoRedefine/>
    <w:qFormat/>
    <w:uiPriority w:val="99"/>
    <w:rPr>
      <w:rFonts w:ascii="monospace" w:hAnsi="monospace" w:cs="Times New Roman"/>
    </w:rPr>
  </w:style>
  <w:style w:type="paragraph" w:customStyle="1" w:styleId="63">
    <w:name w:val="正文文字 8"/>
    <w:basedOn w:val="1"/>
    <w:next w:val="1"/>
    <w:autoRedefine/>
    <w:qFormat/>
    <w:uiPriority w:val="99"/>
    <w:pPr>
      <w:ind w:left="240"/>
    </w:pPr>
    <w:rPr>
      <w:sz w:val="16"/>
    </w:rPr>
  </w:style>
  <w:style w:type="paragraph" w:customStyle="1" w:styleId="6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5">
    <w:name w:val="Heading 1 Char"/>
    <w:basedOn w:val="47"/>
    <w:link w:val="2"/>
    <w:autoRedefine/>
    <w:qFormat/>
    <w:locked/>
    <w:uiPriority w:val="99"/>
    <w:rPr>
      <w:rFonts w:eastAsia="宋体" w:cs="Times New Roman"/>
      <w:b/>
      <w:kern w:val="44"/>
      <w:sz w:val="44"/>
      <w:lang w:val="en-US" w:eastAsia="zh-CN"/>
    </w:rPr>
  </w:style>
  <w:style w:type="character" w:customStyle="1" w:styleId="66">
    <w:name w:val="Heading 2 Char"/>
    <w:basedOn w:val="47"/>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7"/>
    <w:link w:val="4"/>
    <w:autoRedefine/>
    <w:qFormat/>
    <w:locked/>
    <w:uiPriority w:val="99"/>
    <w:rPr>
      <w:rFonts w:cs="Times New Roman"/>
      <w:b/>
      <w:sz w:val="32"/>
    </w:rPr>
  </w:style>
  <w:style w:type="character" w:customStyle="1" w:styleId="68">
    <w:name w:val="Heading 4 Char"/>
    <w:basedOn w:val="47"/>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7"/>
    <w:link w:val="6"/>
    <w:autoRedefine/>
    <w:qFormat/>
    <w:locked/>
    <w:uiPriority w:val="99"/>
    <w:rPr>
      <w:rFonts w:cs="Times New Roman"/>
      <w:b/>
      <w:kern w:val="2"/>
      <w:sz w:val="28"/>
    </w:rPr>
  </w:style>
  <w:style w:type="character" w:customStyle="1" w:styleId="70">
    <w:name w:val="Heading 6 Char"/>
    <w:basedOn w:val="47"/>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7"/>
    <w:link w:val="8"/>
    <w:autoRedefine/>
    <w:semiHidden/>
    <w:qFormat/>
    <w:locked/>
    <w:uiPriority w:val="99"/>
    <w:rPr>
      <w:rFonts w:cs="Times New Roman"/>
      <w:b/>
      <w:bCs/>
      <w:sz w:val="24"/>
      <w:szCs w:val="24"/>
    </w:rPr>
  </w:style>
  <w:style w:type="character" w:customStyle="1" w:styleId="72">
    <w:name w:val="Heading 8 Char"/>
    <w:basedOn w:val="47"/>
    <w:link w:val="9"/>
    <w:autoRedefine/>
    <w:semiHidden/>
    <w:qFormat/>
    <w:locked/>
    <w:uiPriority w:val="99"/>
    <w:rPr>
      <w:rFonts w:ascii="Cambria" w:hAnsi="Cambria" w:eastAsia="宋体" w:cs="Times New Roman"/>
      <w:sz w:val="24"/>
      <w:szCs w:val="24"/>
    </w:rPr>
  </w:style>
  <w:style w:type="character" w:customStyle="1" w:styleId="73">
    <w:name w:val="Heading 9 Char"/>
    <w:basedOn w:val="47"/>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7"/>
    <w:link w:val="17"/>
    <w:autoRedefine/>
    <w:semiHidden/>
    <w:qFormat/>
    <w:locked/>
    <w:uiPriority w:val="99"/>
    <w:rPr>
      <w:rFonts w:cs="Times New Roman"/>
      <w:sz w:val="24"/>
      <w:szCs w:val="24"/>
    </w:rPr>
  </w:style>
  <w:style w:type="character" w:customStyle="1" w:styleId="75">
    <w:name w:val="Body Text First Indent 2 Char"/>
    <w:basedOn w:val="74"/>
    <w:link w:val="44"/>
    <w:autoRedefine/>
    <w:semiHidden/>
    <w:qFormat/>
    <w:locked/>
    <w:uiPriority w:val="99"/>
  </w:style>
  <w:style w:type="character" w:customStyle="1" w:styleId="76">
    <w:name w:val="Document Map Char"/>
    <w:basedOn w:val="47"/>
    <w:link w:val="13"/>
    <w:autoRedefine/>
    <w:semiHidden/>
    <w:qFormat/>
    <w:locked/>
    <w:uiPriority w:val="99"/>
    <w:rPr>
      <w:rFonts w:cs="Times New Roman"/>
      <w:sz w:val="2"/>
    </w:rPr>
  </w:style>
  <w:style w:type="character" w:customStyle="1" w:styleId="77">
    <w:name w:val="Comment Text Char"/>
    <w:basedOn w:val="47"/>
    <w:link w:val="14"/>
    <w:autoRedefine/>
    <w:qFormat/>
    <w:locked/>
    <w:uiPriority w:val="99"/>
    <w:rPr>
      <w:rFonts w:eastAsia="宋体" w:cs="Times New Roman"/>
      <w:kern w:val="2"/>
      <w:sz w:val="24"/>
      <w:lang w:val="en-US" w:eastAsia="zh-CN"/>
    </w:rPr>
  </w:style>
  <w:style w:type="character" w:customStyle="1" w:styleId="78">
    <w:name w:val="Body Text 3 Char"/>
    <w:basedOn w:val="47"/>
    <w:link w:val="15"/>
    <w:autoRedefine/>
    <w:semiHidden/>
    <w:qFormat/>
    <w:locked/>
    <w:uiPriority w:val="99"/>
    <w:rPr>
      <w:rFonts w:cs="Times New Roman"/>
      <w:sz w:val="16"/>
      <w:szCs w:val="16"/>
    </w:rPr>
  </w:style>
  <w:style w:type="character" w:customStyle="1" w:styleId="79">
    <w:name w:val="Body Text Char"/>
    <w:basedOn w:val="47"/>
    <w:link w:val="16"/>
    <w:autoRedefine/>
    <w:qFormat/>
    <w:locked/>
    <w:uiPriority w:val="99"/>
    <w:rPr>
      <w:rFonts w:eastAsia="宋体" w:cs="Times New Roman"/>
      <w:kern w:val="2"/>
      <w:sz w:val="24"/>
      <w:lang w:val="en-US" w:eastAsia="zh-CN"/>
    </w:rPr>
  </w:style>
  <w:style w:type="character" w:customStyle="1" w:styleId="80">
    <w:name w:val="Plain Text Char"/>
    <w:basedOn w:val="47"/>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7"/>
    <w:link w:val="24"/>
    <w:autoRedefine/>
    <w:semiHidden/>
    <w:qFormat/>
    <w:locked/>
    <w:uiPriority w:val="99"/>
    <w:rPr>
      <w:rFonts w:cs="Times New Roman"/>
      <w:sz w:val="24"/>
      <w:szCs w:val="24"/>
    </w:rPr>
  </w:style>
  <w:style w:type="character" w:customStyle="1" w:styleId="82">
    <w:name w:val="Body Text Indent 2 Char"/>
    <w:basedOn w:val="47"/>
    <w:link w:val="25"/>
    <w:autoRedefine/>
    <w:semiHidden/>
    <w:qFormat/>
    <w:locked/>
    <w:uiPriority w:val="99"/>
    <w:rPr>
      <w:rFonts w:cs="Times New Roman"/>
      <w:sz w:val="24"/>
      <w:szCs w:val="24"/>
    </w:rPr>
  </w:style>
  <w:style w:type="character" w:customStyle="1" w:styleId="83">
    <w:name w:val="Balloon Text Char"/>
    <w:basedOn w:val="47"/>
    <w:link w:val="26"/>
    <w:autoRedefine/>
    <w:semiHidden/>
    <w:qFormat/>
    <w:locked/>
    <w:uiPriority w:val="99"/>
    <w:rPr>
      <w:rFonts w:cs="Times New Roman"/>
      <w:sz w:val="2"/>
    </w:rPr>
  </w:style>
  <w:style w:type="character" w:customStyle="1" w:styleId="84">
    <w:name w:val="Footer Char"/>
    <w:basedOn w:val="47"/>
    <w:link w:val="27"/>
    <w:autoRedefine/>
    <w:semiHidden/>
    <w:qFormat/>
    <w:locked/>
    <w:uiPriority w:val="99"/>
    <w:rPr>
      <w:rFonts w:cs="Times New Roman"/>
      <w:sz w:val="18"/>
      <w:szCs w:val="18"/>
    </w:rPr>
  </w:style>
  <w:style w:type="character" w:customStyle="1" w:styleId="85">
    <w:name w:val="Header Char"/>
    <w:basedOn w:val="47"/>
    <w:link w:val="28"/>
    <w:autoRedefine/>
    <w:semiHidden/>
    <w:qFormat/>
    <w:locked/>
    <w:uiPriority w:val="99"/>
    <w:rPr>
      <w:rFonts w:cs="Times New Roman"/>
      <w:sz w:val="18"/>
      <w:szCs w:val="18"/>
    </w:rPr>
  </w:style>
  <w:style w:type="character" w:customStyle="1" w:styleId="86">
    <w:name w:val="Footnote Text Char"/>
    <w:basedOn w:val="47"/>
    <w:link w:val="32"/>
    <w:autoRedefine/>
    <w:semiHidden/>
    <w:qFormat/>
    <w:locked/>
    <w:uiPriority w:val="99"/>
    <w:rPr>
      <w:rFonts w:cs="Times New Roman"/>
      <w:sz w:val="18"/>
      <w:szCs w:val="18"/>
    </w:rPr>
  </w:style>
  <w:style w:type="character" w:customStyle="1" w:styleId="87">
    <w:name w:val="Body Text Indent 3 Char"/>
    <w:basedOn w:val="47"/>
    <w:link w:val="34"/>
    <w:autoRedefine/>
    <w:semiHidden/>
    <w:qFormat/>
    <w:locked/>
    <w:uiPriority w:val="99"/>
    <w:rPr>
      <w:rFonts w:cs="Times New Roman"/>
      <w:sz w:val="16"/>
      <w:szCs w:val="16"/>
    </w:rPr>
  </w:style>
  <w:style w:type="character" w:customStyle="1" w:styleId="88">
    <w:name w:val="Body Text 2 Char"/>
    <w:basedOn w:val="47"/>
    <w:link w:val="38"/>
    <w:autoRedefine/>
    <w:semiHidden/>
    <w:qFormat/>
    <w:locked/>
    <w:uiPriority w:val="99"/>
    <w:rPr>
      <w:rFonts w:cs="Times New Roman"/>
      <w:sz w:val="24"/>
      <w:szCs w:val="24"/>
    </w:rPr>
  </w:style>
  <w:style w:type="character" w:customStyle="1" w:styleId="89">
    <w:name w:val="HTML Preformatted Char"/>
    <w:basedOn w:val="47"/>
    <w:link w:val="39"/>
    <w:autoRedefine/>
    <w:qFormat/>
    <w:locked/>
    <w:uiPriority w:val="99"/>
    <w:rPr>
      <w:rFonts w:ascii="宋体" w:eastAsia="宋体" w:cs="Times New Roman"/>
      <w:sz w:val="24"/>
    </w:rPr>
  </w:style>
  <w:style w:type="character" w:customStyle="1" w:styleId="90">
    <w:name w:val="Title Char"/>
    <w:basedOn w:val="47"/>
    <w:link w:val="42"/>
    <w:autoRedefine/>
    <w:qFormat/>
    <w:locked/>
    <w:uiPriority w:val="99"/>
    <w:rPr>
      <w:rFonts w:ascii="Cambria" w:hAnsi="Cambria" w:cs="Times New Roman"/>
      <w:b/>
      <w:bCs/>
      <w:sz w:val="32"/>
      <w:szCs w:val="32"/>
    </w:rPr>
  </w:style>
  <w:style w:type="character" w:customStyle="1" w:styleId="91">
    <w:name w:val="Comment Subject Char"/>
    <w:basedOn w:val="77"/>
    <w:link w:val="43"/>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7"/>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7"/>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7"/>
    <w:autoRedefine/>
    <w:qFormat/>
    <w:uiPriority w:val="99"/>
    <w:rPr>
      <w:rFonts w:cs="Times New Roman"/>
    </w:rPr>
  </w:style>
  <w:style w:type="character" w:customStyle="1" w:styleId="137">
    <w:name w:val="img4"/>
    <w:basedOn w:val="47"/>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7"/>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7"/>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7"/>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7"/>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7"/>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7"/>
    <w:autoRedefine/>
    <w:qFormat/>
    <w:uiPriority w:val="99"/>
    <w:rPr>
      <w:rFonts w:cs="Times New Roman"/>
    </w:rPr>
  </w:style>
  <w:style w:type="character" w:customStyle="1" w:styleId="162">
    <w:name w:val="job1"/>
    <w:basedOn w:val="47"/>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7"/>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7"/>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7"/>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7"/>
    <w:autoRedefine/>
    <w:qFormat/>
    <w:uiPriority w:val="99"/>
    <w:rPr>
      <w:rFonts w:cs="Times New Roman"/>
    </w:rPr>
  </w:style>
  <w:style w:type="character" w:customStyle="1" w:styleId="172">
    <w:name w:val="msg-box30"/>
    <w:basedOn w:val="47"/>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7"/>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7"/>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7"/>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7"/>
    <w:autoRedefine/>
    <w:qFormat/>
    <w:uiPriority w:val="99"/>
    <w:rPr>
      <w:rFonts w:cs="Times New Roman"/>
    </w:rPr>
  </w:style>
  <w:style w:type="character" w:customStyle="1" w:styleId="192">
    <w:name w:val="c3"/>
    <w:basedOn w:val="47"/>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7"/>
    <w:autoRedefine/>
    <w:qFormat/>
    <w:uiPriority w:val="99"/>
    <w:rPr>
      <w:rFonts w:cs="Times New Roman"/>
    </w:rPr>
  </w:style>
  <w:style w:type="character" w:customStyle="1" w:styleId="199">
    <w:name w:val="starting4"/>
    <w:basedOn w:val="47"/>
    <w:autoRedefine/>
    <w:qFormat/>
    <w:uiPriority w:val="99"/>
    <w:rPr>
      <w:rFonts w:cs="Times New Roman"/>
    </w:rPr>
  </w:style>
  <w:style w:type="character" w:customStyle="1" w:styleId="200">
    <w:name w:val="bsharetext"/>
    <w:basedOn w:val="47"/>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7"/>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7"/>
    <w:autoRedefine/>
    <w:qFormat/>
    <w:uiPriority w:val="99"/>
    <w:rPr>
      <w:rFonts w:cs="Times New Roman"/>
    </w:rPr>
  </w:style>
  <w:style w:type="character" w:customStyle="1" w:styleId="210">
    <w:name w:val="textcontents"/>
    <w:basedOn w:val="47"/>
    <w:autoRedefine/>
    <w:qFormat/>
    <w:uiPriority w:val="99"/>
    <w:rPr>
      <w:rFonts w:cs="Times New Roman"/>
    </w:rPr>
  </w:style>
  <w:style w:type="character" w:customStyle="1" w:styleId="211">
    <w:name w:val="num41"/>
    <w:basedOn w:val="47"/>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customStyle="1" w:styleId="2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19">
    <w:name w:val="hover"/>
    <w:basedOn w:val="47"/>
    <w:autoRedefine/>
    <w:qFormat/>
    <w:uiPriority w:val="0"/>
    <w:rPr>
      <w:color w:val="2590EB"/>
    </w:rPr>
  </w:style>
  <w:style w:type="character" w:customStyle="1" w:styleId="220">
    <w:name w:val="hover1"/>
    <w:basedOn w:val="47"/>
    <w:autoRedefine/>
    <w:qFormat/>
    <w:uiPriority w:val="0"/>
    <w:rPr>
      <w:color w:val="2590EB"/>
    </w:rPr>
  </w:style>
  <w:style w:type="character" w:customStyle="1" w:styleId="221">
    <w:name w:val="hover2"/>
    <w:basedOn w:val="47"/>
    <w:autoRedefine/>
    <w:qFormat/>
    <w:uiPriority w:val="0"/>
    <w:rPr>
      <w:color w:val="2590EB"/>
      <w:shd w:val="clear" w:fill="E9F4FD"/>
    </w:rPr>
  </w:style>
  <w:style w:type="character" w:customStyle="1" w:styleId="222">
    <w:name w:val="hover3"/>
    <w:basedOn w:val="47"/>
    <w:autoRedefine/>
    <w:qFormat/>
    <w:uiPriority w:val="0"/>
  </w:style>
  <w:style w:type="character" w:customStyle="1" w:styleId="223">
    <w:name w:val="mini-outputtext1"/>
    <w:basedOn w:val="47"/>
    <w:autoRedefine/>
    <w:qFormat/>
    <w:uiPriority w:val="0"/>
  </w:style>
  <w:style w:type="character" w:customStyle="1" w:styleId="224">
    <w:name w:val="hover4"/>
    <w:basedOn w:val="47"/>
    <w:autoRedefine/>
    <w:qFormat/>
    <w:uiPriority w:val="0"/>
    <w:rPr>
      <w:color w:val="2590EB"/>
    </w:rPr>
  </w:style>
  <w:style w:type="paragraph" w:styleId="225">
    <w:name w:val="List Paragraph"/>
    <w:basedOn w:val="1"/>
    <w:autoRedefine/>
    <w:qFormat/>
    <w:uiPriority w:val="34"/>
    <w:pPr>
      <w:ind w:firstLine="420" w:firstLineChars="200"/>
    </w:pPr>
  </w:style>
  <w:style w:type="paragraph" w:customStyle="1" w:styleId="2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7">
    <w:name w:val="_Style 117"/>
    <w:basedOn w:val="1"/>
    <w:next w:val="1"/>
    <w:qFormat/>
    <w:uiPriority w:val="0"/>
    <w:pPr>
      <w:pBdr>
        <w:bottom w:val="single" w:color="auto" w:sz="6" w:space="1"/>
      </w:pBdr>
      <w:jc w:val="center"/>
    </w:pPr>
    <w:rPr>
      <w:rFonts w:ascii="Arial" w:eastAsia="宋体"/>
      <w:vanish/>
      <w:sz w:val="16"/>
    </w:rPr>
  </w:style>
  <w:style w:type="paragraph" w:customStyle="1" w:styleId="228">
    <w:name w:val="_Style 11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00ba6e24-ab89-4cf1-916f-ff2aa539b485</errorID>
      <errorWord>/）</errorWord>
      <group>L1_Punc</group>
      <groupName>标点问题</groupName>
      <ability>L2_Punc</ability>
      <abilityName>标点符号检查</abilityName>
      <candidateList>
        <item>）</item>
      </candidateList>
      <explain/>
      <paraID>63793EC5</paraID>
      <start>84</start>
      <end>86</end>
      <status>unmodified</status>
      <modifiedWord/>
      <trackRevisions>false</trackRevisions>
    </reviewItem>
    <reviewItem>
      <errorID>3cc5c9ca-a2a4-4ac6-b5ce-bd913bf6d5b4</errorID>
      <errorWord>;</errorWord>
      <group>L1_Format</group>
      <groupName>格式问题</groupName>
      <ability>L2_HalfPunc</ability>
      <abilityName>全半角检查</abilityName>
      <candidateList>
        <item>；</item>
      </candidateList>
      <explain>文本全半角错误。</explain>
      <paraID>5DAB2AED</paraID>
      <start>21</start>
      <end>22</end>
      <status>unmodified</status>
      <modifiedWord/>
      <trackRevisions>false</trackRevisions>
    </reviewItem>
    <reviewItem>
      <errorID>686bc9b2-8248-40a8-9238-dd08d69a8aad</errorID>
      <errorWord>(</errorWord>
      <group>L1_Format</group>
      <groupName>格式问题</groupName>
      <ability>L2_HalfPunc</ability>
      <abilityName>全半角检查</abilityName>
      <candidateList>
        <item>（</item>
      </candidateList>
      <explain>文本全半角错误。</explain>
      <paraID>45781BAE</paraID>
      <start>26</start>
      <end>27</end>
      <status>unmodified</status>
      <modifiedWord/>
      <trackRevisions>false</trackRevisions>
    </reviewItem>
    <reviewItem>
      <errorID>500716bc-9d1a-4473-ba7e-f402dbb91c81</errorID>
      <errorWord>)</errorWord>
      <group>L1_Format</group>
      <groupName>格式问题</groupName>
      <ability>L2_HalfPunc</ability>
      <abilityName>全半角检查</abilityName>
      <candidateList>
        <item>）</item>
      </candidateList>
      <explain>文本全半角错误。</explain>
      <paraID>45781BAE</paraID>
      <start>42</start>
      <end>43</end>
      <status>unmodified</status>
      <modifiedWord/>
      <trackRevisions>false</trackRevisions>
    </reviewItem>
    <reviewItem>
      <errorID>fb03f47d-c2a0-419c-b4b7-9696946a55b4</errorID>
      <errorWord>&gt;</errorWord>
      <group>L1_Format</group>
      <groupName>格式问题</groupName>
      <ability>L2_HalfPunc</ability>
      <abilityName>全半角检查</abilityName>
      <candidateList>
        <item>〉</item>
      </candidateList>
      <explain>文本全半角错误。</explain>
      <paraID>26325702</paraID>
      <start>193</start>
      <end>194</end>
      <status>unmodified</status>
      <modifiedWord/>
      <trackRevisions>false</trackRevisions>
    </reviewItem>
    <reviewItem>
      <errorID>eeeb4518-8891-46c7-aa1e-eb42a6f83762</errorID>
      <errorWord>&gt;</errorWord>
      <group>L1_Format</group>
      <groupName>格式问题</groupName>
      <ability>L2_HalfPunc</ability>
      <abilityName>全半角检查</abilityName>
      <candidateList>
        <item>〉</item>
      </candidateList>
      <explain>文本全半角错误。</explain>
      <paraID>26325702</paraID>
      <start>198</start>
      <end>199</end>
      <status>unmodified</status>
      <modifiedWord/>
      <trackRevisions>false</trackRevisions>
    </reviewItem>
    <reviewItem>
      <errorID>280d5a20-10ba-4d21-82dd-84994ea9e3e3</errorID>
      <errorWord>,</errorWord>
      <group>L1_Format</group>
      <groupName>格式问题</groupName>
      <ability>L2_HalfPunc</ability>
      <abilityName>全半角检查</abilityName>
      <candidateList>
        <item>，</item>
      </candidateList>
      <explain>文本全半角错误。</explain>
      <paraID>26325702</paraID>
      <start>352</start>
      <end>353</end>
      <status>unmodified</status>
      <modifiedWord/>
      <trackRevisions>false</trackRevisions>
    </reviewItem>
    <reviewItem>
      <errorID>af86a286-302f-4d34-8990-15fb669465c4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26325702</paraID>
      <start>436</start>
      <end>440</end>
      <status>unmodified</status>
      <modifiedWord/>
      <trackRevisions>false</trackRevisions>
    </reviewItem>
    <reviewItem>
      <errorID>d84ba936-ec51-4e43-bdd6-30f4b4e39068</errorID>
      <errorWord>&gt;</errorWord>
      <group>L1_Format</group>
      <groupName>格式问题</groupName>
      <ability>L2_HalfPunc</ability>
      <abilityName>全半角检查</abilityName>
      <candidateList>
        <item>〉</item>
      </candidateList>
      <explain>文本全半角错误。</explain>
      <paraID>2D8ADFE5</paraID>
      <start>48</start>
      <end>49</end>
      <status>unmodified</status>
      <modifiedWord/>
      <trackRevisions>false</trackRevisions>
    </reviewItem>
    <reviewItem>
      <errorID>73f2611f-e134-4715-b932-3b736d095447</errorID>
      <errorWord>&gt;</errorWord>
      <group>L1_Format</group>
      <groupName>格式问题</groupName>
      <ability>L2_HalfPunc</ability>
      <abilityName>全半角检查</abilityName>
      <candidateList>
        <item>〉</item>
      </candidateList>
      <explain>文本全半角错误。</explain>
      <paraID>2D8ADFE5</paraID>
      <start>53</start>
      <end>54</end>
      <status>unmodified</status>
      <modifiedWord/>
      <trackRevisions>false</trackRevisions>
    </reviewItem>
    <reviewItem>
      <errorID>eb22fe95-70e1-4055-9621-45c1edce4ba1</errorID>
      <errorWord>(</errorWord>
      <group>L1_Format</group>
      <groupName>格式问题</groupName>
      <ability>L2_HalfPunc</ability>
      <abilityName>全半角检查</abilityName>
      <candidateList>
        <item>（</item>
      </candidateList>
      <explain>文本全半角错误。</explain>
      <paraID>73634353</paraID>
      <start>12</start>
      <end>13</end>
      <status>unmodified</status>
      <modifiedWord/>
      <trackRevisions>false</trackRevisions>
    </reviewItem>
    <reviewItem>
      <errorID>da165a50-afcb-4628-ac50-4f1a9c0dfe5f</errorID>
      <errorWord>)</errorWord>
      <group>L1_Format</group>
      <groupName>格式问题</groupName>
      <ability>L2_HalfPunc</ability>
      <abilityName>全半角检查</abilityName>
      <candidateList>
        <item>）</item>
      </candidateList>
      <explain>文本全半角错误。</explain>
      <paraID>73634353</paraID>
      <start>17</start>
      <end>18</end>
      <status>unmodified</status>
      <modifiedWord/>
      <trackRevisions>false</trackRevisions>
    </reviewItem>
    <reviewItem>
      <errorID>b8410628-a3ac-4497-a19a-3e00f292d87a</errorID>
      <errorWord>,</errorWord>
      <group>L1_Format</group>
      <groupName>格式问题</groupName>
      <ability>L2_HalfPunc</ability>
      <abilityName>全半角检查</abilityName>
      <candidateList>
        <item>，</item>
      </candidateList>
      <explain>文本全半角错误。</explain>
      <paraID>73634353</paraID>
      <start>139</start>
      <end>140</end>
      <status>unmodified</status>
      <modifiedWord/>
      <trackRevisions>false</trackRevisions>
    </reviewItem>
    <reviewItem>
      <errorID>759ed49e-29b4-4347-a27c-b7d9dd3f2589</errorID>
      <errorWord>&gt;</errorWord>
      <group>L1_Format</group>
      <groupName>格式问题</groupName>
      <ability>L2_HalfPunc</ability>
      <abilityName>全半角检查</abilityName>
      <candidateList>
        <item>〉</item>
      </candidateList>
      <explain>文本全半角错误。</explain>
      <paraID>73634353</paraID>
      <start>209</start>
      <end>210</end>
      <status>unmodified</status>
      <modifiedWord/>
      <trackRevisions>false</trackRevisions>
    </reviewItem>
    <reviewItem>
      <errorID>0c0332b3-f3ba-4f04-949e-90630d5636b7</errorID>
      <errorWord>&gt;</errorWord>
      <group>L1_Format</group>
      <groupName>格式问题</groupName>
      <ability>L2_HalfPunc</ability>
      <abilityName>全半角检查</abilityName>
      <candidateList>
        <item>〉</item>
      </candidateList>
      <explain>文本全半角错误。</explain>
      <paraID>73634353</paraID>
      <start>214</start>
      <end>215</end>
      <status>unmodified</status>
      <modifiedWord/>
      <trackRevisions>false</trackRevisions>
    </reviewItem>
    <reviewItem>
      <errorID>f2fd2065-dba1-451d-b6a6-6c85840d1f8a</errorID>
      <errorWord>截止10日</errorWord>
      <group>L1_Word</group>
      <groupName>字词问题</groupName>
      <ability>L2_Typo</ability>
      <abilityName>字词错误</abilityName>
      <candidateList>
        <item>截至10日</item>
      </candidateList>
      <explain/>
      <paraID>20F7A4B3</paraID>
      <start>52</start>
      <end>57</end>
      <status>unmodified</status>
      <modifiedWord/>
      <trackRevisions>false</trackRevisions>
    </reviewItem>
    <reviewItem>
      <errorID>85ec12e4-613b-4730-bf60-d14e4fb0ceca</errorID>
      <errorWord>&gt;</errorWord>
      <group>L1_Format</group>
      <groupName>格式问题</groupName>
      <ability>L2_HalfPunc</ability>
      <abilityName>全半角检查</abilityName>
      <candidateList>
        <item>〉</item>
      </candidateList>
      <explain>文本全半角错误。</explain>
      <paraID>20F7A4B3</paraID>
      <start>100</start>
      <end>101</end>
      <status>unmodified</status>
      <modifiedWord/>
      <trackRevisions>false</trackRevisions>
    </reviewItem>
    <reviewItem>
      <errorID>4036e1f1-94c3-4fb9-a6b0-0019a90ace93</errorID>
      <errorWord>&gt;</errorWord>
      <group>L1_Format</group>
      <groupName>格式问题</groupName>
      <ability>L2_HalfPunc</ability>
      <abilityName>全半角检查</abilityName>
      <candidateList>
        <item>〉</item>
      </candidateList>
      <explain>文本全半角错误。</explain>
      <paraID>20F7A4B3</paraID>
      <start>105</start>
      <end>106</end>
      <status>unmodified</status>
      <modifiedWord/>
      <trackRevisions>false</trackRevisions>
    </reviewItem>
    <reviewItem>
      <errorID>490d2ba4-1dcf-431a-97ae-9df076622d4f</errorID>
      <errorWord>&gt;</errorWord>
      <group>L1_Format</group>
      <groupName>格式问题</groupName>
      <ability>L2_HalfPunc</ability>
      <abilityName>全半角检查</abilityName>
      <candidateList>
        <item>〉</item>
      </candidateList>
      <explain>文本全半角错误。</explain>
      <paraID> 975C0A0</paraID>
      <start>82</start>
      <end>83</end>
      <status>unmodified</status>
      <modifiedWord/>
      <trackRevisions>false</trackRevisions>
    </reviewItem>
    <reviewItem>
      <errorID>2a442ae3-f595-49f2-90a4-4f5138256933</errorID>
      <errorWord>&gt;</errorWord>
      <group>L1_Format</group>
      <groupName>格式问题</groupName>
      <ability>L2_HalfPunc</ability>
      <abilityName>全半角检查</abilityName>
      <candidateList>
        <item>〉</item>
      </candidateList>
      <explain>文本全半角错误。</explain>
      <paraID> 975C0A0</paraID>
      <start>87</start>
      <end>88</end>
      <status>unmodified</status>
      <modifiedWord/>
      <trackRevisions>false</trackRevisions>
    </reviewItem>
    <reviewItem>
      <errorID>51acef92-47bb-4abb-8767-235670515529</errorID>
      <errorWord>时用</errorWord>
      <group>L1_Word</group>
      <groupName>字词问题</groupName>
      <ability>L2_Typo</ability>
      <abilityName>字词错误</abilityName>
      <candidateList>
        <item>使用</item>
      </candidateList>
      <explain>〈动〉使人员、器物、资金等为某种目的服务：～干部｜合理～资金。</explain>
      <paraID>43BADB33</paraID>
      <start>57</start>
      <end>59</end>
      <status>unmodified</status>
      <modifiedWord/>
      <trackRevisions>false</trackRevisions>
    </reviewItem>
    <reviewItem>
      <errorID>687e20de-e688-4857-9970-5255ff7ead36</errorID>
      <errorWord>解</errorWord>
      <group>L1_Word</group>
      <groupName>字词问题</groupName>
      <ability>L2_Typo</ability>
      <abilityName>字词错误</abilityName>
      <candidateList>
        <item>截</item>
      </candidateList>
      <explain/>
      <paraID>65BC2CB2</paraID>
      <start>0</start>
      <end>1</end>
      <status>unmodified</status>
      <modifiedWord/>
      <trackRevisions>false</trackRevisions>
    </reviewItem>
    <reviewItem>
      <errorID>3755e599-808d-4b8e-8a90-a50dc1e96586</errorID>
      <errorWord>(</errorWord>
      <group>L1_Format</group>
      <groupName>格式问题</groupName>
      <ability>L2_HalfPunc</ability>
      <abilityName>全半角检查</abilityName>
      <candidateList>
        <item>（</item>
      </candidateList>
      <explain>文本全半角错误。</explain>
      <paraID>34C2201D</paraID>
      <start>0</start>
      <end>1</end>
      <status>unmodified</status>
      <modifiedWord/>
      <trackRevisions>false</trackRevisions>
    </reviewItem>
    <reviewItem>
      <errorID>5a0fca13-5834-4d8b-a302-7bdfb281bb61</errorID>
      <errorWord>)</errorWord>
      <group>L1_Format</group>
      <groupName>格式问题</groupName>
      <ability>L2_HalfPunc</ability>
      <abilityName>全半角检查</abilityName>
      <candidateList>
        <item>）</item>
      </candidateList>
      <explain>文本全半角错误。</explain>
      <paraID>34C2201D</paraID>
      <start>24</start>
      <end>25</end>
      <status>unmodified</status>
      <modifiedWord/>
      <trackRevisions>false</trackRevisions>
    </reviewItem>
    <reviewItem>
      <errorID>f9728208-61da-456d-9a10-717587f537d7</errorID>
      <errorWord>(</errorWord>
      <group>L1_Format</group>
      <groupName>格式问题</groupName>
      <ability>L2_HalfPunc</ability>
      <abilityName>全半角检查</abilityName>
      <candidateList>
        <item>（</item>
      </candidateList>
      <explain>文本全半角错误。</explain>
      <paraID>383EE48C</paraID>
      <start>16</start>
      <end>17</end>
      <status>unmodified</status>
      <modifiedWord/>
      <trackRevisions>false</trackRevisions>
    </reviewItem>
    <reviewItem>
      <errorID>e4bb6795-eeb1-4300-8cc7-18b9974b1159</errorID>
      <errorWord>)</errorWord>
      <group>L1_Format</group>
      <groupName>格式问题</groupName>
      <ability>L2_HalfPunc</ability>
      <abilityName>全半角检查</abilityName>
      <candidateList>
        <item>）</item>
      </candidateList>
      <explain>文本全半角错误。</explain>
      <paraID>383EE48C</paraID>
      <start>34</start>
      <end>35</end>
      <status>unmodified</status>
      <modifiedWord/>
      <trackRevisions>false</trackRevisions>
    </reviewItem>
    <reviewItem>
      <errorID>21dbcefc-6e23-4234-9c12-4c7cca543c58</errorID>
      <errorWord>[2002]1980号</errorWord>
      <group>L1_Knowledge</group>
      <groupName>知识性问题</groupName>
      <ability>L2_Knowledge</ability>
      <abilityName>其他知识</abilityName>
      <candidateList>
        <item>〔2002〕1980号</item>
      </candidateList>
      <explain>发文字号格式错误。</explain>
      <paraID>4FCEA6E1</paraID>
      <start>21</start>
      <end>32</end>
      <status>unmodified</status>
      <modifiedWord/>
      <trackRevisions>false</trackRevisions>
    </reviewItem>
    <reviewItem>
      <errorID>a1a66d3d-2aec-4324-b807-fbfc06e6dc37</errorID>
      <errorWord>解锁</errorWord>
      <group>L1_Official</group>
      <groupName>公文问题</groupName>
      <ability>L2_Official</ability>
      <abilityName>公文问题</abilityName>
      <candidateList/>
      <explain>公文中禁止出现该词语</explain>
      <paraID> 6FB74CC</paraID>
      <start>38</start>
      <end>40</end>
      <status>unmodified</status>
      <modifiedWord/>
      <trackRevisions>false</trackRevisions>
    </reviewItem>
    <reviewItem>
      <errorID>139cda53-25b6-40c6-ab6e-b637ea953e53</errorID>
      <errorWord>法律、法规</errorWord>
      <group>L1_Word</group>
      <groupName>字词问题</groupName>
      <ability>L2_Typo</ability>
      <abilityName>字词错误</abilityName>
      <candidateList>
        <item>法律法规</item>
      </candidateList>
      <explain/>
      <paraID>28D14F5E</paraID>
      <start>42</start>
      <end>47</end>
      <status>unmodified</status>
      <modifiedWord/>
      <trackRevisions>false</trackRevisions>
    </reviewItem>
    <reviewItem>
      <errorID>ca6f49b2-65cf-4b6b-b68e-fb076627b564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43B27454</paraID>
      <start>28</start>
      <end>31</end>
      <status>unmodified</status>
      <modifiedWord/>
      <trackRevisions>false</trackRevisions>
    </reviewItem>
    <reviewItem>
      <errorID>57124017-e171-4be3-a431-7f6b4eb3b013</errorID>
      <errorWord>法律、法规</errorWord>
      <group>L1_Word</group>
      <groupName>字词问题</groupName>
      <ability>L2_Typo</ability>
      <abilityName>字词错误</abilityName>
      <candidateList>
        <item>法律法规</item>
      </candidateList>
      <explain/>
      <paraID>761A878A</paraID>
      <start>3</start>
      <end>8</end>
      <status>unmodified</status>
      <modifiedWord/>
      <trackRevisions>false</trackRevisions>
    </reviewItem>
    <reviewItem>
      <errorID>e7918eaa-62c6-4d0f-87a3-c1d98773da17</errorID>
      <errorWord>透漏</errorWord>
      <group>L1_Word</group>
      <groupName>字词问题</groupName>
      <ability>L2_Typo</ability>
      <abilityName>字词错误</abilityName>
      <candidateList>
        <item>透露</item>
      </candidateList>
      <explain>〈动〉泄露或显露（消息、意思等）：～风声｜真相～出来了。</explain>
      <paraID>76F3E71E</paraID>
      <start>33</start>
      <end>35</end>
      <status>unmodified</status>
      <modifiedWord/>
      <trackRevisions>false</trackRevisions>
    </reviewItem>
    <reviewItem>
      <errorID>f096cfd2-e6a8-415b-9cb3-0de51c2a2d7f</errorID>
      <errorWord>法律、法规</errorWord>
      <group>L1_Word</group>
      <groupName>字词问题</groupName>
      <ability>L2_Typo</ability>
      <abilityName>字词错误</abilityName>
      <candidateList>
        <item>法律法规</item>
      </candidateList>
      <explain/>
      <paraID>1FFEE72D</paraID>
      <start>27</start>
      <end>32</end>
      <status>unmodified</status>
      <modifiedWord/>
      <trackRevisions>false</trackRevisions>
    </reviewItem>
    <reviewItem>
      <errorID>199c5208-0211-4596-b8b2-de49fe895473</errorID>
      <errorWord>(</errorWord>
      <group>L1_Format</group>
      <groupName>格式问题</groupName>
      <ability>L2_HalfPunc</ability>
      <abilityName>全半角检查</abilityName>
      <candidateList>
        <item>（</item>
      </candidateList>
      <explain>文本全半角错误。</explain>
      <paraID>2B5ABA68</paraID>
      <start>17</start>
      <end>18</end>
      <status>unmodified</status>
      <modifiedWord/>
      <trackRevisions>false</trackRevisions>
    </reviewItem>
    <reviewItem>
      <errorID>35eab96c-f54d-4cd2-8a78-e3816ed575f3</errorID>
      <errorWord>)</errorWord>
      <group>L1_Format</group>
      <groupName>格式问题</groupName>
      <ability>L2_HalfPunc</ability>
      <abilityName>全半角检查</abilityName>
      <candidateList>
        <item>）</item>
      </candidateList>
      <explain>文本全半角错误。</explain>
      <paraID>2B5ABA68</paraID>
      <start>40</start>
      <end>41</end>
      <status>unmodified</status>
      <modifiedWord/>
      <trackRevisions>false</trackRevisions>
    </reviewItem>
    <reviewItem>
      <errorID>eacdacca-d287-4d0b-aaa9-43c276beddb3</errorID>
      <errorWord>（</errorWord>
      <group>L1_Punc</group>
      <groupName>标点问题</groupName>
      <ability>L2_Punc</ability>
      <abilityName>标点符号检查</abilityName>
      <candidateList/>
      <explain>同一形式括号套用。</explain>
      <paraID>37EFB527</paraID>
      <start>18</start>
      <end>19</end>
      <status>unmodified</status>
      <modifiedWord/>
      <trackRevisions>false</trackRevisions>
    </reviewItem>
    <reviewItem>
      <errorID>c7b0921c-2940-443e-bb25-b2de03b15636</errorID>
      <errorWord>）</errorWord>
      <group>L1_Punc</group>
      <groupName>标点问题</groupName>
      <ability>L2_Punc</ability>
      <abilityName>标点符号检查</abilityName>
      <candidateList/>
      <explain>同一形式括号套用。</explain>
      <paraID>37EFB527</paraID>
      <start>31</start>
      <end>32</end>
      <status>unmodified</status>
      <modifiedWord/>
      <trackRevisions>false</trackRevisions>
    </reviewItem>
    <reviewItem>
      <errorID>a485407a-f3bc-4534-b79b-c07a5d23e63f</errorID>
      <errorWord>(</errorWord>
      <group>L1_Format</group>
      <groupName>格式问题</groupName>
      <ability>L2_HalfPunc</ability>
      <abilityName>全半角检查</abilityName>
      <candidateList>
        <item>（</item>
      </candidateList>
      <explain>文本全半角错误。</explain>
      <paraID>79875FD6</paraID>
      <start>9</start>
      <end>10</end>
      <status>unmodified</status>
      <modifiedWord/>
      <trackRevisions>false</trackRevisions>
    </reviewItem>
    <reviewItem>
      <errorID>307162d3-1e52-4851-b700-0f272b812d3e</errorID>
      <errorWord>)</errorWord>
      <group>L1_Format</group>
      <groupName>格式问题</groupName>
      <ability>L2_HalfPunc</ability>
      <abilityName>全半角检查</abilityName>
      <candidateList>
        <item>）</item>
      </candidateList>
      <explain>文本全半角错误。</explain>
      <paraID>79875FD6</paraID>
      <start>16</start>
      <end>17</end>
      <status>unmodified</status>
      <modifiedWord/>
      <trackRevisions>false</trackRevisions>
    </reviewItem>
    <reviewItem>
      <errorID>baa1dd0e-074a-4f06-a9d8-272c2629fa60</errorID>
      <errorWord>(</errorWord>
      <group>L1_Format</group>
      <groupName>格式问题</groupName>
      <ability>L2_HalfPunc</ability>
      <abilityName>全半角检查</abilityName>
      <candidateList>
        <item>（</item>
      </candidateList>
      <explain>文本全半角错误。</explain>
      <paraID>6DF3B9D5</paraID>
      <start>20</start>
      <end>21</end>
      <status>unmodified</status>
      <modifiedWord/>
      <trackRevisions>false</trackRevisions>
    </reviewItem>
    <reviewItem>
      <errorID>2685225f-15ff-477d-bf94-ef074c5cb8f8</errorID>
      <errorWord>)</errorWord>
      <group>L1_Format</group>
      <groupName>格式问题</groupName>
      <ability>L2_HalfPunc</ability>
      <abilityName>全半角检查</abilityName>
      <candidateList>
        <item>）</item>
      </candidateList>
      <explain>文本全半角错误。</explain>
      <paraID>6DF3B9D5</paraID>
      <start>43</start>
      <end>44</end>
      <status>unmodified</status>
      <modifiedWord/>
      <trackRevisions>false</trackRevisions>
    </reviewItem>
    <reviewItem>
      <errorID>bf585401-6fbb-4b63-81d0-2bf9819ba7c7</errorID>
      <errorWord>（</errorWord>
      <group>L1_Punc</group>
      <groupName>标点问题</groupName>
      <ability>L2_Punc</ability>
      <abilityName>标点符号检查</abilityName>
      <candidateList/>
      <explain>同一形式括号套用。</explain>
      <paraID>3BA17234</paraID>
      <start>21</start>
      <end>22</end>
      <status>unmodified</status>
      <modifiedWord/>
      <trackRevisions>false</trackRevisions>
    </reviewItem>
    <reviewItem>
      <errorID>f8b657e1-24a0-4d52-bd2f-7063e0e8978b</errorID>
      <errorWord>）</errorWord>
      <group>L1_Punc</group>
      <groupName>标点问题</groupName>
      <ability>L2_Punc</ability>
      <abilityName>标点符号检查</abilityName>
      <candidateList/>
      <explain>同一形式括号套用。</explain>
      <paraID>3BA17234</paraID>
      <start>34</start>
      <end>35</end>
      <status>unmodified</status>
      <modifiedWord/>
      <trackRevisions>false</trackRevisions>
    </reviewItem>
    <reviewItem>
      <errorID>50890350-c85c-44f6-80c6-8d3ec65828f4</errorID>
      <errorWord>(</errorWord>
      <group>L1_Format</group>
      <groupName>格式问题</groupName>
      <ability>L2_HalfPunc</ability>
      <abilityName>全半角检查</abilityName>
      <candidateList>
        <item>（</item>
      </candidateList>
      <explain>文本全半角错误。</explain>
      <paraID>43FB0016</paraID>
      <start>12</start>
      <end>13</end>
      <status>unmodified</status>
      <modifiedWord/>
      <trackRevisions>false</trackRevisions>
    </reviewItem>
    <reviewItem>
      <errorID>36740d76-7f88-4e91-b7cf-3a09a3de3194</errorID>
      <errorWord>)</errorWord>
      <group>L1_Format</group>
      <groupName>格式问题</groupName>
      <ability>L2_HalfPunc</ability>
      <abilityName>全半角检查</abilityName>
      <candidateList>
        <item>）</item>
      </candidateList>
      <explain>文本全半角错误。</explain>
      <paraID>43FB0016</paraID>
      <start>19</start>
      <end>20</end>
      <status>unmodified</status>
      <modifiedWord/>
      <trackRevisions>false</trackRevisions>
    </reviewItem>
    <reviewItem>
      <errorID>ab95f8e3-c094-47a0-8140-b319f78d1561</errorID>
      <errorWord>,</errorWord>
      <group>L1_Format</group>
      <groupName>格式问题</groupName>
      <ability>L2_HalfPunc</ability>
      <abilityName>全半角检查</abilityName>
      <candidateList>
        <item>，</item>
      </candidateList>
      <explain>文本全半角错误。</explain>
      <paraID>5E3DEE0E</paraID>
      <start>21</start>
      <end>22</end>
      <status>unmodified</status>
      <modifiedWord/>
      <trackRevisions>false</trackRevisions>
    </reviewItem>
    <reviewItem>
      <errorID>5b8690e9-64d5-4eff-8316-c05ac3b53126</errorID>
      <errorWord>法律、法规</errorWord>
      <group>L1_Word</group>
      <groupName>字词问题</groupName>
      <ability>L2_Typo</ability>
      <abilityName>字词错误</abilityName>
      <candidateList>
        <item>法律法规</item>
      </candidateList>
      <explain/>
      <paraID>6669D8B4</paraID>
      <start>3</start>
      <end>8</end>
      <status>unmodified</status>
      <modifiedWord/>
      <trackRevisions>false</trackRevisions>
    </reviewItem>
    <reviewItem>
      <errorID>d676e655-c9d7-4ad9-8afc-27ee3af9d48b</errorID>
      <errorWord>:</errorWord>
      <group>L1_Format</group>
      <groupName>格式问题</groupName>
      <ability>L2_HalfPunc</ability>
      <abilityName>全半角检查</abilityName>
      <candidateList>
        <item>：</item>
      </candidateList>
      <explain>文本全半角错误。</explain>
      <paraID>583CD7D3</paraID>
      <start>32</start>
      <end>33</end>
      <status>unmodified</status>
      <modifiedWord/>
      <trackRevisions>false</trackRevisions>
    </reviewItem>
    <reviewItem>
      <errorID>b7816037-91a9-48bd-8d13-567c4d3c9a63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887DA63</paraID>
      <start>14</start>
      <end>17</end>
      <status>unmodified</status>
      <modifiedWord/>
      <trackRevisions>false</trackRevisions>
    </reviewItem>
    <reviewItem>
      <errorID>6a1be318-d0f8-4d79-8e5b-4bedf34bab7a</errorID>
      <errorWord>须</errorWord>
      <group>L1_Word</group>
      <groupName>字词问题</groupName>
      <ability>L2_Typo</ability>
      <abilityName>字词错误</abilityName>
      <candidateList>
        <item>需</item>
      </candidateList>
      <explain>存在发音相同字词的误用。</explain>
      <paraID>673BC347</paraID>
      <start>9</start>
      <end>10</end>
      <status>unmodified</status>
      <modifiedWord/>
      <trackRevisions>false</trackRevisions>
    </reviewItem>
    <reviewItem>
      <errorID>71d5f484-28d2-404b-b8e9-73a3e567066d</errorID>
      <errorWord>（</errorWord>
      <group>L1_Punc</group>
      <groupName>标点问题</groupName>
      <ability>L2_Punc</ability>
      <abilityName>标点符号检查</abilityName>
      <candidateList/>
      <explain>同一形式括号套用。</explain>
      <paraID>62620221</paraID>
      <start>41</start>
      <end>42</end>
      <status>unmodified</status>
      <modifiedWord/>
      <trackRevisions>false</trackRevisions>
    </reviewItem>
    <reviewItem>
      <errorID>c769c78c-a1b0-40ab-803c-47e90d0df4bc</errorID>
      <errorWord>-</errorWord>
      <group>L1_Format</group>
      <groupName>格式问题</groupName>
      <ability>L2_HalfPunc</ability>
      <abilityName>全半角检查</abilityName>
      <candidateList>
        <item>－</item>
      </candidateList>
      <explain>文本全半角错误。</explain>
      <paraID>62620221</paraID>
      <start>46</start>
      <end>47</end>
      <status>unmodified</status>
      <modifiedWord/>
      <trackRevisions>false</trackRevisions>
    </reviewItem>
    <reviewItem>
      <errorID>fc314861-dcd2-45e3-968f-13d9ee113674</errorID>
      <errorWord>）</errorWord>
      <group>L1_Punc</group>
      <groupName>标点问题</groupName>
      <ability>L2_Punc</ability>
      <abilityName>标点符号检查</abilityName>
      <candidateList/>
      <explain>同一形式括号套用。</explain>
      <paraID>62620221</paraID>
      <start>52</start>
      <end>53</end>
      <status>unmodified</status>
      <modifiedWord/>
      <trackRevisions>false</trackRevisions>
    </reviewItem>
    <reviewItem>
      <errorID>2f2fc348-118a-42b9-b6df-e8c0dde57ca9</errorID>
      <errorWord>（</errorWord>
      <group>L1_Punc</group>
      <groupName>标点问题</groupName>
      <ability>L2_Punc</ability>
      <abilityName>标点符号检查</abilityName>
      <candidateList/>
      <explain>同一形式括号套用。</explain>
      <paraID>2E05A151</paraID>
      <start>38</start>
      <end>39</end>
      <status>unmodified</status>
      <modifiedWord/>
      <trackRevisions>false</trackRevisions>
    </reviewItem>
    <reviewItem>
      <errorID>bff92a06-43c1-4a5d-b051-ad9e7128ef73</errorID>
      <errorWord>）</errorWord>
      <group>L1_Punc</group>
      <groupName>标点问题</groupName>
      <ability>L2_Punc</ability>
      <abilityName>标点符号检查</abilityName>
      <candidateList/>
      <explain>同一形式括号套用。</explain>
      <paraID>2E05A151</paraID>
      <start>49</start>
      <end>50</end>
      <status>unmodified</status>
      <modifiedWord/>
      <trackRevisions>false</trackRevisions>
    </reviewItem>
    <reviewItem>
      <errorID>4de36e26-b90d-4b83-b6b0-4fb609391201</errorID>
      <errorWord>件</errorWord>
      <group>L1_Word</group>
      <groupName>字词问题</groupName>
      <ability>L2_Typo</ability>
      <abilityName>字词错误</abilityName>
      <candidateList>
        <item>件和</item>
      </candidateList>
      <explain/>
      <paraID>29058AC2</paraID>
      <start>120</start>
      <end>121</end>
      <status>unmodified</status>
      <modifiedWord/>
      <trackRevisions>false</trackRevisions>
    </reviewItem>
    <reviewItem>
      <errorID>2192fd71-850a-431c-b0e3-4efca2d245bd</errorID>
      <errorWord>，应</errorWord>
      <group>L1_Word</group>
      <groupName>字词问题</groupName>
      <ability>L2_Typo</ability>
      <abilityName>字词错误</abilityName>
      <candidateList>
        <item>，</item>
      </candidateList>
      <explain/>
      <paraID>3D0C1577</paraID>
      <start>14</start>
      <end>16</end>
      <status>unmodified</status>
      <modifiedWord/>
      <trackRevisions>false</trackRevisions>
    </reviewItem>
    <reviewItem>
      <errorID>a8690986-0658-4e69-9d12-6816948b6532</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56F435BB</paraID>
      <start>14</start>
      <end>15</end>
      <status>unmodified</status>
      <modifiedWord/>
      <trackRevisions>false</trackRevisions>
    </reviewItem>
    <reviewItem>
      <errorID>06c13df1-fab2-4f2e-ab20-887d379e5d8f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1C27ABE4</paraID>
      <start>0</start>
      <end>3</end>
      <status>unmodified</status>
      <modifiedWord/>
      <trackRevisions>false</trackRevisions>
    </reviewItem>
    <reviewItem>
      <errorID>1c34cfd8-18af-4342-b7e3-38072a12f2dd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1C27ABE4</paraID>
      <start>44</start>
      <end>45</end>
      <status>unmodified</status>
      <modifiedWord/>
      <trackRevisions>false</trackRevisions>
    </reviewItem>
    <reviewItem>
      <errorID>44d993c3-b3db-4fa9-acae-f635cfef74de</errorID>
      <errorWord>》</errorWord>
      <group>L1_Word</group>
      <groupName>字词问题</groupName>
      <ability>L2_Typo</ability>
      <abilityName>字词错误</abilityName>
      <candidateList>
        <item>》第</item>
      </candidateList>
      <explain/>
      <paraID>1C890005</paraID>
      <start>12</start>
      <end>13</end>
      <status>unmodified</status>
      <modifiedWord/>
      <trackRevisions>false</trackRevisions>
    </reviewItem>
    <reviewItem>
      <errorID>32bf7433-5062-4f1d-a666-66da09cfc6fd</errorID>
      <errorWord>法律、法规</errorWord>
      <group>L1_Word</group>
      <groupName>字词问题</groupName>
      <ability>L2_Typo</ability>
      <abilityName>字词错误</abilityName>
      <candidateList>
        <item>法律法规</item>
      </candidateList>
      <explain/>
      <paraID>2CC5DD9E</paraID>
      <start>4</start>
      <end>9</end>
      <status>unmodified</status>
      <modifiedWord/>
      <trackRevisions>false</trackRevisions>
    </reviewItem>
    <reviewItem>
      <errorID>02178218-4d2b-44d2-8e1a-725e1445591e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20C06797</paraID>
      <start>64</start>
      <end>65</end>
      <status>unmodified</status>
      <modifiedWord/>
      <trackRevisions>false</trackRevisions>
    </reviewItem>
    <reviewItem>
      <errorID>48d118a5-24f2-4a54-9236-417c5519b468</errorID>
      <errorWord>、直至</errorWord>
      <group>L1_Word</group>
      <groupName>字词问题</groupName>
      <ability>L2_Typo</ability>
      <abilityName>字词错误</abilityName>
      <candidateList>
        <item>直至</item>
      </candidateList>
      <explain/>
      <paraID>4D891585</paraID>
      <start>46</start>
      <end>49</end>
      <status>unmodified</status>
      <modifiedWord/>
      <trackRevisions>false</trackRevisions>
    </reviewItem>
    <reviewItem>
      <errorID>993744a8-d08a-47f1-b332-59cb79573dbb</errorID>
      <errorWord>（</errorWord>
      <group>L1_Format</group>
      <groupName>格式问题</groupName>
      <ability>L2_HalfPunc</ability>
      <abilityName>全半角检查</abilityName>
      <candidateList>
        <item>(</item>
      </candidateList>
      <explain>文本全半角错误。</explain>
      <paraID>2BB2A351</paraID>
      <start>0</start>
      <end>1</end>
      <status>unmodified</status>
      <modifiedWord/>
      <trackRevisions>false</trackRevisions>
    </reviewItem>
    <reviewItem>
      <errorID>1d70892a-66a8-42c8-8ae6-bfe972a50978</errorID>
      <errorWord>－</errorWord>
      <group>L1_Format</group>
      <groupName>格式问题</groupName>
      <ability>L2_HalfPunc</ability>
      <abilityName>全半角检查</abilityName>
      <candidateList>
        <item>-</item>
      </candidateList>
      <explain>文本全半角错误。</explain>
      <paraID>2BB2A351</paraID>
      <start>3</start>
      <end>4</end>
      <status>unmodified</status>
      <modifiedWord/>
      <trackRevisions>false</trackRevisions>
    </reviewItem>
    <reviewItem>
      <errorID>685338ed-87ac-449c-ab6f-f5030b852640</errorID>
      <errorWord>－</errorWord>
      <group>L1_Format</group>
      <groupName>格式问题</groupName>
      <ability>L2_HalfPunc</ability>
      <abilityName>全半角检查</abilityName>
      <candidateList>
        <item>-</item>
      </candidateList>
      <explain>文本全半角错误。</explain>
      <paraID>2BB2A351</paraID>
      <start>8</start>
      <end>9</end>
      <status>unmodified</status>
      <modifiedWord/>
      <trackRevisions>false</trackRevisions>
    </reviewItem>
    <reviewItem>
      <errorID>dfb0fc05-81a9-489b-ad9b-5827e792e170</errorID>
      <errorWord>）</errorWord>
      <group>L1_Format</group>
      <groupName>格式问题</groupName>
      <ability>L2_HalfPunc</ability>
      <abilityName>全半角检查</abilityName>
      <candidateList>
        <item>)</item>
      </candidateList>
      <explain>文本全半角错误。</explain>
      <paraID>2BB2A351</paraID>
      <start>11</start>
      <end>12</end>
      <status>unmodified</status>
      <modifiedWord/>
      <trackRevisions>false</trackRevisions>
    </reviewItem>
    <reviewItem>
      <errorID>8d9baef6-c6b3-4d48-ba46-15c866a81ccf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144F559D</paraID>
      <start>39</start>
      <end>43</end>
      <status>unmodified</status>
      <modifiedWord/>
      <trackRevisions>false</trackRevisions>
    </reviewItem>
    <reviewItem>
      <errorID>1c02ba19-4c49-4440-a541-896fbd9379c8</errorID>
      <errorWord>不采</errorWord>
      <group>L1_Word</group>
      <groupName>字词问题</groupName>
      <ability>L2_Typo</ability>
      <abilityName>字词错误</abilityName>
      <candidateList>
        <item>不适</item>
      </candidateList>
      <explain/>
      <paraID>23853BEE</paraID>
      <start>26</start>
      <end>28</end>
      <status>unmodified</status>
      <modifiedWord/>
      <trackRevisions>false</trackRevisions>
    </reviewItem>
    <reviewItem>
      <errorID>adf6ef58-e38e-4720-bbf2-1f08af69b3e8</errorID>
      <errorWord>不采</errorWord>
      <group>L1_Word</group>
      <groupName>字词问题</groupName>
      <ability>L2_Typo</ability>
      <abilityName>字词错误</abilityName>
      <candidateList>
        <item>不适</item>
      </candidateList>
      <explain/>
      <paraID> A756FB6</paraID>
      <start>19</start>
      <end>21</end>
      <status>unmodified</status>
      <modifiedWord/>
      <trackRevisions>false</trackRevisions>
    </reviewItem>
    <reviewItem>
      <errorID>cde327cd-6cb7-4001-ab98-e3f0bf8ec4d5</errorID>
      <errorWord>不采</errorWord>
      <group>L1_Word</group>
      <groupName>字词问题</groupName>
      <ability>L2_Typo</ability>
      <abilityName>字词错误</abilityName>
      <candidateList>
        <item>不适</item>
      </candidateList>
      <explain/>
      <paraID>4B64902E</paraID>
      <start>20</start>
      <end>22</end>
      <status>unmodified</status>
      <modifiedWord/>
      <trackRevisions>false</trackRevisions>
    </reviewItem>
    <reviewItem>
      <errorID>84b67282-f1a1-4986-9f99-a892b3e747dc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797AFDF2</paraID>
      <start>69</start>
      <end>72</end>
      <status>unmodified</status>
      <modifiedWord/>
      <trackRevisions>false</trackRevisions>
    </reviewItem>
    <reviewItem>
      <errorID>e33f5561-8b87-4696-93e8-70d88e1f0284</errorID>
      <errorWord>法律、法规</errorWord>
      <group>L1_Word</group>
      <groupName>字词问题</groupName>
      <ability>L2_Typo</ability>
      <abilityName>字词错误</abilityName>
      <candidateList>
        <item>法律法规</item>
      </candidateList>
      <explain/>
      <paraID> C631756</paraID>
      <start>6</start>
      <end>11</end>
      <status>unmodified</status>
      <modifiedWord/>
      <trackRevisions>false</trackRevisions>
    </reviewItem>
    <reviewItem>
      <errorID>c3d9f94c-545a-45c9-924e-40f0279a13e5</errorID>
      <errorWord>救灾</errorWord>
      <group>L1_Grammar</group>
      <groupName>语法问题</groupName>
      <ability>L2_Grammar</ability>
      <abilityName>语法错误</abilityName>
      <candidateList>
        <item>救援</item>
      </candidateList>
      <explain>“紧急～救灾”搭配不当，建议修改为“紧急～救援”。</explain>
      <paraID> 913413F</paraID>
      <start>38</start>
      <end>40</end>
      <status>unmodified</status>
      <modifiedWord/>
      <trackRevisions>false</trackRevisions>
    </reviewItem>
    <reviewItem>
      <errorID>ee7e7854-337b-465b-bf9b-e1520b4342bf</errorID>
      <errorWord>应</errorWord>
      <group>L1_Word</group>
      <groupName>字词问题</groupName>
      <ability>L2_Typo</ability>
      <abilityName>字词错误</abilityName>
      <candidateList>
        <item>应当</item>
      </candidateList>
      <explain/>
      <paraID>2C028141</paraID>
      <start>12</start>
      <end>13</end>
      <status>unmodified</status>
      <modifiedWord/>
      <trackRevisions>false</trackRevisions>
    </reviewItem>
    <reviewItem>
      <errorID>f35c82e9-a222-414e-bf29-f2771cdcca6b</errorID>
      <errorWord>(</errorWord>
      <group>L1_Format</group>
      <groupName>格式问题</groupName>
      <ability>L2_HalfPunc</ability>
      <abilityName>全半角检查</abilityName>
      <candidateList>
        <item>（</item>
      </candidateList>
      <explain>文本全半角错误。</explain>
      <paraID>1F1619EC</paraID>
      <start>20</start>
      <end>21</end>
      <status>unmodified</status>
      <modifiedWord/>
      <trackRevisions>false</trackRevisions>
    </reviewItem>
    <reviewItem>
      <errorID>4f5b2962-2d5a-45f1-8188-ed8baad97a62</errorID>
      <errorWord>)</errorWord>
      <group>L1_Format</group>
      <groupName>格式问题</groupName>
      <ability>L2_HalfPunc</ability>
      <abilityName>全半角检查</abilityName>
      <candidateList>
        <item>）</item>
      </candidateList>
      <explain>文本全半角错误。</explain>
      <paraID>1F1619EC</paraID>
      <start>43</start>
      <end>44</end>
      <status>unmodified</status>
      <modifiedWord/>
      <trackRevisions>false</trackRevisions>
    </reviewItem>
    <reviewItem>
      <errorID>f80711fc-66ca-45bf-8b36-2d4a24811c87</errorID>
      <errorWord>(</errorWord>
      <group>L1_Format</group>
      <groupName>格式问题</groupName>
      <ability>L2_HalfPunc</ability>
      <abilityName>全半角检查</abilityName>
      <candidateList>
        <item>（</item>
      </candidateList>
      <explain>文本全半角错误。</explain>
      <paraID>79CA9817</paraID>
      <start>12</start>
      <end>13</end>
      <status>unmodified</status>
      <modifiedWord/>
      <trackRevisions>false</trackRevisions>
    </reviewItem>
    <reviewItem>
      <errorID>f04569dd-1cf6-460d-aabe-4cde0b34163a</errorID>
      <errorWord>)</errorWord>
      <group>L1_Format</group>
      <groupName>格式问题</groupName>
      <ability>L2_HalfPunc</ability>
      <abilityName>全半角检查</abilityName>
      <candidateList>
        <item>）</item>
      </candidateList>
      <explain>文本全半角错误。</explain>
      <paraID>79CA9817</paraID>
      <start>19</start>
      <end>20</end>
      <status>unmodified</status>
      <modifiedWord/>
      <trackRevisions>false</trackRevisions>
    </reviewItem>
    <reviewItem>
      <errorID>6a3abbe3-f3bb-4686-894d-336207d4dd5a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3AF84DE6</paraID>
      <start>11</start>
      <end>15</end>
      <status>unmodified</status>
      <modifiedWord/>
      <trackRevisions>false</trackRevisions>
    </reviewItem>
    <reviewItem>
      <errorID>6a3e1d2b-903f-41a3-9f62-12edcb02ac77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2C7D347A</paraID>
      <start>0</start>
      <end>2</end>
      <status>unmodified</status>
      <modifiedWord/>
      <trackRevisions>false</trackRevisions>
    </reviewItem>
    <reviewItem>
      <errorID>ee522a61-26b7-41fd-a75b-1acec18b3a57</errorID>
      <errorWord>(</errorWord>
      <group>L1_Format</group>
      <groupName>格式问题</groupName>
      <ability>L2_HalfPunc</ability>
      <abilityName>全半角检查</abilityName>
      <candidateList>
        <item>（</item>
      </candidateList>
      <explain>文本全半角错误。</explain>
      <paraID>1D8E065F</paraID>
      <start>91</start>
      <end>92</end>
      <status>unmodified</status>
      <modifiedWord/>
      <trackRevisions>false</trackRevisions>
    </reviewItem>
    <reviewItem>
      <errorID>3e9d824c-6c3e-44ba-9edb-e5b1623dff34</errorID>
      <errorWord>;</errorWord>
      <group>L1_Format</group>
      <groupName>格式问题</groupName>
      <ability>L2_HalfPunc</ability>
      <abilityName>全半角检查</abilityName>
      <candidateList>
        <item>；</item>
      </candidateList>
      <explain>文本全半角错误。</explain>
      <paraID> 3D871CD</paraID>
      <start>82</start>
      <end>83</end>
      <status>unmodified</status>
      <modifiedWord/>
      <trackRevisions>false</trackRevisions>
    </reviewItem>
    <reviewItem>
      <errorID>866b4fb1-c9a1-482c-8692-6f77846ec394</errorID>
      <errorWord>(</errorWord>
      <group>L1_Format</group>
      <groupName>格式问题</groupName>
      <ability>L2_HalfPunc</ability>
      <abilityName>全半角检查</abilityName>
      <candidateList>
        <item>（</item>
      </candidateList>
      <explain>文本全半角错误。</explain>
      <paraID> 3D871CD</paraID>
      <start>192</start>
      <end>193</end>
      <status>unmodified</status>
      <modifiedWord/>
      <trackRevisions>false</trackRevisions>
    </reviewItem>
    <reviewItem>
      <errorID>49361820-0c1d-4b16-b1ca-4e7957deb9f4</errorID>
      <errorWord>)</errorWord>
      <group>L1_Format</group>
      <groupName>格式问题</groupName>
      <ability>L2_HalfPunc</ability>
      <abilityName>全半角检查</abilityName>
      <candidateList>
        <item>）</item>
      </candidateList>
      <explain>文本全半角错误。</explain>
      <paraID> 3D871CD</paraID>
      <start>208</start>
      <end>209</end>
      <status>unmodified</status>
      <modifiedWord/>
      <trackRevisions>false</trackRevisions>
    </reviewItem>
    <reviewItem>
      <errorID>4f2a6543-ff72-45ce-b982-722794087455</errorID>
      <errorWord>[2016]1号</errorWord>
      <group>L1_Knowledge</group>
      <groupName>知识性问题</groupName>
      <ability>L2_Knowledge</ability>
      <abilityName>其他知识</abilityName>
      <candidateList>
        <item>〔2016〕1号</item>
      </candidateList>
      <explain>发文字号格式错误。</explain>
      <paraID>50EDE14A</paraID>
      <start>39</start>
      <end>47</end>
      <status>unmodified</status>
      <modifiedWord/>
      <trackRevisions>false</trackRevisions>
    </reviewItem>
    <reviewItem>
      <errorID>1689c574-c4c8-4a88-b7b6-4322871f605c</errorID>
      <errorWord>[2019]18号</errorWord>
      <group>L1_Knowledge</group>
      <groupName>知识性问题</groupName>
      <ability>L2_Knowledge</ability>
      <abilityName>其他知识</abilityName>
      <candidateList>
        <item>〔2019〕18号</item>
      </candidateList>
      <explain>发文字号格式错误。</explain>
      <paraID>50EDE14A</paraID>
      <start>76</start>
      <end>85</end>
      <status>unmodified</status>
      <modifiedWord/>
      <trackRevisions>false</trackRevisions>
    </reviewItem>
    <reviewItem>
      <errorID>f997b039-28fe-42d2-a973-354d4afa1a87</errorID>
      <errorWord>(</errorWord>
      <group>L1_Format</group>
      <groupName>格式问题</groupName>
      <ability>L2_HalfPunc</ability>
      <abilityName>全半角检查</abilityName>
      <candidateList>
        <item>（</item>
      </candidateList>
      <explain>文本全半角错误。</explain>
      <paraID>6A6171D8</paraID>
      <start>6</start>
      <end>7</end>
      <status>unmodified</status>
      <modifiedWord/>
      <trackRevisions>false</trackRevisions>
    </reviewItem>
    <reviewItem>
      <errorID>243c79d5-e5a6-48ca-a127-1c50aef3ff4a</errorID>
      <errorWord>)</errorWord>
      <group>L1_Format</group>
      <groupName>格式问题</groupName>
      <ability>L2_HalfPunc</ability>
      <abilityName>全半角检查</abilityName>
      <candidateList>
        <item>）</item>
      </candidateList>
      <explain>文本全半角错误。</explain>
      <paraID>6A6171D8</paraID>
      <start>9</start>
      <end>10</end>
      <status>unmodified</status>
      <modifiedWord/>
      <trackRevisions>false</trackRevisions>
    </reviewItem>
    <reviewItem>
      <errorID>4a8f6046-daba-4962-9839-d758efd4c541</errorID>
      <errorWord>(</errorWord>
      <group>L1_Format</group>
      <groupName>格式问题</groupName>
      <ability>L2_HalfPunc</ability>
      <abilityName>全半角检查</abilityName>
      <candidateList>
        <item>（</item>
      </candidateList>
      <explain>文本全半角错误。</explain>
      <paraID>6FA050BA</paraID>
      <start>58</start>
      <end>59</end>
      <status>unmodified</status>
      <modifiedWord/>
      <trackRevisions>false</trackRevisions>
    </reviewItem>
    <reviewItem>
      <errorID>6507452a-b8a8-4448-8e00-b7ff455cd9cd</errorID>
      <errorWord>)</errorWord>
      <group>L1_Format</group>
      <groupName>格式问题</groupName>
      <ability>L2_HalfPunc</ability>
      <abilityName>全半角检查</abilityName>
      <candidateList>
        <item>）</item>
      </candidateList>
      <explain>文本全半角错误。</explain>
      <paraID>6FA050BA</paraID>
      <start>64</start>
      <end>65</end>
      <status>unmodified</status>
      <modifiedWord/>
      <trackRevisions>false</trackRevisions>
    </reviewItem>
    <reviewItem>
      <errorID>2d23f0ab-8b8f-40bf-b7df-c5c8e843216a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4BDED3E8</paraID>
      <start>0</start>
      <end>2</end>
      <status>unmodified</status>
      <modifiedWord/>
      <trackRevisions>false</trackRevisions>
    </reviewItem>
    <reviewItem>
      <errorID>ea6fcb76-ff4e-4ed5-b0cb-a8f687c4bfe7</errorID>
      <errorWord>(</errorWord>
      <group>L1_Format</group>
      <groupName>格式问题</groupName>
      <ability>L2_HalfPunc</ability>
      <abilityName>全半角检查</abilityName>
      <candidateList>
        <item>（</item>
      </candidateList>
      <explain>文本全半角错误。</explain>
      <paraID>4BDED3E8</paraID>
      <start>51</start>
      <end>52</end>
      <status>unmodified</status>
      <modifiedWord/>
      <trackRevisions>false</trackRevisions>
    </reviewItem>
    <reviewItem>
      <errorID>8c07b15a-3a05-4156-adf3-45a12d0e4078</errorID>
      <errorWord>)</errorWord>
      <group>L1_Format</group>
      <groupName>格式问题</groupName>
      <ability>L2_HalfPunc</ability>
      <abilityName>全半角检查</abilityName>
      <candidateList>
        <item>）</item>
      </candidateList>
      <explain>文本全半角错误。</explain>
      <paraID>4BDED3E8</paraID>
      <start>55</start>
      <end>56</end>
      <status>unmodified</status>
      <modifiedWord/>
      <trackRevisions>false</trackRevisions>
    </reviewItem>
    <reviewItem>
      <errorID>92b5a753-a64e-4dce-82e3-2ea8b17f8de8</errorID>
      <errorWord>;</errorWord>
      <group>L1_Format</group>
      <groupName>格式问题</groupName>
      <ability>L2_HalfPunc</ability>
      <abilityName>全半角检查</abilityName>
      <candidateList>
        <item>；</item>
      </candidateList>
      <explain>文本全半角错误。</explain>
      <paraID>64D14FF6</paraID>
      <start>13</start>
      <end>14</end>
      <status>unmodified</status>
      <modifiedWord/>
      <trackRevisions>false</trackRevisions>
    </reviewItem>
    <reviewItem>
      <errorID>b31d294e-22c5-412a-bf10-96d012c9662e</errorID>
      <errorWord>(</errorWord>
      <group>L1_Format</group>
      <groupName>格式问题</groupName>
      <ability>L2_HalfPunc</ability>
      <abilityName>全半角检查</abilityName>
      <candidateList>
        <item>（</item>
      </candidateList>
      <explain>文本全半角错误。</explain>
      <paraID>483D2773</paraID>
      <start>26</start>
      <end>27</end>
      <status>unmodified</status>
      <modifiedWord/>
      <trackRevisions>false</trackRevisions>
    </reviewItem>
    <reviewItem>
      <errorID>2a77fe2e-9bd1-424f-89e0-8217e8850660</errorID>
      <errorWord>)</errorWord>
      <group>L1_Format</group>
      <groupName>格式问题</groupName>
      <ability>L2_HalfPunc</ability>
      <abilityName>全半角检查</abilityName>
      <candidateList>
        <item>）</item>
      </candidateList>
      <explain>文本全半角错误。</explain>
      <paraID>483D2773</paraID>
      <start>42</start>
      <end>43</end>
      <status>unmodified</status>
      <modifiedWord/>
      <trackRevisions>false</trackRevisions>
    </reviewItem>
    <reviewItem>
      <errorID>5e1897a2-e983-48ef-b008-cc13181e0c2d</errorID>
      <errorWord>、</errorWord>
      <group>L1_Word</group>
      <groupName>字词问题</groupName>
      <ability>L2_Typo</ability>
      <abilityName>字词错误</abilityName>
      <candidateList>
        <item>、在</item>
      </candidateList>
      <explain/>
      <paraID>52A21C9A</paraID>
      <start>1</start>
      <end>2</end>
      <status>unmodified</status>
      <modifiedWord/>
      <trackRevisions>false</trackRevisions>
    </reviewItem>
    <reviewItem>
      <errorID>f94154e9-2da3-4306-a5ce-916e5f7cd488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7A9FFADF</paraID>
      <start>0</start>
      <end>2</end>
      <status>unmodified</status>
      <modifiedWord/>
      <trackRevisions>false</trackRevisions>
    </reviewItem>
    <reviewItem>
      <errorID>49e2890c-7566-4fe1-a773-a4e484ee5852</errorID>
      <errorWord>(</errorWord>
      <group>L1_Format</group>
      <groupName>格式问题</groupName>
      <ability>L2_HalfPunc</ability>
      <abilityName>全半角检查</abilityName>
      <candidateList>
        <item>（</item>
      </candidateList>
      <explain>文本全半角错误。</explain>
      <paraID>7A9FFADF</paraID>
      <start>18</start>
      <end>19</end>
      <status>unmodified</status>
      <modifiedWord/>
      <trackRevisions>false</trackRevisions>
    </reviewItem>
    <reviewItem>
      <errorID>a5ad3644-843e-4ba8-af22-f68cdaac760b</errorID>
      <errorWord>)</errorWord>
      <group>L1_Format</group>
      <groupName>格式问题</groupName>
      <ability>L2_HalfPunc</ability>
      <abilityName>全半角检查</abilityName>
      <candidateList>
        <item>）</item>
      </candidateList>
      <explain>文本全半角错误。</explain>
      <paraID>7A9FFADF</paraID>
      <start>22</start>
      <end>23</end>
      <status>unmodified</status>
      <modifiedWord/>
      <trackRevisions>false</trackRevisions>
    </reviewItem>
    <reviewItem>
      <errorID>a4ef5e87-5857-4636-96a7-777d7cebe23b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3DA5511D</paraID>
      <start>0</start>
      <end>2</end>
      <status>unmodified</status>
      <modifiedWord/>
      <trackRevisions>false</trackRevisions>
    </reviewItem>
    <reviewItem>
      <errorID>dae1698c-9b12-488f-8152-b71119c80dd6</errorID>
      <errorWord>;</errorWord>
      <group>L1_Format</group>
      <groupName>格式问题</groupName>
      <ability>L2_HalfPunc</ability>
      <abilityName>全半角检查</abilityName>
      <candidateList>
        <item>；</item>
      </candidateList>
      <explain>文本全半角错误。</explain>
      <paraID> 95A7BC8</paraID>
      <start>13</start>
      <end>14</end>
      <status>unmodified</status>
      <modifiedWord/>
      <trackRevisions>false</trackRevisions>
    </reviewItem>
    <reviewItem>
      <errorID>59c7ae58-95d7-4d7b-a205-3eab67f36e4b</errorID>
      <errorWord>(</errorWord>
      <group>L1_Format</group>
      <groupName>格式问题</groupName>
      <ability>L2_HalfPunc</ability>
      <abilityName>全半角检查</abilityName>
      <candidateList>
        <item>（</item>
      </candidateList>
      <explain>文本全半角错误。</explain>
      <paraID>4A5A1DAD</paraID>
      <start>26</start>
      <end>27</end>
      <status>unmodified</status>
      <modifiedWord/>
      <trackRevisions>false</trackRevisions>
    </reviewItem>
    <reviewItem>
      <errorID>d2560842-16fc-446e-a5f3-1830e8f4aaf6</errorID>
      <errorWord>)</errorWord>
      <group>L1_Format</group>
      <groupName>格式问题</groupName>
      <ability>L2_HalfPunc</ability>
      <abilityName>全半角检查</abilityName>
      <candidateList>
        <item>）</item>
      </candidateList>
      <explain>文本全半角错误。</explain>
      <paraID>4A5A1DAD</paraID>
      <start>42</start>
      <end>43</end>
      <status>unmodified</status>
      <modifiedWord/>
      <trackRevisions>false</trackRevisions>
    </reviewItem>
    <reviewItem>
      <errorID>2e348359-4ec0-4de0-bfb4-f890942e93fa</errorID>
      <errorWord>、</errorWord>
      <group>L1_Word</group>
      <groupName>字词问题</groupName>
      <ability>L2_Typo</ability>
      <abilityName>字词错误</abilityName>
      <candidateList>
        <item>、在</item>
      </candidateList>
      <explain/>
      <paraID>109F1A4E</paraID>
      <start>1</start>
      <end>2</end>
      <status>unmodified</status>
      <modifiedWord/>
      <trackRevisions>false</trackRevisions>
    </reviewItem>
    <reviewItem>
      <errorID>9251daf4-69ec-4fbb-bef3-57e66dd0d3fc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1C870E9D</paraID>
      <start>0</start>
      <end>2</end>
      <status>unmodified</status>
      <modifiedWord/>
      <trackRevisions>false</trackRevisions>
    </reviewItem>
    <reviewItem>
      <errorID>52b125dc-75e0-4fda-ba43-8c9d565bad45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3672D0A9</paraID>
      <start>0</start>
      <end>2</end>
      <status>unmodified</status>
      <modifiedWord/>
      <trackRevisions>false</trackRevisions>
    </reviewItem>
    <reviewItem>
      <errorID>6cf08559-5851-4bcf-9abd-871f904c311f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4C473D7C</paraID>
      <start>0</start>
      <end>2</end>
      <status>unmodified</status>
      <modifiedWord/>
      <trackRevisions>false</trackRevisions>
    </reviewItem>
    <reviewItem>
      <errorID>36dbba0c-75c0-4c1d-be6c-bf654071cf43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36898D34</paraID>
      <start>0</start>
      <end>2</end>
      <status>unmodified</status>
      <modifiedWord/>
      <trackRevisions>false</trackRevisions>
    </reviewItem>
    <reviewItem>
      <errorID>485c93d4-14aa-4b2a-9076-714b285dd042</errorID>
      <errorWord>件</errorWord>
      <group>L1_Word</group>
      <groupName>字词问题</groupName>
      <ability>L2_Typo</ability>
      <abilityName>字词错误</abilityName>
      <candidateList>
        <item>件和</item>
      </candidateList>
      <explain/>
      <paraID>36898D34</paraID>
      <start>117</start>
      <end>118</end>
      <status>unmodified</status>
      <modifiedWord/>
      <trackRevisions>false</trackRevisions>
    </reviewItem>
    <reviewItem>
      <errorID>fd89ccf6-ad27-4aeb-bcb1-580cbdb1b178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7C06DF2D</paraID>
      <start>0</start>
      <end>2</end>
      <status>unmodified</status>
      <modifiedWord/>
      <trackRevisions>false</trackRevisions>
    </reviewItem>
    <reviewItem>
      <errorID>2956173c-5700-45ae-939d-474580eca8c4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DB8D0B5</paraID>
      <start>0</start>
      <end>2</end>
      <status>unmodified</status>
      <modifiedWord/>
      <trackRevisions>false</trackRevisions>
    </reviewItem>
    <reviewItem>
      <errorID>a0aab7bb-cfe0-4b7f-ae3d-5ea02585fd13</errorID>
      <errorWord>(</errorWord>
      <group>L1_Format</group>
      <groupName>格式问题</groupName>
      <ability>L2_HalfPunc</ability>
      <abilityName>全半角检查</abilityName>
      <candidateList>
        <item>（</item>
      </candidateList>
      <explain>文本全半角错误。</explain>
      <paraID>26ECD5CF</paraID>
      <start>130</start>
      <end>131</end>
      <status>unmodified</status>
      <modifiedWord/>
      <trackRevisions>false</trackRevisions>
    </reviewItem>
    <reviewItem>
      <errorID>62c00f62-84ed-46a5-8e08-b934c982286b</errorID>
      <errorWord>)</errorWord>
      <group>L1_Format</group>
      <groupName>格式问题</groupName>
      <ability>L2_HalfPunc</ability>
      <abilityName>全半角检查</abilityName>
      <candidateList>
        <item>）</item>
      </candidateList>
      <explain>文本全半角错误。</explain>
      <paraID>26ECD5CF</paraID>
      <start>133</start>
      <end>134</end>
      <status>unmodified</status>
      <modifiedWord/>
      <trackRevisions>false</trackRevisions>
    </reviewItem>
    <reviewItem>
      <errorID>a275655f-79f1-4d6c-96e0-0c9df3eaad85</errorID>
      <errorWord>)</errorWord>
      <group>L1_Format</group>
      <groupName>格式问题</groupName>
      <ability>L2_HalfPunc</ability>
      <abilityName>全半角检查</abilityName>
      <candidateList>
        <item>）</item>
      </candidateList>
      <explain>文本全半角错误。</explain>
      <paraID>26ECD5CF</paraID>
      <start>274</start>
      <end>275</end>
      <status>unmodified</status>
      <modifiedWord/>
      <trackRevisions>false</trackRevisions>
    </reviewItem>
    <reviewItem>
      <errorID>1cec167b-0b6a-44b8-ac2f-eb40d14e53d7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65A045BA</paraID>
      <start>0</start>
      <end>2</end>
      <status>unmodified</status>
      <modifiedWord/>
      <trackRevisions>false</trackRevisions>
    </reviewItem>
    <reviewItem>
      <errorID>926997bc-e713-4e66-ba58-1b6fcaf63ba9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22C60EEE</paraID>
      <start>0</start>
      <end>2</end>
      <status>unmodified</status>
      <modifiedWord/>
      <trackRevisions>false</trackRevisions>
    </reviewItem>
    <reviewItem>
      <errorID>37cde75e-8e00-445c-8f15-2b686ac8b26b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2003B294</paraID>
      <start>0</start>
      <end>2</end>
      <status>unmodified</status>
      <modifiedWord/>
      <trackRevisions>false</trackRevisions>
    </reviewItem>
    <reviewItem>
      <errorID>f8ea9cb7-f1c1-4911-b8b2-c45b2a63a3f5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1741A214</paraID>
      <start>0</start>
      <end>2</end>
      <status>unmodified</status>
      <modifiedWord/>
      <trackRevisions>false</trackRevisions>
    </reviewItem>
    <reviewItem>
      <errorID>cb62b79f-0afd-4a01-a794-98a60c616c45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2C4DD648</paraID>
      <start>0</start>
      <end>2</end>
      <status>unmodified</status>
      <modifiedWord/>
      <trackRevisions>false</trackRevisions>
    </reviewItem>
    <reviewItem>
      <errorID>8afa13d5-6c12-4a55-9819-4c340ddf1175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4FD14F99</paraID>
      <start>0</start>
      <end>2</end>
      <status>unmodified</status>
      <modifiedWord/>
      <trackRevisions>false</trackRevisions>
    </reviewItem>
    <reviewItem>
      <errorID>206296b1-2634-464b-95d9-3d9b5d6035fb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380EA581</paraID>
      <start>0</start>
      <end>2</end>
      <status>unmodified</status>
      <modifiedWord/>
      <trackRevisions>false</trackRevisions>
    </reviewItem>
    <reviewItem>
      <errorID>0b12fc20-56b3-4e85-9b6b-7f32af0d62d9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62BEBDE</paraID>
      <start>0</start>
      <end>2</end>
      <status>unmodified</status>
      <modifiedWord/>
      <trackRevisions>false</trackRevisions>
    </reviewItem>
    <reviewItem>
      <errorID>e42beaac-cab9-45e0-9fba-b08d42dc532a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4D816E49</paraID>
      <start>0</start>
      <end>2</end>
      <status>unmodified</status>
      <modifiedWord/>
      <trackRevisions>false</trackRevisions>
    </reviewItem>
    <reviewItem>
      <errorID>5231d267-f1f3-4cc3-9b0e-27814e95f8e8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53022A4A</paraID>
      <start>0</start>
      <end>2</end>
      <status>unmodified</status>
      <modifiedWord/>
      <trackRevisions>false</trackRevisions>
    </reviewItem>
    <reviewItem>
      <errorID>f81e5a23-b8f3-47d5-9c93-c1c9c2d3c955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52FA4224</paraID>
      <start>0</start>
      <end>2</end>
      <status>unmodified</status>
      <modifiedWord/>
      <trackRevisions>false</trackRevisions>
    </reviewItem>
    <reviewItem>
      <errorID>6383be2e-04d2-46cc-a8d5-a79c6bbffff1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76AEA5CB</paraID>
      <start>39</start>
      <end>42</end>
      <status>unmodified</status>
      <modifiedWord/>
      <trackRevisions>false</trackRevisions>
    </reviewItem>
    <reviewItem>
      <errorID>e652ce77-30b1-41c1-a234-a3a33b5691ef</errorID>
      <errorWord>,</errorWord>
      <group>L1_Format</group>
      <groupName>格式问题</groupName>
      <ability>L2_HalfPunc</ability>
      <abilityName>全半角检查</abilityName>
      <candidateList>
        <item>，</item>
      </candidateList>
      <explain>文本全半角错误。</explain>
      <paraID>727CE7E3</paraID>
      <start>24</start>
      <end>25</end>
      <status>unmodified</status>
      <modifiedWord/>
      <trackRevisions>false</trackRevisions>
    </reviewItem>
    <reviewItem>
      <errorID>4dcc5398-11ae-4c7d-9670-846a4a76438a</errorID>
      <errorWord>我</errorWord>
      <group>L1_Word</group>
      <groupName>字词问题</groupName>
      <ability>L2_Typo</ability>
      <abilityName>字词错误</abilityName>
      <candidateList>
        <item/>
      </candidateList>
      <explain/>
      <paraID>392DD9B2</paraID>
      <start>0</start>
      <end>1</end>
      <status>unmodified</status>
      <modifiedWord/>
      <trackRevisions>false</trackRevisions>
    </reviewItem>
    <reviewItem>
      <errorID>c99cb7d7-faf6-4ab7-8bea-252afa9974fa</errorID>
      <errorWord>我</errorWord>
      <group>L1_Word</group>
      <groupName>字词问题</groupName>
      <ability>L2_Typo</ability>
      <abilityName>字词错误</abilityName>
      <candidateList>
        <item/>
      </candidateList>
      <explain/>
      <paraID>392DD9B2</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51a9e-35a8-4617-b376-14d6f4df7f7e}">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70</Pages>
  <Words>33962</Words>
  <Characters>35649</Characters>
  <Lines>0</Lines>
  <Paragraphs>0</Paragraphs>
  <TotalTime>5</TotalTime>
  <ScaleCrop>false</ScaleCrop>
  <LinksUpToDate>false</LinksUpToDate>
  <CharactersWithSpaces>38774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2025-01-02T07:19:00Z</cp:lastPrinted>
  <dcterms:modified xsi:type="dcterms:W3CDTF">2026-02-05T06:29:18Z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0F8BB1678D7949C185753363EB4540A6_13</vt:lpwstr>
  </property>
  <property fmtid="{D5CDD505-2E9C-101B-9397-08002B2CF9AE}" pid="4" name="KSOTemplateDocerSaveRecord">
    <vt:lpwstr>eyJoZGlkIjoiZmQ5MGI3YTdkMjVkZTZjM2ZjZTQ5YjMxYTJjZjRlOWEiLCJ1c2VySWQiOiIzNjE4MjQ5In0=</vt:lpwstr>
  </property>
</Properties>
</file>