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kern w:val="0"/>
          <w:sz w:val="44"/>
          <w:szCs w:val="44"/>
          <w:highlight w:val="none"/>
        </w:rPr>
      </w:pPr>
      <w:bookmarkStart w:id="0" w:name="_Toc247085669"/>
      <w:bookmarkStart w:id="1" w:name="_Toc506107265"/>
      <w:bookmarkStart w:id="2" w:name="_Toc296602400"/>
      <w:bookmarkStart w:id="3" w:name="_Toc461631222"/>
      <w:bookmarkStart w:id="4" w:name="_Toc246996898"/>
      <w:bookmarkStart w:id="5" w:name="_Toc15058843"/>
      <w:bookmarkStart w:id="6" w:name="_Toc324404811"/>
      <w:bookmarkStart w:id="7" w:name="OLE_LINK5"/>
      <w:bookmarkStart w:id="8" w:name="OLE_LINK3"/>
      <w:bookmarkStart w:id="9" w:name="OLE_LINK4"/>
      <w:bookmarkStart w:id="10" w:name="OLE_LINK2"/>
      <w:bookmarkStart w:id="11" w:name="OLE_LINK1"/>
    </w:p>
    <w:p w14:paraId="03BEA7F1">
      <w:pPr>
        <w:pStyle w:val="2"/>
        <w:ind w:firstLine="420"/>
        <w:rPr>
          <w:highlight w:val="none"/>
        </w:rPr>
      </w:pPr>
    </w:p>
    <w:p w14:paraId="1C9996FB">
      <w:pPr>
        <w:jc w:val="center"/>
        <w:rPr>
          <w:rFonts w:ascii="宋体" w:hAnsi="宋体"/>
          <w:color w:val="auto"/>
          <w:sz w:val="144"/>
          <w:szCs w:val="144"/>
          <w:highlight w:val="none"/>
        </w:rPr>
      </w:pPr>
      <w:r>
        <w:rPr>
          <w:rFonts w:hint="eastAsia" w:hAnsi="宋体" w:cs="宋体"/>
          <w:b/>
          <w:color w:val="auto"/>
          <w:kern w:val="0"/>
          <w:sz w:val="52"/>
          <w:szCs w:val="52"/>
          <w:highlight w:val="none"/>
          <w:lang w:eastAsia="zh-CN"/>
        </w:rPr>
        <w:t>滁州市第三污水处理厂分布式光伏工程施工项目</w:t>
      </w:r>
    </w:p>
    <w:p w14:paraId="2A2621CC">
      <w:pPr>
        <w:pStyle w:val="2"/>
      </w:pPr>
    </w:p>
    <w:p w14:paraId="2AAF52B3">
      <w:pPr>
        <w:jc w:val="center"/>
        <w:rPr>
          <w:rFonts w:hint="eastAsia" w:ascii="宋体" w:hAnsi="宋体"/>
          <w:b/>
          <w:bCs/>
          <w:color w:val="auto"/>
          <w:sz w:val="96"/>
          <w:szCs w:val="96"/>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3187D452">
      <w:pPr>
        <w:spacing w:line="400" w:lineRule="exact"/>
        <w:rPr>
          <w:color w:val="auto"/>
          <w:highlight w:val="none"/>
        </w:rPr>
      </w:pPr>
    </w:p>
    <w:p w14:paraId="320CA8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textAlignment w:val="top"/>
        <w:rPr>
          <w:rFonts w:hint="eastAsia"/>
          <w:color w:val="auto"/>
          <w:sz w:val="22"/>
          <w:szCs w:val="21"/>
          <w:highlight w:val="none"/>
          <w:lang w:val="en-US" w:eastAsia="zh-CN"/>
        </w:rPr>
      </w:pPr>
      <w:r>
        <w:rPr>
          <w:rFonts w:hint="eastAsia"/>
          <w:color w:val="auto"/>
          <w:sz w:val="22"/>
          <w:szCs w:val="21"/>
          <w:highlight w:val="none"/>
          <w:lang w:val="en-US" w:eastAsia="zh-CN"/>
        </w:rPr>
        <w:t>项目编号：HXJY1110001044440001</w:t>
      </w:r>
    </w:p>
    <w:p w14:paraId="307F53F6">
      <w:pPr>
        <w:pStyle w:val="2"/>
        <w:jc w:val="center"/>
        <w:rPr>
          <w:rFonts w:hint="default" w:eastAsia="宋体"/>
          <w:color w:val="auto"/>
          <w:highlight w:val="none"/>
          <w:lang w:val="en-US" w:eastAsia="zh-CN"/>
        </w:rPr>
      </w:pPr>
    </w:p>
    <w:p w14:paraId="691FE4D6">
      <w:pPr>
        <w:rPr>
          <w:color w:val="auto"/>
          <w:highlight w:val="none"/>
        </w:rPr>
      </w:pPr>
    </w:p>
    <w:p w14:paraId="7E411827">
      <w:pPr>
        <w:pStyle w:val="2"/>
        <w:rPr>
          <w:color w:val="auto"/>
          <w:highlight w:val="none"/>
        </w:rPr>
      </w:pPr>
    </w:p>
    <w:p w14:paraId="6CF62471">
      <w:pPr>
        <w:rPr>
          <w:color w:val="auto"/>
          <w:highlight w:val="none"/>
        </w:rPr>
      </w:pPr>
    </w:p>
    <w:p w14:paraId="276FE2C2">
      <w:pPr>
        <w:pStyle w:val="2"/>
        <w:rPr>
          <w:color w:val="auto"/>
          <w:highlight w:val="none"/>
        </w:rPr>
      </w:pPr>
      <w:bookmarkStart w:id="1055" w:name="_GoBack"/>
      <w:bookmarkEnd w:id="1055"/>
    </w:p>
    <w:p w14:paraId="57C971B3">
      <w:pPr>
        <w:pStyle w:val="2"/>
        <w:ind w:left="0" w:leftChars="0" w:firstLine="0" w:firstLineChars="0"/>
      </w:pPr>
    </w:p>
    <w:p w14:paraId="00CEC72B"/>
    <w:p w14:paraId="0FB3EFCA">
      <w:pPr>
        <w:pStyle w:val="2"/>
      </w:pPr>
    </w:p>
    <w:p w14:paraId="34E1CE7D">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sz w:val="30"/>
          <w:szCs w:val="30"/>
          <w:highlight w:val="none"/>
          <w:u w:val="single"/>
          <w:lang w:eastAsia="zh-CN"/>
        </w:rPr>
        <w:t>滁州市翼然新能源开发有限公司</w:t>
      </w:r>
      <w:r>
        <w:rPr>
          <w:rFonts w:hint="eastAsia" w:ascii="宋体" w:cs="Times New Roman"/>
          <w:sz w:val="30"/>
          <w:szCs w:val="30"/>
          <w:highlight w:val="none"/>
          <w:u w:val="single"/>
          <w:lang w:val="en-US" w:eastAsia="zh-CN"/>
        </w:rPr>
        <w:t xml:space="preserve">  </w:t>
      </w:r>
    </w:p>
    <w:p w14:paraId="2C39D907">
      <w:pPr>
        <w:spacing w:line="800" w:lineRule="exact"/>
        <w:ind w:firstLine="600" w:firstLineChars="200"/>
        <w:rPr>
          <w:bCs/>
          <w:spacing w:val="-20"/>
          <w:sz w:val="30"/>
          <w:szCs w:val="30"/>
          <w:highlight w:val="none"/>
          <w:u w:val="thick"/>
        </w:rPr>
      </w:pPr>
      <w:r>
        <w:rPr>
          <w:rFonts w:hint="eastAsia"/>
          <w:bCs/>
          <w:sz w:val="30"/>
          <w:szCs w:val="30"/>
          <w:highlight w:val="none"/>
        </w:rPr>
        <w:t>招标代理机构：</w:t>
      </w:r>
      <w:r>
        <w:rPr>
          <w:rFonts w:hint="eastAsia" w:ascii="宋体"/>
          <w:sz w:val="30"/>
          <w:szCs w:val="30"/>
          <w:highlight w:val="none"/>
          <w:u w:val="single"/>
        </w:rPr>
        <w:t>滁州市城投工程咨询管理有限公司</w:t>
      </w:r>
    </w:p>
    <w:p w14:paraId="096ECC50">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5</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10</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10 </w:t>
      </w:r>
      <w:r>
        <w:rPr>
          <w:rFonts w:hint="eastAsia" w:ascii="宋体"/>
          <w:b w:val="0"/>
          <w:bCs/>
          <w:color w:val="auto"/>
          <w:sz w:val="32"/>
          <w:szCs w:val="32"/>
          <w:highlight w:val="none"/>
        </w:rPr>
        <w:t>日</w:t>
      </w:r>
    </w:p>
    <w:p w14:paraId="0D5E6D18">
      <w:pPr>
        <w:jc w:val="center"/>
        <w:rPr>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sz w:val="44"/>
          <w:szCs w:val="44"/>
          <w:highlight w:val="none"/>
        </w:rPr>
      </w:pPr>
    </w:p>
    <w:p w14:paraId="09796EC2">
      <w:pPr>
        <w:spacing w:line="700" w:lineRule="exact"/>
        <w:jc w:val="center"/>
        <w:rPr>
          <w:sz w:val="44"/>
          <w:szCs w:val="44"/>
          <w:highlight w:val="none"/>
        </w:rPr>
      </w:pPr>
      <w:r>
        <w:rPr>
          <w:rFonts w:hint="eastAsia"/>
          <w:sz w:val="44"/>
          <w:szCs w:val="44"/>
          <w:highlight w:val="none"/>
        </w:rPr>
        <w:t>目   录</w:t>
      </w:r>
      <w:bookmarkEnd w:id="0"/>
      <w:bookmarkEnd w:id="1"/>
      <w:bookmarkEnd w:id="2"/>
      <w:bookmarkEnd w:id="3"/>
      <w:bookmarkEnd w:id="4"/>
      <w:bookmarkEnd w:id="5"/>
      <w:bookmarkEnd w:id="6"/>
      <w:bookmarkStart w:id="12" w:name="_Toc179632527"/>
      <w:bookmarkStart w:id="13" w:name="_Toc144974479"/>
      <w:bookmarkStart w:id="14" w:name="_Toc152042287"/>
      <w:bookmarkStart w:id="15" w:name="_Toc152045511"/>
    </w:p>
    <w:p w14:paraId="3C53E9AE">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"_Toc95223332"</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第一章</w:t>
      </w:r>
      <w:r>
        <w:rPr>
          <w:rStyle w:val="58"/>
          <w:color w:val="000000"/>
          <w:sz w:val="28"/>
        </w:rPr>
        <w:t xml:space="preserve"> </w:t>
      </w:r>
      <w:r>
        <w:rPr>
          <w:rStyle w:val="58"/>
          <w:rFonts w:hint="eastAsia"/>
          <w:color w:val="000000"/>
          <w:sz w:val="28"/>
        </w:rPr>
        <w:t>招标公告</w:t>
      </w:r>
      <w:r>
        <w:rPr>
          <w:color w:val="000000"/>
          <w:sz w:val="28"/>
        </w:rPr>
        <w:tab/>
      </w:r>
      <w:r>
        <w:rPr>
          <w:color w:val="000000"/>
          <w:sz w:val="28"/>
        </w:rPr>
        <w:fldChar w:fldCharType="begin"/>
      </w:r>
      <w:r>
        <w:rPr>
          <w:color w:val="000000"/>
          <w:sz w:val="28"/>
        </w:rPr>
        <w:instrText xml:space="preserve"> PAGEREF _Toc95223332 \h </w:instrText>
      </w:r>
      <w:r>
        <w:rPr>
          <w:color w:val="000000"/>
          <w:sz w:val="28"/>
        </w:rPr>
        <w:fldChar w:fldCharType="separate"/>
      </w:r>
      <w:r>
        <w:rPr>
          <w:color w:val="000000"/>
          <w:sz w:val="28"/>
        </w:rPr>
        <w:t>1</w:t>
      </w:r>
      <w:r>
        <w:rPr>
          <w:color w:val="000000"/>
          <w:sz w:val="28"/>
        </w:rPr>
        <w:fldChar w:fldCharType="end"/>
      </w:r>
      <w:r>
        <w:rPr>
          <w:rStyle w:val="58"/>
          <w:color w:val="000000"/>
          <w:sz w:val="28"/>
        </w:rPr>
        <w:fldChar w:fldCharType="end"/>
      </w:r>
    </w:p>
    <w:p w14:paraId="0460FC51">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"_Toc95223333"</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第二章</w:t>
      </w:r>
      <w:r>
        <w:rPr>
          <w:rStyle w:val="58"/>
          <w:color w:val="000000"/>
          <w:sz w:val="28"/>
        </w:rPr>
        <w:t xml:space="preserve"> </w:t>
      </w:r>
      <w:r>
        <w:rPr>
          <w:rStyle w:val="58"/>
          <w:rFonts w:hint="eastAsia"/>
          <w:color w:val="000000"/>
          <w:sz w:val="28"/>
        </w:rPr>
        <w:t>投标人须知</w:t>
      </w:r>
      <w:r>
        <w:rPr>
          <w:color w:val="000000"/>
          <w:sz w:val="28"/>
        </w:rPr>
        <w:tab/>
      </w:r>
      <w:r>
        <w:rPr>
          <w:rFonts w:hint="eastAsia"/>
          <w:color w:val="000000"/>
          <w:sz w:val="28"/>
          <w:lang w:val="en-US" w:eastAsia="zh-CN"/>
        </w:rPr>
        <w:t>5</w:t>
      </w:r>
      <w:r>
        <w:rPr>
          <w:rStyle w:val="58"/>
          <w:color w:val="000000"/>
          <w:sz w:val="28"/>
        </w:rPr>
        <w:fldChar w:fldCharType="end"/>
      </w:r>
    </w:p>
    <w:p w14:paraId="4117FED1">
      <w:pPr>
        <w:pStyle w:val="31"/>
        <w:tabs>
          <w:tab w:val="right" w:leader="dot" w:pos="9460"/>
        </w:tabs>
        <w:rPr>
          <w:rFonts w:hint="default"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第三章</w:t>
      </w:r>
      <w:r>
        <w:rPr>
          <w:rStyle w:val="58"/>
          <w:color w:val="000000"/>
          <w:sz w:val="28"/>
        </w:rPr>
        <w:t xml:space="preserve"> </w:t>
      </w:r>
      <w:r>
        <w:rPr>
          <w:rStyle w:val="58"/>
          <w:rFonts w:hint="eastAsia"/>
          <w:color w:val="000000"/>
          <w:sz w:val="28"/>
        </w:rPr>
        <w:t>资格审查办法</w:t>
      </w:r>
      <w:r>
        <w:rPr>
          <w:color w:val="000000"/>
          <w:sz w:val="28"/>
        </w:rPr>
        <w:tab/>
      </w:r>
      <w:r>
        <w:rPr>
          <w:rStyle w:val="58"/>
          <w:color w:val="000000"/>
          <w:sz w:val="28"/>
        </w:rPr>
        <w:fldChar w:fldCharType="end"/>
      </w:r>
      <w:r>
        <w:rPr>
          <w:rStyle w:val="58"/>
          <w:rFonts w:hint="eastAsia"/>
          <w:color w:val="000000"/>
          <w:sz w:val="28"/>
          <w:lang w:val="en-US" w:eastAsia="zh-CN"/>
        </w:rPr>
        <w:t>21</w:t>
      </w:r>
    </w:p>
    <w:p w14:paraId="278F67BB">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"_Toc95223398"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第四章</w:t>
      </w:r>
      <w:r>
        <w:rPr>
          <w:rStyle w:val="58"/>
          <w:color w:val="000000"/>
          <w:sz w:val="28"/>
        </w:rPr>
        <w:t xml:space="preserve"> </w:t>
      </w:r>
      <w:r>
        <w:rPr>
          <w:rStyle w:val="58"/>
          <w:rFonts w:hint="eastAsia"/>
          <w:color w:val="000000"/>
          <w:sz w:val="28"/>
        </w:rPr>
        <w:t>评标办法</w:t>
      </w:r>
      <w:bookmarkStart w:id="16" w:name="_Hlt95225442"/>
      <w:r>
        <w:rPr>
          <w:color w:val="000000"/>
          <w:sz w:val="28"/>
        </w:rPr>
        <w:tab/>
      </w:r>
      <w:bookmarkEnd w:id="16"/>
      <w:r>
        <w:rPr>
          <w:rFonts w:hint="eastAsia"/>
          <w:color w:val="000000"/>
          <w:sz w:val="28"/>
          <w:lang w:val="en-US" w:eastAsia="zh-CN"/>
        </w:rPr>
        <w:t>2</w:t>
      </w:r>
      <w:r>
        <w:rPr>
          <w:rStyle w:val="58"/>
          <w:color w:val="000000"/>
          <w:sz w:val="28"/>
        </w:rPr>
        <w:fldChar w:fldCharType="end"/>
      </w:r>
      <w:r>
        <w:rPr>
          <w:rStyle w:val="58"/>
          <w:rFonts w:hint="eastAsia"/>
          <w:color w:val="000000"/>
          <w:sz w:val="28"/>
          <w:lang w:val="en-US" w:eastAsia="zh-CN"/>
        </w:rPr>
        <w:t>3</w:t>
      </w:r>
    </w:p>
    <w:p w14:paraId="50BF535A">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"_Toc95223458"</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第五章</w:t>
      </w:r>
      <w:r>
        <w:rPr>
          <w:rStyle w:val="58"/>
          <w:color w:val="000000"/>
          <w:sz w:val="28"/>
        </w:rPr>
        <w:t xml:space="preserve"> </w:t>
      </w:r>
      <w:r>
        <w:rPr>
          <w:rStyle w:val="58"/>
          <w:rFonts w:hint="eastAsia"/>
          <w:color w:val="000000"/>
          <w:sz w:val="28"/>
        </w:rPr>
        <w:t>合同条款及格式</w:t>
      </w:r>
      <w:r>
        <w:rPr>
          <w:color w:val="000000"/>
          <w:sz w:val="28"/>
        </w:rPr>
        <w:tab/>
      </w:r>
      <w:r>
        <w:rPr>
          <w:rFonts w:hint="eastAsia"/>
          <w:color w:val="000000"/>
          <w:sz w:val="28"/>
          <w:lang w:val="en-US" w:eastAsia="zh-CN"/>
        </w:rPr>
        <w:t>3</w:t>
      </w:r>
      <w:r>
        <w:rPr>
          <w:rStyle w:val="58"/>
          <w:color w:val="000000"/>
          <w:sz w:val="28"/>
        </w:rPr>
        <w:fldChar w:fldCharType="end"/>
      </w:r>
      <w:r>
        <w:rPr>
          <w:rStyle w:val="58"/>
          <w:rFonts w:hint="eastAsia"/>
          <w:color w:val="000000"/>
          <w:sz w:val="28"/>
          <w:lang w:val="en-US" w:eastAsia="zh-CN"/>
        </w:rPr>
        <w:t>2</w:t>
      </w:r>
    </w:p>
    <w:p w14:paraId="2E624EDC">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"_Toc95223515"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第六章 工程量清单</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DCF61C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"_Toc95223522"</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第七章</w:t>
      </w:r>
      <w:r>
        <w:rPr>
          <w:rStyle w:val="58"/>
          <w:rFonts w:ascii="宋体" w:hAnsi="宋体" w:cs="宋体"/>
          <w:color w:val="000000"/>
          <w:kern w:val="44"/>
          <w:sz w:val="28"/>
        </w:rPr>
        <w:t xml:space="preserve"> </w:t>
      </w:r>
      <w:r>
        <w:rPr>
          <w:rStyle w:val="58"/>
          <w:rFonts w:hint="eastAsia" w:ascii="宋体" w:hAnsi="宋体" w:cs="宋体"/>
          <w:color w:val="000000"/>
          <w:kern w:val="44"/>
          <w:sz w:val="28"/>
        </w:rPr>
        <w:t>图纸</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5</w:t>
      </w:r>
    </w:p>
    <w:p w14:paraId="3AB8456F">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"_Toc95223525"</w:instrText>
      </w:r>
      <w:r>
        <w:rPr>
          <w:rStyle w:val="58"/>
          <w:color w:val="000000"/>
          <w:sz w:val="28"/>
        </w:rPr>
        <w:instrText xml:space="preserve"> </w:instrText>
      </w:r>
      <w:r>
        <w:rPr>
          <w:rStyle w:val="58"/>
          <w:color w:val="000000"/>
          <w:sz w:val="28"/>
        </w:rPr>
        <w:fldChar w:fldCharType="separate"/>
      </w:r>
      <w:r>
        <w:rPr>
          <w:rStyle w:val="58"/>
          <w:rFonts w:hint="eastAsia" w:ascii="宋体" w:hAnsi="宋体" w:cs="宋体"/>
          <w:color w:val="000000"/>
          <w:kern w:val="44"/>
          <w:sz w:val="28"/>
        </w:rPr>
        <w:t>第八章 技术标准和要求</w:t>
      </w:r>
      <w:r>
        <w:rPr>
          <w:color w:val="000000"/>
          <w:sz w:val="28"/>
        </w:rPr>
        <w:tab/>
      </w:r>
      <w:r>
        <w:rPr>
          <w:rFonts w:hint="eastAsia"/>
          <w:color w:val="000000"/>
          <w:sz w:val="28"/>
          <w:lang w:val="en-US" w:eastAsia="zh-CN"/>
        </w:rPr>
        <w:t>7</w:t>
      </w:r>
      <w:r>
        <w:rPr>
          <w:rStyle w:val="58"/>
          <w:color w:val="000000"/>
          <w:sz w:val="28"/>
        </w:rPr>
        <w:fldChar w:fldCharType="end"/>
      </w:r>
      <w:r>
        <w:rPr>
          <w:rStyle w:val="58"/>
          <w:rFonts w:hint="eastAsia"/>
          <w:color w:val="000000"/>
          <w:sz w:val="28"/>
          <w:lang w:val="en-US" w:eastAsia="zh-CN"/>
        </w:rPr>
        <w:t>6</w:t>
      </w:r>
    </w:p>
    <w:p w14:paraId="7B73DFB9">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"_Toc95223531"</w:instrText>
      </w:r>
      <w:r>
        <w:rPr>
          <w:rStyle w:val="58"/>
          <w:color w:val="000000"/>
          <w:sz w:val="28"/>
        </w:rPr>
        <w:instrText xml:space="preserve"> </w:instrText>
      </w:r>
      <w:r>
        <w:rPr>
          <w:rStyle w:val="58"/>
          <w:color w:val="000000"/>
          <w:sz w:val="28"/>
        </w:rPr>
        <w:fldChar w:fldCharType="separate"/>
      </w:r>
      <w:r>
        <w:rPr>
          <w:rStyle w:val="58"/>
          <w:rFonts w:hint="eastAsia"/>
          <w:color w:val="000000"/>
          <w:sz w:val="28"/>
        </w:rPr>
        <w:t>第九章 投标文件格式</w:t>
      </w:r>
      <w:r>
        <w:rPr>
          <w:color w:val="000000"/>
          <w:sz w:val="28"/>
        </w:rPr>
        <w:tab/>
      </w:r>
      <w:r>
        <w:rPr>
          <w:rStyle w:val="58"/>
          <w:color w:val="000000"/>
          <w:sz w:val="28"/>
        </w:rPr>
        <w:fldChar w:fldCharType="end"/>
      </w:r>
      <w:r>
        <w:rPr>
          <w:rStyle w:val="58"/>
          <w:rFonts w:hint="eastAsia"/>
          <w:color w:val="000000"/>
          <w:sz w:val="28"/>
          <w:lang w:val="en-US" w:eastAsia="zh-CN"/>
        </w:rPr>
        <w:t>77</w:t>
      </w:r>
    </w:p>
    <w:p w14:paraId="63D8DA84">
      <w:pPr>
        <w:pStyle w:val="31"/>
        <w:tabs>
          <w:tab w:val="right" w:leader="dot" w:pos="9460"/>
        </w:tabs>
        <w:rPr>
          <w:rFonts w:ascii="Calibri" w:hAnsi="Calibri"/>
          <w:b w:val="0"/>
          <w:bCs w:val="0"/>
          <w:caps w:val="0"/>
          <w:color w:val="000000"/>
          <w:sz w:val="32"/>
          <w:szCs w:val="22"/>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"_Toc95223547"</w:instrText>
      </w:r>
      <w:r>
        <w:rPr>
          <w:rStyle w:val="58"/>
          <w:color w:val="000000"/>
          <w:sz w:val="28"/>
        </w:rPr>
        <w:instrText xml:space="preserve"> </w:instrText>
      </w:r>
      <w:r>
        <w:rPr>
          <w:rStyle w:val="58"/>
          <w:color w:val="000000"/>
          <w:sz w:val="28"/>
        </w:rPr>
        <w:fldChar w:fldCharType="separate"/>
      </w:r>
      <w:r>
        <w:rPr>
          <w:rStyle w:val="58"/>
          <w:rFonts w:hint="eastAsia" w:eastAsia="黑体"/>
          <w:color w:val="000000"/>
          <w:sz w:val="28"/>
        </w:rPr>
        <w:t>第十章</w:t>
      </w:r>
      <w:r>
        <w:rPr>
          <w:rStyle w:val="58"/>
          <w:rFonts w:eastAsia="黑体"/>
          <w:color w:val="000000"/>
          <w:sz w:val="28"/>
        </w:rPr>
        <w:t xml:space="preserve"> </w:t>
      </w:r>
      <w:r>
        <w:rPr>
          <w:rStyle w:val="58"/>
          <w:rFonts w:hint="eastAsia" w:eastAsia="黑体"/>
          <w:color w:val="000000"/>
          <w:sz w:val="28"/>
        </w:rPr>
        <w:t xml:space="preserve"> 招标人、招标代理机构对本招标文件的确认</w:t>
      </w:r>
      <w:bookmarkStart w:id="17" w:name="_Hlt95223550"/>
      <w:bookmarkStart w:id="18" w:name="_Hlt95223551"/>
      <w:r>
        <w:rPr>
          <w:color w:val="000000"/>
          <w:sz w:val="28"/>
        </w:rPr>
        <w:tab/>
      </w:r>
      <w:bookmarkEnd w:id="17"/>
      <w:bookmarkEnd w:id="18"/>
      <w:r>
        <w:rPr>
          <w:color w:val="000000"/>
          <w:sz w:val="28"/>
        </w:rPr>
        <w:fldChar w:fldCharType="begin"/>
      </w:r>
      <w:r>
        <w:rPr>
          <w:color w:val="000000"/>
          <w:sz w:val="28"/>
        </w:rPr>
        <w:instrText xml:space="preserve"> PAGEREF _Toc95223547 \h </w:instrText>
      </w:r>
      <w:r>
        <w:rPr>
          <w:color w:val="000000"/>
          <w:sz w:val="28"/>
        </w:rPr>
        <w:fldChar w:fldCharType="separate"/>
      </w:r>
      <w:r>
        <w:rPr>
          <w:rFonts w:hint="eastAsia"/>
          <w:color w:val="000000"/>
          <w:sz w:val="28"/>
          <w:lang w:val="en-US" w:eastAsia="zh-CN"/>
        </w:rPr>
        <w:t>89</w:t>
      </w:r>
      <w:r>
        <w:rPr>
          <w:color w:val="000000"/>
          <w:sz w:val="28"/>
        </w:rPr>
        <w:fldChar w:fldCharType="end"/>
      </w:r>
      <w:r>
        <w:rPr>
          <w:rStyle w:val="58"/>
          <w:color w:val="000000"/>
          <w:sz w:val="28"/>
        </w:rPr>
        <w:fldChar w:fldCharType="end"/>
      </w:r>
    </w:p>
    <w:p w14:paraId="328C7EE3">
      <w:pPr>
        <w:pStyle w:val="31"/>
        <w:tabs>
          <w:tab w:val="right" w:leader="dot" w:pos="9460"/>
        </w:tabs>
        <w:rPr>
          <w:rFonts w:hint="eastAsia" w:ascii="Calibri" w:hAnsi="Calibri" w:eastAsia="宋体"/>
          <w:b w:val="0"/>
          <w:bCs w:val="0"/>
          <w:caps w:val="0"/>
          <w:color w:val="000000"/>
          <w:sz w:val="32"/>
          <w:szCs w:val="22"/>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"_Toc95223548"</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1 </w:t>
      </w:r>
      <w:r>
        <w:rPr>
          <w:rStyle w:val="58"/>
          <w:rFonts w:hint="eastAsia" w:ascii="黑体" w:hAnsi="黑体" w:eastAsia="黑体"/>
          <w:color w:val="000000"/>
          <w:sz w:val="28"/>
        </w:rPr>
        <w:t>关于联合惩戒失信行为加强信用查询管理的通知</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0</w:t>
      </w:r>
    </w:p>
    <w:p w14:paraId="13C7F18B">
      <w:pPr>
        <w:pStyle w:val="31"/>
        <w:tabs>
          <w:tab w:val="right" w:leader="dot" w:pos="9460"/>
        </w:tabs>
        <w:rPr>
          <w:rStyle w:val="58"/>
          <w:rFonts w:hint="eastAsia" w:eastAsia="宋体"/>
          <w:color w:val="000000"/>
          <w:sz w:val="28"/>
          <w:lang w:val="en-US" w:eastAsia="zh-CN"/>
        </w:rPr>
      </w:pPr>
      <w:r>
        <w:rPr>
          <w:rStyle w:val="58"/>
          <w:color w:val="000000"/>
          <w:sz w:val="28"/>
        </w:rPr>
        <w:fldChar w:fldCharType="begin"/>
      </w:r>
      <w:r>
        <w:rPr>
          <w:rStyle w:val="58"/>
          <w:color w:val="000000"/>
          <w:sz w:val="28"/>
        </w:rPr>
        <w:instrText xml:space="preserve"> </w:instrText>
      </w:r>
      <w:r>
        <w:rPr>
          <w:color w:val="000000"/>
          <w:sz w:val="28"/>
        </w:rPr>
        <w:instrText xml:space="preserve">HYPERLINK \l "_Toc95223549"</w:instrText>
      </w:r>
      <w:r>
        <w:rPr>
          <w:rStyle w:val="58"/>
          <w:color w:val="000000"/>
          <w:sz w:val="28"/>
        </w:rPr>
        <w:instrText xml:space="preserve"> </w:instrText>
      </w:r>
      <w:r>
        <w:rPr>
          <w:rStyle w:val="58"/>
          <w:color w:val="000000"/>
          <w:sz w:val="28"/>
        </w:rPr>
        <w:fldChar w:fldCharType="separate"/>
      </w:r>
      <w:r>
        <w:rPr>
          <w:rStyle w:val="58"/>
          <w:rFonts w:hint="eastAsia" w:ascii="黑体" w:hAnsi="黑体" w:eastAsia="黑体"/>
          <w:color w:val="000000"/>
          <w:sz w:val="28"/>
        </w:rPr>
        <w:t>附件</w:t>
      </w:r>
      <w:r>
        <w:rPr>
          <w:rStyle w:val="58"/>
          <w:rFonts w:ascii="黑体" w:hAnsi="黑体" w:eastAsia="黑体"/>
          <w:color w:val="000000"/>
          <w:sz w:val="28"/>
        </w:rPr>
        <w:t xml:space="preserve">2 </w:t>
      </w:r>
      <w:r>
        <w:rPr>
          <w:rStyle w:val="58"/>
          <w:rFonts w:hint="eastAsia" w:ascii="黑体" w:hAnsi="黑体" w:eastAsia="黑体"/>
          <w:color w:val="000000"/>
          <w:sz w:val="28"/>
        </w:rPr>
        <w:t>“信用中国”查询的严重失信行为类别及判定依据</w:t>
      </w:r>
      <w:r>
        <w:rPr>
          <w:color w:val="000000"/>
          <w:sz w:val="28"/>
        </w:rPr>
        <w:tab/>
      </w:r>
      <w:r>
        <w:rPr>
          <w:rFonts w:hint="eastAsia"/>
          <w:color w:val="000000"/>
          <w:sz w:val="28"/>
          <w:lang w:val="en-US" w:eastAsia="zh-CN"/>
        </w:rPr>
        <w:t>9</w:t>
      </w:r>
      <w:r>
        <w:rPr>
          <w:rStyle w:val="58"/>
          <w:color w:val="000000"/>
          <w:sz w:val="28"/>
        </w:rPr>
        <w:fldChar w:fldCharType="end"/>
      </w:r>
      <w:r>
        <w:rPr>
          <w:rStyle w:val="58"/>
          <w:rFonts w:hint="eastAsia"/>
          <w:color w:val="000000"/>
          <w:sz w:val="28"/>
          <w:lang w:val="en-US" w:eastAsia="zh-CN"/>
        </w:rPr>
        <w:t>4</w:t>
      </w:r>
    </w:p>
    <w:p w14:paraId="5052B2D4">
      <w:pPr>
        <w:pStyle w:val="2"/>
        <w:spacing w:line="700" w:lineRule="exact"/>
        <w:ind w:left="0" w:leftChars="0" w:firstLine="480"/>
        <w:jc w:val="left"/>
        <w:rPr>
          <w:sz w:val="24"/>
          <w:szCs w:val="24"/>
          <w:highlight w:val="none"/>
        </w:rPr>
      </w:pPr>
    </w:p>
    <w:p w14:paraId="3004C8EC">
      <w:pPr>
        <w:pStyle w:val="44"/>
        <w:spacing w:line="700" w:lineRule="exact"/>
        <w:jc w:val="left"/>
        <w:rPr>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szCs w:val="32"/>
          <w:highlight w:val="none"/>
        </w:rPr>
      </w:pPr>
      <w:bookmarkStart w:id="19" w:name="_Toc78803320"/>
      <w:bookmarkStart w:id="20" w:name="_Toc246996173"/>
      <w:bookmarkStart w:id="21" w:name="_Toc35424883"/>
      <w:bookmarkStart w:id="22" w:name="_Toc324404813"/>
      <w:bookmarkStart w:id="23" w:name="_Toc152042303"/>
      <w:bookmarkStart w:id="24" w:name="_Toc246996916"/>
      <w:bookmarkStart w:id="25" w:name="_Toc247085687"/>
      <w:bookmarkStart w:id="26" w:name="_Toc506107267"/>
      <w:bookmarkStart w:id="27" w:name="_Toc179632544"/>
      <w:bookmarkStart w:id="28" w:name="_Toc15058844"/>
      <w:bookmarkStart w:id="29" w:name="_Toc152045527"/>
      <w:bookmarkStart w:id="30" w:name="_Toc35425050"/>
      <w:bookmarkStart w:id="31" w:name="_Toc144974495"/>
      <w:r>
        <w:rPr>
          <w:rFonts w:hint="eastAsia" w:eastAsia="宋体" w:cs="Times New Roman"/>
          <w:bCs/>
          <w:szCs w:val="32"/>
          <w:highlight w:val="none"/>
          <w:lang w:val="en-US" w:eastAsia="zh-CN"/>
        </w:rPr>
        <w:t xml:space="preserve">第一章 </w:t>
      </w:r>
      <w:r>
        <w:rPr>
          <w:rFonts w:hint="eastAsia" w:eastAsia="宋体" w:cs="Times New Roman"/>
          <w:bCs/>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滁州市第三污水处理厂分布式光伏工程施工项目</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滁州市翼然新能源开发有限公司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滁州市翼然新能源开发有限公司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滁州市第三污水处理厂分布式光伏工程施工项目</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Cs w:val="21"/>
              </w:rPr>
            </w:pPr>
            <w:r>
              <w:rPr>
                <w:rFonts w:hint="eastAsia" w:ascii="宋体" w:hAnsi="宋体" w:cs="宋体"/>
                <w:color w:val="auto"/>
                <w:sz w:val="21"/>
                <w:szCs w:val="21"/>
                <w:highlight w:val="none"/>
                <w:lang w:eastAsia="zh-CN"/>
              </w:rPr>
              <w:t>滁州市第三污水处理厂</w:t>
            </w:r>
            <w:r>
              <w:rPr>
                <w:rFonts w:hint="eastAsia" w:hAnsi="宋体" w:cs="宋体"/>
                <w:color w:val="auto"/>
                <w:sz w:val="21"/>
                <w:szCs w:val="21"/>
                <w:highlight w:val="none"/>
                <w:lang w:eastAsia="zh-CN"/>
              </w:rPr>
              <w:t>，</w:t>
            </w:r>
            <w:r>
              <w:rPr>
                <w:rFonts w:hint="eastAsia" w:ascii="宋体" w:hAnsi="宋体" w:eastAsia="宋体" w:cs="宋体"/>
                <w:szCs w:val="21"/>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pStyle w:val="2"/>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本项目利用滁州市第三污水处理厂区内办公楼、提升泵房、沉淀池、加药间、臭氧发生间、变配电间等建筑物屋顶空间铺设光伏组件，拟采用“自发自用、余电上网”模式并网，规划装机容量638.19kwp。</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约118万元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不高于90</w:t>
            </w:r>
            <w:r>
              <w:rPr>
                <w:rFonts w:hint="eastAsia" w:ascii="宋体" w:hAnsi="宋体" w:eastAsia="宋体" w:cs="宋体"/>
                <w:color w:val="auto"/>
                <w:sz w:val="21"/>
                <w:szCs w:val="21"/>
                <w:highlight w:val="none"/>
                <w:lang w:val="en-US" w:eastAsia="zh-CN"/>
              </w:rPr>
              <w:t>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2"/>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本工程施工图纸和工程量清单中的所有内容</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479CD3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投标人同时满足下列要求：</w:t>
            </w:r>
          </w:p>
          <w:p w14:paraId="563115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15FBBAC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②具备电力主管部门颁发的承装、承修、承试五级（或以上）电力设施许可证。</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440" w:lineRule="exact"/>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w:t>
            </w:r>
            <w:r>
              <w:rPr>
                <w:rFonts w:hint="eastAsia" w:ascii="宋体" w:hAnsi="宋体" w:eastAsia="宋体" w:cs="宋体"/>
                <w:color w:val="auto"/>
                <w:sz w:val="21"/>
                <w:szCs w:val="21"/>
                <w:highlight w:val="none"/>
                <w:lang w:val="en-US" w:eastAsia="zh-CN"/>
              </w:rPr>
              <w:t>机电工程</w:t>
            </w:r>
            <w:r>
              <w:rPr>
                <w:rFonts w:hint="eastAsia" w:ascii="宋体" w:hAnsi="宋体" w:eastAsia="宋体" w:cs="Times New Roman"/>
                <w:color w:val="auto"/>
                <w:szCs w:val="21"/>
                <w:highlight w:val="none"/>
                <w:lang w:val="en-US" w:eastAsia="zh-CN"/>
              </w:rPr>
              <w:t>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000000"/>
                <w:kern w:val="0"/>
                <w:szCs w:val="21"/>
              </w:rPr>
              <w:t>信誉要求</w:t>
            </w:r>
          </w:p>
        </w:tc>
        <w:tc>
          <w:tcPr>
            <w:tcW w:w="7997" w:type="dxa"/>
            <w:noWrap w:val="0"/>
            <w:vAlign w:val="center"/>
          </w:tcPr>
          <w:p w14:paraId="6A542D3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07F72D8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r>
              <w:rPr>
                <w:rFonts w:hint="eastAsia" w:ascii="宋体" w:hAnsi="宋体" w:cs="宋体"/>
                <w:color w:val="auto"/>
                <w:sz w:val="21"/>
                <w:szCs w:val="21"/>
                <w:highlight w:val="none"/>
                <w:lang w:val="en-US" w:eastAsia="zh-CN"/>
              </w:rPr>
              <w:t>；</w:t>
            </w:r>
          </w:p>
          <w:p w14:paraId="489F12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1D76A4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54EE342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3EA235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0B56C8F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BE720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F71D6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4F252C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A083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4915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6DEFFC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17</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分至</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202</w:t>
            </w:r>
            <w:r>
              <w:rPr>
                <w:rFonts w:hint="eastAsia" w:ascii="宋体" w:hAnsi="宋体" w:cs="宋体"/>
                <w:bCs/>
                <w:snapToGrid w:val="0"/>
                <w:color w:val="000000"/>
                <w:kern w:val="0"/>
                <w:szCs w:val="21"/>
                <w:highlight w:val="none"/>
                <w:u w:val="single"/>
                <w:lang w:val="en-US" w:eastAsia="zh-CN"/>
              </w:rPr>
              <w:t>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年</w:t>
            </w:r>
            <w:r>
              <w:rPr>
                <w:rFonts w:hint="eastAsia" w:ascii="宋体" w:hAnsi="宋体" w:cs="宋体"/>
                <w:bCs/>
                <w:snapToGrid w:val="0"/>
                <w:color w:val="000000"/>
                <w:kern w:val="0"/>
                <w:szCs w:val="21"/>
                <w:highlight w:val="none"/>
                <w:u w:val="single"/>
                <w:lang w:val="en-US" w:eastAsia="zh-CN"/>
              </w:rPr>
              <w:t xml:space="preserve"> 10 </w:t>
            </w:r>
            <w:r>
              <w:rPr>
                <w:rFonts w:hint="eastAsia" w:ascii="宋体" w:hAnsi="宋体" w:eastAsia="宋体" w:cs="宋体"/>
                <w:bCs/>
                <w:snapToGrid w:val="0"/>
                <w:color w:val="000000"/>
                <w:kern w:val="0"/>
                <w:szCs w:val="21"/>
                <w:highlight w:val="none"/>
              </w:rPr>
              <w:t>月</w:t>
            </w:r>
            <w:r>
              <w:rPr>
                <w:rFonts w:hint="eastAsia" w:ascii="宋体" w:hAnsi="宋体" w:cs="宋体"/>
                <w:bCs/>
                <w:snapToGrid w:val="0"/>
                <w:color w:val="000000"/>
                <w:kern w:val="0"/>
                <w:szCs w:val="21"/>
                <w:highlight w:val="none"/>
                <w:u w:val="single"/>
                <w:lang w:val="en-US" w:eastAsia="zh-CN"/>
              </w:rPr>
              <w:t xml:space="preserve"> 17 </w:t>
            </w:r>
            <w:r>
              <w:rPr>
                <w:rFonts w:hint="eastAsia" w:ascii="宋体" w:hAnsi="宋体" w:eastAsia="宋体" w:cs="宋体"/>
                <w:bCs/>
                <w:snapToGrid w:val="0"/>
                <w:color w:val="000000"/>
                <w:kern w:val="0"/>
                <w:szCs w:val="21"/>
                <w:highlight w:val="none"/>
              </w:rPr>
              <w:t>日</w:t>
            </w:r>
            <w:r>
              <w:rPr>
                <w:rFonts w:hint="eastAsia" w:ascii="宋体" w:hAnsi="宋体" w:eastAsia="宋体" w:cs="宋体"/>
                <w:bCs/>
                <w:snapToGrid w:val="0"/>
                <w:color w:val="000000"/>
                <w:kern w:val="0"/>
                <w:szCs w:val="21"/>
                <w:highlight w:val="none"/>
                <w:u w:val="single"/>
              </w:rPr>
              <w:t xml:space="preserve"> </w:t>
            </w:r>
            <w:r>
              <w:rPr>
                <w:rFonts w:hint="eastAsia" w:ascii="宋体" w:hAnsi="宋体" w:cs="宋体"/>
                <w:bCs/>
                <w:snapToGrid w:val="0"/>
                <w:color w:val="000000"/>
                <w:kern w:val="0"/>
                <w:szCs w:val="21"/>
                <w:highlight w:val="none"/>
                <w:u w:val="single"/>
                <w:lang w:val="en-US" w:eastAsia="zh-CN"/>
              </w:rPr>
              <w:t>15</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时</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u w:val="single"/>
                <w:lang w:val="en-US" w:eastAsia="zh-CN"/>
              </w:rPr>
              <w:t>00</w:t>
            </w:r>
            <w:r>
              <w:rPr>
                <w:rFonts w:hint="eastAsia" w:ascii="宋体" w:hAnsi="宋体" w:eastAsia="宋体" w:cs="宋体"/>
                <w:bCs/>
                <w:snapToGrid w:val="0"/>
                <w:color w:val="000000"/>
                <w:kern w:val="0"/>
                <w:szCs w:val="21"/>
                <w:highlight w:val="none"/>
                <w:u w:val="single"/>
              </w:rPr>
              <w:t xml:space="preserve"> </w:t>
            </w:r>
            <w:r>
              <w:rPr>
                <w:rFonts w:hint="eastAsia" w:ascii="宋体" w:hAnsi="宋体" w:eastAsia="宋体" w:cs="宋体"/>
                <w:bCs/>
                <w:snapToGrid w:val="0"/>
                <w:color w:val="000000"/>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000000"/>
                <w:kern w:val="0"/>
                <w:szCs w:val="21"/>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请于公告发布之日起从滁州市城投工程咨询管理有限公司</w:t>
            </w:r>
            <w:r>
              <w:rPr>
                <w:rFonts w:hint="eastAsia" w:cs="Times New Roman"/>
                <w:lang w:val="en-US" w:eastAsia="zh-CN"/>
              </w:rPr>
              <w:t>网站</w:t>
            </w:r>
            <w:r>
              <w:rPr>
                <w:rFonts w:hint="eastAsia" w:ascii="Times New Roman" w:hAnsi="Times New Roman" w:eastAsia="宋体" w:cs="Times New Roman"/>
                <w:lang w:val="en-US" w:eastAsia="zh-CN"/>
              </w:rPr>
              <w:t>（https://www.czctgczx.com/）下载</w:t>
            </w:r>
            <w:r>
              <w:rPr>
                <w:rFonts w:hint="eastAsia" w:cs="Times New Roman"/>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方式：（1）投标人须登录新点电子交易平台【滁州专区】查询、获取</w:t>
            </w:r>
            <w:r>
              <w:rPr>
                <w:rFonts w:hint="eastAsia" w:cs="Times New Roman"/>
                <w:lang w:val="en-US" w:eastAsia="zh-CN"/>
              </w:rPr>
              <w:t>招标</w:t>
            </w:r>
            <w:r>
              <w:rPr>
                <w:rFonts w:hint="eastAsia" w:ascii="Times New Roman" w:hAnsi="Times New Roman" w:eastAsia="宋体" w:cs="Times New Roman"/>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0FEC0F1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是否要求提交投标保证金：要求，投标保证金的金额：</w:t>
            </w:r>
            <w:r>
              <w:rPr>
                <w:rFonts w:hint="eastAsia" w:ascii="Times New Roman" w:hAnsi="Times New Roman" w:cs="Times New Roman"/>
                <w:highlight w:val="none"/>
                <w:lang w:val="en-US" w:eastAsia="zh-CN"/>
              </w:rPr>
              <w:t>2.3</w:t>
            </w:r>
            <w:r>
              <w:rPr>
                <w:rFonts w:hint="eastAsia" w:ascii="Times New Roman" w:hAnsi="Times New Roman" w:eastAsia="宋体" w:cs="Times New Roman"/>
                <w:highlight w:val="none"/>
                <w:lang w:val="en-US" w:eastAsia="zh-CN"/>
              </w:rPr>
              <w:t>万元。</w:t>
            </w:r>
          </w:p>
          <w:p w14:paraId="76E08EA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投标保证金的形式：☑银行转账 </w:t>
            </w:r>
          </w:p>
          <w:p w14:paraId="3F88C837">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09F319CD">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户  名：滁州市城投工程咨询管理有限公司 </w:t>
            </w:r>
          </w:p>
          <w:p w14:paraId="42B4FC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开户行：中国银行滁州分行营业部 </w:t>
            </w:r>
          </w:p>
          <w:p w14:paraId="30DB3AAE">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账  号：</w:t>
            </w:r>
            <w:r>
              <w:rPr>
                <w:rFonts w:hint="default" w:ascii="Times New Roman" w:hAnsi="Times New Roman" w:eastAsia="宋体" w:cs="Times New Roman"/>
                <w:highlight w:val="none"/>
                <w:lang w:val="en-US" w:eastAsia="zh-CN"/>
              </w:rPr>
              <w:t xml:space="preserve">184256514737 </w:t>
            </w:r>
          </w:p>
          <w:p w14:paraId="757005AB">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保证金到账截止时间同投标文件递交截止时间，交纳保证金时须在交易附言中注明：“滁州市第三污水处理厂分布式光伏工程施工项目”投标保证金。 </w:t>
            </w:r>
          </w:p>
          <w:p w14:paraId="4162EA8F">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注：各投标人请严格按照招标公告和招标文件载明的银行、账户汇入投标保证金，否则在开标时将无法查询保证金是否到账，导致评标委员会否决其投标！</w:t>
            </w:r>
          </w:p>
          <w:p w14:paraId="14C6C619">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Times New Roman" w:hAnsi="Times New Roman" w:eastAsia="宋体" w:cs="Times New Roman"/>
                <w:highlight w:val="none"/>
                <w:lang w:val="en-US" w:eastAsia="zh-CN"/>
              </w:rPr>
              <w:t>投标保证金退还期限：中标通知书发放后五个工作日内退还未中标单位的投标保证金，签订合同后五个工作日内退还中标单位的投标保证金。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滁州市翼然新能源开发有限公司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安徽省滁州市南谯区中都大道1598号15层</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王以伟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0550-2350288</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周蓓蕾</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、18005505728</w:t>
            </w:r>
          </w:p>
        </w:tc>
      </w:tr>
    </w:tbl>
    <w:p w14:paraId="6E8DF290">
      <w:pPr>
        <w:jc w:val="left"/>
        <w:rPr>
          <w:highlight w:val="none"/>
        </w:rPr>
      </w:pPr>
    </w:p>
    <w:p w14:paraId="32A53F0D">
      <w:pPr>
        <w:pStyle w:val="44"/>
        <w:spacing w:beforeLines="50" w:afterLines="50" w:line="440" w:lineRule="exact"/>
        <w:rPr>
          <w:bCs/>
          <w:szCs w:val="32"/>
          <w:highlight w:val="none"/>
        </w:rPr>
      </w:pPr>
      <w:bookmarkStart w:id="32" w:name="_Toc78803321"/>
      <w:r>
        <w:rPr>
          <w:rFonts w:hint="eastAsia"/>
          <w:bCs/>
          <w:szCs w:val="32"/>
          <w:highlight w:val="none"/>
        </w:rPr>
        <w:br w:type="page"/>
      </w:r>
      <w:r>
        <w:rPr>
          <w:rFonts w:hint="eastAsia"/>
          <w:bCs/>
          <w:szCs w:val="32"/>
          <w:highlight w:val="none"/>
        </w:rPr>
        <w:t>第</w:t>
      </w:r>
      <w:r>
        <w:rPr>
          <w:rFonts w:hint="eastAsia"/>
          <w:bCs/>
          <w:szCs w:val="32"/>
          <w:highlight w:val="none"/>
          <w:lang w:val="en-US" w:eastAsia="zh-CN"/>
        </w:rPr>
        <w:t>二</w:t>
      </w:r>
      <w:r>
        <w:rPr>
          <w:rFonts w:hint="eastAsia"/>
          <w:bCs/>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sz w:val="28"/>
          <w:szCs w:val="28"/>
          <w:highlight w:val="none"/>
        </w:rPr>
      </w:pPr>
      <w:bookmarkStart w:id="33" w:name="_Toc324404814"/>
      <w:bookmarkStart w:id="34" w:name="_Toc15058845"/>
      <w:bookmarkStart w:id="35" w:name="_Toc152045528"/>
      <w:bookmarkStart w:id="36" w:name="_Toc179632545"/>
      <w:bookmarkStart w:id="37" w:name="_Toc152042304"/>
      <w:bookmarkStart w:id="38" w:name="_Toc506107268"/>
      <w:bookmarkStart w:id="39" w:name="_Toc247085688"/>
      <w:bookmarkStart w:id="40" w:name="_Toc246996917"/>
      <w:bookmarkStart w:id="41" w:name="_Toc35425051"/>
      <w:bookmarkStart w:id="42" w:name="_Toc246996174"/>
      <w:bookmarkStart w:id="43" w:name="_Toc144974496"/>
      <w:bookmarkStart w:id="44" w:name="_Toc35424884"/>
      <w:r>
        <w:rPr>
          <w:rFonts w:hint="eastAsia"/>
          <w:b/>
          <w:bCs/>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bookmarkStart w:id="45" w:name="_Toc144974497"/>
            <w:bookmarkStart w:id="46" w:name="_Toc246996918"/>
            <w:bookmarkStart w:id="47" w:name="_Toc246996175"/>
            <w:bookmarkStart w:id="48" w:name="_Toc152045529"/>
            <w:bookmarkStart w:id="49" w:name="_Toc506107269"/>
            <w:bookmarkStart w:id="50" w:name="_Toc152042305"/>
            <w:bookmarkStart w:id="51" w:name="_Toc324404815"/>
            <w:bookmarkStart w:id="52" w:name="_Toc179632546"/>
            <w:bookmarkStart w:id="53" w:name="_Toc247085689"/>
            <w:r>
              <w:rPr>
                <w:rFonts w:hint="eastAsia" w:ascii="宋体" w:hAnsi="宋体" w:cs="宋体"/>
                <w:b/>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szCs w:val="21"/>
                <w:highlight w:val="none"/>
              </w:rPr>
            </w:pPr>
            <w:r>
              <w:rPr>
                <w:rFonts w:hint="eastAsia" w:ascii="宋体" w:hAnsi="宋体" w:cs="宋体"/>
                <w:b/>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color w:val="000000"/>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90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7365FC3B">
            <w:pPr>
              <w:keepNext w:val="0"/>
              <w:keepLines w:val="0"/>
              <w:pageBreakBefore w:val="0"/>
              <w:kinsoku/>
              <w:wordWrap/>
              <w:overflowPunct/>
              <w:topLinePunct w:val="0"/>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 xml:space="preserve">计划竣工日期：双方签订合同时明确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FF0000"/>
                <w:szCs w:val="21"/>
                <w:highlight w:val="none"/>
              </w:rPr>
            </w:pPr>
            <w:r>
              <w:rPr>
                <w:rFonts w:hint="eastAsia" w:ascii="宋体" w:hAnsi="宋体" w:cs="宋体"/>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kern w:val="0"/>
                <w:szCs w:val="21"/>
              </w:rPr>
              <w:t>必须达到国家工程施工质量验收</w:t>
            </w:r>
            <w:r>
              <w:rPr>
                <w:rFonts w:hint="eastAsia" w:ascii="宋体" w:hAnsi="宋体" w:cs="宋体"/>
                <w:kern w:val="0"/>
                <w:szCs w:val="21"/>
                <w:u w:val="single"/>
              </w:rPr>
              <w:t xml:space="preserve"> 合格 </w:t>
            </w:r>
            <w:r>
              <w:rPr>
                <w:rFonts w:hint="eastAsia" w:ascii="宋体" w:hAnsi="宋体" w:cs="宋体"/>
                <w:kern w:val="0"/>
                <w:szCs w:val="21"/>
              </w:rPr>
              <w:t>标准</w:t>
            </w:r>
            <w:r>
              <w:rPr>
                <w:rFonts w:hint="eastAsia" w:ascii="宋体" w:hAnsi="宋体" w:cs="宋体"/>
                <w:szCs w:val="21"/>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2"/>
              <w:keepNext w:val="0"/>
              <w:keepLines w:val="0"/>
              <w:pageBreakBefore w:val="0"/>
              <w:kinsoku/>
              <w:wordWrap/>
              <w:overflowPunct/>
              <w:autoSpaceDN/>
              <w:bidi w:val="0"/>
              <w:spacing w:line="400" w:lineRule="exact"/>
              <w:ind w:left="0" w:leftChars="0" w:firstLine="0" w:firstLineChars="0"/>
              <w:jc w:val="left"/>
              <w:textAlignment w:val="auto"/>
              <w:rPr>
                <w:rFonts w:hAnsi="宋体" w:cs="宋体"/>
                <w:szCs w:val="21"/>
                <w:highlight w:val="none"/>
                <w:u w:val="single"/>
              </w:rPr>
            </w:pPr>
            <w:r>
              <w:rPr>
                <w:rFonts w:hint="eastAsia" w:hAnsi="宋体" w:cs="宋体"/>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kern w:val="0"/>
                <w:szCs w:val="21"/>
                <w:highlight w:val="none"/>
              </w:rPr>
            </w:pPr>
            <w:r>
              <w:rPr>
                <w:rFonts w:hint="eastAsia" w:ascii="宋体" w:hAnsi="宋体" w:cs="宋体"/>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不组织，投标人自行组织踏勘现场</w:t>
            </w:r>
            <w:r>
              <w:rPr>
                <w:rFonts w:hint="eastAsia" w:hAnsi="宋体" w:cs="宋体"/>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spacing w:val="-4"/>
                <w:kern w:val="0"/>
                <w:szCs w:val="21"/>
                <w:highlight w:val="none"/>
              </w:rPr>
            </w:pPr>
            <w:r>
              <w:rPr>
                <w:rFonts w:hint="eastAsia" w:ascii="宋体" w:hAnsi="宋体" w:cs="宋体"/>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spacing w:val="-4"/>
                <w:kern w:val="0"/>
                <w:sz w:val="21"/>
                <w:szCs w:val="21"/>
                <w:highlight w:val="none"/>
              </w:rPr>
            </w:pPr>
            <w:r>
              <w:rPr>
                <w:rFonts w:hint="eastAsia" w:hAnsi="宋体" w:cs="宋体"/>
                <w:sz w:val="21"/>
                <w:szCs w:val="21"/>
                <w:highlight w:val="none"/>
              </w:rPr>
              <w:t>☑</w:t>
            </w:r>
            <w:r>
              <w:rPr>
                <w:rFonts w:hint="eastAsia" w:hAnsi="宋体" w:cs="宋体"/>
                <w:spacing w:val="-4"/>
                <w:kern w:val="0"/>
                <w:sz w:val="21"/>
                <w:szCs w:val="21"/>
                <w:highlight w:val="none"/>
              </w:rPr>
              <w:t>不召开</w:t>
            </w:r>
            <w:r>
              <w:rPr>
                <w:rFonts w:hint="eastAsia" w:hAnsi="宋体" w:cs="宋体"/>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szCs w:val="21"/>
                <w:highlight w:val="none"/>
              </w:rPr>
            </w:pPr>
            <w:r>
              <w:rPr>
                <w:rFonts w:hint="eastAsia" w:ascii="宋体" w:hAnsi="宋体" w:cs="宋体"/>
                <w:kern w:val="0"/>
                <w:szCs w:val="21"/>
                <w:highlight w:val="none"/>
              </w:rPr>
              <w:t>如投标人对招标文件有疑问，</w:t>
            </w:r>
            <w:r>
              <w:rPr>
                <w:rFonts w:hint="eastAsia" w:ascii="宋体" w:hAnsi="宋体" w:eastAsia="宋体" w:cs="宋体"/>
                <w:kern w:val="0"/>
                <w:szCs w:val="21"/>
                <w:highlight w:val="none"/>
              </w:rPr>
              <w:t>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13</w:t>
            </w:r>
            <w:r>
              <w:rPr>
                <w:rFonts w:hint="eastAsia" w:ascii="宋体" w:hAnsi="宋体" w:eastAsia="宋体" w:cs="宋体"/>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000000"/>
                <w:kern w:val="2"/>
                <w:sz w:val="21"/>
                <w:szCs w:val="21"/>
                <w:highlight w:val="none"/>
                <w:u w:color="000000"/>
                <w:lang w:val="en-US" w:eastAsia="zh-CN" w:bidi="ar"/>
              </w:rPr>
              <w:t>招标人将在202</w:t>
            </w:r>
            <w:r>
              <w:rPr>
                <w:rFonts w:hint="eastAsia" w:ascii="宋体" w:hAnsi="宋体" w:cs="宋体"/>
                <w:b w:val="0"/>
                <w:bCs w:val="0"/>
                <w:color w:val="000000"/>
                <w:kern w:val="2"/>
                <w:sz w:val="21"/>
                <w:szCs w:val="21"/>
                <w:highlight w:val="none"/>
                <w:u w:color="000000"/>
                <w:lang w:val="en-US" w:eastAsia="zh-CN" w:bidi="ar"/>
              </w:rPr>
              <w:t>5</w:t>
            </w:r>
            <w:r>
              <w:rPr>
                <w:rFonts w:hint="eastAsia" w:ascii="宋体" w:hAnsi="宋体" w:eastAsia="宋体" w:cs="宋体"/>
                <w:b w:val="0"/>
                <w:bCs w:val="0"/>
                <w:color w:val="000000"/>
                <w:kern w:val="2"/>
                <w:sz w:val="21"/>
                <w:szCs w:val="21"/>
                <w:highlight w:val="none"/>
                <w:u w:color="000000"/>
                <w:lang w:val="en-US" w:eastAsia="zh-CN" w:bidi="ar"/>
              </w:rPr>
              <w:t>年</w:t>
            </w:r>
            <w:r>
              <w:rPr>
                <w:rFonts w:hint="eastAsia" w:ascii="宋体" w:hAnsi="宋体" w:cs="宋体"/>
                <w:b w:val="0"/>
                <w:bCs w:val="0"/>
                <w:color w:val="000000"/>
                <w:kern w:val="2"/>
                <w:sz w:val="21"/>
                <w:szCs w:val="21"/>
                <w:highlight w:val="none"/>
                <w:u w:color="000000"/>
                <w:lang w:val="en-US" w:eastAsia="zh-CN" w:bidi="ar"/>
              </w:rPr>
              <w:t>10</w:t>
            </w:r>
            <w:r>
              <w:rPr>
                <w:rFonts w:hint="eastAsia" w:ascii="宋体" w:hAnsi="宋体" w:eastAsia="宋体" w:cs="宋体"/>
                <w:b w:val="0"/>
                <w:bCs w:val="0"/>
                <w:color w:val="000000"/>
                <w:kern w:val="2"/>
                <w:sz w:val="21"/>
                <w:szCs w:val="21"/>
                <w:highlight w:val="none"/>
                <w:u w:color="000000"/>
                <w:lang w:val="en-US" w:eastAsia="zh-CN" w:bidi="ar"/>
              </w:rPr>
              <w:t>月</w:t>
            </w:r>
            <w:r>
              <w:rPr>
                <w:rFonts w:hint="eastAsia" w:ascii="宋体" w:hAnsi="宋体" w:cs="宋体"/>
                <w:b w:val="0"/>
                <w:bCs w:val="0"/>
                <w:color w:val="000000"/>
                <w:kern w:val="2"/>
                <w:sz w:val="21"/>
                <w:szCs w:val="21"/>
                <w:highlight w:val="none"/>
                <w:u w:color="000000"/>
                <w:lang w:val="en-US" w:eastAsia="zh-CN" w:bidi="ar"/>
              </w:rPr>
              <w:t>14</w:t>
            </w:r>
            <w:r>
              <w:rPr>
                <w:rFonts w:hint="eastAsia" w:ascii="宋体" w:hAnsi="宋体" w:eastAsia="宋体" w:cs="宋体"/>
                <w:b w:val="0"/>
                <w:bCs w:val="0"/>
                <w:color w:val="000000"/>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000000"/>
                <w:kern w:val="2"/>
                <w:sz w:val="21"/>
                <w:szCs w:val="21"/>
                <w:highlight w:val="none"/>
                <w:u w:color="000000"/>
                <w:lang w:val="en-US" w:eastAsia="zh-CN" w:bidi="ar"/>
              </w:rPr>
              <w:t>https://www.czctgczx.com/</w:t>
            </w:r>
            <w:r>
              <w:rPr>
                <w:rFonts w:hint="eastAsia" w:ascii="宋体" w:hAnsi="宋体" w:eastAsia="宋体" w:cs="宋体"/>
                <w:b w:val="0"/>
                <w:bCs w:val="0"/>
                <w:color w:val="000000"/>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sz w:val="21"/>
                <w:szCs w:val="21"/>
                <w:highlight w:val="none"/>
              </w:rPr>
            </w:pPr>
            <w:r>
              <w:rPr>
                <w:rFonts w:hint="eastAsia"/>
                <w:highlight w:val="none"/>
              </w:rPr>
              <w:t>☑</w:t>
            </w:r>
            <w:r>
              <w:rPr>
                <w:rFonts w:hint="eastAsia" w:hAnsi="宋体" w:cs="宋体"/>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cs="宋体"/>
                <w:color w:val="auto"/>
                <w:szCs w:val="21"/>
                <w:highlight w:val="none"/>
                <w:u w:val="single"/>
                <w:lang w:val="en-US" w:eastAsia="zh-CN"/>
              </w:rPr>
              <w:t>1183042.87</w:t>
            </w:r>
            <w:r>
              <w:rPr>
                <w:rFonts w:hint="eastAsia" w:ascii="宋体" w:hAnsi="宋体" w:eastAsia="宋体" w:cs="宋体"/>
                <w:color w:val="auto"/>
                <w:sz w:val="21"/>
                <w:szCs w:val="21"/>
                <w:highlight w:val="none"/>
              </w:rPr>
              <w:t>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投标有效期为</w:t>
            </w:r>
            <w:r>
              <w:rPr>
                <w:rFonts w:hint="eastAsia" w:ascii="宋体" w:hAnsi="宋体" w:cs="宋体"/>
                <w:szCs w:val="21"/>
                <w:highlight w:val="none"/>
                <w:u w:val="single"/>
              </w:rPr>
              <w:t>90</w:t>
            </w:r>
            <w:r>
              <w:rPr>
                <w:rFonts w:hint="eastAsia" w:ascii="宋体" w:hAnsi="宋体" w:cs="宋体"/>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szCs w:val="21"/>
                <w:highlight w:val="none"/>
              </w:rPr>
            </w:pPr>
            <w:r>
              <w:rPr>
                <w:rFonts w:hint="eastAsia" w:ascii="宋体" w:hAnsi="宋体" w:cs="宋体"/>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2"/>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2"/>
              <w:keepNext w:val="0"/>
              <w:keepLines w:val="0"/>
              <w:pageBreakBefore w:val="0"/>
              <w:kinsoku/>
              <w:wordWrap/>
              <w:overflowPunct/>
              <w:autoSpaceDN/>
              <w:bidi w:val="0"/>
              <w:spacing w:line="400" w:lineRule="exact"/>
              <w:ind w:left="0" w:leftChars="0" w:firstLine="0" w:firstLineChars="0"/>
              <w:textAlignment w:val="auto"/>
              <w:rPr>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在 202</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17</w:t>
            </w:r>
            <w:r>
              <w:rPr>
                <w:rFonts w:hint="eastAsia" w:ascii="宋体" w:hAnsi="宋体" w:eastAsia="宋体" w:cs="宋体"/>
                <w:szCs w:val="21"/>
                <w:highlight w:val="none"/>
              </w:rPr>
              <w:t>日</w:t>
            </w:r>
            <w:r>
              <w:rPr>
                <w:rFonts w:hint="eastAsia" w:ascii="宋体" w:hAnsi="宋体" w:eastAsia="宋体" w:cs="宋体"/>
                <w:szCs w:val="21"/>
                <w:highlight w:val="none"/>
                <w:lang w:val="en-US" w:eastAsia="zh-CN"/>
              </w:rPr>
              <w:t>15</w:t>
            </w:r>
            <w:r>
              <w:rPr>
                <w:rFonts w:hint="eastAsia" w:ascii="宋体" w:hAnsi="宋体" w:eastAsia="宋体" w:cs="宋体"/>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5159CA4">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7D5F050E">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highlight w:val="none"/>
                <w:lang w:val="en-US" w:eastAsia="zh-CN"/>
              </w:rPr>
              <w:fldChar w:fldCharType="begin"/>
            </w:r>
            <w:r>
              <w:rPr>
                <w:rFonts w:hint="eastAsia" w:ascii="Times New Roman" w:hAnsi="Times New Roman" w:eastAsia="宋体" w:cs="Times New Roman"/>
                <w:highlight w:val="none"/>
                <w:lang w:val="en-US" w:eastAsia="zh-CN"/>
              </w:rPr>
              <w:instrText xml:space="preserve"> HYPERLINK "http://js.etrading.cn/EpointBidOpening/bidopeninghallaction/hall/login）。" </w:instrText>
            </w:r>
            <w:r>
              <w:rPr>
                <w:rFonts w:hint="eastAsia" w:ascii="Times New Roman" w:hAnsi="Times New Roman" w:eastAsia="宋体" w:cs="Times New Roman"/>
                <w:highlight w:val="none"/>
                <w:lang w:val="en-US" w:eastAsia="zh-CN"/>
              </w:rPr>
              <w:fldChar w:fldCharType="separate"/>
            </w:r>
            <w:r>
              <w:rPr>
                <w:rStyle w:val="58"/>
                <w:rFonts w:hint="eastAsia" w:ascii="Times New Roman" w:hAnsi="Times New Roman" w:eastAsia="宋体" w:cs="Times New Roman"/>
                <w:highlight w:val="none"/>
                <w:lang w:val="en-US" w:eastAsia="zh-CN"/>
              </w:rPr>
              <w:t>http://js.etrading.cn/EpointBidOpening/bidopeninghallaction/hall/login）。</w:t>
            </w:r>
            <w:r>
              <w:rPr>
                <w:rFonts w:hint="eastAsia" w:ascii="Times New Roman" w:hAnsi="Times New Roman" w:eastAsia="宋体" w:cs="Times New Roman"/>
                <w:highlight w:val="none"/>
                <w:lang w:val="en-US" w:eastAsia="zh-CN"/>
              </w:rPr>
              <w:fldChar w:fldCharType="end"/>
            </w:r>
          </w:p>
          <w:p w14:paraId="58E2D2E2">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17</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15</w:t>
            </w:r>
            <w:r>
              <w:rPr>
                <w:rFonts w:hint="eastAsia" w:ascii="宋体" w:hAnsi="宋体" w:eastAsia="宋体" w:cs="宋体"/>
                <w:color w:val="auto"/>
                <w:szCs w:val="21"/>
                <w:highlight w:val="none"/>
                <w:u w:val="single"/>
                <w:lang w:eastAsia="zh-CN"/>
              </w:rPr>
              <w:t>时</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u w:val="single"/>
                <w:lang w:eastAsia="zh-CN"/>
              </w:rPr>
              <w:t>分</w:t>
            </w:r>
            <w:r>
              <w:rPr>
                <w:rFonts w:hint="eastAsia" w:ascii="宋体" w:hAnsi="宋体" w:eastAsia="宋体" w:cs="宋体"/>
                <w:color w:val="auto"/>
                <w:szCs w:val="21"/>
                <w:highlight w:val="none"/>
                <w:u w:val="single"/>
                <w:lang w:val="en-US" w:eastAsia="zh-CN"/>
              </w:rPr>
              <w:t>至</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月</w:t>
            </w:r>
            <w:r>
              <w:rPr>
                <w:rFonts w:hint="eastAsia" w:ascii="宋体" w:hAnsi="宋体" w:cs="宋体"/>
                <w:color w:val="auto"/>
                <w:szCs w:val="21"/>
                <w:highlight w:val="none"/>
                <w:u w:val="single"/>
                <w:lang w:val="en-US" w:eastAsia="zh-CN"/>
              </w:rPr>
              <w:t>17</w:t>
            </w:r>
            <w:r>
              <w:rPr>
                <w:rFonts w:hint="eastAsia" w:ascii="宋体" w:hAnsi="宋体" w:eastAsia="宋体" w:cs="宋体"/>
                <w:color w:val="auto"/>
                <w:szCs w:val="21"/>
                <w:highlight w:val="none"/>
                <w:u w:val="single"/>
              </w:rPr>
              <w:t>日1</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时</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u w:val="singl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1846547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color w:val="000000"/>
                <w:kern w:val="2"/>
                <w:sz w:val="21"/>
                <w:szCs w:val="21"/>
                <w:highlight w:val="none"/>
                <w:u w:color="000000"/>
                <w:lang w:val="en-US" w:eastAsia="zh-CN" w:bidi="ar"/>
              </w:rPr>
              <w:t>评标委员会由招标人依法组建。</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szCs w:val="21"/>
                <w:highlight w:val="none"/>
              </w:rPr>
            </w:pPr>
            <w:r>
              <w:rPr>
                <w:rFonts w:hint="eastAsia" w:ascii="宋体" w:hAnsi="宋体" w:cs="宋体"/>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szCs w:val="21"/>
                <w:highlight w:val="none"/>
              </w:rPr>
            </w:pPr>
            <w:r>
              <w:rPr>
                <w:rFonts w:hint="eastAsia" w:ascii="宋体" w:hAnsi="宋体" w:cs="宋体"/>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000000"/>
                <w:sz w:val="24"/>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w:t>
            </w:r>
            <w:r>
              <w:rPr>
                <w:rFonts w:hint="eastAsia" w:ascii="宋体" w:hAnsi="宋体" w:cs="宋体"/>
                <w:color w:val="auto"/>
                <w:szCs w:val="21"/>
                <w:highlight w:val="none"/>
                <w:lang w:val="en-US" w:eastAsia="zh-CN"/>
              </w:rPr>
              <w:t>签约</w:t>
            </w:r>
            <w:r>
              <w:rPr>
                <w:rFonts w:hint="eastAsia" w:ascii="宋体" w:hAnsi="宋体" w:eastAsia="宋体" w:cs="宋体"/>
                <w:color w:val="auto"/>
                <w:szCs w:val="21"/>
                <w:highlight w:val="none"/>
                <w:lang w:val="en-US" w:eastAsia="zh-CN"/>
              </w:rPr>
              <w:t>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5641</w:t>
            </w:r>
            <w:r>
              <w:rPr>
                <w:rFonts w:hint="eastAsia" w:ascii="宋体" w:hAnsi="宋体" w:cs="宋体"/>
                <w:color w:val="auto"/>
                <w:kern w:val="0"/>
                <w:szCs w:val="21"/>
                <w:highlight w:val="none"/>
              </w:rPr>
              <w:t>元。</w:t>
            </w:r>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主要</w:t>
            </w:r>
            <w:r>
              <w:rPr>
                <w:rFonts w:hint="eastAsia" w:ascii="宋体" w:hAnsi="宋体" w:eastAsia="宋体" w:cs="宋体"/>
                <w:color w:val="auto"/>
                <w:sz w:val="21"/>
                <w:szCs w:val="21"/>
                <w:highlight w:val="none"/>
                <w:lang w:val="en-US"/>
              </w:rPr>
              <w:t>材料由中标人自行采购</w:t>
            </w:r>
            <w:r>
              <w:rPr>
                <w:rFonts w:hint="eastAsia" w:ascii="宋体" w:hAnsi="宋体" w:cs="宋体"/>
                <w:bCs/>
                <w:color w:val="auto"/>
                <w:szCs w:val="21"/>
                <w:highlight w:val="none"/>
                <w:lang w:val="en-US" w:eastAsia="zh-CN"/>
              </w:rPr>
              <w:t>（光伏组件和逆变器由招标人提供）</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w:t>
            </w:r>
            <w:r>
              <w:rPr>
                <w:rFonts w:hint="eastAsia" w:ascii="宋体" w:hAnsi="Times New Roman" w:eastAsia="宋体" w:cs="Times New Roman"/>
                <w:color w:val="auto"/>
                <w:sz w:val="21"/>
                <w:szCs w:val="21"/>
                <w:highlight w:val="none"/>
                <w:lang w:val="en-US"/>
              </w:rPr>
              <w:t>施工</w:t>
            </w:r>
            <w:r>
              <w:rPr>
                <w:rFonts w:hint="eastAsia" w:ascii="宋体" w:hAnsi="Times New Roman" w:eastAsia="宋体" w:cs="Times New Roman"/>
                <w:color w:val="auto"/>
                <w:sz w:val="21"/>
                <w:szCs w:val="21"/>
                <w:highlight w:val="none"/>
              </w:rPr>
              <w:t>图纸、招标工程量清单、补遗，并结合企业自身实力理性报价。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认真对照施工设计图纸等文件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后，招标人不再对工程量清单的项目和数量进行校对调整。中标人必须按其报价完成招标文件规定范围内的设计图纸规定的所有工程项目。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1"/>
                <w:szCs w:val="21"/>
                <w:lang w:val="en-US" w:eastAsia="zh-CN"/>
              </w:rPr>
            </w:pPr>
            <w:bookmarkStart w:id="54" w:name="_Toc5813"/>
            <w:bookmarkStart w:id="55" w:name="_Toc35424887"/>
            <w:bookmarkStart w:id="56" w:name="_Toc35425053"/>
            <w:bookmarkStart w:id="57" w:name="_Toc15058846"/>
            <w:bookmarkStart w:id="58" w:name="_Toc78803322"/>
            <w:r>
              <w:rPr>
                <w:rFonts w:hint="eastAsia" w:ascii="宋体" w:hAnsi="宋体" w:cs="宋体"/>
                <w:sz w:val="21"/>
                <w:szCs w:val="21"/>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lang w:val="en-US" w:eastAsia="zh-CN"/>
              </w:rPr>
            </w:pPr>
            <w:r>
              <w:rPr>
                <w:rFonts w:hint="eastAsia" w:ascii="宋体" w:hAnsi="宋体" w:eastAsia="宋体" w:cs="宋体"/>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85086A">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7"/>
        <w:ind w:firstLine="422" w:firstLineChars="200"/>
        <w:rPr>
          <w:rFonts w:ascii="宋体" w:hAnsi="宋体" w:eastAsia="宋体" w:cs="宋体"/>
          <w:kern w:val="44"/>
          <w:highlight w:val="none"/>
        </w:rPr>
      </w:pPr>
      <w:bookmarkStart w:id="59" w:name="_Toc152042306"/>
      <w:bookmarkStart w:id="60" w:name="_Toc15058847"/>
      <w:bookmarkStart w:id="61" w:name="_Toc35424888"/>
      <w:bookmarkStart w:id="62" w:name="_Toc506107270"/>
      <w:bookmarkStart w:id="63" w:name="_Toc78803323"/>
      <w:bookmarkStart w:id="64" w:name="_Toc152045530"/>
      <w:bookmarkStart w:id="65" w:name="_Toc324404816"/>
      <w:bookmarkStart w:id="66" w:name="_Toc246996919"/>
      <w:bookmarkStart w:id="67" w:name="_Toc247085690"/>
      <w:bookmarkStart w:id="68" w:name="_Toc35425054"/>
      <w:bookmarkStart w:id="69" w:name="_Toc246996176"/>
      <w:bookmarkStart w:id="70" w:name="_Toc4678"/>
      <w:bookmarkStart w:id="71" w:name="_Toc144974498"/>
      <w:bookmarkStart w:id="72" w:name="_Toc296602421"/>
      <w:bookmarkStart w:id="73" w:name="_Toc179632547"/>
      <w:r>
        <w:rPr>
          <w:rFonts w:hint="eastAsia" w:ascii="宋体" w:hAnsi="宋体" w:eastAsia="宋体" w:cs="宋体"/>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1.1.2 本招标项目招标人：见投标人须知前附表。</w:t>
      </w:r>
    </w:p>
    <w:p w14:paraId="7E46A0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1.1.3 本招标项目招标代理机构：见投标人须知前附表。</w:t>
      </w:r>
    </w:p>
    <w:p w14:paraId="77102B8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1.1.4 本招标项目名称：见投标人须知前附表。</w:t>
      </w:r>
    </w:p>
    <w:p w14:paraId="6CBC327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1.1.5 本招标项目建设地点：见投标人须知前附表。</w:t>
      </w:r>
    </w:p>
    <w:p w14:paraId="036B2C8D">
      <w:pPr>
        <w:pStyle w:val="7"/>
        <w:ind w:firstLine="422" w:firstLineChars="200"/>
        <w:rPr>
          <w:rFonts w:ascii="宋体" w:hAnsi="宋体" w:eastAsia="宋体" w:cs="宋体"/>
          <w:highlight w:val="none"/>
        </w:rPr>
      </w:pPr>
      <w:bookmarkStart w:id="74" w:name="_Toc247085691"/>
      <w:bookmarkStart w:id="75" w:name="_Toc144974499"/>
      <w:bookmarkStart w:id="76" w:name="_Toc324404817"/>
      <w:bookmarkStart w:id="77" w:name="_Toc506107271"/>
      <w:bookmarkStart w:id="78" w:name="_Toc246996920"/>
      <w:bookmarkStart w:id="79" w:name="_Toc246996177"/>
      <w:bookmarkStart w:id="80" w:name="_Toc7142"/>
      <w:bookmarkStart w:id="81" w:name="_Toc152045531"/>
      <w:bookmarkStart w:id="82" w:name="_Toc152042307"/>
      <w:bookmarkStart w:id="83" w:name="_Toc296602422"/>
      <w:bookmarkStart w:id="84" w:name="_Toc35425055"/>
      <w:bookmarkStart w:id="85" w:name="_Toc15058848"/>
      <w:bookmarkStart w:id="86" w:name="_Toc35424889"/>
      <w:bookmarkStart w:id="87" w:name="_Toc78803324"/>
      <w:bookmarkStart w:id="88" w:name="_Toc179632548"/>
      <w:r>
        <w:rPr>
          <w:rFonts w:hint="eastAsia" w:ascii="宋体" w:hAnsi="宋体" w:eastAsia="宋体" w:cs="宋体"/>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1.2.2 本招标项目的资金落实情况：见投标人须知前附表。</w:t>
      </w:r>
    </w:p>
    <w:p w14:paraId="77419EB9">
      <w:pPr>
        <w:pStyle w:val="7"/>
        <w:ind w:firstLine="422" w:firstLineChars="200"/>
        <w:rPr>
          <w:rFonts w:ascii="宋体" w:hAnsi="宋体" w:eastAsia="宋体" w:cs="宋体"/>
          <w:highlight w:val="none"/>
        </w:rPr>
      </w:pPr>
      <w:bookmarkStart w:id="89" w:name="_Toc506107272"/>
      <w:bookmarkStart w:id="90" w:name="_Toc15058849"/>
      <w:bookmarkStart w:id="91" w:name="_Toc179632549"/>
      <w:bookmarkStart w:id="92" w:name="_Toc246996178"/>
      <w:bookmarkStart w:id="93" w:name="_Toc296602423"/>
      <w:bookmarkStart w:id="94" w:name="_Toc152045532"/>
      <w:bookmarkStart w:id="95" w:name="_Toc247085692"/>
      <w:bookmarkStart w:id="96" w:name="_Toc246996921"/>
      <w:bookmarkStart w:id="97" w:name="_Toc152042308"/>
      <w:bookmarkStart w:id="98" w:name="_Toc6330"/>
      <w:bookmarkStart w:id="99" w:name="_Toc35424890"/>
      <w:bookmarkStart w:id="100" w:name="_Toc35425056"/>
      <w:bookmarkStart w:id="101" w:name="_Toc324404818"/>
      <w:bookmarkStart w:id="102" w:name="_Toc144974500"/>
      <w:bookmarkStart w:id="103" w:name="_Toc78803325"/>
      <w:r>
        <w:rPr>
          <w:rFonts w:hint="eastAsia" w:ascii="宋体" w:hAnsi="宋体" w:eastAsia="宋体" w:cs="宋体"/>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1.3.1 本次招标范围：见投标人须知前附表。</w:t>
      </w:r>
    </w:p>
    <w:p w14:paraId="4738494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1.3.2 本招标项目的监理服务期限：见投标人须知前附表。</w:t>
      </w:r>
    </w:p>
    <w:p w14:paraId="1CB8FAD6">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1.3.3 本招标项目的质量要求：见投标人须知前附表。</w:t>
      </w:r>
    </w:p>
    <w:p w14:paraId="26E33D0B">
      <w:pPr>
        <w:pStyle w:val="7"/>
        <w:ind w:firstLine="422" w:firstLineChars="200"/>
        <w:rPr>
          <w:rFonts w:ascii="宋体" w:hAnsi="宋体" w:eastAsia="宋体" w:cs="宋体"/>
          <w:highlight w:val="none"/>
        </w:rPr>
      </w:pPr>
      <w:bookmarkStart w:id="104" w:name="_Toc15058850"/>
      <w:bookmarkStart w:id="105" w:name="_Toc247085693"/>
      <w:bookmarkStart w:id="106" w:name="_Toc26897"/>
      <w:bookmarkStart w:id="107" w:name="_Toc179632551"/>
      <w:bookmarkStart w:id="108" w:name="_Toc78803326"/>
      <w:bookmarkStart w:id="109" w:name="_Toc246996179"/>
      <w:bookmarkStart w:id="110" w:name="_Toc35424891"/>
      <w:bookmarkStart w:id="111" w:name="_Toc144974502"/>
      <w:bookmarkStart w:id="112" w:name="_Toc152042310"/>
      <w:bookmarkStart w:id="113" w:name="_Toc246996922"/>
      <w:bookmarkStart w:id="114" w:name="_Toc296602424"/>
      <w:bookmarkStart w:id="115" w:name="_Toc35425057"/>
      <w:bookmarkStart w:id="116" w:name="_Toc506107273"/>
      <w:bookmarkStart w:id="117" w:name="_Toc324404819"/>
      <w:bookmarkStart w:id="118" w:name="_Toc152045534"/>
      <w:r>
        <w:rPr>
          <w:rFonts w:hint="eastAsia" w:ascii="宋体" w:hAnsi="宋体" w:eastAsia="宋体" w:cs="宋体"/>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1.4.1 投标人应具备承担本项目</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的资质条件、能力和信誉。</w:t>
      </w:r>
    </w:p>
    <w:p w14:paraId="42CF740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）其他要求：见投标人须知前附表。</w:t>
      </w:r>
    </w:p>
    <w:p w14:paraId="66002C8A">
      <w:pPr>
        <w:spacing w:line="440" w:lineRule="exact"/>
        <w:ind w:firstLine="420" w:firstLineChars="200"/>
        <w:jc w:val="left"/>
        <w:rPr>
          <w:rFonts w:hint="eastAsia" w:ascii="宋体" w:hAnsi="宋体" w:eastAsia="宋体" w:cs="宋体"/>
          <w:szCs w:val="21"/>
          <w:highlight w:val="none"/>
        </w:rPr>
      </w:pPr>
      <w:bookmarkStart w:id="119" w:name="_Toc247085694"/>
      <w:bookmarkStart w:id="120" w:name="_Toc296602425"/>
      <w:bookmarkStart w:id="121" w:name="_Toc324404820"/>
      <w:bookmarkStart w:id="122" w:name="_Toc152045535"/>
      <w:bookmarkStart w:id="123" w:name="_Toc78803327"/>
      <w:bookmarkStart w:id="124" w:name="_Toc35425058"/>
      <w:bookmarkStart w:id="125" w:name="_Toc144974503"/>
      <w:bookmarkStart w:id="126" w:name="_Toc246996923"/>
      <w:bookmarkStart w:id="127" w:name="_Toc152042311"/>
      <w:bookmarkStart w:id="128" w:name="_Toc506107274"/>
      <w:bookmarkStart w:id="129" w:name="_Toc246996180"/>
      <w:bookmarkStart w:id="130" w:name="_Toc179632552"/>
      <w:bookmarkStart w:id="131" w:name="_Toc15058851"/>
      <w:bookmarkStart w:id="132" w:name="_Toc35424892"/>
      <w:bookmarkStart w:id="133" w:name="_Toc10179"/>
      <w:r>
        <w:rPr>
          <w:rFonts w:hint="eastAsia" w:ascii="宋体" w:hAnsi="宋体" w:eastAsia="宋体" w:cs="宋体"/>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（6）为本标段的监理人；</w:t>
      </w:r>
    </w:p>
    <w:p w14:paraId="43DEC31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（7）为本标段的代建人；</w:t>
      </w:r>
    </w:p>
    <w:p w14:paraId="5653615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（8）为本标段的招标代理机构；</w:t>
      </w:r>
    </w:p>
    <w:p w14:paraId="3407078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（11）法律法规或投标人须知前附表规定的其他情形。</w:t>
      </w:r>
    </w:p>
    <w:p w14:paraId="4D283291">
      <w:pPr>
        <w:pStyle w:val="7"/>
        <w:ind w:firstLine="422" w:firstLineChars="200"/>
        <w:rPr>
          <w:rFonts w:ascii="宋体" w:hAnsi="宋体" w:eastAsia="宋体" w:cs="宋体"/>
          <w:highlight w:val="none"/>
        </w:rPr>
      </w:pPr>
      <w:r>
        <w:rPr>
          <w:rFonts w:hint="eastAsia" w:ascii="宋体" w:hAnsi="宋体" w:eastAsia="宋体" w:cs="宋体"/>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投标人准备和参加投标活动发生的费用自理。</w:t>
      </w:r>
    </w:p>
    <w:p w14:paraId="6B9E8D17">
      <w:pPr>
        <w:pStyle w:val="7"/>
        <w:ind w:firstLine="422" w:firstLineChars="200"/>
        <w:rPr>
          <w:rFonts w:ascii="宋体" w:hAnsi="宋体" w:eastAsia="宋体" w:cs="宋体"/>
          <w:highlight w:val="none"/>
        </w:rPr>
      </w:pPr>
      <w:bookmarkStart w:id="134" w:name="_Toc144974504"/>
      <w:bookmarkStart w:id="135" w:name="_Toc247085695"/>
      <w:bookmarkStart w:id="136" w:name="_Toc4092"/>
      <w:bookmarkStart w:id="137" w:name="_Toc152045536"/>
      <w:bookmarkStart w:id="138" w:name="_Toc296602426"/>
      <w:bookmarkStart w:id="139" w:name="_Toc35425059"/>
      <w:bookmarkStart w:id="140" w:name="_Toc15058852"/>
      <w:bookmarkStart w:id="141" w:name="_Toc324404821"/>
      <w:bookmarkStart w:id="142" w:name="_Toc35424893"/>
      <w:bookmarkStart w:id="143" w:name="_Toc179632553"/>
      <w:bookmarkStart w:id="144" w:name="_Toc152042312"/>
      <w:bookmarkStart w:id="145" w:name="_Toc78803328"/>
      <w:bookmarkStart w:id="146" w:name="_Toc506107275"/>
      <w:bookmarkStart w:id="147" w:name="_Toc246996181"/>
      <w:bookmarkStart w:id="148" w:name="_Toc246996924"/>
      <w:r>
        <w:rPr>
          <w:rFonts w:hint="eastAsia" w:ascii="宋体" w:hAnsi="宋体" w:eastAsia="宋体" w:cs="宋体"/>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17C94B32">
      <w:pPr>
        <w:pStyle w:val="7"/>
        <w:ind w:firstLine="422" w:firstLineChars="200"/>
        <w:rPr>
          <w:rFonts w:ascii="宋体" w:hAnsi="宋体" w:eastAsia="宋体" w:cs="宋体"/>
          <w:highlight w:val="none"/>
        </w:rPr>
      </w:pPr>
      <w:bookmarkStart w:id="149" w:name="_Toc144974505"/>
      <w:bookmarkStart w:id="150" w:name="_Toc506107276"/>
      <w:bookmarkStart w:id="151" w:name="_Toc296602427"/>
      <w:bookmarkStart w:id="152" w:name="_Toc15058853"/>
      <w:bookmarkStart w:id="153" w:name="_Toc179632554"/>
      <w:bookmarkStart w:id="154" w:name="_Toc35424894"/>
      <w:bookmarkStart w:id="155" w:name="_Toc78803329"/>
      <w:bookmarkStart w:id="156" w:name="_Toc152042313"/>
      <w:bookmarkStart w:id="157" w:name="_Toc4119"/>
      <w:bookmarkStart w:id="158" w:name="_Toc247085696"/>
      <w:bookmarkStart w:id="159" w:name="_Toc35425060"/>
      <w:bookmarkStart w:id="160" w:name="_Toc324404822"/>
      <w:bookmarkStart w:id="161" w:name="_Toc152045537"/>
      <w:bookmarkStart w:id="162" w:name="_Toc246996182"/>
      <w:bookmarkStart w:id="163" w:name="_Toc246996925"/>
      <w:r>
        <w:rPr>
          <w:rFonts w:hint="eastAsia" w:ascii="宋体" w:hAnsi="宋体" w:eastAsia="宋体" w:cs="宋体"/>
          <w:highlight w:val="none"/>
        </w:rPr>
        <w:t>1.7 语言</w:t>
      </w:r>
      <w:bookmarkEnd w:id="149"/>
      <w:r>
        <w:rPr>
          <w:rFonts w:hint="eastAsia" w:ascii="宋体" w:hAnsi="宋体" w:eastAsia="宋体" w:cs="宋体"/>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szCs w:val="21"/>
          <w:highlight w:val="none"/>
        </w:rPr>
      </w:pPr>
      <w:bookmarkStart w:id="164" w:name="_Toc247085697"/>
      <w:bookmarkStart w:id="165" w:name="_Toc246996183"/>
      <w:bookmarkStart w:id="166" w:name="_Toc152045538"/>
      <w:bookmarkStart w:id="167" w:name="_Toc152042314"/>
      <w:bookmarkStart w:id="168" w:name="_Toc179632555"/>
      <w:bookmarkStart w:id="169" w:name="_Toc246996926"/>
      <w:bookmarkStart w:id="170" w:name="_Toc144974506"/>
      <w:r>
        <w:rPr>
          <w:rFonts w:hint="eastAsia" w:ascii="宋体" w:hAnsi="宋体" w:cs="宋体"/>
          <w:szCs w:val="21"/>
          <w:highlight w:val="none"/>
        </w:rPr>
        <w:t>招标投标文件使用的语言文字为中文。专用术语使用外文的，应附有中文注释。</w:t>
      </w:r>
    </w:p>
    <w:p w14:paraId="07887133">
      <w:pPr>
        <w:pStyle w:val="7"/>
        <w:ind w:firstLine="422" w:firstLineChars="200"/>
        <w:rPr>
          <w:rFonts w:ascii="宋体" w:hAnsi="宋体" w:eastAsia="宋体" w:cs="宋体"/>
          <w:highlight w:val="none"/>
        </w:rPr>
      </w:pPr>
      <w:bookmarkStart w:id="171" w:name="_Toc78803330"/>
      <w:bookmarkStart w:id="172" w:name="_Toc506107277"/>
      <w:bookmarkStart w:id="173" w:name="_Toc13408"/>
      <w:bookmarkStart w:id="174" w:name="_Toc35424895"/>
      <w:bookmarkStart w:id="175" w:name="_Toc35425061"/>
      <w:bookmarkStart w:id="176" w:name="_Toc324404823"/>
      <w:bookmarkStart w:id="177" w:name="_Toc296602428"/>
      <w:bookmarkStart w:id="178" w:name="_Toc15058854"/>
      <w:r>
        <w:rPr>
          <w:rFonts w:hint="eastAsia" w:ascii="宋体" w:hAnsi="宋体" w:eastAsia="宋体" w:cs="宋体"/>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所有计量均采用中华人民共和国法定计量单位。</w:t>
      </w:r>
    </w:p>
    <w:p w14:paraId="6E75FA73">
      <w:pPr>
        <w:pStyle w:val="7"/>
        <w:ind w:firstLine="422" w:firstLineChars="200"/>
        <w:rPr>
          <w:rFonts w:ascii="宋体" w:hAnsi="宋体" w:eastAsia="宋体" w:cs="宋体"/>
          <w:highlight w:val="none"/>
        </w:rPr>
      </w:pPr>
      <w:bookmarkStart w:id="179" w:name="_Toc247513962"/>
      <w:bookmarkStart w:id="180" w:name="_Toc152042315"/>
      <w:bookmarkStart w:id="181" w:name="_Toc78803331"/>
      <w:bookmarkStart w:id="182" w:name="_Toc11493"/>
      <w:bookmarkStart w:id="183" w:name="_Toc35424896"/>
      <w:bookmarkStart w:id="184" w:name="_Toc144974507"/>
      <w:bookmarkStart w:id="185" w:name="_Toc247592876"/>
      <w:bookmarkStart w:id="186" w:name="_Toc324404824"/>
      <w:bookmarkStart w:id="187" w:name="_Toc296602429"/>
      <w:bookmarkStart w:id="188" w:name="_Toc247527563"/>
      <w:bookmarkStart w:id="189" w:name="_Toc506107278"/>
      <w:bookmarkStart w:id="190" w:name="_Toc35425062"/>
      <w:bookmarkStart w:id="191" w:name="_Toc152045539"/>
      <w:bookmarkStart w:id="192" w:name="_Toc15058855"/>
      <w:r>
        <w:rPr>
          <w:rFonts w:hint="eastAsia" w:ascii="宋体" w:hAnsi="宋体" w:eastAsia="宋体" w:cs="宋体"/>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szCs w:val="21"/>
          <w:highlight w:val="none"/>
        </w:rPr>
      </w:pPr>
      <w:bookmarkStart w:id="193" w:name="_Toc247592877"/>
      <w:bookmarkStart w:id="194" w:name="_Toc247513963"/>
      <w:bookmarkStart w:id="195" w:name="_Toc35425063"/>
      <w:bookmarkStart w:id="196" w:name="_Toc15058856"/>
      <w:bookmarkStart w:id="197" w:name="_Toc144974508"/>
      <w:bookmarkStart w:id="198" w:name="_Toc35424897"/>
      <w:bookmarkStart w:id="199" w:name="_Toc22954"/>
      <w:bookmarkStart w:id="200" w:name="_Toc152042316"/>
      <w:bookmarkStart w:id="201" w:name="_Toc296602430"/>
      <w:bookmarkStart w:id="202" w:name="_Toc324404825"/>
      <w:bookmarkStart w:id="203" w:name="_Toc78803332"/>
      <w:bookmarkStart w:id="204" w:name="_Toc247527564"/>
      <w:bookmarkStart w:id="205" w:name="_Toc506107279"/>
      <w:bookmarkStart w:id="206" w:name="_Toc152045540"/>
      <w:r>
        <w:rPr>
          <w:rFonts w:hint="eastAsia" w:ascii="宋体" w:hAnsi="宋体" w:eastAsia="宋体" w:cs="宋体"/>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7"/>
        <w:ind w:firstLine="422" w:firstLineChars="200"/>
        <w:rPr>
          <w:rFonts w:ascii="宋体" w:hAnsi="宋体" w:eastAsia="宋体" w:cs="宋体"/>
          <w:highlight w:val="none"/>
        </w:rPr>
      </w:pPr>
      <w:r>
        <w:rPr>
          <w:rFonts w:hint="eastAsia" w:ascii="宋体" w:hAnsi="宋体" w:eastAsia="宋体" w:cs="宋体"/>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szCs w:val="21"/>
          <w:highlight w:val="none"/>
        </w:rPr>
      </w:pPr>
      <w:bookmarkStart w:id="207" w:name="_Toc83301699"/>
      <w:bookmarkStart w:id="208" w:name="_Toc95223347"/>
      <w:bookmarkStart w:id="209" w:name="_Toc60061444"/>
      <w:bookmarkStart w:id="210" w:name="_Toc296602431"/>
      <w:bookmarkStart w:id="211" w:name="_Toc32016"/>
      <w:bookmarkStart w:id="212" w:name="_Toc78803333"/>
      <w:bookmarkStart w:id="213" w:name="_Toc324404826"/>
      <w:bookmarkStart w:id="214" w:name="_Toc35425064"/>
      <w:bookmarkStart w:id="215" w:name="_Toc35424898"/>
      <w:bookmarkStart w:id="216" w:name="_Toc506107280"/>
      <w:bookmarkStart w:id="217" w:name="_Toc15058857"/>
      <w:r>
        <w:rPr>
          <w:rFonts w:hint="eastAsia" w:ascii="宋体" w:hAnsi="宋体" w:eastAsia="宋体" w:cs="宋体"/>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1.10.2投标人应在投标人须知前附表规定的时间前，将提出的问题送达招标人，以便招标人澄清。</w:t>
      </w:r>
    </w:p>
    <w:p w14:paraId="77334C7F">
      <w:pPr>
        <w:pStyle w:val="7"/>
        <w:ind w:firstLine="422" w:firstLineChars="200"/>
        <w:rPr>
          <w:rFonts w:hint="eastAsia" w:ascii="宋体" w:hAnsi="宋体" w:eastAsia="宋体" w:cs="宋体"/>
          <w:highlight w:val="none"/>
        </w:rPr>
      </w:pPr>
      <w:r>
        <w:rPr>
          <w:rFonts w:hint="eastAsia" w:ascii="宋体" w:hAnsi="宋体" w:eastAsia="宋体" w:cs="宋体"/>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szCs w:val="21"/>
          <w:highlight w:val="none"/>
          <w:lang w:eastAsia="zh-CN"/>
        </w:rPr>
        <w:t>。</w:t>
      </w:r>
    </w:p>
    <w:p w14:paraId="01FA1CA0">
      <w:pPr>
        <w:pStyle w:val="7"/>
        <w:ind w:firstLine="422" w:firstLineChars="200"/>
        <w:rPr>
          <w:rFonts w:ascii="宋体" w:hAnsi="宋体" w:eastAsia="宋体" w:cs="宋体"/>
          <w:highlight w:val="none"/>
        </w:rPr>
      </w:pPr>
      <w:r>
        <w:rPr>
          <w:rFonts w:hint="eastAsia" w:ascii="宋体" w:hAnsi="宋体" w:eastAsia="宋体" w:cs="宋体"/>
          <w:highlight w:val="none"/>
        </w:rPr>
        <w:t>1.1</w:t>
      </w:r>
      <w:r>
        <w:rPr>
          <w:rFonts w:hint="eastAsia" w:ascii="宋体" w:hAnsi="宋体" w:eastAsia="宋体" w:cs="宋体"/>
          <w:highlight w:val="none"/>
          <w:lang w:val="en-US" w:eastAsia="zh-CN"/>
        </w:rPr>
        <w:t>2</w:t>
      </w:r>
      <w:r>
        <w:rPr>
          <w:rFonts w:hint="eastAsia" w:ascii="宋体" w:hAnsi="宋体" w:eastAsia="宋体" w:cs="宋体"/>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对于本章第 1.12.3 项（2）目所述的细微偏差，可要求投标人对细微偏差进行澄清。</w:t>
      </w:r>
    </w:p>
    <w:p w14:paraId="258F395D">
      <w:pPr>
        <w:pStyle w:val="7"/>
        <w:spacing w:beforeLines="50" w:afterLines="50"/>
        <w:ind w:firstLine="482" w:firstLineChars="200"/>
        <w:rPr>
          <w:rFonts w:ascii="宋体" w:hAnsi="宋体" w:eastAsia="宋体" w:cs="宋体"/>
          <w:sz w:val="24"/>
          <w:szCs w:val="24"/>
          <w:highlight w:val="none"/>
        </w:rPr>
      </w:pPr>
      <w:bookmarkStart w:id="218" w:name="_Toc152042318"/>
      <w:bookmarkStart w:id="219" w:name="_Toc78803334"/>
      <w:bookmarkStart w:id="220" w:name="_Toc152045542"/>
      <w:bookmarkStart w:id="221" w:name="_Toc35425065"/>
      <w:bookmarkStart w:id="222" w:name="_Toc247085701"/>
      <w:bookmarkStart w:id="223" w:name="_Toc324404827"/>
      <w:bookmarkStart w:id="224" w:name="_Toc506107281"/>
      <w:bookmarkStart w:id="225" w:name="_Toc246996187"/>
      <w:bookmarkStart w:id="226" w:name="_Toc179632560"/>
      <w:bookmarkStart w:id="227" w:name="_Toc144974510"/>
      <w:bookmarkStart w:id="228" w:name="_Toc246996930"/>
      <w:bookmarkStart w:id="229" w:name="_Toc35424899"/>
      <w:bookmarkStart w:id="230" w:name="_Toc4012"/>
      <w:bookmarkStart w:id="231" w:name="_Toc15058858"/>
      <w:r>
        <w:rPr>
          <w:rFonts w:hint="eastAsia" w:ascii="宋体" w:hAnsi="宋体" w:eastAsia="宋体" w:cs="宋体"/>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7"/>
        <w:ind w:firstLine="422" w:firstLineChars="200"/>
        <w:rPr>
          <w:rFonts w:ascii="宋体" w:hAnsi="宋体" w:eastAsia="宋体" w:cs="宋体"/>
          <w:highlight w:val="none"/>
        </w:rPr>
      </w:pPr>
      <w:bookmarkStart w:id="232" w:name="_Toc13213"/>
      <w:bookmarkStart w:id="233" w:name="_Toc324404828"/>
      <w:bookmarkStart w:id="234" w:name="_Toc152042319"/>
      <w:bookmarkStart w:id="235" w:name="_Toc247085702"/>
      <w:bookmarkStart w:id="236" w:name="_Toc35425066"/>
      <w:bookmarkStart w:id="237" w:name="_Toc78803335"/>
      <w:bookmarkStart w:id="238" w:name="_Toc506107282"/>
      <w:bookmarkStart w:id="239" w:name="_Toc179632561"/>
      <w:bookmarkStart w:id="240" w:name="_Toc35424900"/>
      <w:bookmarkStart w:id="241" w:name="_Toc15058859"/>
      <w:bookmarkStart w:id="242" w:name="_Toc246996188"/>
      <w:bookmarkStart w:id="243" w:name="_Toc296602433"/>
      <w:bookmarkStart w:id="244" w:name="_Toc144974511"/>
      <w:bookmarkStart w:id="245" w:name="_Toc152045543"/>
      <w:bookmarkStart w:id="246" w:name="_Toc246996931"/>
      <w:r>
        <w:rPr>
          <w:rFonts w:hint="eastAsia" w:ascii="宋体" w:hAnsi="宋体" w:eastAsia="宋体" w:cs="宋体"/>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2.1.1 本招标文件包括：</w:t>
      </w:r>
    </w:p>
    <w:p w14:paraId="17A2542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（1）招标公告；</w:t>
      </w:r>
    </w:p>
    <w:p w14:paraId="309C973C">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（2）投标人须知；</w:t>
      </w:r>
    </w:p>
    <w:p w14:paraId="794E1BC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（3）资格审查办法</w:t>
      </w:r>
    </w:p>
    <w:p w14:paraId="0F96BD3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（4）评标办法；</w:t>
      </w:r>
    </w:p>
    <w:p w14:paraId="21E08D67">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rPr>
        <w:t>（5）工程量清单</w:t>
      </w:r>
      <w:r>
        <w:rPr>
          <w:rFonts w:hint="eastAsia" w:ascii="宋体" w:hAnsi="宋体" w:eastAsia="宋体" w:cs="宋体"/>
          <w:szCs w:val="21"/>
          <w:highlight w:val="none"/>
          <w:lang w:eastAsia="zh-CN"/>
        </w:rPr>
        <w:t>；</w:t>
      </w:r>
    </w:p>
    <w:p w14:paraId="6614663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图纸</w:t>
      </w:r>
    </w:p>
    <w:p w14:paraId="70CE5832">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）合同条款及格式；</w:t>
      </w:r>
    </w:p>
    <w:p w14:paraId="3AB46C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）投标文件格式；</w:t>
      </w:r>
    </w:p>
    <w:p w14:paraId="58EF797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）投标人须知前附表规定的其他材料。</w:t>
      </w:r>
    </w:p>
    <w:p w14:paraId="4A2A592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2.1.3当招标文件、招标文件的澄清或修改等在同一内容的表述上不一致时，以最后发出的文件为准。</w:t>
      </w:r>
    </w:p>
    <w:p w14:paraId="3B513EA0">
      <w:pPr>
        <w:pStyle w:val="7"/>
        <w:ind w:firstLine="422" w:firstLineChars="200"/>
        <w:rPr>
          <w:rFonts w:hint="eastAsia" w:ascii="宋体" w:hAnsi="宋体" w:eastAsia="宋体" w:cs="宋体"/>
          <w:highlight w:val="none"/>
        </w:rPr>
      </w:pPr>
      <w:bookmarkStart w:id="247" w:name="_Toc78803336"/>
      <w:bookmarkStart w:id="248" w:name="_Toc506107283"/>
      <w:bookmarkStart w:id="249" w:name="_Toc324404829"/>
      <w:bookmarkStart w:id="250" w:name="_Toc35424901"/>
      <w:bookmarkStart w:id="251" w:name="_Toc35425067"/>
      <w:bookmarkStart w:id="252" w:name="_Toc246996932"/>
      <w:bookmarkStart w:id="253" w:name="_Toc296602434"/>
      <w:bookmarkStart w:id="254" w:name="_Toc152045544"/>
      <w:bookmarkStart w:id="255" w:name="_Toc152042320"/>
      <w:bookmarkStart w:id="256" w:name="_Toc247085703"/>
      <w:bookmarkStart w:id="257" w:name="_Toc144974512"/>
      <w:bookmarkStart w:id="258" w:name="_Toc179632562"/>
      <w:bookmarkStart w:id="259" w:name="_Toc32239"/>
      <w:bookmarkStart w:id="260" w:name="_Toc246996189"/>
      <w:bookmarkStart w:id="261" w:name="_Toc15058860"/>
      <w:r>
        <w:rPr>
          <w:rFonts w:hint="eastAsia" w:ascii="宋体" w:hAnsi="宋体" w:eastAsia="宋体" w:cs="宋体"/>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highlight w:val="none"/>
        </w:rPr>
        <w:t>招标文件的异议</w:t>
      </w:r>
    </w:p>
    <w:p w14:paraId="47165EFB">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szCs w:val="21"/>
          <w:highlight w:val="none"/>
        </w:rPr>
        <w:t>。</w:t>
      </w:r>
    </w:p>
    <w:p w14:paraId="5EC8A5BB">
      <w:pPr>
        <w:pStyle w:val="7"/>
        <w:ind w:firstLine="422" w:firstLineChars="200"/>
        <w:rPr>
          <w:rFonts w:hint="eastAsia" w:ascii="宋体" w:hAnsi="宋体" w:eastAsia="宋体" w:cs="宋体"/>
          <w:highlight w:val="none"/>
          <w:lang w:eastAsia="zh-CN"/>
        </w:rPr>
      </w:pPr>
      <w:bookmarkStart w:id="262" w:name="_Toc144974513"/>
      <w:bookmarkStart w:id="263" w:name="_Toc15058861"/>
      <w:bookmarkStart w:id="264" w:name="_Toc296602435"/>
      <w:bookmarkStart w:id="265" w:name="_Toc506107284"/>
      <w:bookmarkStart w:id="266" w:name="_Toc78803337"/>
      <w:bookmarkStart w:id="267" w:name="_Toc246996190"/>
      <w:bookmarkStart w:id="268" w:name="_Toc35425068"/>
      <w:bookmarkStart w:id="269" w:name="_Toc246996933"/>
      <w:bookmarkStart w:id="270" w:name="_Toc152045545"/>
      <w:bookmarkStart w:id="271" w:name="_Toc152042321"/>
      <w:bookmarkStart w:id="272" w:name="_Toc247085704"/>
      <w:bookmarkStart w:id="273" w:name="_Toc179632563"/>
      <w:bookmarkStart w:id="274" w:name="_Toc324404830"/>
      <w:bookmarkStart w:id="275" w:name="_Toc35424902"/>
      <w:bookmarkStart w:id="276" w:name="_Toc24633"/>
      <w:r>
        <w:rPr>
          <w:rFonts w:hint="eastAsia" w:ascii="宋体" w:hAnsi="宋体" w:eastAsia="宋体" w:cs="宋体"/>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szCs w:val="21"/>
          <w:highlight w:val="none"/>
        </w:rPr>
      </w:pPr>
      <w:bookmarkStart w:id="277" w:name="_Toc324404831"/>
      <w:bookmarkStart w:id="278" w:name="_Toc78803338"/>
      <w:bookmarkStart w:id="279" w:name="_Toc2696"/>
      <w:bookmarkStart w:id="280" w:name="_Toc15058862"/>
      <w:bookmarkStart w:id="281" w:name="_Toc35424903"/>
      <w:bookmarkStart w:id="282" w:name="_Toc35425069"/>
      <w:r>
        <w:rPr>
          <w:rFonts w:hint="eastAsia" w:ascii="宋体" w:hAnsi="宋体" w:eastAsia="宋体" w:cs="宋体"/>
          <w:szCs w:val="21"/>
          <w:highlight w:val="none"/>
        </w:rPr>
        <w:t>招标文件的澄清将在</w:t>
      </w:r>
      <w:r>
        <w:rPr>
          <w:rFonts w:hint="eastAsia" w:ascii="宋体" w:hAnsi="宋体" w:eastAsia="宋体" w:cs="宋体"/>
          <w:szCs w:val="21"/>
          <w:highlight w:val="none"/>
          <w:lang w:val="en-US" w:eastAsia="zh-CN"/>
        </w:rPr>
        <w:t>滁州市城投工程咨询管理有限公司网站</w:t>
      </w:r>
      <w:r>
        <w:rPr>
          <w:rFonts w:hint="eastAsia" w:ascii="宋体" w:hAnsi="宋体" w:eastAsia="宋体" w:cs="宋体"/>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7"/>
        <w:spacing w:beforeLines="50" w:afterLines="50"/>
        <w:ind w:firstLine="482" w:firstLineChars="200"/>
        <w:rPr>
          <w:rFonts w:ascii="宋体" w:hAnsi="宋体" w:eastAsia="宋体" w:cs="宋体"/>
          <w:sz w:val="24"/>
          <w:szCs w:val="24"/>
          <w:highlight w:val="none"/>
        </w:rPr>
      </w:pPr>
      <w:bookmarkStart w:id="283" w:name="_Toc152045546"/>
      <w:bookmarkStart w:id="284" w:name="_Toc78803339"/>
      <w:bookmarkStart w:id="285" w:name="_Toc6464"/>
      <w:bookmarkStart w:id="286" w:name="_Toc247085705"/>
      <w:bookmarkStart w:id="287" w:name="_Toc35425070"/>
      <w:bookmarkStart w:id="288" w:name="_Toc35424904"/>
      <w:bookmarkStart w:id="289" w:name="_Toc246996934"/>
      <w:bookmarkStart w:id="290" w:name="_Toc15058863"/>
      <w:bookmarkStart w:id="291" w:name="_Toc144974514"/>
      <w:bookmarkStart w:id="292" w:name="_Toc179632564"/>
      <w:bookmarkStart w:id="293" w:name="_Toc324404832"/>
      <w:bookmarkStart w:id="294" w:name="_Toc506107285"/>
      <w:bookmarkStart w:id="295" w:name="_Toc246996191"/>
      <w:bookmarkStart w:id="296" w:name="_Toc152042322"/>
      <w:r>
        <w:rPr>
          <w:rFonts w:hint="eastAsia" w:ascii="宋体" w:hAnsi="宋体" w:eastAsia="宋体" w:cs="宋体"/>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7"/>
        <w:ind w:firstLine="422" w:firstLineChars="200"/>
        <w:rPr>
          <w:rFonts w:ascii="宋体" w:hAnsi="宋体" w:eastAsia="宋体" w:cs="宋体"/>
          <w:highlight w:val="none"/>
        </w:rPr>
      </w:pPr>
      <w:bookmarkStart w:id="297" w:name="_Toc35424905"/>
      <w:bookmarkStart w:id="298" w:name="_Toc152045547"/>
      <w:bookmarkStart w:id="299" w:name="_Toc35425071"/>
      <w:bookmarkStart w:id="300" w:name="_Toc15058864"/>
      <w:bookmarkStart w:id="301" w:name="_Toc246996935"/>
      <w:bookmarkStart w:id="302" w:name="_Toc157"/>
      <w:bookmarkStart w:id="303" w:name="_Toc296602437"/>
      <w:bookmarkStart w:id="304" w:name="_Toc152042323"/>
      <w:bookmarkStart w:id="305" w:name="_Toc506107286"/>
      <w:bookmarkStart w:id="306" w:name="_Toc247085706"/>
      <w:bookmarkStart w:id="307" w:name="_Toc144974515"/>
      <w:bookmarkStart w:id="308" w:name="_Toc246996192"/>
      <w:bookmarkStart w:id="309" w:name="_Toc179632565"/>
      <w:bookmarkStart w:id="310" w:name="_Toc324404833"/>
      <w:bookmarkStart w:id="311" w:name="_Toc78803340"/>
      <w:r>
        <w:rPr>
          <w:rFonts w:hint="eastAsia" w:ascii="宋体" w:hAnsi="宋体" w:eastAsia="宋体" w:cs="宋体"/>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lang w:eastAsia="zh-CN"/>
        </w:rPr>
        <w:t>投标文件</w:t>
      </w:r>
      <w:r>
        <w:rPr>
          <w:rFonts w:hint="eastAsia" w:ascii="宋体" w:hAnsi="宋体" w:cs="宋体"/>
          <w:szCs w:val="21"/>
          <w:highlight w:val="none"/>
        </w:rPr>
        <w:t>由</w:t>
      </w:r>
      <w:r>
        <w:rPr>
          <w:rFonts w:hint="eastAsia" w:ascii="宋体" w:hAnsi="宋体" w:cs="宋体"/>
          <w:szCs w:val="21"/>
          <w:highlight w:val="none"/>
          <w:lang w:eastAsia="zh-CN"/>
        </w:rPr>
        <w:t>投标文件</w:t>
      </w:r>
      <w:r>
        <w:rPr>
          <w:rFonts w:hint="eastAsia" w:ascii="宋体" w:hAnsi="宋体" w:cs="宋体"/>
          <w:szCs w:val="21"/>
          <w:highlight w:val="none"/>
        </w:rPr>
        <w:t>一（资信证明文件）</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二</w:t>
      </w:r>
      <w:r>
        <w:rPr>
          <w:rFonts w:hint="eastAsia" w:ascii="宋体" w:hAnsi="宋体" w:cs="宋体"/>
          <w:szCs w:val="21"/>
          <w:highlight w:val="none"/>
        </w:rPr>
        <w:t>（</w:t>
      </w:r>
      <w:r>
        <w:rPr>
          <w:rFonts w:hint="eastAsia" w:ascii="宋体" w:hAnsi="宋体" w:cs="宋体"/>
          <w:szCs w:val="21"/>
          <w:highlight w:val="none"/>
          <w:lang w:val="en-US" w:eastAsia="zh-CN"/>
        </w:rPr>
        <w:t>技术标文件</w:t>
      </w:r>
      <w:r>
        <w:rPr>
          <w:rFonts w:hint="eastAsia" w:ascii="宋体" w:hAnsi="宋体" w:cs="宋体"/>
          <w:szCs w:val="21"/>
          <w:highlight w:val="none"/>
        </w:rPr>
        <w:t>）</w:t>
      </w:r>
      <w:r>
        <w:rPr>
          <w:rFonts w:hint="eastAsia" w:ascii="宋体" w:hAnsi="宋体" w:cs="宋体"/>
          <w:szCs w:val="21"/>
          <w:highlight w:val="none"/>
          <w:lang w:val="en-US" w:eastAsia="zh-CN"/>
        </w:rPr>
        <w:t>和</w:t>
      </w:r>
      <w:r>
        <w:rPr>
          <w:rFonts w:hint="eastAsia" w:ascii="宋体" w:hAnsi="宋体" w:cs="宋体"/>
          <w:szCs w:val="21"/>
          <w:highlight w:val="none"/>
          <w:lang w:eastAsia="zh-CN"/>
        </w:rPr>
        <w:t>投标文件</w:t>
      </w:r>
      <w:r>
        <w:rPr>
          <w:rFonts w:hint="eastAsia" w:ascii="宋体" w:hAnsi="宋体" w:cs="宋体"/>
          <w:szCs w:val="21"/>
          <w:highlight w:val="none"/>
          <w:lang w:val="en-US" w:eastAsia="zh-CN"/>
        </w:rPr>
        <w:t>三</w:t>
      </w:r>
      <w:r>
        <w:rPr>
          <w:rFonts w:hint="eastAsia" w:ascii="宋体" w:hAnsi="宋体" w:cs="宋体"/>
          <w:szCs w:val="21"/>
          <w:highlight w:val="none"/>
        </w:rPr>
        <w:t>（商务标</w:t>
      </w:r>
      <w:r>
        <w:rPr>
          <w:rFonts w:hint="eastAsia" w:ascii="宋体" w:hAnsi="宋体" w:cs="宋体"/>
          <w:szCs w:val="21"/>
          <w:highlight w:val="none"/>
          <w:lang w:val="en-US" w:eastAsia="zh-CN"/>
        </w:rPr>
        <w:t>文件</w:t>
      </w:r>
      <w:r>
        <w:rPr>
          <w:rFonts w:hint="eastAsia" w:ascii="宋体" w:hAnsi="宋体" w:cs="宋体"/>
          <w:szCs w:val="21"/>
          <w:highlight w:val="none"/>
        </w:rPr>
        <w:t>）</w:t>
      </w:r>
      <w:r>
        <w:rPr>
          <w:rFonts w:hint="eastAsia" w:ascii="宋体" w:hAnsi="宋体" w:cs="宋体"/>
          <w:szCs w:val="21"/>
          <w:highlight w:val="none"/>
          <w:lang w:val="en-US" w:eastAsia="zh-CN"/>
        </w:rPr>
        <w:t>三</w:t>
      </w:r>
      <w:r>
        <w:rPr>
          <w:rFonts w:hint="eastAsia" w:ascii="宋体" w:hAnsi="宋体" w:cs="宋体"/>
          <w:szCs w:val="21"/>
          <w:highlight w:val="none"/>
        </w:rPr>
        <w:t>部分组成</w:t>
      </w:r>
      <w:r>
        <w:rPr>
          <w:rFonts w:hint="eastAsia" w:ascii="宋体" w:hAnsi="宋体" w:cs="宋体"/>
          <w:szCs w:val="21"/>
          <w:highlight w:val="none"/>
          <w:lang w:eastAsia="zh-CN"/>
        </w:rPr>
        <w:t>。</w:t>
      </w:r>
      <w:r>
        <w:rPr>
          <w:rFonts w:hint="eastAsia" w:ascii="宋体" w:hAnsi="宋体" w:cs="宋体"/>
          <w:szCs w:val="21"/>
          <w:highlight w:val="none"/>
        </w:rPr>
        <w:t>具体要求详见本招标文件第</w:t>
      </w:r>
      <w:r>
        <w:rPr>
          <w:rFonts w:hint="eastAsia" w:ascii="宋体" w:hAnsi="宋体" w:cs="宋体"/>
          <w:szCs w:val="21"/>
          <w:highlight w:val="none"/>
          <w:lang w:val="en-US" w:eastAsia="zh-CN"/>
        </w:rPr>
        <w:t>九</w:t>
      </w:r>
      <w:r>
        <w:rPr>
          <w:rFonts w:hint="eastAsia" w:ascii="宋体" w:hAnsi="宋体" w:cs="宋体"/>
          <w:szCs w:val="21"/>
          <w:highlight w:val="none"/>
        </w:rPr>
        <w:t>章“投标文件格式”。</w:t>
      </w:r>
    </w:p>
    <w:p w14:paraId="68B92645">
      <w:pPr>
        <w:pStyle w:val="7"/>
        <w:ind w:firstLine="422" w:firstLineChars="200"/>
        <w:rPr>
          <w:rFonts w:ascii="宋体" w:hAnsi="宋体" w:eastAsia="宋体" w:cs="宋体"/>
          <w:highlight w:val="none"/>
        </w:rPr>
      </w:pPr>
      <w:bookmarkStart w:id="312" w:name="_Toc246996936"/>
      <w:bookmarkStart w:id="313" w:name="_Toc506107287"/>
      <w:bookmarkStart w:id="314" w:name="_Toc152045548"/>
      <w:bookmarkStart w:id="315" w:name="_Toc15058865"/>
      <w:bookmarkStart w:id="316" w:name="_Toc144974516"/>
      <w:bookmarkStart w:id="317" w:name="_Toc179632566"/>
      <w:bookmarkStart w:id="318" w:name="_Toc152042324"/>
      <w:bookmarkStart w:id="319" w:name="_Toc324404834"/>
      <w:bookmarkStart w:id="320" w:name="_Toc35424906"/>
      <w:bookmarkStart w:id="321" w:name="_Toc247085707"/>
      <w:bookmarkStart w:id="322" w:name="_Toc246996193"/>
      <w:bookmarkStart w:id="323" w:name="_Toc296602438"/>
      <w:bookmarkStart w:id="324" w:name="_Toc6829"/>
      <w:bookmarkStart w:id="325" w:name="_Toc35425072"/>
      <w:bookmarkStart w:id="326" w:name="_Toc78803341"/>
      <w:r>
        <w:rPr>
          <w:rFonts w:hint="eastAsia" w:ascii="宋体" w:hAnsi="宋体" w:eastAsia="宋体" w:cs="宋体"/>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szCs w:val="21"/>
          <w:highlight w:val="none"/>
          <w:lang w:eastAsia="zh-CN"/>
        </w:rPr>
      </w:pPr>
      <w:bookmarkStart w:id="327" w:name="_Toc15058866"/>
      <w:bookmarkStart w:id="328" w:name="_Toc324404835"/>
      <w:bookmarkStart w:id="329" w:name="_Toc247085708"/>
      <w:bookmarkStart w:id="330" w:name="_Toc296602439"/>
      <w:bookmarkStart w:id="331" w:name="_Toc152045549"/>
      <w:bookmarkStart w:id="332" w:name="_Toc31735"/>
      <w:bookmarkStart w:id="333" w:name="_Toc246996937"/>
      <w:bookmarkStart w:id="334" w:name="_Toc35425073"/>
      <w:bookmarkStart w:id="335" w:name="_Toc506107288"/>
      <w:bookmarkStart w:id="336" w:name="_Toc78803342"/>
      <w:bookmarkStart w:id="337" w:name="_Toc246996194"/>
      <w:bookmarkStart w:id="338" w:name="_Toc152042325"/>
      <w:bookmarkStart w:id="339" w:name="_Toc179632567"/>
      <w:bookmarkStart w:id="340" w:name="_Toc35424907"/>
      <w:bookmarkStart w:id="341" w:name="_Toc144974517"/>
      <w:r>
        <w:rPr>
          <w:rFonts w:hint="eastAsia" w:ascii="宋体" w:hAnsi="宋体" w:eastAsia="宋体" w:cs="宋体"/>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szCs w:val="21"/>
          <w:highlight w:val="none"/>
          <w:lang w:val="en-US" w:eastAsia="zh-CN"/>
        </w:rPr>
        <w:t>九</w:t>
      </w:r>
      <w:r>
        <w:rPr>
          <w:rFonts w:hint="eastAsia" w:ascii="宋体" w:hAnsi="宋体" w:eastAsia="宋体" w:cs="宋体"/>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3.2.5 投标报价的其他要求见投标人须知前附表。</w:t>
      </w:r>
    </w:p>
    <w:p w14:paraId="454C15E1">
      <w:pPr>
        <w:pStyle w:val="7"/>
        <w:ind w:firstLine="422" w:firstLineChars="200"/>
        <w:rPr>
          <w:rFonts w:ascii="宋体" w:hAnsi="宋体" w:eastAsia="宋体" w:cs="宋体"/>
          <w:highlight w:val="none"/>
        </w:rPr>
      </w:pPr>
      <w:r>
        <w:rPr>
          <w:rFonts w:hint="eastAsia" w:ascii="宋体" w:hAnsi="宋体" w:eastAsia="宋体" w:cs="宋体"/>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3.3.1 除投标人须知前附表另有规定外，投标有效期为90天。</w:t>
      </w:r>
    </w:p>
    <w:p w14:paraId="19262D1F">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3.3.2在投标有效期内，投标人撤销或修改其投标文件的，应承担招标文件和法律规定的责任。</w:t>
      </w:r>
    </w:p>
    <w:p w14:paraId="68D42DB1">
      <w:pPr>
        <w:spacing w:line="440" w:lineRule="exact"/>
        <w:ind w:firstLine="420" w:firstLineChars="200"/>
        <w:jc w:val="left"/>
        <w:rPr>
          <w:rFonts w:ascii="宋体" w:hAnsi="宋体" w:cs="宋体"/>
          <w:szCs w:val="21"/>
          <w:highlight w:val="none"/>
        </w:rPr>
      </w:pPr>
      <w:bookmarkStart w:id="342" w:name="_Toc144974518"/>
      <w:bookmarkStart w:id="343" w:name="_Toc247085709"/>
      <w:bookmarkStart w:id="344" w:name="_Toc296602440"/>
      <w:bookmarkStart w:id="345" w:name="_Toc35424908"/>
      <w:bookmarkStart w:id="346" w:name="_Toc506107289"/>
      <w:bookmarkStart w:id="347" w:name="_Toc35425074"/>
      <w:bookmarkStart w:id="348" w:name="_Toc152045550"/>
      <w:bookmarkStart w:id="349" w:name="_Toc10714"/>
      <w:bookmarkStart w:id="350" w:name="_Toc78803343"/>
      <w:bookmarkStart w:id="351" w:name="_Toc152042326"/>
      <w:bookmarkStart w:id="352" w:name="_Toc15058867"/>
      <w:bookmarkStart w:id="353" w:name="_Toc324404836"/>
      <w:bookmarkStart w:id="354" w:name="_Toc246996195"/>
      <w:bookmarkStart w:id="355" w:name="_Toc246996938"/>
      <w:bookmarkStart w:id="356" w:name="_Toc179632568"/>
      <w:r>
        <w:rPr>
          <w:rFonts w:hint="eastAsia" w:ascii="宋体" w:hAnsi="宋体" w:eastAsia="宋体" w:cs="宋体"/>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80A1DA0">
      <w:pPr>
        <w:pStyle w:val="7"/>
        <w:ind w:firstLine="422" w:firstLineChars="200"/>
        <w:rPr>
          <w:rFonts w:hint="eastAsia" w:ascii="宋体" w:hAnsi="宋体" w:eastAsia="宋体" w:cs="宋体"/>
          <w:highlight w:val="none"/>
        </w:rPr>
      </w:pPr>
      <w:r>
        <w:rPr>
          <w:rFonts w:hint="eastAsia" w:ascii="宋体" w:hAnsi="宋体" w:eastAsia="宋体" w:cs="宋体"/>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0C7E5C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bookmarkStart w:id="357" w:name="_Toc35424909"/>
      <w:bookmarkStart w:id="358" w:name="_Toc78803344"/>
      <w:bookmarkStart w:id="359" w:name="_Toc15058868"/>
      <w:bookmarkStart w:id="360" w:name="_Toc35425075"/>
      <w:bookmarkStart w:id="361" w:name="_Toc324404837"/>
      <w:bookmarkStart w:id="362" w:name="_Toc19037"/>
      <w:bookmarkStart w:id="363" w:name="_Toc296602442"/>
      <w:bookmarkStart w:id="364" w:name="_Toc506107290"/>
      <w:bookmarkStart w:id="365" w:name="_Toc247085711"/>
      <w:bookmarkStart w:id="366" w:name="_Toc179632571"/>
      <w:bookmarkStart w:id="367" w:name="_Toc246996197"/>
      <w:bookmarkStart w:id="368" w:name="_Toc152042329"/>
      <w:bookmarkStart w:id="369" w:name="_Toc246996940"/>
      <w:bookmarkStart w:id="370" w:name="_Toc152045553"/>
      <w:bookmarkStart w:id="371" w:name="_Toc144974521"/>
      <w:r>
        <w:rPr>
          <w:rFonts w:hint="eastAsia" w:ascii="宋体" w:hAnsi="宋体" w:cs="宋体"/>
          <w:color w:val="000000"/>
          <w:szCs w:val="21"/>
        </w:rPr>
        <w:t xml:space="preserve">3.4.1 </w:t>
      </w:r>
      <w:r>
        <w:rPr>
          <w:rFonts w:hint="eastAsia" w:ascii="宋体" w:hAnsi="宋体" w:cs="宋体"/>
          <w:color w:val="000000"/>
          <w:szCs w:val="21"/>
          <w:lang w:val="en-US" w:eastAsia="zh-CN"/>
        </w:rPr>
        <w:t>招标公告</w:t>
      </w:r>
      <w:r>
        <w:rPr>
          <w:rFonts w:hint="eastAsia" w:ascii="宋体" w:hAnsi="宋体" w:cs="宋体"/>
          <w:color w:val="000000"/>
          <w:szCs w:val="21"/>
        </w:rPr>
        <w:t>规定递交投标保证金的，投标人在递交投标文件的同时，应按</w:t>
      </w:r>
      <w:r>
        <w:rPr>
          <w:rFonts w:hint="eastAsia" w:ascii="宋体" w:hAnsi="宋体" w:cs="宋体"/>
          <w:color w:val="000000"/>
          <w:szCs w:val="21"/>
          <w:lang w:val="en-US" w:eastAsia="zh-CN"/>
        </w:rPr>
        <w:t>招标公告</w:t>
      </w:r>
      <w:r>
        <w:rPr>
          <w:rFonts w:hint="eastAsia" w:ascii="宋体" w:hAnsi="宋体" w:cs="宋体"/>
          <w:color w:val="000000"/>
          <w:szCs w:val="21"/>
        </w:rPr>
        <w:t>规定的金额、担保形式或者事先经过招标人认可的保证金格式递交保证金，并作为其投标文件的组成部分。</w:t>
      </w:r>
    </w:p>
    <w:p w14:paraId="1FA6B470">
      <w:pPr>
        <w:pageBreakBefore w:val="0"/>
        <w:widowControl w:val="0"/>
        <w:kinsoku/>
        <w:wordWrap/>
        <w:overflowPunct/>
        <w:topLinePunct w:val="0"/>
        <w:autoSpaceDE/>
        <w:autoSpaceDN/>
        <w:bidi w:val="0"/>
        <w:adjustRightInd w:val="0"/>
        <w:snapToGrid w:val="0"/>
        <w:spacing w:line="440" w:lineRule="exact"/>
        <w:textAlignment w:val="auto"/>
        <w:rPr>
          <w:rFonts w:ascii="宋体" w:hAnsi="宋体" w:cs="宋体"/>
          <w:color w:val="000000"/>
          <w:szCs w:val="21"/>
        </w:rPr>
      </w:pPr>
      <w:r>
        <w:rPr>
          <w:rFonts w:hint="eastAsia" w:ascii="宋体" w:hAnsi="宋体" w:cs="宋体"/>
          <w:color w:val="000000"/>
          <w:szCs w:val="21"/>
        </w:rPr>
        <w:t xml:space="preserve">    无论采取何种形式的投标保证金，投标保证金有效期均应与投标有效期一致（</w:t>
      </w:r>
      <w:r>
        <w:rPr>
          <w:rFonts w:hint="eastAsia"/>
          <w:color w:val="000000"/>
        </w:rPr>
        <w:t>采用投标电子保函的保证期截止时间不得早于该项目投标有效期的截止时间</w:t>
      </w:r>
      <w:r>
        <w:rPr>
          <w:rFonts w:hint="eastAsia" w:ascii="宋体" w:hAnsi="宋体" w:cs="宋体"/>
          <w:color w:val="000000"/>
          <w:szCs w:val="21"/>
        </w:rPr>
        <w:t>）。招标人如果按本章第3.3.3项的规定延长了投标有效期，则投标保证金的有效期也相应延长。</w:t>
      </w:r>
    </w:p>
    <w:p w14:paraId="218F6CA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3.4.2 投标人不按本章第3.4.1项要求提交投标保证金的，评标委员会将否决其投标。</w:t>
      </w:r>
    </w:p>
    <w:p w14:paraId="244A3FFB">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3.4.3 未中标投标人的投标保证金，</w:t>
      </w:r>
      <w:r>
        <w:rPr>
          <w:rFonts w:hint="eastAsia" w:ascii="宋体" w:hAnsi="宋体" w:eastAsia="宋体" w:cs="宋体"/>
          <w:color w:val="000000"/>
          <w:szCs w:val="21"/>
          <w:lang w:val="en-US" w:eastAsia="zh-CN"/>
        </w:rPr>
        <w:t>中标通知书发放后五个工作日内退还</w:t>
      </w:r>
      <w:r>
        <w:rPr>
          <w:rFonts w:hint="eastAsia" w:ascii="宋体" w:hAnsi="宋体" w:eastAsia="宋体" w:cs="宋体"/>
          <w:color w:val="000000"/>
          <w:szCs w:val="21"/>
        </w:rPr>
        <w:t>保证金到达原交纳的账户；中标人的投标保证金，</w:t>
      </w:r>
      <w:r>
        <w:rPr>
          <w:rFonts w:hint="eastAsia" w:ascii="宋体" w:hAnsi="宋体" w:eastAsia="宋体" w:cs="宋体"/>
          <w:color w:val="000000"/>
          <w:szCs w:val="21"/>
          <w:lang w:val="en-US" w:eastAsia="zh-CN"/>
        </w:rPr>
        <w:t>订合同后五个工作日内</w:t>
      </w:r>
      <w:r>
        <w:rPr>
          <w:rFonts w:hint="eastAsia" w:ascii="宋体" w:hAnsi="宋体" w:eastAsia="宋体" w:cs="宋体"/>
          <w:color w:val="000000"/>
          <w:szCs w:val="21"/>
        </w:rPr>
        <w:t>退付保证金到达原交纳的账户。</w:t>
      </w:r>
    </w:p>
    <w:p w14:paraId="3A7F9EC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 xml:space="preserve">3.4.4 有下列情形之一的，投标保证金将不予退还： </w:t>
      </w:r>
    </w:p>
    <w:p w14:paraId="7B47B87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（1）投标截止后投标人撤销投标文件的；</w:t>
      </w:r>
    </w:p>
    <w:p w14:paraId="466F5123">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Cs w:val="21"/>
        </w:rPr>
      </w:pPr>
      <w:r>
        <w:rPr>
          <w:rFonts w:hint="eastAsia" w:ascii="宋体" w:hAnsi="宋体" w:cs="宋体"/>
          <w:color w:val="000000"/>
          <w:szCs w:val="21"/>
        </w:rPr>
        <w:t>（2）中标人无正当理由不与招标人订立合同，在签订合同时向招标人提出附加条件，或者不按照招标文件要求提交履约保证金的。</w:t>
      </w:r>
    </w:p>
    <w:p w14:paraId="31A74824">
      <w:pPr>
        <w:pStyle w:val="7"/>
        <w:ind w:firstLine="422" w:firstLineChars="200"/>
        <w:rPr>
          <w:rFonts w:ascii="宋体" w:hAnsi="宋体" w:eastAsia="宋体" w:cs="宋体"/>
          <w:highlight w:val="none"/>
        </w:rPr>
      </w:pPr>
      <w:r>
        <w:rPr>
          <w:rFonts w:hint="eastAsia" w:ascii="宋体" w:hAnsi="宋体" w:eastAsia="宋体" w:cs="宋体"/>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szCs w:val="21"/>
          <w:highlight w:val="none"/>
          <w:lang w:val="en-US" w:eastAsia="zh-CN"/>
        </w:rPr>
      </w:pPr>
      <w:bookmarkStart w:id="372" w:name="_Toc179632573"/>
      <w:bookmarkStart w:id="373" w:name="_Toc246996942"/>
      <w:bookmarkStart w:id="374" w:name="_Toc144974523"/>
      <w:bookmarkStart w:id="375" w:name="_Toc247085713"/>
      <w:bookmarkStart w:id="376" w:name="_Toc246996199"/>
      <w:bookmarkStart w:id="377" w:name="_Toc152045555"/>
      <w:bookmarkStart w:id="378" w:name="_Toc324404838"/>
      <w:bookmarkStart w:id="379" w:name="_Toc152042331"/>
      <w:r>
        <w:rPr>
          <w:rFonts w:hint="eastAsia" w:ascii="宋体" w:hAnsi="宋体" w:eastAsia="宋体" w:cs="宋体"/>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3.5.8 投标人中标后须递交与网上电子投标文件完全一致的纸质版投标文件，在领取中标通知书时，一并递交给招标代理机构。</w:t>
      </w:r>
    </w:p>
    <w:p w14:paraId="6D17F42F">
      <w:pPr>
        <w:pStyle w:val="7"/>
        <w:ind w:firstLine="422" w:firstLineChars="200"/>
        <w:rPr>
          <w:rFonts w:hint="eastAsia" w:ascii="宋体" w:hAnsi="宋体" w:eastAsia="宋体" w:cs="宋体"/>
          <w:highlight w:val="none"/>
        </w:rPr>
      </w:pPr>
      <w:r>
        <w:rPr>
          <w:rFonts w:hint="eastAsia" w:ascii="宋体" w:hAnsi="宋体" w:eastAsia="宋体" w:cs="宋体"/>
          <w:highlight w:val="none"/>
        </w:rPr>
        <w:t>3.6 备选投标方案</w:t>
      </w:r>
    </w:p>
    <w:p w14:paraId="1CD0EBA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7"/>
        <w:spacing w:beforeLines="50" w:afterLines="50"/>
        <w:ind w:firstLine="482" w:firstLineChars="200"/>
        <w:rPr>
          <w:rFonts w:hint="eastAsia" w:ascii="宋体" w:hAnsi="宋体" w:eastAsia="宋体" w:cs="宋体"/>
          <w:sz w:val="24"/>
          <w:szCs w:val="24"/>
          <w:highlight w:val="none"/>
        </w:rPr>
      </w:pPr>
      <w:bookmarkStart w:id="380" w:name="_Toc78803345"/>
      <w:bookmarkStart w:id="381" w:name="_Toc15058869"/>
      <w:bookmarkStart w:id="382" w:name="_Toc19455"/>
      <w:bookmarkStart w:id="383" w:name="_Toc35424910"/>
      <w:bookmarkStart w:id="384" w:name="_Toc35425076"/>
      <w:bookmarkStart w:id="385" w:name="_Toc506107291"/>
      <w:r>
        <w:rPr>
          <w:rFonts w:hint="eastAsia" w:ascii="宋体" w:hAnsi="宋体" w:eastAsia="宋体" w:cs="宋体"/>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7"/>
        <w:ind w:firstLine="422" w:firstLineChars="200"/>
        <w:rPr>
          <w:rFonts w:hint="eastAsia" w:ascii="宋体" w:hAnsi="宋体" w:eastAsia="宋体" w:cs="宋体"/>
          <w:highlight w:val="none"/>
        </w:rPr>
      </w:pPr>
      <w:bookmarkStart w:id="386" w:name="_Toc60061458"/>
      <w:bookmarkStart w:id="387" w:name="_Toc95223361"/>
      <w:bookmarkStart w:id="388" w:name="_Toc83301713"/>
      <w:bookmarkStart w:id="389" w:name="_Toc35425077"/>
      <w:bookmarkStart w:id="390" w:name="_Toc15058870"/>
      <w:bookmarkStart w:id="391" w:name="_Toc78803346"/>
      <w:bookmarkStart w:id="392" w:name="_Toc35424911"/>
      <w:bookmarkStart w:id="393" w:name="_Toc14473"/>
      <w:r>
        <w:rPr>
          <w:rFonts w:hint="eastAsia" w:ascii="宋体" w:hAnsi="宋体" w:eastAsia="宋体" w:cs="宋体"/>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4.1.2投标人在投标文件编制、签章、上传过程中如有任何操作的疑问请及时联系技术支持，</w:t>
      </w:r>
      <w:r>
        <w:rPr>
          <w:rFonts w:hint="eastAsia" w:ascii="宋体" w:hAnsi="宋体" w:eastAsia="宋体" w:cs="宋体"/>
          <w:kern w:val="0"/>
          <w:sz w:val="21"/>
          <w:szCs w:val="21"/>
          <w:highlight w:val="none"/>
          <w:lang w:val="en-US" w:eastAsia="zh-CN" w:bidi="ar-SA"/>
        </w:rPr>
        <w:t>请拨打服务电话：4009280095-5（工作日）。</w:t>
      </w:r>
    </w:p>
    <w:p w14:paraId="1CEF98C2">
      <w:pPr>
        <w:pStyle w:val="7"/>
        <w:ind w:firstLine="422" w:firstLineChars="200"/>
        <w:rPr>
          <w:rFonts w:hint="eastAsia" w:ascii="宋体" w:hAnsi="宋体" w:eastAsia="宋体" w:cs="宋体"/>
          <w:highlight w:val="none"/>
        </w:rPr>
      </w:pPr>
      <w:bookmarkStart w:id="394" w:name="_Toc246996943"/>
      <w:bookmarkStart w:id="395" w:name="_Toc246996200"/>
      <w:bookmarkStart w:id="396" w:name="_Toc324404839"/>
      <w:bookmarkStart w:id="397" w:name="_Toc15058871"/>
      <w:bookmarkStart w:id="398" w:name="_Toc95223362"/>
      <w:bookmarkStart w:id="399" w:name="_Toc144974524"/>
      <w:bookmarkStart w:id="400" w:name="_Toc179632574"/>
      <w:bookmarkStart w:id="401" w:name="_Toc152045556"/>
      <w:bookmarkStart w:id="402" w:name="_Toc152042332"/>
      <w:bookmarkStart w:id="403" w:name="_Toc60061459"/>
      <w:bookmarkStart w:id="404" w:name="_Toc506107292"/>
      <w:bookmarkStart w:id="405" w:name="_Toc83301714"/>
      <w:bookmarkStart w:id="406" w:name="_Toc296602444"/>
      <w:bookmarkStart w:id="407" w:name="_Toc247085714"/>
      <w:r>
        <w:rPr>
          <w:rFonts w:hint="eastAsia" w:ascii="宋体" w:hAnsi="宋体" w:eastAsia="宋体" w:cs="宋体"/>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szCs w:val="21"/>
          <w:highlight w:val="none"/>
          <w:lang w:val="en-US" w:eastAsia="zh-CN"/>
        </w:rPr>
      </w:pPr>
      <w:bookmarkStart w:id="408" w:name="_Toc152042333"/>
      <w:bookmarkStart w:id="409" w:name="_Toc247085715"/>
      <w:bookmarkStart w:id="410" w:name="_Toc296602445"/>
      <w:bookmarkStart w:id="411" w:name="_Toc144974525"/>
      <w:bookmarkStart w:id="412" w:name="_Toc152045557"/>
      <w:bookmarkStart w:id="413" w:name="_Toc179632575"/>
      <w:bookmarkStart w:id="414" w:name="_Toc246996944"/>
      <w:bookmarkStart w:id="415" w:name="_Toc324404840"/>
      <w:bookmarkStart w:id="416" w:name="_Toc246996201"/>
      <w:r>
        <w:rPr>
          <w:rFonts w:hint="eastAsia" w:ascii="宋体" w:hAnsi="宋体" w:eastAsia="宋体" w:cs="宋体"/>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7"/>
        <w:ind w:firstLine="422" w:firstLineChars="200"/>
        <w:rPr>
          <w:rFonts w:hint="eastAsia" w:ascii="宋体" w:hAnsi="宋体" w:eastAsia="宋体" w:cs="宋体"/>
          <w:highlight w:val="none"/>
        </w:rPr>
      </w:pPr>
      <w:bookmarkStart w:id="417" w:name="_Toc506107293"/>
      <w:bookmarkStart w:id="418" w:name="_Toc95223363"/>
      <w:bookmarkStart w:id="419" w:name="_Toc60061460"/>
      <w:bookmarkStart w:id="420" w:name="_Toc15058872"/>
      <w:bookmarkStart w:id="421" w:name="_Toc83301715"/>
      <w:r>
        <w:rPr>
          <w:rFonts w:hint="eastAsia" w:ascii="宋体" w:hAnsi="宋体" w:eastAsia="宋体" w:cs="宋体"/>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highlight w:val="none"/>
          <w:lang w:val="en-US" w:eastAsia="zh-CN"/>
        </w:rPr>
        <w:t>交易系统</w:t>
      </w:r>
      <w:r>
        <w:rPr>
          <w:rFonts w:hint="eastAsia" w:ascii="宋体" w:hAnsi="宋体" w:eastAsia="宋体" w:cs="宋体"/>
          <w:szCs w:val="21"/>
          <w:highlight w:val="none"/>
          <w:lang w:val="en-US" w:eastAsia="zh-CN"/>
        </w:rPr>
        <w:t>。</w:t>
      </w:r>
    </w:p>
    <w:p w14:paraId="267A96E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7"/>
        <w:ind w:firstLine="422" w:firstLineChars="200"/>
        <w:rPr>
          <w:rFonts w:hint="eastAsia" w:ascii="宋体" w:hAnsi="宋体" w:eastAsia="宋体" w:cs="宋体"/>
          <w:highlight w:val="none"/>
        </w:rPr>
      </w:pPr>
      <w:bookmarkStart w:id="422" w:name="_Toc83301716"/>
      <w:bookmarkStart w:id="423" w:name="_Toc95223364"/>
      <w:bookmarkStart w:id="424" w:name="_Toc60061461"/>
      <w:r>
        <w:rPr>
          <w:rFonts w:hint="eastAsia" w:ascii="宋体" w:hAnsi="宋体" w:eastAsia="宋体" w:cs="宋体"/>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7"/>
        <w:spacing w:beforeLines="50" w:afterLines="50"/>
        <w:ind w:firstLine="482" w:firstLineChars="200"/>
        <w:rPr>
          <w:rFonts w:ascii="宋体" w:hAnsi="宋体" w:eastAsia="宋体" w:cs="宋体"/>
          <w:sz w:val="24"/>
          <w:szCs w:val="24"/>
          <w:highlight w:val="none"/>
        </w:rPr>
      </w:pPr>
      <w:bookmarkStart w:id="425" w:name="_Toc78803348"/>
      <w:bookmarkStart w:id="426" w:name="_Toc15058874"/>
      <w:bookmarkStart w:id="427" w:name="_Toc144974527"/>
      <w:bookmarkStart w:id="428" w:name="_Toc324404842"/>
      <w:bookmarkStart w:id="429" w:name="_Toc246996946"/>
      <w:bookmarkStart w:id="430" w:name="_Toc35425081"/>
      <w:bookmarkStart w:id="431" w:name="_Toc246996203"/>
      <w:bookmarkStart w:id="432" w:name="_Toc35424915"/>
      <w:bookmarkStart w:id="433" w:name="_Toc152042335"/>
      <w:bookmarkStart w:id="434" w:name="_Toc152045559"/>
      <w:bookmarkStart w:id="435" w:name="_Toc247085717"/>
      <w:bookmarkStart w:id="436" w:name="_Toc179632577"/>
      <w:bookmarkStart w:id="437" w:name="_Toc506107295"/>
      <w:bookmarkStart w:id="438" w:name="_Toc29639"/>
      <w:r>
        <w:rPr>
          <w:rFonts w:hint="eastAsia" w:ascii="宋体" w:hAnsi="宋体" w:eastAsia="宋体" w:cs="宋体"/>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7"/>
        <w:ind w:firstLine="422" w:firstLineChars="200"/>
        <w:rPr>
          <w:rFonts w:ascii="宋体" w:hAnsi="宋体" w:eastAsia="宋体" w:cs="宋体"/>
          <w:highlight w:val="none"/>
        </w:rPr>
      </w:pPr>
      <w:bookmarkStart w:id="439" w:name="_Toc179632578"/>
      <w:bookmarkStart w:id="440" w:name="_Toc78803349"/>
      <w:bookmarkStart w:id="441" w:name="_Toc13691"/>
      <w:bookmarkStart w:id="442" w:name="_Toc506107296"/>
      <w:bookmarkStart w:id="443" w:name="_Toc15058875"/>
      <w:bookmarkStart w:id="444" w:name="_Toc324404843"/>
      <w:bookmarkStart w:id="445" w:name="_Toc296602448"/>
      <w:bookmarkStart w:id="446" w:name="_Toc152045560"/>
      <w:bookmarkStart w:id="447" w:name="_Toc35425082"/>
      <w:bookmarkStart w:id="448" w:name="_Toc247085718"/>
      <w:bookmarkStart w:id="449" w:name="_Toc152042336"/>
      <w:bookmarkStart w:id="450" w:name="_Toc246996204"/>
      <w:bookmarkStart w:id="451" w:name="_Toc35424916"/>
      <w:bookmarkStart w:id="452" w:name="_Toc144974528"/>
      <w:bookmarkStart w:id="453" w:name="_Toc246996947"/>
      <w:r>
        <w:rPr>
          <w:rFonts w:hint="eastAsia" w:ascii="宋体" w:hAnsi="宋体" w:eastAsia="宋体" w:cs="宋体"/>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000000"/>
          <w:szCs w:val="21"/>
        </w:rPr>
      </w:pPr>
      <w:bookmarkStart w:id="454" w:name="_Toc152042337"/>
      <w:bookmarkStart w:id="455" w:name="_Toc35424917"/>
      <w:bookmarkStart w:id="456" w:name="_Toc246996948"/>
      <w:bookmarkStart w:id="457" w:name="_Toc179632579"/>
      <w:bookmarkStart w:id="458" w:name="_Toc506107297"/>
      <w:bookmarkStart w:id="459" w:name="_Toc247085719"/>
      <w:bookmarkStart w:id="460" w:name="_Toc78803350"/>
      <w:bookmarkStart w:id="461" w:name="_Toc15058876"/>
      <w:bookmarkStart w:id="462" w:name="_Toc324404844"/>
      <w:bookmarkStart w:id="463" w:name="_Toc152045561"/>
      <w:bookmarkStart w:id="464" w:name="_Toc296602449"/>
      <w:bookmarkStart w:id="465" w:name="_Toc32451"/>
      <w:bookmarkStart w:id="466" w:name="_Toc144974529"/>
      <w:bookmarkStart w:id="467" w:name="_Toc35425083"/>
      <w:bookmarkStart w:id="468" w:name="_Toc246996205"/>
      <w:r>
        <w:rPr>
          <w:rFonts w:hint="eastAsia" w:ascii="宋体" w:hAnsi="宋体" w:cs="宋体"/>
          <w:color w:val="000000"/>
          <w:szCs w:val="21"/>
        </w:rPr>
        <w:t>招标人在第一章“招标公告”规定的投标截止时间前（开标时间）和地点</w:t>
      </w:r>
      <w:r>
        <w:rPr>
          <w:color w:val="000000"/>
        </w:rPr>
        <w:t>通过交易系统公开开标</w:t>
      </w:r>
      <w:r>
        <w:rPr>
          <w:rFonts w:hint="eastAsia" w:ascii="宋体" w:hAnsi="宋体" w:cs="宋体"/>
          <w:color w:val="000000"/>
          <w:szCs w:val="21"/>
        </w:rPr>
        <w:t>。</w:t>
      </w:r>
    </w:p>
    <w:p w14:paraId="72027328">
      <w:pPr>
        <w:pStyle w:val="7"/>
        <w:ind w:firstLine="422" w:firstLineChars="200"/>
        <w:rPr>
          <w:rFonts w:ascii="宋体" w:hAnsi="宋体" w:eastAsia="宋体" w:cs="宋体"/>
          <w:highlight w:val="none"/>
        </w:rPr>
      </w:pPr>
      <w:r>
        <w:rPr>
          <w:rFonts w:hint="eastAsia" w:ascii="宋体" w:hAnsi="宋体" w:eastAsia="宋体" w:cs="宋体"/>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000000"/>
          <w:szCs w:val="21"/>
        </w:rPr>
      </w:pPr>
      <w:bookmarkStart w:id="469" w:name="_Toc246996206"/>
      <w:bookmarkStart w:id="470" w:name="_Toc246996949"/>
      <w:bookmarkStart w:id="471" w:name="_Toc324404846"/>
      <w:bookmarkStart w:id="472" w:name="_Toc35424919"/>
      <w:bookmarkStart w:id="473" w:name="_Toc247085720"/>
      <w:bookmarkStart w:id="474" w:name="_Toc144974530"/>
      <w:bookmarkStart w:id="475" w:name="_Toc152045562"/>
      <w:bookmarkStart w:id="476" w:name="_Toc152042338"/>
      <w:bookmarkStart w:id="477" w:name="_Toc20689"/>
      <w:bookmarkStart w:id="478" w:name="_Toc179632580"/>
      <w:bookmarkStart w:id="479" w:name="_Toc15058884"/>
      <w:bookmarkStart w:id="480" w:name="_Toc35425085"/>
      <w:bookmarkStart w:id="481" w:name="_Toc78803352"/>
      <w:bookmarkStart w:id="482" w:name="_Toc506107299"/>
      <w:r>
        <w:rPr>
          <w:rFonts w:hint="eastAsia" w:ascii="宋体" w:hAnsi="宋体" w:eastAsia="宋体" w:cs="宋体"/>
          <w:color w:val="000000"/>
          <w:szCs w:val="21"/>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000000"/>
          <w:szCs w:val="21"/>
        </w:rPr>
      </w:pPr>
      <w:r>
        <w:rPr>
          <w:rFonts w:hint="eastAsia" w:ascii="宋体" w:hAnsi="宋体" w:cs="宋体"/>
          <w:color w:val="000000"/>
          <w:szCs w:val="21"/>
        </w:rPr>
        <w:t xml:space="preserve">    （5）开标结束。</w:t>
      </w:r>
    </w:p>
    <w:p w14:paraId="0FABB25E">
      <w:pPr>
        <w:pStyle w:val="7"/>
        <w:spacing w:beforeLines="50" w:afterLines="50"/>
        <w:ind w:firstLine="482" w:firstLineChars="200"/>
        <w:rPr>
          <w:rFonts w:ascii="宋体" w:hAnsi="宋体" w:eastAsia="宋体" w:cs="宋体"/>
          <w:sz w:val="24"/>
          <w:szCs w:val="24"/>
          <w:highlight w:val="none"/>
        </w:rPr>
      </w:pPr>
      <w:r>
        <w:rPr>
          <w:rFonts w:hint="eastAsia" w:ascii="宋体" w:hAnsi="宋体" w:eastAsia="宋体" w:cs="宋体"/>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7"/>
        <w:ind w:firstLine="422" w:firstLineChars="200"/>
        <w:rPr>
          <w:rFonts w:hint="eastAsia" w:ascii="宋体" w:hAnsi="宋体" w:eastAsia="宋体" w:cs="宋体"/>
          <w:highlight w:val="none"/>
        </w:rPr>
      </w:pPr>
      <w:bookmarkStart w:id="483" w:name="_Toc506107300"/>
      <w:bookmarkStart w:id="484" w:name="_Toc152042339"/>
      <w:bookmarkStart w:id="485" w:name="_Toc15058885"/>
      <w:bookmarkStart w:id="486" w:name="_Toc152045563"/>
      <w:bookmarkStart w:id="487" w:name="_Toc296602452"/>
      <w:bookmarkStart w:id="488" w:name="_Toc246996207"/>
      <w:bookmarkStart w:id="489" w:name="_Toc95223370"/>
      <w:bookmarkStart w:id="490" w:name="_Toc247085721"/>
      <w:bookmarkStart w:id="491" w:name="_Toc246996950"/>
      <w:bookmarkStart w:id="492" w:name="_Toc83301722"/>
      <w:bookmarkStart w:id="493" w:name="_Toc144974531"/>
      <w:bookmarkStart w:id="494" w:name="_Toc324404847"/>
      <w:bookmarkStart w:id="495" w:name="_Toc179632581"/>
      <w:bookmarkStart w:id="496" w:name="_Toc60061467"/>
      <w:bookmarkStart w:id="497" w:name="_Toc179632582"/>
      <w:bookmarkStart w:id="498" w:name="_Toc296602453"/>
      <w:bookmarkStart w:id="499" w:name="_Toc152042340"/>
      <w:bookmarkStart w:id="500" w:name="_Toc246996951"/>
      <w:bookmarkStart w:id="501" w:name="_Toc246996208"/>
      <w:bookmarkStart w:id="502" w:name="_Toc35425087"/>
      <w:bookmarkStart w:id="503" w:name="_Toc144974532"/>
      <w:bookmarkStart w:id="504" w:name="_Toc12948"/>
      <w:bookmarkStart w:id="505" w:name="_Toc506107301"/>
      <w:bookmarkStart w:id="506" w:name="_Toc78803354"/>
      <w:bookmarkStart w:id="507" w:name="_Toc15058886"/>
      <w:bookmarkStart w:id="508" w:name="_Toc152045564"/>
      <w:bookmarkStart w:id="509" w:name="_Toc324404848"/>
      <w:bookmarkStart w:id="510" w:name="_Toc35424921"/>
      <w:bookmarkStart w:id="511" w:name="_Toc247085722"/>
      <w:r>
        <w:rPr>
          <w:rFonts w:hint="eastAsia" w:ascii="宋体" w:hAnsi="宋体" w:eastAsia="宋体" w:cs="宋体"/>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（5）存在其他法定回避情形的</w:t>
      </w:r>
    </w:p>
    <w:p w14:paraId="175B40D3">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7"/>
        <w:ind w:firstLine="422" w:firstLineChars="200"/>
        <w:rPr>
          <w:rFonts w:ascii="宋体" w:hAnsi="宋体" w:eastAsia="宋体" w:cs="宋体"/>
          <w:highlight w:val="none"/>
        </w:rPr>
      </w:pPr>
      <w:r>
        <w:rPr>
          <w:rFonts w:hint="eastAsia" w:ascii="宋体" w:hAnsi="宋体" w:eastAsia="宋体" w:cs="宋体"/>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评标活动遵循公平、公正、科学和择优的原则。</w:t>
      </w:r>
    </w:p>
    <w:p w14:paraId="298BCB48">
      <w:pPr>
        <w:pStyle w:val="7"/>
        <w:ind w:firstLine="422" w:firstLineChars="200"/>
        <w:rPr>
          <w:rFonts w:ascii="宋体" w:hAnsi="宋体" w:eastAsia="宋体" w:cs="宋体"/>
          <w:highlight w:val="none"/>
        </w:rPr>
      </w:pPr>
      <w:bookmarkStart w:id="512" w:name="_Toc247085723"/>
      <w:bookmarkStart w:id="513" w:name="_Toc246996952"/>
      <w:bookmarkStart w:id="514" w:name="_Toc506107302"/>
      <w:bookmarkStart w:id="515" w:name="_Toc78803355"/>
      <w:bookmarkStart w:id="516" w:name="_Toc152042341"/>
      <w:bookmarkStart w:id="517" w:name="_Toc179632583"/>
      <w:bookmarkStart w:id="518" w:name="_Toc152045565"/>
      <w:bookmarkStart w:id="519" w:name="_Toc14892"/>
      <w:bookmarkStart w:id="520" w:name="_Toc35425088"/>
      <w:bookmarkStart w:id="521" w:name="_Toc35424922"/>
      <w:bookmarkStart w:id="522" w:name="_Toc324404849"/>
      <w:bookmarkStart w:id="523" w:name="_Toc296602454"/>
      <w:bookmarkStart w:id="524" w:name="_Toc246996209"/>
      <w:bookmarkStart w:id="525" w:name="_Toc15058887"/>
      <w:bookmarkStart w:id="526" w:name="_Toc144974533"/>
      <w:r>
        <w:rPr>
          <w:rFonts w:hint="eastAsia" w:ascii="宋体" w:hAnsi="宋体" w:eastAsia="宋体" w:cs="宋体"/>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szCs w:val="21"/>
          <w:highlight w:val="none"/>
        </w:rPr>
      </w:pPr>
      <w:bookmarkStart w:id="527" w:name="_Toc179632584"/>
      <w:bookmarkStart w:id="528" w:name="_Toc324404850"/>
      <w:bookmarkStart w:id="529" w:name="_Toc152042342"/>
      <w:bookmarkStart w:id="530" w:name="_Toc144974534"/>
      <w:bookmarkStart w:id="531" w:name="_Toc246996953"/>
      <w:bookmarkStart w:id="532" w:name="_Toc152045566"/>
      <w:bookmarkStart w:id="533" w:name="_Toc246996210"/>
      <w:bookmarkStart w:id="534" w:name="_Toc247085724"/>
      <w:r>
        <w:rPr>
          <w:rFonts w:hint="eastAsia" w:ascii="宋体" w:hAnsi="宋体" w:cs="宋体"/>
          <w:szCs w:val="21"/>
          <w:highlight w:val="none"/>
        </w:rPr>
        <w:t>6.3.1评标委员会按照第</w:t>
      </w:r>
      <w:r>
        <w:rPr>
          <w:rFonts w:hint="eastAsia" w:ascii="宋体" w:hAnsi="宋体" w:cs="宋体"/>
          <w:szCs w:val="21"/>
          <w:highlight w:val="none"/>
          <w:lang w:val="en-US" w:eastAsia="zh-CN"/>
        </w:rPr>
        <w:t>四</w:t>
      </w:r>
      <w:r>
        <w:rPr>
          <w:rFonts w:hint="eastAsia" w:ascii="宋体" w:hAnsi="宋体" w:cs="宋体"/>
          <w:szCs w:val="21"/>
          <w:highlight w:val="none"/>
        </w:rPr>
        <w:t>章“评标办法”规定的方法、评审因素、标准和程序对投标文件进行评审。第</w:t>
      </w:r>
      <w:r>
        <w:rPr>
          <w:rFonts w:hint="eastAsia" w:ascii="宋体" w:hAnsi="宋体" w:cs="宋体"/>
          <w:szCs w:val="21"/>
          <w:highlight w:val="none"/>
          <w:lang w:val="en-US" w:eastAsia="zh-CN"/>
        </w:rPr>
        <w:t>四</w:t>
      </w:r>
      <w:r>
        <w:rPr>
          <w:rFonts w:hint="eastAsia" w:ascii="宋体" w:hAnsi="宋体" w:cs="宋体"/>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6.3.2评标完成后，评标委员会应向招标人提交书面评标报告和中标候选人名单。评标委员会推荐中标候选人的人数见投标人须知前附表。</w:t>
      </w:r>
    </w:p>
    <w:p w14:paraId="1E17D868">
      <w:pPr>
        <w:pStyle w:val="7"/>
        <w:spacing w:beforeLines="50" w:afterLines="50"/>
        <w:ind w:firstLine="482" w:firstLineChars="200"/>
        <w:rPr>
          <w:rFonts w:ascii="宋体" w:hAnsi="宋体" w:eastAsia="宋体" w:cs="宋体"/>
          <w:sz w:val="24"/>
          <w:szCs w:val="24"/>
          <w:highlight w:val="none"/>
        </w:rPr>
      </w:pPr>
      <w:bookmarkStart w:id="535" w:name="_Toc26182"/>
      <w:bookmarkStart w:id="536" w:name="_Toc35425089"/>
      <w:bookmarkStart w:id="537" w:name="_Toc506107303"/>
      <w:bookmarkStart w:id="538" w:name="_Toc78803356"/>
      <w:bookmarkStart w:id="539" w:name="_Toc15058888"/>
      <w:bookmarkStart w:id="540" w:name="_Toc35424923"/>
      <w:r>
        <w:rPr>
          <w:rFonts w:hint="eastAsia" w:ascii="宋体" w:hAnsi="宋体" w:eastAsia="宋体" w:cs="宋体"/>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7"/>
        <w:ind w:firstLine="422" w:firstLineChars="200"/>
        <w:rPr>
          <w:rFonts w:hint="eastAsia" w:ascii="宋体" w:hAnsi="宋体" w:eastAsia="宋体" w:cs="宋体"/>
          <w:highlight w:val="none"/>
        </w:rPr>
      </w:pPr>
      <w:bookmarkStart w:id="541" w:name="_Toc83301726"/>
      <w:bookmarkStart w:id="542" w:name="_Toc15058890"/>
      <w:bookmarkStart w:id="543" w:name="_Toc95223374"/>
      <w:bookmarkStart w:id="544" w:name="_Toc60061472"/>
      <w:bookmarkStart w:id="545" w:name="_Toc296602457"/>
      <w:bookmarkStart w:id="546" w:name="_Toc506107305"/>
      <w:bookmarkStart w:id="547" w:name="_Toc324404852"/>
      <w:bookmarkStart w:id="548" w:name="_Toc27040"/>
      <w:bookmarkStart w:id="549" w:name="_Toc78803359"/>
      <w:bookmarkStart w:id="550" w:name="_Toc8261"/>
      <w:bookmarkStart w:id="551" w:name="_Toc35424926"/>
      <w:bookmarkStart w:id="552" w:name="_Toc35425092"/>
      <w:bookmarkStart w:id="553" w:name="_Toc296602458"/>
      <w:bookmarkStart w:id="554" w:name="_Toc144974536"/>
      <w:bookmarkStart w:id="555" w:name="_Toc35425093"/>
      <w:bookmarkStart w:id="556" w:name="_Toc324404853"/>
      <w:bookmarkStart w:id="557" w:name="_Toc506107306"/>
      <w:bookmarkStart w:id="558" w:name="_Toc179632586"/>
      <w:bookmarkStart w:id="559" w:name="_Toc152045568"/>
      <w:bookmarkStart w:id="560" w:name="_Toc14692"/>
      <w:bookmarkStart w:id="561" w:name="_Toc247085726"/>
      <w:bookmarkStart w:id="562" w:name="_Toc152042344"/>
      <w:bookmarkStart w:id="563" w:name="_Toc15058891"/>
      <w:bookmarkStart w:id="564" w:name="_Toc35424927"/>
      <w:bookmarkStart w:id="565" w:name="_Toc246996212"/>
      <w:bookmarkStart w:id="566" w:name="_Toc246996955"/>
      <w:r>
        <w:rPr>
          <w:rFonts w:hint="eastAsia" w:ascii="宋体" w:hAnsi="宋体" w:eastAsia="宋体" w:cs="宋体"/>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招标人在收到评标报告之日起3日内，按照投标人须知前附表规定的公示媒介和期限依法公示。中标候选人公示期不得少于3日。</w:t>
      </w:r>
    </w:p>
    <w:p w14:paraId="02BCD838">
      <w:pPr>
        <w:pStyle w:val="7"/>
        <w:ind w:firstLine="422" w:firstLineChars="200"/>
        <w:rPr>
          <w:rFonts w:hint="eastAsia" w:ascii="宋体" w:hAnsi="宋体" w:eastAsia="宋体" w:cs="宋体"/>
          <w:highlight w:val="none"/>
        </w:rPr>
      </w:pPr>
      <w:r>
        <w:rPr>
          <w:rFonts w:hint="eastAsia" w:ascii="宋体" w:hAnsi="宋体" w:eastAsia="宋体" w:cs="宋体"/>
          <w:highlight w:val="none"/>
        </w:rPr>
        <w:t>7.2 评标结果异议</w:t>
      </w:r>
    </w:p>
    <w:p w14:paraId="6D874A6B">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3</w:t>
      </w:r>
      <w:r>
        <w:rPr>
          <w:rFonts w:hint="eastAsia" w:ascii="宋体" w:hAnsi="宋体" w:eastAsia="宋体" w:cs="宋体"/>
          <w:highlight w:val="none"/>
        </w:rPr>
        <w:t xml:space="preserve"> </w:t>
      </w:r>
      <w:bookmarkEnd w:id="548"/>
      <w:bookmarkEnd w:id="549"/>
      <w:bookmarkEnd w:id="550"/>
      <w:bookmarkEnd w:id="551"/>
      <w:bookmarkEnd w:id="552"/>
      <w:r>
        <w:rPr>
          <w:rFonts w:hint="eastAsia" w:ascii="宋体" w:hAnsi="宋体" w:eastAsia="宋体" w:cs="宋体"/>
          <w:highlight w:val="none"/>
        </w:rPr>
        <w:t>定标</w:t>
      </w:r>
    </w:p>
    <w:p w14:paraId="117D2B8C">
      <w:pPr>
        <w:spacing w:line="440" w:lineRule="exact"/>
        <w:ind w:firstLine="420" w:firstLineChars="200"/>
        <w:jc w:val="left"/>
        <w:rPr>
          <w:rFonts w:hint="eastAsia" w:ascii="宋体" w:hAnsi="宋体" w:eastAsia="宋体" w:cs="宋体"/>
          <w:szCs w:val="21"/>
          <w:highlight w:val="none"/>
        </w:rPr>
      </w:pPr>
      <w:bookmarkStart w:id="567" w:name="_Toc4204"/>
      <w:bookmarkStart w:id="568" w:name="_Toc78803360"/>
      <w:r>
        <w:rPr>
          <w:rFonts w:hint="eastAsia" w:ascii="宋体" w:hAnsi="宋体" w:eastAsia="宋体" w:cs="宋体"/>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7"/>
        <w:ind w:firstLine="422" w:firstLineChars="200"/>
        <w:rPr>
          <w:rFonts w:hint="eastAsia" w:ascii="宋体" w:hAnsi="宋体" w:eastAsia="宋体" w:cs="宋体"/>
          <w:highlight w:val="none"/>
        </w:rPr>
      </w:pPr>
      <w:bookmarkStart w:id="569" w:name="_Toc83301728"/>
      <w:bookmarkStart w:id="570" w:name="_Toc95223376"/>
      <w:r>
        <w:rPr>
          <w:rFonts w:hint="eastAsia" w:ascii="宋体" w:hAnsi="宋体" w:eastAsia="宋体" w:cs="宋体"/>
          <w:highlight w:val="none"/>
        </w:rPr>
        <w:t>7.</w:t>
      </w:r>
      <w:r>
        <w:rPr>
          <w:rFonts w:hint="eastAsia" w:ascii="宋体" w:hAnsi="宋体" w:eastAsia="宋体" w:cs="宋体"/>
          <w:highlight w:val="none"/>
          <w:lang w:val="en-US" w:eastAsia="zh-CN"/>
        </w:rPr>
        <w:t>4</w:t>
      </w:r>
      <w:r>
        <w:rPr>
          <w:rFonts w:hint="eastAsia" w:ascii="宋体" w:hAnsi="宋体" w:eastAsia="宋体" w:cs="宋体"/>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在本招标文件规定的投标有效期内，招标人向中标人发出中标通知书，同时将中标结果通知未中标的投标人。</w:t>
      </w:r>
    </w:p>
    <w:p w14:paraId="045D8AA7">
      <w:pPr>
        <w:pStyle w:val="7"/>
        <w:ind w:firstLine="422" w:firstLineChars="200"/>
        <w:rPr>
          <w:rFonts w:hint="eastAsia" w:ascii="宋体" w:hAnsi="宋体" w:eastAsia="宋体" w:cs="宋体"/>
          <w:highlight w:val="none"/>
        </w:rPr>
      </w:pPr>
      <w:bookmarkStart w:id="571" w:name="_Toc95223377"/>
      <w:r>
        <w:rPr>
          <w:rFonts w:hint="eastAsia" w:ascii="宋体" w:hAnsi="宋体" w:eastAsia="宋体" w:cs="宋体"/>
          <w:highlight w:val="none"/>
        </w:rPr>
        <w:t>7.</w:t>
      </w:r>
      <w:r>
        <w:rPr>
          <w:rFonts w:hint="eastAsia" w:ascii="宋体" w:hAnsi="宋体" w:eastAsia="宋体" w:cs="宋体"/>
          <w:highlight w:val="none"/>
          <w:lang w:val="en-US" w:eastAsia="zh-CN"/>
        </w:rPr>
        <w:t xml:space="preserve">5 </w:t>
      </w:r>
      <w:r>
        <w:rPr>
          <w:rFonts w:hint="eastAsia" w:ascii="宋体" w:hAnsi="宋体" w:eastAsia="宋体" w:cs="宋体"/>
          <w:highlight w:val="none"/>
        </w:rPr>
        <w:t>中标结果公示</w:t>
      </w:r>
      <w:bookmarkEnd w:id="571"/>
    </w:p>
    <w:p w14:paraId="0718115A">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7"/>
        <w:ind w:firstLine="422" w:firstLineChars="200"/>
        <w:rPr>
          <w:rFonts w:ascii="宋体" w:hAnsi="宋体" w:eastAsia="宋体" w:cs="宋体"/>
          <w:highlight w:val="none"/>
        </w:rPr>
      </w:pPr>
      <w:bookmarkStart w:id="572" w:name="_Toc179632587"/>
      <w:bookmarkStart w:id="573" w:name="_Toc246996213"/>
      <w:bookmarkStart w:id="574" w:name="_Toc152042345"/>
      <w:bookmarkStart w:id="575" w:name="_Toc247085727"/>
      <w:bookmarkStart w:id="576" w:name="_Toc246996956"/>
      <w:bookmarkStart w:id="577" w:name="_Toc25501"/>
      <w:bookmarkStart w:id="578" w:name="_Toc15058892"/>
      <w:bookmarkStart w:id="579" w:name="_Toc506107307"/>
      <w:bookmarkStart w:id="580" w:name="_Toc35424929"/>
      <w:bookmarkStart w:id="581" w:name="_Toc296602459"/>
      <w:bookmarkStart w:id="582" w:name="_Toc152045569"/>
      <w:bookmarkStart w:id="583" w:name="_Toc78803362"/>
      <w:bookmarkStart w:id="584" w:name="_Toc35425095"/>
      <w:bookmarkStart w:id="585" w:name="_Toc144974537"/>
      <w:bookmarkStart w:id="586" w:name="_Toc324404854"/>
      <w:r>
        <w:rPr>
          <w:rFonts w:hint="eastAsia" w:ascii="宋体" w:hAnsi="宋体" w:eastAsia="宋体" w:cs="宋体"/>
          <w:highlight w:val="none"/>
        </w:rPr>
        <w:t>7.</w:t>
      </w:r>
      <w:r>
        <w:rPr>
          <w:rFonts w:hint="eastAsia" w:ascii="宋体" w:hAnsi="宋体" w:eastAsia="宋体" w:cs="宋体"/>
          <w:highlight w:val="none"/>
          <w:lang w:val="en-US" w:eastAsia="zh-CN"/>
        </w:rPr>
        <w:t>6</w:t>
      </w:r>
      <w:r>
        <w:rPr>
          <w:rFonts w:hint="eastAsia" w:ascii="宋体" w:hAnsi="宋体" w:eastAsia="宋体" w:cs="宋体"/>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75A9D53">
      <w:pPr>
        <w:spacing w:line="440" w:lineRule="exact"/>
        <w:ind w:firstLine="420" w:firstLineChars="200"/>
        <w:jc w:val="left"/>
        <w:rPr>
          <w:rFonts w:hint="eastAsia" w:ascii="宋体" w:hAnsi="宋体" w:eastAsia="宋体" w:cs="宋体"/>
          <w:szCs w:val="21"/>
          <w:highlight w:val="none"/>
        </w:rPr>
      </w:pPr>
      <w:bookmarkStart w:id="587" w:name="_Toc78803363"/>
      <w:bookmarkStart w:id="588" w:name="_Toc324404855"/>
      <w:bookmarkStart w:id="589" w:name="_Toc11010"/>
      <w:bookmarkStart w:id="590" w:name="_Toc35424930"/>
      <w:bookmarkStart w:id="591" w:name="_Toc179632588"/>
      <w:bookmarkStart w:id="592" w:name="_Toc35425096"/>
      <w:bookmarkStart w:id="593" w:name="_Toc15058893"/>
      <w:bookmarkStart w:id="594" w:name="_Toc152042346"/>
      <w:bookmarkStart w:id="595" w:name="_Toc246996957"/>
      <w:bookmarkStart w:id="596" w:name="_Toc144974538"/>
      <w:bookmarkStart w:id="597" w:name="_Toc246996214"/>
      <w:bookmarkStart w:id="598" w:name="_Toc296602460"/>
      <w:bookmarkStart w:id="599" w:name="_Toc506107308"/>
      <w:bookmarkStart w:id="600" w:name="_Toc152045570"/>
      <w:bookmarkStart w:id="601" w:name="_Toc247085728"/>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4CB87898">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.2 中标人不能按本章第7.</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.1项要求提交履约担保的，视为放弃中标，其投标保证金不予退还，给招标人造成的损失超过投标保证金数额的，中标人还应当对超过部分予以赔偿。</w:t>
      </w:r>
    </w:p>
    <w:p w14:paraId="3B4E380F">
      <w:pPr>
        <w:pStyle w:val="7"/>
        <w:ind w:firstLine="422" w:firstLineChars="200"/>
        <w:rPr>
          <w:rFonts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en-US" w:eastAsia="zh-CN"/>
        </w:rPr>
        <w:t>7</w:t>
      </w:r>
      <w:r>
        <w:rPr>
          <w:rFonts w:hint="eastAsia" w:ascii="宋体" w:hAnsi="宋体" w:eastAsia="宋体" w:cs="宋体"/>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szCs w:val="21"/>
          <w:highlight w:val="none"/>
        </w:rPr>
      </w:pPr>
      <w:bookmarkStart w:id="602" w:name="_Toc506107309"/>
      <w:bookmarkStart w:id="603" w:name="_Toc324404856"/>
      <w:bookmarkStart w:id="604" w:name="_Toc15058894"/>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.1本招标工程的施工合同将授予按本须知第7.</w:t>
      </w:r>
      <w:r>
        <w:rPr>
          <w:rFonts w:hint="eastAsia" w:ascii="宋体" w:hAnsi="宋体" w:cs="宋体"/>
          <w:bCs/>
          <w:szCs w:val="21"/>
          <w:highlight w:val="none"/>
          <w:lang w:val="en-US" w:eastAsia="zh-CN"/>
        </w:rPr>
        <w:t>3</w:t>
      </w:r>
      <w:r>
        <w:rPr>
          <w:rFonts w:hint="eastAsia" w:ascii="宋体" w:hAnsi="宋体" w:eastAsia="宋体" w:cs="宋体"/>
          <w:bCs/>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7.</w:t>
      </w:r>
      <w:r>
        <w:rPr>
          <w:rFonts w:hint="eastAsia" w:ascii="宋体" w:hAnsi="宋体" w:eastAsia="宋体" w:cs="宋体"/>
          <w:bCs/>
          <w:szCs w:val="21"/>
          <w:highlight w:val="none"/>
          <w:lang w:val="en-US" w:eastAsia="zh-CN"/>
        </w:rPr>
        <w:t>7</w:t>
      </w:r>
      <w:r>
        <w:rPr>
          <w:rFonts w:hint="eastAsia" w:ascii="宋体" w:hAnsi="宋体" w:eastAsia="宋体" w:cs="宋体"/>
          <w:bCs/>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7"/>
        <w:spacing w:beforeLines="50" w:afterLines="50"/>
        <w:ind w:firstLine="422" w:firstLineChars="200"/>
        <w:rPr>
          <w:rFonts w:hint="eastAsia" w:ascii="宋体" w:hAnsi="宋体" w:eastAsia="宋体" w:cs="宋体"/>
          <w:highlight w:val="none"/>
        </w:rPr>
      </w:pPr>
      <w:bookmarkStart w:id="605" w:name="_Toc152045571"/>
      <w:bookmarkStart w:id="606" w:name="_Toc60061478"/>
      <w:bookmarkStart w:id="607" w:name="_Toc144974539"/>
      <w:bookmarkStart w:id="608" w:name="_Toc152042347"/>
      <w:bookmarkStart w:id="609" w:name="_Toc95223381"/>
      <w:bookmarkStart w:id="610" w:name="_Toc83301732"/>
      <w:bookmarkStart w:id="611" w:name="_Toc179632589"/>
      <w:bookmarkStart w:id="612" w:name="_Toc26974"/>
      <w:bookmarkStart w:id="613" w:name="_Toc78803367"/>
      <w:bookmarkStart w:id="614" w:name="_Toc35425097"/>
      <w:bookmarkStart w:id="615" w:name="_Toc25375"/>
      <w:bookmarkStart w:id="616" w:name="_Toc31686"/>
      <w:bookmarkStart w:id="617" w:name="_Toc35424931"/>
      <w:bookmarkStart w:id="618" w:name="_Toc324404864"/>
      <w:bookmarkStart w:id="619" w:name="_Toc35424939"/>
      <w:bookmarkStart w:id="620" w:name="_Toc15058902"/>
      <w:bookmarkStart w:id="621" w:name="_Toc506107317"/>
      <w:bookmarkStart w:id="622" w:name="_Toc35425105"/>
      <w:bookmarkStart w:id="623" w:name="_Toc296602475"/>
      <w:r>
        <w:rPr>
          <w:rFonts w:hint="eastAsia" w:ascii="宋体" w:hAnsi="宋体" w:eastAsia="宋体" w:cs="宋体"/>
          <w:highlight w:val="none"/>
        </w:rPr>
        <w:t>8. 重新招标和不再招标</w:t>
      </w:r>
      <w:bookmarkEnd w:id="605"/>
      <w:bookmarkEnd w:id="606"/>
      <w:bookmarkEnd w:id="607"/>
      <w:bookmarkEnd w:id="608"/>
      <w:bookmarkEnd w:id="609"/>
      <w:bookmarkEnd w:id="610"/>
      <w:bookmarkEnd w:id="611"/>
    </w:p>
    <w:p w14:paraId="774B94FD">
      <w:pPr>
        <w:pStyle w:val="7"/>
        <w:ind w:firstLine="422" w:firstLineChars="200"/>
        <w:rPr>
          <w:rFonts w:hint="eastAsia" w:ascii="宋体" w:hAnsi="宋体" w:eastAsia="宋体" w:cs="宋体"/>
          <w:highlight w:val="none"/>
        </w:rPr>
      </w:pPr>
      <w:bookmarkStart w:id="624" w:name="_Toc144974540"/>
      <w:bookmarkStart w:id="625" w:name="_Toc95223382"/>
      <w:bookmarkStart w:id="626" w:name="_Toc152042348"/>
      <w:bookmarkStart w:id="627" w:name="_Toc179632590"/>
      <w:bookmarkStart w:id="628" w:name="_Toc60061479"/>
      <w:bookmarkStart w:id="629" w:name="_Toc152045572"/>
      <w:bookmarkStart w:id="630" w:name="_Toc83301733"/>
      <w:r>
        <w:rPr>
          <w:rFonts w:hint="eastAsia" w:ascii="宋体" w:hAnsi="宋体" w:eastAsia="宋体" w:cs="宋体"/>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（4）法律、法规规定的其他情形。</w:t>
      </w:r>
    </w:p>
    <w:p w14:paraId="077F17AF">
      <w:pPr>
        <w:pStyle w:val="7"/>
        <w:ind w:firstLine="422" w:firstLineChars="200"/>
        <w:rPr>
          <w:rFonts w:hint="eastAsia" w:ascii="宋体" w:hAnsi="宋体" w:eastAsia="宋体" w:cs="宋体"/>
          <w:highlight w:val="none"/>
        </w:rPr>
      </w:pPr>
      <w:bookmarkStart w:id="631" w:name="_Toc95223383"/>
      <w:bookmarkStart w:id="632" w:name="_Toc152042349"/>
      <w:bookmarkStart w:id="633" w:name="_Toc83301734"/>
      <w:bookmarkStart w:id="634" w:name="_Toc152045573"/>
      <w:bookmarkStart w:id="635" w:name="_Toc179632591"/>
      <w:bookmarkStart w:id="636" w:name="_Toc60061480"/>
      <w:bookmarkStart w:id="637" w:name="_Toc144974541"/>
      <w:r>
        <w:rPr>
          <w:rFonts w:hint="eastAsia" w:ascii="宋体" w:hAnsi="宋体" w:eastAsia="宋体" w:cs="宋体"/>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szCs w:val="21"/>
          <w:highlight w:val="none"/>
        </w:rPr>
      </w:pPr>
      <w:r>
        <w:rPr>
          <w:rFonts w:hint="eastAsia" w:ascii="宋体" w:hAnsi="宋体" w:eastAsia="宋体" w:cs="宋体"/>
          <w:bCs/>
          <w:szCs w:val="21"/>
          <w:highlight w:val="none"/>
        </w:rPr>
        <w:t>重新招标后投标人仍少于3个或者所有投标被否决的，属于必须审批或核准的工程建设项目，经原审批或核准部门批准后不再进行招标。</w:t>
      </w:r>
    </w:p>
    <w:p w14:paraId="31B2E77F">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9. 纪律和监督</w:t>
      </w:r>
      <w:bookmarkEnd w:id="612"/>
      <w:bookmarkEnd w:id="613"/>
      <w:bookmarkEnd w:id="614"/>
      <w:bookmarkEnd w:id="615"/>
      <w:bookmarkEnd w:id="616"/>
      <w:bookmarkEnd w:id="617"/>
    </w:p>
    <w:p w14:paraId="49CA1A8F">
      <w:pPr>
        <w:pStyle w:val="7"/>
        <w:ind w:firstLine="422" w:firstLineChars="200"/>
        <w:rPr>
          <w:rFonts w:ascii="宋体" w:hAnsi="宋体" w:eastAsia="宋体" w:cs="宋体"/>
          <w:highlight w:val="none"/>
        </w:rPr>
      </w:pPr>
      <w:bookmarkStart w:id="638" w:name="_Toc296590983"/>
      <w:bookmarkStart w:id="639" w:name="_Toc246996962"/>
      <w:bookmarkStart w:id="640" w:name="_Toc144974543"/>
      <w:bookmarkStart w:id="641" w:name="_Toc152042351"/>
      <w:bookmarkStart w:id="642" w:name="_Toc2855"/>
      <w:bookmarkStart w:id="643" w:name="_Toc246996219"/>
      <w:bookmarkStart w:id="644" w:name="_Toc35424932"/>
      <w:bookmarkStart w:id="645" w:name="_Toc324404857"/>
      <w:bookmarkStart w:id="646" w:name="_Toc179632593"/>
      <w:bookmarkStart w:id="647" w:name="_Toc35425098"/>
      <w:bookmarkStart w:id="648" w:name="_Toc247085733"/>
      <w:bookmarkStart w:id="649" w:name="_Toc15607"/>
      <w:bookmarkStart w:id="650" w:name="_Toc78803368"/>
      <w:bookmarkStart w:id="651" w:name="_Toc506107310"/>
      <w:bookmarkStart w:id="652" w:name="_Toc296602462"/>
      <w:bookmarkStart w:id="653" w:name="_Toc152045575"/>
      <w:bookmarkStart w:id="654" w:name="_Toc15058895"/>
      <w:r>
        <w:rPr>
          <w:rFonts w:hint="eastAsia" w:ascii="宋体" w:hAnsi="宋体" w:eastAsia="宋体" w:cs="宋体"/>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14:paraId="6BA9BC3B">
      <w:pPr>
        <w:pStyle w:val="7"/>
        <w:ind w:firstLine="422" w:firstLineChars="200"/>
        <w:rPr>
          <w:rFonts w:ascii="宋体" w:hAnsi="宋体" w:eastAsia="宋体" w:cs="宋体"/>
          <w:highlight w:val="none"/>
        </w:rPr>
      </w:pPr>
      <w:bookmarkStart w:id="655" w:name="_Toc246996963"/>
      <w:bookmarkStart w:id="656" w:name="_Toc15058896"/>
      <w:bookmarkStart w:id="657" w:name="_Toc32177"/>
      <w:bookmarkStart w:id="658" w:name="_Toc247085734"/>
      <w:bookmarkStart w:id="659" w:name="_Toc35425099"/>
      <w:bookmarkStart w:id="660" w:name="_Toc296602463"/>
      <w:bookmarkStart w:id="661" w:name="_Toc144974544"/>
      <w:bookmarkStart w:id="662" w:name="_Toc152042352"/>
      <w:bookmarkStart w:id="663" w:name="_Toc324404858"/>
      <w:bookmarkStart w:id="664" w:name="_Toc152045576"/>
      <w:bookmarkStart w:id="665" w:name="_Toc19779"/>
      <w:bookmarkStart w:id="666" w:name="_Toc35424933"/>
      <w:bookmarkStart w:id="667" w:name="_Toc179632594"/>
      <w:bookmarkStart w:id="668" w:name="_Toc246996220"/>
      <w:bookmarkStart w:id="669" w:name="_Toc78803369"/>
      <w:bookmarkStart w:id="670" w:name="_Toc506107311"/>
      <w:r>
        <w:rPr>
          <w:rFonts w:hint="eastAsia" w:ascii="宋体" w:hAnsi="宋体" w:eastAsia="宋体" w:cs="宋体"/>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7"/>
        <w:ind w:firstLine="422" w:firstLineChars="200"/>
        <w:rPr>
          <w:rFonts w:ascii="宋体" w:hAnsi="宋体" w:eastAsia="宋体" w:cs="宋体"/>
          <w:highlight w:val="none"/>
        </w:rPr>
      </w:pPr>
      <w:bookmarkStart w:id="671" w:name="_Toc324404859"/>
      <w:bookmarkStart w:id="672" w:name="_Toc144974545"/>
      <w:bookmarkStart w:id="673" w:name="_Toc296602464"/>
      <w:bookmarkStart w:id="674" w:name="_Toc152045577"/>
      <w:bookmarkStart w:id="675" w:name="_Toc246996221"/>
      <w:bookmarkStart w:id="676" w:name="_Toc35424934"/>
      <w:bookmarkStart w:id="677" w:name="_Toc246996964"/>
      <w:bookmarkStart w:id="678" w:name="_Toc506107312"/>
      <w:bookmarkStart w:id="679" w:name="_Toc13043"/>
      <w:bookmarkStart w:id="680" w:name="_Toc35425100"/>
      <w:bookmarkStart w:id="681" w:name="_Toc15058897"/>
      <w:bookmarkStart w:id="682" w:name="_Toc247085735"/>
      <w:bookmarkStart w:id="683" w:name="_Toc179632595"/>
      <w:bookmarkStart w:id="684" w:name="_Toc78803370"/>
      <w:bookmarkStart w:id="685" w:name="_Toc152042353"/>
      <w:bookmarkStart w:id="686" w:name="_Toc12564"/>
      <w:r>
        <w:rPr>
          <w:rFonts w:hint="eastAsia" w:ascii="宋体" w:hAnsi="宋体" w:eastAsia="宋体" w:cs="宋体"/>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7"/>
        <w:ind w:firstLine="422" w:firstLineChars="200"/>
        <w:rPr>
          <w:rFonts w:ascii="宋体" w:hAnsi="宋体" w:eastAsia="宋体" w:cs="宋体"/>
          <w:highlight w:val="none"/>
        </w:rPr>
      </w:pPr>
      <w:bookmarkStart w:id="687" w:name="_Toc35424935"/>
      <w:bookmarkStart w:id="688" w:name="_Toc179632596"/>
      <w:bookmarkStart w:id="689" w:name="_Toc296602465"/>
      <w:bookmarkStart w:id="690" w:name="_Toc506107313"/>
      <w:bookmarkStart w:id="691" w:name="_Toc324404860"/>
      <w:bookmarkStart w:id="692" w:name="_Toc246996222"/>
      <w:bookmarkStart w:id="693" w:name="_Toc152045578"/>
      <w:bookmarkStart w:id="694" w:name="_Toc18329"/>
      <w:bookmarkStart w:id="695" w:name="_Toc35425101"/>
      <w:bookmarkStart w:id="696" w:name="_Toc32214"/>
      <w:bookmarkStart w:id="697" w:name="_Toc246996965"/>
      <w:bookmarkStart w:id="698" w:name="_Toc152042354"/>
      <w:bookmarkStart w:id="699" w:name="_Toc247085736"/>
      <w:bookmarkStart w:id="700" w:name="_Toc15058898"/>
      <w:bookmarkStart w:id="701" w:name="_Toc78803371"/>
      <w:bookmarkStart w:id="702" w:name="_Toc144974546"/>
      <w:r>
        <w:rPr>
          <w:rFonts w:hint="eastAsia" w:ascii="宋体" w:hAnsi="宋体" w:eastAsia="宋体" w:cs="宋体"/>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szCs w:val="21"/>
          <w:highlight w:val="none"/>
        </w:rPr>
      </w:pPr>
      <w:bookmarkStart w:id="703" w:name="_Toc152042355"/>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7"/>
        <w:ind w:firstLine="422" w:firstLineChars="200"/>
        <w:rPr>
          <w:rFonts w:ascii="宋体" w:hAnsi="宋体" w:eastAsia="宋体" w:cs="宋体"/>
          <w:highlight w:val="none"/>
        </w:rPr>
      </w:pPr>
      <w:bookmarkStart w:id="704" w:name="_Toc35425102"/>
      <w:bookmarkStart w:id="705" w:name="_Toc296602466"/>
      <w:bookmarkStart w:id="706" w:name="_Toc506107314"/>
      <w:bookmarkStart w:id="707" w:name="_Toc324404861"/>
      <w:bookmarkStart w:id="708" w:name="_Toc246996966"/>
      <w:bookmarkStart w:id="709" w:name="_Toc179632597"/>
      <w:bookmarkStart w:id="710" w:name="_Toc152042356"/>
      <w:bookmarkStart w:id="711" w:name="_Toc152045579"/>
      <w:bookmarkStart w:id="712" w:name="_Toc23607"/>
      <w:bookmarkStart w:id="713" w:name="_Toc15058899"/>
      <w:bookmarkStart w:id="714" w:name="_Toc78803372"/>
      <w:bookmarkStart w:id="715" w:name="_Toc247085737"/>
      <w:bookmarkStart w:id="716" w:name="_Toc35424936"/>
      <w:bookmarkStart w:id="717" w:name="_Toc246996223"/>
      <w:bookmarkStart w:id="718" w:name="_Toc2811"/>
      <w:r>
        <w:rPr>
          <w:rFonts w:hint="eastAsia" w:ascii="宋体" w:hAnsi="宋体" w:eastAsia="宋体" w:cs="宋体"/>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szCs w:val="21"/>
          <w:highlight w:val="none"/>
        </w:rPr>
      </w:pPr>
      <w:bookmarkStart w:id="719" w:name="_Toc20669"/>
      <w:bookmarkStart w:id="720" w:name="_Toc78803373"/>
      <w:bookmarkStart w:id="721" w:name="_Toc16463"/>
      <w:bookmarkStart w:id="722" w:name="_Toc247085738"/>
      <w:bookmarkStart w:id="723" w:name="_Toc246996967"/>
      <w:bookmarkStart w:id="724" w:name="_Toc31643"/>
      <w:bookmarkStart w:id="725" w:name="_Toc324404862"/>
      <w:bookmarkStart w:id="726" w:name="_Toc152042357"/>
      <w:bookmarkStart w:id="727" w:name="_Toc35424937"/>
      <w:bookmarkStart w:id="728" w:name="_Toc152045580"/>
      <w:bookmarkStart w:id="729" w:name="_Toc144974547"/>
      <w:bookmarkStart w:id="730" w:name="_Toc506107315"/>
      <w:bookmarkStart w:id="731" w:name="_Toc35425103"/>
      <w:bookmarkStart w:id="732" w:name="_Toc179632598"/>
      <w:bookmarkStart w:id="733" w:name="_Toc246996224"/>
      <w:bookmarkStart w:id="734" w:name="_Toc15058900"/>
      <w:r>
        <w:rPr>
          <w:rFonts w:hint="eastAsia" w:ascii="宋体" w:hAnsi="宋体" w:eastAsia="宋体" w:cs="宋体"/>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szCs w:val="21"/>
          <w:highlight w:val="none"/>
        </w:rPr>
      </w:pPr>
      <w:bookmarkStart w:id="735" w:name="_Toc15058901"/>
      <w:r>
        <w:rPr>
          <w:rFonts w:hint="eastAsia" w:ascii="宋体" w:hAnsi="宋体" w:cs="宋体"/>
          <w:szCs w:val="21"/>
          <w:highlight w:val="none"/>
        </w:rPr>
        <w:t>需要补充的其他内容：见投标人须知前附表。</w:t>
      </w:r>
      <w:bookmarkEnd w:id="735"/>
    </w:p>
    <w:p w14:paraId="13695F73">
      <w:pPr>
        <w:spacing w:line="440" w:lineRule="exact"/>
        <w:jc w:val="left"/>
        <w:rPr>
          <w:rFonts w:ascii="宋体" w:hAnsi="宋体" w:cs="宋体"/>
          <w:szCs w:val="21"/>
          <w:highlight w:val="none"/>
        </w:rPr>
      </w:pPr>
    </w:p>
    <w:p w14:paraId="146D6C50">
      <w:pPr>
        <w:pageBreakBefore/>
        <w:spacing w:beforeLines="80" w:afterLines="80" w:line="440" w:lineRule="exact"/>
        <w:jc w:val="center"/>
        <w:outlineLvl w:val="1"/>
        <w:rPr>
          <w:rFonts w:ascii="宋体"/>
          <w:b/>
          <w:sz w:val="32"/>
          <w:szCs w:val="32"/>
          <w:highlight w:val="none"/>
        </w:rPr>
      </w:pPr>
      <w:bookmarkStart w:id="736" w:name="_Toc78803375"/>
      <w:r>
        <w:rPr>
          <w:rFonts w:hint="eastAsia" w:ascii="宋体"/>
          <w:b/>
          <w:sz w:val="32"/>
          <w:szCs w:val="32"/>
          <w:highlight w:val="none"/>
        </w:rPr>
        <w:t>第</w:t>
      </w:r>
      <w:r>
        <w:rPr>
          <w:rFonts w:hint="eastAsia" w:ascii="宋体"/>
          <w:b/>
          <w:sz w:val="32"/>
          <w:szCs w:val="32"/>
          <w:highlight w:val="none"/>
          <w:lang w:val="en-US" w:eastAsia="zh-CN"/>
        </w:rPr>
        <w:t>三</w:t>
      </w:r>
      <w:r>
        <w:rPr>
          <w:rFonts w:hint="eastAsia" w:ascii="宋体"/>
          <w:b/>
          <w:sz w:val="32"/>
          <w:szCs w:val="32"/>
          <w:highlight w:val="none"/>
        </w:rPr>
        <w:t>章  资格审查</w:t>
      </w:r>
      <w:bookmarkEnd w:id="618"/>
      <w:r>
        <w:rPr>
          <w:rFonts w:hint="eastAsia" w:ascii="宋体"/>
          <w:b/>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sz w:val="28"/>
          <w:szCs w:val="22"/>
          <w:highlight w:val="none"/>
        </w:rPr>
      </w:pPr>
      <w:bookmarkStart w:id="737" w:name="_Toc15058903"/>
      <w:bookmarkStart w:id="738" w:name="_Toc35425106"/>
      <w:bookmarkStart w:id="739" w:name="_Toc35424940"/>
      <w:bookmarkStart w:id="740" w:name="_Toc506107318"/>
      <w:bookmarkStart w:id="741" w:name="_Toc324404865"/>
      <w:r>
        <w:rPr>
          <w:rFonts w:hint="eastAsia" w:ascii="宋体" w:hAnsi="宋体" w:cs="宋体"/>
          <w:b/>
          <w:bCs/>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6183" w:type="dxa"/>
            <w:noWrap/>
            <w:vAlign w:val="center"/>
          </w:tcPr>
          <w:p w14:paraId="737B946D">
            <w:pPr>
              <w:spacing w:line="440" w:lineRule="exact"/>
              <w:jc w:val="center"/>
              <w:rPr>
                <w:rFonts w:ascii="宋体" w:hAnsi="宋体" w:cs="宋体"/>
                <w:b/>
                <w:bCs/>
                <w:szCs w:val="21"/>
                <w:highlight w:val="none"/>
              </w:rPr>
            </w:pPr>
            <w:r>
              <w:rPr>
                <w:rFonts w:hint="eastAsia" w:ascii="宋体" w:hAnsi="宋体" w:cs="宋体"/>
                <w:b/>
                <w:bCs/>
                <w:szCs w:val="21"/>
                <w:highlight w:val="none"/>
              </w:rPr>
              <w:t>审查内容</w:t>
            </w:r>
          </w:p>
        </w:tc>
        <w:tc>
          <w:tcPr>
            <w:tcW w:w="1860" w:type="dxa"/>
            <w:noWrap/>
            <w:vAlign w:val="center"/>
          </w:tcPr>
          <w:p w14:paraId="10B4B499">
            <w:pPr>
              <w:spacing w:line="440" w:lineRule="exact"/>
              <w:jc w:val="center"/>
              <w:rPr>
                <w:rFonts w:ascii="宋体" w:hAnsi="宋体" w:cs="宋体"/>
                <w:b/>
                <w:bCs/>
                <w:szCs w:val="21"/>
                <w:highlight w:val="none"/>
              </w:rPr>
            </w:pPr>
            <w:r>
              <w:rPr>
                <w:rFonts w:hint="eastAsia" w:ascii="宋体" w:hAnsi="宋体" w:cs="宋体"/>
                <w:b/>
                <w:bCs/>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szCs w:val="21"/>
                <w:highlight w:val="none"/>
              </w:rPr>
            </w:pPr>
            <w:r>
              <w:rPr>
                <w:rFonts w:hint="eastAsia" w:ascii="宋体" w:hAnsi="宋体" w:cs="宋体"/>
                <w:szCs w:val="21"/>
                <w:highlight w:val="none"/>
              </w:rPr>
              <w:t>1</w:t>
            </w:r>
          </w:p>
        </w:tc>
        <w:tc>
          <w:tcPr>
            <w:tcW w:w="1258" w:type="dxa"/>
            <w:vMerge w:val="restart"/>
            <w:noWrap/>
            <w:vAlign w:val="center"/>
          </w:tcPr>
          <w:p w14:paraId="12F9F292">
            <w:pPr>
              <w:spacing w:line="440" w:lineRule="exact"/>
              <w:jc w:val="center"/>
              <w:rPr>
                <w:rFonts w:ascii="宋体" w:hAnsi="宋体" w:cs="宋体"/>
                <w:b/>
                <w:bCs/>
                <w:szCs w:val="21"/>
                <w:highlight w:val="none"/>
              </w:rPr>
            </w:pPr>
            <w:r>
              <w:rPr>
                <w:rFonts w:hint="eastAsia" w:ascii="宋体" w:hAnsi="宋体" w:cs="宋体"/>
                <w:b/>
                <w:bCs/>
                <w:szCs w:val="21"/>
                <w:highlight w:val="none"/>
              </w:rPr>
              <w:t>审查资料</w:t>
            </w:r>
          </w:p>
        </w:tc>
        <w:tc>
          <w:tcPr>
            <w:tcW w:w="6183" w:type="dxa"/>
            <w:noWrap/>
            <w:vAlign w:val="center"/>
          </w:tcPr>
          <w:p w14:paraId="4223BCB8">
            <w:pPr>
              <w:spacing w:line="440" w:lineRule="exact"/>
              <w:rPr>
                <w:rFonts w:ascii="宋体" w:hAnsi="宋体" w:cs="宋体"/>
                <w:szCs w:val="21"/>
                <w:highlight w:val="none"/>
              </w:rPr>
            </w:pPr>
            <w:r>
              <w:rPr>
                <w:rFonts w:hint="eastAsia" w:ascii="宋体" w:hAnsi="宋体" w:cs="宋体"/>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szCs w:val="21"/>
                <w:highlight w:val="none"/>
              </w:rPr>
            </w:pPr>
          </w:p>
        </w:tc>
        <w:tc>
          <w:tcPr>
            <w:tcW w:w="1258" w:type="dxa"/>
            <w:vMerge w:val="continue"/>
            <w:noWrap/>
            <w:vAlign w:val="center"/>
          </w:tcPr>
          <w:p w14:paraId="5DD98737">
            <w:pPr>
              <w:spacing w:line="440" w:lineRule="exact"/>
              <w:jc w:val="center"/>
              <w:rPr>
                <w:rFonts w:ascii="宋体" w:hAnsi="宋体" w:cs="宋体"/>
                <w:b/>
                <w:bCs/>
                <w:szCs w:val="21"/>
                <w:highlight w:val="none"/>
              </w:rPr>
            </w:pPr>
          </w:p>
        </w:tc>
        <w:tc>
          <w:tcPr>
            <w:tcW w:w="6183" w:type="dxa"/>
            <w:noWrap/>
            <w:vAlign w:val="center"/>
          </w:tcPr>
          <w:p w14:paraId="356F4FA9">
            <w:pPr>
              <w:spacing w:line="440" w:lineRule="exact"/>
              <w:rPr>
                <w:rFonts w:ascii="宋体" w:hAnsi="宋体" w:cs="宋体"/>
                <w:szCs w:val="21"/>
                <w:highlight w:val="none"/>
              </w:rPr>
            </w:pPr>
            <w:r>
              <w:rPr>
                <w:rFonts w:hint="eastAsia" w:ascii="宋体" w:hAnsi="宋体" w:cs="宋体"/>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szCs w:val="21"/>
                <w:highlight w:val="none"/>
              </w:rPr>
            </w:pPr>
            <w:r>
              <w:rPr>
                <w:rFonts w:hint="eastAsia" w:ascii="宋体" w:hAnsi="宋体" w:cs="宋体"/>
                <w:b/>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szCs w:val="21"/>
                <w:highlight w:val="none"/>
              </w:rPr>
            </w:pPr>
          </w:p>
        </w:tc>
        <w:tc>
          <w:tcPr>
            <w:tcW w:w="1258" w:type="dxa"/>
            <w:vMerge w:val="continue"/>
            <w:noWrap/>
            <w:vAlign w:val="center"/>
          </w:tcPr>
          <w:p w14:paraId="04C1B076">
            <w:pPr>
              <w:spacing w:line="440" w:lineRule="exact"/>
              <w:jc w:val="center"/>
              <w:rPr>
                <w:rFonts w:ascii="宋体" w:hAnsi="宋体" w:cs="宋体"/>
                <w:b/>
                <w:bCs/>
                <w:szCs w:val="21"/>
                <w:highlight w:val="none"/>
              </w:rPr>
            </w:pPr>
          </w:p>
        </w:tc>
        <w:tc>
          <w:tcPr>
            <w:tcW w:w="6183" w:type="dxa"/>
            <w:noWrap/>
            <w:vAlign w:val="center"/>
          </w:tcPr>
          <w:p w14:paraId="7DE2EBA3">
            <w:pPr>
              <w:spacing w:line="440" w:lineRule="exact"/>
              <w:rPr>
                <w:rFonts w:ascii="宋体" w:hAnsi="宋体" w:cs="宋体"/>
                <w:szCs w:val="21"/>
                <w:highlight w:val="none"/>
              </w:rPr>
            </w:pPr>
            <w:r>
              <w:rPr>
                <w:rFonts w:hint="eastAsia" w:ascii="宋体" w:hAnsi="宋体" w:cs="宋体"/>
                <w:szCs w:val="21"/>
                <w:highlight w:val="none"/>
              </w:rPr>
              <w:t>企业法人营业执照</w:t>
            </w:r>
          </w:p>
        </w:tc>
        <w:tc>
          <w:tcPr>
            <w:tcW w:w="1860" w:type="dxa"/>
            <w:vMerge w:val="continue"/>
            <w:noWrap/>
            <w:vAlign w:val="center"/>
          </w:tcPr>
          <w:p w14:paraId="779E57B8">
            <w:pPr>
              <w:spacing w:line="440" w:lineRule="exact"/>
              <w:rPr>
                <w:rFonts w:ascii="宋体" w:hAnsi="宋体" w:cs="宋体"/>
                <w:b/>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szCs w:val="21"/>
                <w:highlight w:val="none"/>
              </w:rPr>
            </w:pPr>
          </w:p>
        </w:tc>
        <w:tc>
          <w:tcPr>
            <w:tcW w:w="1258" w:type="dxa"/>
            <w:vMerge w:val="continue"/>
            <w:noWrap/>
            <w:vAlign w:val="center"/>
          </w:tcPr>
          <w:p w14:paraId="0B3A3CE4">
            <w:pPr>
              <w:spacing w:line="440" w:lineRule="exact"/>
              <w:jc w:val="center"/>
              <w:rPr>
                <w:rFonts w:ascii="宋体" w:hAnsi="宋体" w:cs="宋体"/>
                <w:b/>
                <w:bCs/>
                <w:szCs w:val="21"/>
                <w:highlight w:val="none"/>
              </w:rPr>
            </w:pPr>
          </w:p>
        </w:tc>
        <w:tc>
          <w:tcPr>
            <w:tcW w:w="6183" w:type="dxa"/>
            <w:noWrap/>
            <w:vAlign w:val="center"/>
          </w:tcPr>
          <w:p w14:paraId="5DF3ACB3">
            <w:pPr>
              <w:spacing w:line="440" w:lineRule="exact"/>
              <w:rPr>
                <w:rFonts w:hint="eastAsia" w:ascii="宋体" w:hAnsi="宋体" w:eastAsia="宋体" w:cs="宋体"/>
                <w:szCs w:val="21"/>
                <w:highlight w:val="none"/>
                <w:lang w:val="en-US" w:eastAsia="zh-CN"/>
              </w:rPr>
            </w:pPr>
            <w:r>
              <w:rPr>
                <w:rFonts w:hint="eastAsia" w:ascii="宋体" w:hAnsi="宋体" w:cs="宋体"/>
                <w:szCs w:val="21"/>
                <w:highlight w:val="none"/>
              </w:rPr>
              <w:t>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p>
        </w:tc>
        <w:tc>
          <w:tcPr>
            <w:tcW w:w="1860" w:type="dxa"/>
            <w:vMerge w:val="continue"/>
            <w:noWrap/>
            <w:vAlign w:val="center"/>
          </w:tcPr>
          <w:p w14:paraId="2E943AB5">
            <w:pPr>
              <w:spacing w:line="440" w:lineRule="exact"/>
              <w:rPr>
                <w:rFonts w:ascii="宋体" w:hAnsi="宋体" w:cs="宋体"/>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szCs w:val="21"/>
                <w:highlight w:val="none"/>
              </w:rPr>
            </w:pPr>
          </w:p>
        </w:tc>
        <w:tc>
          <w:tcPr>
            <w:tcW w:w="1258" w:type="dxa"/>
            <w:vMerge w:val="continue"/>
            <w:noWrap/>
            <w:vAlign w:val="center"/>
          </w:tcPr>
          <w:p w14:paraId="5172F027">
            <w:pPr>
              <w:spacing w:line="440" w:lineRule="exact"/>
              <w:jc w:val="center"/>
              <w:rPr>
                <w:rFonts w:ascii="宋体" w:hAnsi="宋体" w:cs="宋体"/>
                <w:b/>
                <w:bCs/>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szCs w:val="21"/>
                <w:highlight w:val="none"/>
              </w:rPr>
            </w:pPr>
            <w:r>
              <w:rPr>
                <w:rFonts w:hint="eastAsia" w:ascii="宋体" w:hAnsi="宋体" w:cs="宋体"/>
                <w:color w:val="000000"/>
                <w:szCs w:val="21"/>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szCs w:val="21"/>
                <w:highlight w:val="none"/>
              </w:rPr>
            </w:pPr>
          </w:p>
        </w:tc>
        <w:tc>
          <w:tcPr>
            <w:tcW w:w="1258" w:type="dxa"/>
            <w:vMerge w:val="continue"/>
            <w:noWrap/>
            <w:vAlign w:val="center"/>
          </w:tcPr>
          <w:p w14:paraId="7D51B5B8">
            <w:pPr>
              <w:spacing w:line="440" w:lineRule="exact"/>
              <w:jc w:val="center"/>
              <w:rPr>
                <w:rFonts w:ascii="宋体" w:hAnsi="宋体" w:cs="宋体"/>
                <w:b/>
                <w:bCs/>
                <w:szCs w:val="21"/>
                <w:highlight w:val="none"/>
              </w:rPr>
            </w:pPr>
          </w:p>
        </w:tc>
        <w:tc>
          <w:tcPr>
            <w:tcW w:w="6183" w:type="dxa"/>
            <w:noWrap/>
            <w:vAlign w:val="top"/>
          </w:tcPr>
          <w:p w14:paraId="7DB448B8">
            <w:pPr>
              <w:spacing w:line="440" w:lineRule="exact"/>
              <w:rPr>
                <w:rFonts w:ascii="宋体" w:hAnsi="宋体" w:cs="宋体"/>
                <w:highlight w:val="none"/>
              </w:rPr>
            </w:pP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szCs w:val="21"/>
                <w:highlight w:val="none"/>
              </w:rPr>
            </w:pPr>
          </w:p>
        </w:tc>
      </w:tr>
    </w:tbl>
    <w:p w14:paraId="44418C94">
      <w:pPr>
        <w:spacing w:line="440" w:lineRule="exact"/>
        <w:ind w:firstLine="422" w:firstLineChars="200"/>
        <w:jc w:val="left"/>
        <w:rPr>
          <w:rFonts w:ascii="宋体" w:hAnsi="宋体" w:cs="宋体"/>
          <w:b/>
          <w:bCs/>
          <w:szCs w:val="21"/>
          <w:highlight w:val="none"/>
        </w:rPr>
      </w:pPr>
      <w:r>
        <w:rPr>
          <w:rFonts w:hint="eastAsia" w:ascii="宋体" w:hAnsi="宋体" w:cs="宋体"/>
          <w:b/>
          <w:bCs/>
          <w:szCs w:val="21"/>
          <w:highlight w:val="none"/>
        </w:rPr>
        <w:t>重要提示：</w:t>
      </w:r>
    </w:p>
    <w:p w14:paraId="586303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bookmarkStart w:id="742" w:name="_Toc506107319"/>
      <w:bookmarkStart w:id="743" w:name="_Toc27127"/>
      <w:bookmarkStart w:id="744" w:name="_Toc324404866"/>
      <w:bookmarkStart w:id="745" w:name="_Toc35424941"/>
      <w:bookmarkStart w:id="746" w:name="_Toc15058904"/>
      <w:bookmarkStart w:id="747" w:name="_Toc78803376"/>
      <w:bookmarkStart w:id="748" w:name="_Toc35425107"/>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1）</w:t>
      </w:r>
      <w:r>
        <w:rPr>
          <w:rFonts w:hint="eastAsia" w:ascii="宋体" w:hAnsi="宋体" w:eastAsia="宋体" w:cs="宋体"/>
          <w:b/>
          <w:bCs/>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47D2EA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投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1D842A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pPr>
      <w:r>
        <w:rPr>
          <w:rFonts w:hint="eastAsia" w:ascii="宋体" w:hAnsi="宋体" w:eastAsia="宋体" w:cs="宋体"/>
          <w:b/>
          <w:bCs/>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szCs w:val="21"/>
          <w:highlight w:val="none"/>
        </w:rPr>
      </w:pPr>
      <w:bookmarkStart w:id="749" w:name="_Toc15058905"/>
      <w:bookmarkStart w:id="750" w:name="_Toc324404867"/>
      <w:r>
        <w:rPr>
          <w:rFonts w:hint="eastAsia" w:ascii="宋体" w:hAnsi="宋体" w:cs="宋体"/>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12618AFF">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45677E5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0ED50D49">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57EC5BE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bookmarkEnd w:id="749"/>
    <w:p w14:paraId="5990719C">
      <w:pPr>
        <w:pStyle w:val="7"/>
        <w:spacing w:beforeLines="50" w:afterLines="50"/>
        <w:ind w:firstLine="422" w:firstLineChars="200"/>
        <w:rPr>
          <w:rFonts w:ascii="宋体" w:hAnsi="宋体" w:eastAsia="宋体" w:cs="宋体"/>
          <w:highlight w:val="none"/>
        </w:rPr>
      </w:pPr>
      <w:bookmarkStart w:id="751" w:name="_Toc506107320"/>
      <w:bookmarkStart w:id="752" w:name="_Toc78803377"/>
      <w:bookmarkStart w:id="753" w:name="_Toc12549"/>
      <w:bookmarkStart w:id="754" w:name="_Toc35425108"/>
      <w:bookmarkStart w:id="755" w:name="_Toc15058909"/>
      <w:bookmarkStart w:id="756" w:name="_Toc35424942"/>
      <w:r>
        <w:rPr>
          <w:rFonts w:hint="eastAsia" w:ascii="宋体" w:hAnsi="宋体" w:eastAsia="宋体" w:cs="宋体"/>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由资格审查委员会（评标委员会）按资格审查办法前附表中资格审查必要合格条件评审表要求对投标人审查资料进行核验。</w:t>
      </w:r>
    </w:p>
    <w:p w14:paraId="447D2762">
      <w:pPr>
        <w:pStyle w:val="7"/>
        <w:spacing w:beforeLines="50" w:afterLines="50"/>
        <w:ind w:firstLine="422" w:firstLineChars="200"/>
        <w:rPr>
          <w:rFonts w:ascii="宋体" w:hAnsi="宋体" w:eastAsia="宋体" w:cs="宋体"/>
          <w:highlight w:val="none"/>
        </w:rPr>
      </w:pPr>
      <w:bookmarkStart w:id="757" w:name="_Toc35424943"/>
      <w:bookmarkStart w:id="758" w:name="_Toc78803378"/>
      <w:bookmarkStart w:id="759" w:name="_Toc506107321"/>
      <w:bookmarkStart w:id="760" w:name="_Toc324404868"/>
      <w:bookmarkStart w:id="761" w:name="_Toc15626"/>
      <w:bookmarkStart w:id="762" w:name="_Toc15058910"/>
      <w:bookmarkStart w:id="763" w:name="_Toc35425109"/>
      <w:r>
        <w:rPr>
          <w:rFonts w:hint="eastAsia" w:ascii="宋体" w:hAnsi="宋体" w:eastAsia="宋体" w:cs="宋体"/>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szCs w:val="21"/>
          <w:highlight w:val="none"/>
        </w:rPr>
      </w:pPr>
      <w:bookmarkStart w:id="764" w:name="_Toc78803379"/>
      <w:bookmarkStart w:id="765" w:name="_Toc506107322"/>
      <w:bookmarkStart w:id="766" w:name="_Toc15058911"/>
      <w:bookmarkStart w:id="767" w:name="_Toc35425110"/>
      <w:bookmarkStart w:id="768" w:name="_Toc10330"/>
      <w:bookmarkStart w:id="769" w:name="_Toc324404869"/>
      <w:bookmarkStart w:id="770" w:name="_Toc35424944"/>
      <w:r>
        <w:rPr>
          <w:rFonts w:hint="eastAsia" w:ascii="宋体" w:hAnsi="宋体" w:eastAsia="宋体" w:cs="宋体"/>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）法律、法规规定的其他情形。</w:t>
      </w:r>
    </w:p>
    <w:p w14:paraId="439F3B10">
      <w:pPr>
        <w:pStyle w:val="7"/>
        <w:spacing w:beforeLines="50" w:afterLines="50"/>
        <w:ind w:firstLine="422" w:firstLineChars="200"/>
        <w:rPr>
          <w:rFonts w:ascii="宋体" w:hAnsi="宋体" w:eastAsia="宋体" w:cs="宋体"/>
          <w:highlight w:val="none"/>
        </w:rPr>
      </w:pPr>
      <w:r>
        <w:rPr>
          <w:rFonts w:hint="eastAsia" w:ascii="宋体" w:hAnsi="宋体" w:eastAsia="宋体" w:cs="宋体"/>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szCs w:val="21"/>
          <w:highlight w:val="none"/>
        </w:rPr>
      </w:pPr>
      <w:r>
        <w:rPr>
          <w:rFonts w:hint="eastAsia" w:ascii="宋体" w:hAnsi="宋体" w:cs="宋体"/>
          <w:highlight w:val="none"/>
        </w:rPr>
        <w:t>只有通过资格审查的投标人才能进入下一步的评标程序。</w:t>
      </w:r>
      <w:bookmarkStart w:id="771" w:name="_Toc506107323"/>
    </w:p>
    <w:p w14:paraId="500CB5F4">
      <w:pPr>
        <w:pStyle w:val="6"/>
        <w:numPr>
          <w:ilvl w:val="0"/>
          <w:numId w:val="1"/>
        </w:numPr>
        <w:spacing w:beforeLines="50" w:afterLines="50"/>
        <w:rPr>
          <w:rFonts w:hint="eastAsia" w:ascii="Arial" w:hAnsi="Arial"/>
          <w:kern w:val="0"/>
          <w:sz w:val="32"/>
          <w:szCs w:val="32"/>
          <w:highlight w:val="none"/>
        </w:rPr>
      </w:pPr>
      <w:bookmarkStart w:id="772" w:name="_Toc15058912"/>
      <w:bookmarkStart w:id="773" w:name="_Toc35424945"/>
      <w:bookmarkStart w:id="774" w:name="_Toc35425111"/>
      <w:r>
        <w:rPr>
          <w:rFonts w:hint="eastAsia"/>
          <w:highlight w:val="none"/>
        </w:rPr>
        <w:br w:type="page"/>
      </w:r>
      <w:bookmarkStart w:id="775" w:name="_Toc78803380"/>
      <w:r>
        <w:rPr>
          <w:rFonts w:hint="eastAsia" w:ascii="Arial" w:hAnsi="Arial"/>
          <w:kern w:val="0"/>
          <w:sz w:val="32"/>
          <w:szCs w:val="32"/>
          <w:highlight w:val="none"/>
        </w:rPr>
        <w:t>评标办法</w:t>
      </w:r>
      <w:bookmarkEnd w:id="623"/>
      <w:bookmarkEnd w:id="771"/>
      <w:bookmarkEnd w:id="772"/>
      <w:bookmarkEnd w:id="773"/>
      <w:bookmarkEnd w:id="774"/>
      <w:bookmarkEnd w:id="775"/>
    </w:p>
    <w:p w14:paraId="21C07B66">
      <w:pPr>
        <w:spacing w:line="560" w:lineRule="exact"/>
        <w:jc w:val="center"/>
        <w:rPr>
          <w:color w:val="000000"/>
        </w:rPr>
      </w:pPr>
      <w:bookmarkStart w:id="776" w:name="_Toc506107324"/>
      <w:bookmarkStart w:id="777" w:name="_Toc247085747"/>
      <w:bookmarkStart w:id="778" w:name="_Toc35424947"/>
      <w:bookmarkStart w:id="779" w:name="_Toc35425113"/>
      <w:bookmarkStart w:id="780" w:name="_Toc15058913"/>
      <w:bookmarkStart w:id="781" w:name="_Toc152045589"/>
      <w:bookmarkStart w:id="782" w:name="_Toc144974556"/>
      <w:bookmarkStart w:id="783" w:name="_Toc78803381"/>
      <w:bookmarkStart w:id="784" w:name="_Toc246996975"/>
      <w:bookmarkStart w:id="785" w:name="_Toc6491"/>
      <w:bookmarkStart w:id="786" w:name="_Toc246996232"/>
      <w:bookmarkStart w:id="787" w:name="_Toc179632607"/>
      <w:bookmarkStart w:id="788" w:name="_Toc324404872"/>
      <w:bookmarkStart w:id="789" w:name="_Toc152042366"/>
      <w:bookmarkStart w:id="790" w:name="_Toc35424948"/>
      <w:bookmarkStart w:id="791" w:name="_Toc11945"/>
      <w:bookmarkStart w:id="792" w:name="_Toc15058914"/>
      <w:bookmarkStart w:id="793" w:name="_Toc35425114"/>
      <w:bookmarkStart w:id="794" w:name="_Toc324404873"/>
      <w:bookmarkStart w:id="795" w:name="_Toc78803382"/>
      <w:bookmarkStart w:id="796" w:name="_Toc506107325"/>
      <w:bookmarkStart w:id="797" w:name="_Toc152042367"/>
      <w:bookmarkStart w:id="798" w:name="_Toc246996976"/>
      <w:bookmarkStart w:id="799" w:name="_Toc246996233"/>
      <w:bookmarkStart w:id="800" w:name="_Toc296602478"/>
      <w:bookmarkStart w:id="801" w:name="_Toc247085748"/>
      <w:bookmarkStart w:id="802" w:name="_Toc179632608"/>
      <w:bookmarkStart w:id="803" w:name="_Toc152045590"/>
      <w:bookmarkStart w:id="804" w:name="_Toc144974557"/>
      <w:r>
        <w:rPr>
          <w:rFonts w:hint="eastAsia"/>
          <w:b/>
          <w:bCs/>
          <w:color w:val="000000"/>
          <w:sz w:val="28"/>
          <w:szCs w:val="28"/>
        </w:rPr>
        <w:t>（一）</w:t>
      </w:r>
      <w:r>
        <w:rPr>
          <w:rFonts w:hint="eastAsia"/>
          <w:b/>
          <w:color w:val="000000"/>
          <w:sz w:val="28"/>
          <w:szCs w:val="21"/>
        </w:rPr>
        <w:t>中标候选人的确定</w:t>
      </w:r>
    </w:p>
    <w:p w14:paraId="084210A1">
      <w:pPr>
        <w:pStyle w:val="2"/>
        <w:spacing w:after="0" w:line="560" w:lineRule="exact"/>
        <w:ind w:left="0" w:leftChars="0"/>
        <w:rPr>
          <w:color w:val="000000"/>
        </w:rPr>
      </w:pPr>
      <w:r>
        <w:rPr>
          <w:rFonts w:hint="eastAsia"/>
          <w:color w:val="000000"/>
        </w:rPr>
        <w:t>评标委员会对投标人依次进行资信、技术、 商务文件审查，对均满足要求的投标人进行各项评审因素打分，合计的总得分按照从高到低进行排序，总得分第一的投标人为第一中标候选人。</w:t>
      </w:r>
      <w:r>
        <w:rPr>
          <w:rFonts w:hint="eastAsia" w:ascii="宋体" w:hAnsi="宋体" w:cs="宋体"/>
          <w:color w:val="000000"/>
          <w:szCs w:val="21"/>
        </w:rPr>
        <w:t>如总得分相等，以投标报价低的优先；投标报价仍相等，由招标人或评标委员会主任委员随机抽取确定排名。</w:t>
      </w:r>
    </w:p>
    <w:p w14:paraId="582708BB">
      <w:pPr>
        <w:pStyle w:val="2"/>
        <w:adjustRightInd w:val="0"/>
        <w:snapToGrid w:val="0"/>
        <w:spacing w:after="0" w:line="560" w:lineRule="exact"/>
        <w:ind w:left="0" w:leftChars="0" w:firstLine="0" w:firstLineChars="0"/>
        <w:jc w:val="center"/>
        <w:rPr>
          <w:rFonts w:hint="default" w:eastAsia="宋体"/>
          <w:b/>
          <w:color w:val="000000"/>
          <w:sz w:val="36"/>
          <w:lang w:val="en-US" w:eastAsia="zh-CN"/>
        </w:rPr>
      </w:pPr>
      <w:r>
        <w:rPr>
          <w:rFonts w:hint="eastAsia"/>
          <w:b/>
          <w:color w:val="000000"/>
          <w:sz w:val="28"/>
          <w:szCs w:val="21"/>
        </w:rPr>
        <w:t>（二）资信标评审</w:t>
      </w:r>
      <w:r>
        <w:rPr>
          <w:rFonts w:hint="eastAsia"/>
          <w:b/>
          <w:color w:val="000000"/>
          <w:sz w:val="28"/>
          <w:szCs w:val="21"/>
          <w:lang w:eastAsia="zh-CN"/>
        </w:rPr>
        <w:t>（</w:t>
      </w:r>
      <w:r>
        <w:rPr>
          <w:rFonts w:hint="eastAsia"/>
          <w:b/>
          <w:color w:val="000000"/>
          <w:sz w:val="28"/>
          <w:szCs w:val="21"/>
          <w:lang w:val="en-US" w:eastAsia="zh-CN"/>
        </w:rPr>
        <w:t>满分10分）</w:t>
      </w:r>
    </w:p>
    <w:tbl>
      <w:tblPr>
        <w:tblStyle w:val="47"/>
        <w:tblW w:w="996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276"/>
        <w:gridCol w:w="1183"/>
        <w:gridCol w:w="6153"/>
      </w:tblGrid>
      <w:tr w14:paraId="25D5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8" w:type="dxa"/>
            <w:noWrap w:val="0"/>
            <w:vAlign w:val="top"/>
          </w:tcPr>
          <w:p w14:paraId="735D084D">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序号</w:t>
            </w:r>
          </w:p>
        </w:tc>
        <w:tc>
          <w:tcPr>
            <w:tcW w:w="1276" w:type="dxa"/>
            <w:noWrap w:val="0"/>
            <w:vAlign w:val="top"/>
          </w:tcPr>
          <w:p w14:paraId="1C521DDB">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1183" w:type="dxa"/>
            <w:noWrap w:val="0"/>
            <w:vAlign w:val="top"/>
          </w:tcPr>
          <w:p w14:paraId="1CD875D2">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分值设置</w:t>
            </w:r>
          </w:p>
        </w:tc>
        <w:tc>
          <w:tcPr>
            <w:tcW w:w="6153" w:type="dxa"/>
            <w:noWrap w:val="0"/>
            <w:vAlign w:val="top"/>
          </w:tcPr>
          <w:p w14:paraId="23697A83">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33D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 w:type="dxa"/>
            <w:noWrap w:val="0"/>
            <w:vAlign w:val="center"/>
          </w:tcPr>
          <w:p w14:paraId="6DD2F20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1</w:t>
            </w:r>
          </w:p>
        </w:tc>
        <w:tc>
          <w:tcPr>
            <w:tcW w:w="1276" w:type="dxa"/>
            <w:noWrap w:val="0"/>
            <w:vAlign w:val="center"/>
          </w:tcPr>
          <w:p w14:paraId="51A61C58">
            <w:pPr>
              <w:jc w:val="center"/>
              <w:rPr>
                <w:rFonts w:ascii="宋体" w:hAnsi="宋体" w:cs="宋体"/>
                <w:color w:val="000000"/>
                <w:szCs w:val="21"/>
              </w:rPr>
            </w:pPr>
            <w:r>
              <w:rPr>
                <w:rFonts w:ascii="宋体" w:hAnsi="宋体" w:cs="宋体"/>
                <w:spacing w:val="-3"/>
                <w:szCs w:val="21"/>
                <w:highlight w:val="none"/>
              </w:rPr>
              <w:t>企业业绩</w:t>
            </w:r>
          </w:p>
        </w:tc>
        <w:tc>
          <w:tcPr>
            <w:tcW w:w="1183" w:type="dxa"/>
            <w:noWrap w:val="0"/>
            <w:vAlign w:val="center"/>
          </w:tcPr>
          <w:p w14:paraId="57444518">
            <w:pPr>
              <w:jc w:val="center"/>
              <w:rPr>
                <w:rFonts w:ascii="宋体" w:hAnsi="宋体" w:cs="宋体"/>
                <w:color w:val="000000"/>
                <w:szCs w:val="21"/>
              </w:rPr>
            </w:pPr>
            <w:r>
              <w:rPr>
                <w:rFonts w:hint="eastAsia" w:ascii="宋体" w:hAnsi="宋体" w:cs="宋体"/>
                <w:spacing w:val="-8"/>
                <w:szCs w:val="21"/>
                <w:highlight w:val="none"/>
              </w:rPr>
              <w:t>10</w:t>
            </w:r>
            <w:r>
              <w:rPr>
                <w:rFonts w:ascii="宋体" w:hAnsi="宋体" w:cs="宋体"/>
                <w:spacing w:val="-8"/>
                <w:szCs w:val="21"/>
                <w:highlight w:val="none"/>
              </w:rPr>
              <w:t>分</w:t>
            </w:r>
          </w:p>
        </w:tc>
        <w:tc>
          <w:tcPr>
            <w:tcW w:w="6153" w:type="dxa"/>
            <w:noWrap w:val="0"/>
            <w:vAlign w:val="center"/>
          </w:tcPr>
          <w:p w14:paraId="37818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highlight w:val="none"/>
              </w:rPr>
            </w:pPr>
            <w:r>
              <w:rPr>
                <w:rFonts w:hint="eastAsia" w:ascii="Times New Roman" w:hAnsi="Times New Roman" w:eastAsia="宋体" w:cs="Times New Roman"/>
                <w:color w:val="000000"/>
                <w:highlight w:val="none"/>
              </w:rPr>
              <w:t>自 20</w:t>
            </w:r>
            <w:r>
              <w:rPr>
                <w:rFonts w:hint="eastAsia" w:ascii="Times New Roman" w:hAnsi="Times New Roman" w:eastAsia="宋体" w:cs="Times New Roman"/>
                <w:color w:val="000000"/>
                <w:highlight w:val="none"/>
                <w:lang w:val="en-US" w:eastAsia="zh-CN"/>
              </w:rPr>
              <w:t>20</w:t>
            </w:r>
            <w:r>
              <w:rPr>
                <w:rFonts w:hint="eastAsia" w:ascii="Times New Roman" w:hAnsi="Times New Roman" w:eastAsia="宋体" w:cs="Times New Roman"/>
                <w:color w:val="000000"/>
                <w:highlight w:val="none"/>
              </w:rPr>
              <w:t>年</w:t>
            </w:r>
            <w:r>
              <w:rPr>
                <w:rFonts w:hint="eastAsia" w:ascii="Times New Roman" w:hAnsi="Times New Roman" w:eastAsia="宋体" w:cs="Times New Roman"/>
                <w:color w:val="000000"/>
                <w:highlight w:val="none"/>
                <w:lang w:val="en-US" w:eastAsia="zh-CN"/>
              </w:rPr>
              <w:t>1</w:t>
            </w:r>
            <w:r>
              <w:rPr>
                <w:rFonts w:hint="eastAsia" w:ascii="Times New Roman" w:hAnsi="Times New Roman" w:eastAsia="宋体" w:cs="Times New Roman"/>
                <w:color w:val="000000"/>
                <w:highlight w:val="none"/>
              </w:rPr>
              <w:t>月 1 日至投标截止日</w:t>
            </w:r>
            <w:r>
              <w:rPr>
                <w:rFonts w:hint="eastAsia" w:ascii="宋体" w:hAnsi="宋体" w:eastAsia="宋体" w:cs="宋体"/>
                <w:color w:val="auto"/>
                <w:sz w:val="21"/>
                <w:highlight w:val="none"/>
                <w:u w:val="none"/>
              </w:rPr>
              <w:t>（以合同签订时间为准）</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投标人</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pacing w:val="-6"/>
                <w:kern w:val="0"/>
                <w:sz w:val="21"/>
                <w:szCs w:val="21"/>
                <w:highlight w:val="none"/>
              </w:rPr>
              <w:t>提供一个</w:t>
            </w:r>
            <w:r>
              <w:rPr>
                <w:rFonts w:hint="eastAsia" w:ascii="宋体" w:hAnsi="宋体" w:eastAsia="宋体" w:cs="宋体"/>
                <w:color w:val="auto"/>
                <w:sz w:val="21"/>
                <w:highlight w:val="none"/>
                <w:u w:val="none"/>
              </w:rPr>
              <w:t>单项合同</w:t>
            </w:r>
            <w:r>
              <w:rPr>
                <w:rFonts w:hint="eastAsia" w:ascii="宋体" w:hAnsi="宋体" w:eastAsia="宋体" w:cs="宋体"/>
                <w:color w:val="auto"/>
                <w:sz w:val="21"/>
                <w:highlight w:val="none"/>
                <w:u w:val="none"/>
                <w:lang w:val="en-US" w:eastAsia="zh-CN"/>
              </w:rPr>
              <w:t>金额</w:t>
            </w:r>
            <w:r>
              <w:rPr>
                <w:rFonts w:hint="eastAsia" w:ascii="宋体" w:hAnsi="宋体" w:eastAsia="宋体" w:cs="宋体"/>
                <w:color w:val="auto"/>
                <w:sz w:val="21"/>
                <w:highlight w:val="none"/>
                <w:u w:val="none"/>
              </w:rPr>
              <w:t>不低于</w:t>
            </w:r>
            <w:r>
              <w:rPr>
                <w:rFonts w:hint="eastAsia" w:ascii="宋体" w:hAnsi="宋体" w:eastAsia="宋体" w:cs="宋体"/>
                <w:color w:val="auto"/>
                <w:sz w:val="21"/>
                <w:highlight w:val="none"/>
                <w:u w:val="none"/>
                <w:lang w:val="en-US" w:eastAsia="zh-CN"/>
              </w:rPr>
              <w:t>100万元（含）</w:t>
            </w:r>
            <w:r>
              <w:rPr>
                <w:rFonts w:hint="eastAsia" w:ascii="宋体" w:hAnsi="宋体" w:eastAsia="宋体" w:cs="宋体"/>
                <w:color w:val="auto"/>
                <w:sz w:val="21"/>
                <w:highlight w:val="none"/>
                <w:u w:val="none"/>
              </w:rPr>
              <w:t>的光伏</w:t>
            </w:r>
            <w:r>
              <w:rPr>
                <w:rFonts w:hint="default"/>
                <w:color w:val="auto"/>
                <w:highlight w:val="none"/>
              </w:rPr>
              <w:t>施工</w:t>
            </w:r>
            <w:r>
              <w:rPr>
                <w:rFonts w:hint="eastAsia"/>
                <w:color w:val="auto"/>
                <w:highlight w:val="none"/>
                <w:lang w:val="en-US" w:eastAsia="zh-CN"/>
              </w:rPr>
              <w:t>或电力施工业绩</w:t>
            </w:r>
            <w:r>
              <w:rPr>
                <w:rFonts w:hint="eastAsia" w:ascii="宋体" w:hAnsi="宋体" w:eastAsia="宋体" w:cs="宋体"/>
                <w:color w:val="auto"/>
                <w:highlight w:val="none"/>
              </w:rPr>
              <w:t>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highlight w:val="none"/>
              </w:rPr>
              <w:t>其他的不得分，本项满分</w:t>
            </w:r>
            <w:r>
              <w:rPr>
                <w:rFonts w:hint="eastAsia" w:ascii="宋体" w:hAnsi="宋体" w:cs="宋体"/>
                <w:color w:val="auto"/>
                <w:highlight w:val="none"/>
                <w:lang w:val="en-US" w:eastAsia="zh-CN"/>
              </w:rPr>
              <w:t>10</w:t>
            </w:r>
            <w:r>
              <w:rPr>
                <w:rFonts w:hint="eastAsia" w:ascii="宋体" w:hAnsi="宋体" w:eastAsia="宋体" w:cs="宋体"/>
                <w:color w:val="auto"/>
                <w:highlight w:val="none"/>
              </w:rPr>
              <w:t>分。</w:t>
            </w:r>
          </w:p>
          <w:p w14:paraId="397D20EA">
            <w:pPr>
              <w:spacing w:line="440" w:lineRule="exact"/>
              <w:jc w:val="left"/>
              <w:rPr>
                <w:rFonts w:hint="eastAsia" w:ascii="Times New Roman" w:hAnsi="Times New Roman" w:eastAsia="宋体" w:cs="Times New Roman"/>
                <w:color w:val="000000"/>
                <w:highlight w:val="none"/>
              </w:rPr>
            </w:pPr>
            <w:r>
              <w:rPr>
                <w:rFonts w:hint="eastAsia" w:ascii="Times New Roman" w:hAnsi="Times New Roman" w:eastAsia="宋体" w:cs="Times New Roman"/>
                <w:color w:val="000000"/>
                <w:highlight w:val="none"/>
              </w:rPr>
              <w:t>【须同时提供下列材料扫描件：①合同，合同内容须满足要求；②</w:t>
            </w:r>
            <w:r>
              <w:rPr>
                <w:rFonts w:hint="eastAsia" w:ascii="Times New Roman" w:hAnsi="Times New Roman" w:eastAsia="宋体" w:cs="Times New Roman"/>
                <w:color w:val="000000"/>
                <w:highlight w:val="none"/>
                <w:lang w:val="en-US" w:eastAsia="zh-CN"/>
              </w:rPr>
              <w:t>验收证明材料</w:t>
            </w:r>
            <w:r>
              <w:rPr>
                <w:rFonts w:hint="eastAsia" w:ascii="Times New Roman" w:hAnsi="Times New Roman" w:eastAsia="宋体" w:cs="Times New Roman"/>
                <w:color w:val="000000"/>
                <w:highlight w:val="none"/>
              </w:rPr>
              <w:t>，</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项材料缺一不可，如上述</w:t>
            </w:r>
            <w:r>
              <w:rPr>
                <w:rFonts w:hint="eastAsia" w:ascii="Times New Roman" w:hAnsi="Times New Roman" w:eastAsia="宋体" w:cs="Times New Roman"/>
                <w:color w:val="000000"/>
                <w:highlight w:val="none"/>
                <w:lang w:val="en-US" w:eastAsia="zh-CN"/>
              </w:rPr>
              <w:t>两</w:t>
            </w:r>
            <w:r>
              <w:rPr>
                <w:rFonts w:hint="eastAsia" w:ascii="Times New Roman" w:hAnsi="Times New Roman" w:eastAsia="宋体" w:cs="Times New Roman"/>
                <w:color w:val="000000"/>
                <w:highlight w:val="none"/>
              </w:rPr>
              <w:t>项材料不一致或不能够充分有效证明该工程业绩的工程类型等内容，则须提供建设单位出具的加盖建设单位公章的证明材料。</w:t>
            </w:r>
            <w:r>
              <w:rPr>
                <w:rFonts w:hint="eastAsia" w:ascii="Times New Roman" w:hAnsi="Times New Roman" w:eastAsia="宋体" w:cs="Times New Roman"/>
                <w:color w:val="000000"/>
                <w:highlight w:val="none"/>
                <w:lang w:val="en-US" w:eastAsia="zh-CN"/>
              </w:rPr>
              <w:t>合同签订</w:t>
            </w:r>
            <w:r>
              <w:rPr>
                <w:rFonts w:hint="eastAsia" w:ascii="Times New Roman" w:hAnsi="Times New Roman" w:eastAsia="宋体" w:cs="Times New Roman"/>
                <w:color w:val="000000"/>
                <w:highlight w:val="none"/>
              </w:rPr>
              <w:t>时间</w:t>
            </w:r>
            <w:r>
              <w:rPr>
                <w:rFonts w:hint="eastAsia" w:ascii="Times New Roman" w:hAnsi="Times New Roman" w:eastAsia="宋体" w:cs="Times New Roman"/>
                <w:color w:val="000000"/>
                <w:highlight w:val="none"/>
                <w:lang w:val="en-US" w:eastAsia="zh-CN"/>
              </w:rPr>
              <w:t>和合同金额均</w:t>
            </w:r>
            <w:r>
              <w:rPr>
                <w:rFonts w:hint="eastAsia" w:ascii="Times New Roman" w:hAnsi="Times New Roman" w:eastAsia="宋体" w:cs="Times New Roman"/>
                <w:color w:val="000000"/>
                <w:highlight w:val="none"/>
              </w:rPr>
              <w:t>以</w:t>
            </w:r>
            <w:r>
              <w:rPr>
                <w:rFonts w:hint="eastAsia" w:ascii="Times New Roman" w:hAnsi="Times New Roman" w:eastAsia="宋体" w:cs="Times New Roman"/>
                <w:color w:val="000000"/>
                <w:highlight w:val="none"/>
                <w:lang w:val="en-US" w:eastAsia="zh-CN"/>
              </w:rPr>
              <w:t>合同载明内容</w:t>
            </w:r>
            <w:r>
              <w:rPr>
                <w:rFonts w:hint="eastAsia" w:ascii="Times New Roman" w:hAnsi="Times New Roman" w:eastAsia="宋体" w:cs="Times New Roman"/>
                <w:color w:val="000000"/>
                <w:highlight w:val="none"/>
              </w:rPr>
              <w:t>为准。】</w:t>
            </w:r>
          </w:p>
          <w:p w14:paraId="1FD3C61B">
            <w:pPr>
              <w:spacing w:line="440" w:lineRule="exact"/>
              <w:jc w:val="left"/>
              <w:rPr>
                <w:color w:val="000000"/>
                <w:highlight w:val="none"/>
              </w:rPr>
            </w:pPr>
            <w:r>
              <w:rPr>
                <w:rFonts w:hint="eastAsia" w:ascii="Times New Roman" w:hAnsi="Times New Roman" w:eastAsia="宋体" w:cs="Times New Roman"/>
                <w:color w:val="000000"/>
                <w:highlight w:val="none"/>
              </w:rPr>
              <w:t>注：投标人投标时只须提供2个评审业绩，若投标人提供业绩个数超过2个，则按照排列顺序从首个业绩开始评审至对应数量（2个），超出部分业绩不进行评审。对应数量（2个）业绩不符合招标文件要求不得分的，不再补充评审超出部分业绩。如：提供2个业绩即得满分的，按照投标文件排序评审第一、第二项业绩，其余超出部分不再评审”。</w:t>
            </w:r>
          </w:p>
        </w:tc>
      </w:tr>
    </w:tbl>
    <w:p w14:paraId="046F1085">
      <w:pPr>
        <w:pStyle w:val="2"/>
        <w:adjustRightInd w:val="0"/>
        <w:snapToGrid w:val="0"/>
        <w:spacing w:after="0" w:line="560" w:lineRule="exact"/>
        <w:ind w:left="0" w:leftChars="0" w:firstLine="0" w:firstLineChars="0"/>
        <w:jc w:val="center"/>
        <w:rPr>
          <w:rFonts w:hint="default" w:eastAsia="宋体"/>
          <w:b/>
          <w:color w:val="000000"/>
          <w:sz w:val="28"/>
          <w:szCs w:val="21"/>
          <w:lang w:val="en-US" w:eastAsia="zh-CN"/>
        </w:rPr>
      </w:pPr>
      <w:r>
        <w:rPr>
          <w:rFonts w:hint="eastAsia"/>
          <w:b/>
          <w:color w:val="000000"/>
          <w:sz w:val="28"/>
          <w:szCs w:val="21"/>
        </w:rPr>
        <w:t>（三）技术标评审</w:t>
      </w:r>
      <w:r>
        <w:rPr>
          <w:rFonts w:hint="eastAsia"/>
          <w:b/>
          <w:color w:val="000000"/>
          <w:sz w:val="28"/>
          <w:szCs w:val="21"/>
          <w:lang w:eastAsia="zh-CN"/>
        </w:rPr>
        <w:t>（</w:t>
      </w:r>
      <w:r>
        <w:rPr>
          <w:rFonts w:hint="eastAsia"/>
          <w:b/>
          <w:color w:val="000000"/>
          <w:sz w:val="28"/>
          <w:szCs w:val="21"/>
          <w:lang w:val="en-US" w:eastAsia="zh-CN"/>
        </w:rPr>
        <w:t>满分30分）</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
        <w:gridCol w:w="1276"/>
        <w:gridCol w:w="859"/>
        <w:gridCol w:w="1260"/>
        <w:gridCol w:w="1236"/>
        <w:gridCol w:w="4452"/>
      </w:tblGrid>
      <w:tr w14:paraId="5491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3"/>
            <w:noWrap w:val="0"/>
            <w:vAlign w:val="center"/>
          </w:tcPr>
          <w:p w14:paraId="7312322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条款号</w:t>
            </w:r>
          </w:p>
        </w:tc>
        <w:tc>
          <w:tcPr>
            <w:tcW w:w="3355" w:type="dxa"/>
            <w:gridSpan w:val="3"/>
            <w:noWrap w:val="0"/>
            <w:vAlign w:val="center"/>
          </w:tcPr>
          <w:p w14:paraId="47B70137">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评审因素</w:t>
            </w:r>
          </w:p>
        </w:tc>
        <w:tc>
          <w:tcPr>
            <w:tcW w:w="4452" w:type="dxa"/>
            <w:noWrap w:val="0"/>
            <w:vAlign w:val="center"/>
          </w:tcPr>
          <w:p w14:paraId="3D1DB27C">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评审标准</w:t>
            </w:r>
          </w:p>
        </w:tc>
      </w:tr>
      <w:tr w14:paraId="1E4B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noWrap w:val="0"/>
            <w:vAlign w:val="center"/>
          </w:tcPr>
          <w:p w14:paraId="437A8DE9">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4.1.1</w:t>
            </w:r>
          </w:p>
        </w:tc>
        <w:tc>
          <w:tcPr>
            <w:tcW w:w="1276" w:type="dxa"/>
            <w:noWrap w:val="0"/>
            <w:vAlign w:val="center"/>
          </w:tcPr>
          <w:p w14:paraId="036F485E">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形式评审标准</w:t>
            </w:r>
          </w:p>
        </w:tc>
        <w:tc>
          <w:tcPr>
            <w:tcW w:w="3355" w:type="dxa"/>
            <w:gridSpan w:val="3"/>
            <w:noWrap w:val="0"/>
            <w:vAlign w:val="center"/>
          </w:tcPr>
          <w:p w14:paraId="43347AD4">
            <w:pPr>
              <w:spacing w:line="560" w:lineRule="exact"/>
              <w:jc w:val="center"/>
              <w:rPr>
                <w:color w:val="000000"/>
              </w:rPr>
            </w:pPr>
            <w:r>
              <w:rPr>
                <w:rFonts w:hint="eastAsia"/>
                <w:color w:val="000000"/>
              </w:rPr>
              <w:t>投标文件格式</w:t>
            </w:r>
          </w:p>
        </w:tc>
        <w:tc>
          <w:tcPr>
            <w:tcW w:w="4452" w:type="dxa"/>
            <w:noWrap w:val="0"/>
            <w:vAlign w:val="center"/>
          </w:tcPr>
          <w:p w14:paraId="63A4C66E">
            <w:pPr>
              <w:spacing w:line="440" w:lineRule="exact"/>
              <w:jc w:val="left"/>
              <w:rPr>
                <w:color w:val="000000"/>
              </w:rPr>
            </w:pPr>
            <w:r>
              <w:rPr>
                <w:rFonts w:hint="eastAsia"/>
                <w:color w:val="000000"/>
              </w:rPr>
              <w:t>符合第</w:t>
            </w:r>
            <w:r>
              <w:rPr>
                <w:rFonts w:hint="eastAsia"/>
                <w:color w:val="000000"/>
                <w:lang w:val="en-US" w:eastAsia="zh-CN"/>
              </w:rPr>
              <w:t>八</w:t>
            </w:r>
            <w:r>
              <w:rPr>
                <w:rFonts w:hint="eastAsia"/>
                <w:color w:val="000000"/>
              </w:rPr>
              <w:t>章“投标文件格式”的要求，否则经评委会一致认定后</w:t>
            </w:r>
            <w:r>
              <w:rPr>
                <w:rFonts w:hint="eastAsia"/>
                <w:color w:val="000000"/>
                <w:lang w:eastAsia="zh-CN"/>
              </w:rPr>
              <w:t>，</w:t>
            </w:r>
            <w:r>
              <w:rPr>
                <w:rFonts w:hint="eastAsia"/>
                <w:color w:val="000000"/>
              </w:rPr>
              <w:t>按照无效投标处理。</w:t>
            </w:r>
          </w:p>
        </w:tc>
      </w:tr>
      <w:tr w14:paraId="27EBD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restart"/>
            <w:noWrap w:val="0"/>
            <w:vAlign w:val="center"/>
          </w:tcPr>
          <w:p w14:paraId="6615C1DA">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4.1.2</w:t>
            </w:r>
          </w:p>
        </w:tc>
        <w:tc>
          <w:tcPr>
            <w:tcW w:w="1276" w:type="dxa"/>
            <w:vMerge w:val="restart"/>
            <w:noWrap w:val="0"/>
            <w:vAlign w:val="center"/>
          </w:tcPr>
          <w:p w14:paraId="040035F5">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响应性评审标准</w:t>
            </w:r>
          </w:p>
        </w:tc>
        <w:tc>
          <w:tcPr>
            <w:tcW w:w="3355" w:type="dxa"/>
            <w:gridSpan w:val="3"/>
            <w:noWrap w:val="0"/>
            <w:vAlign w:val="center"/>
          </w:tcPr>
          <w:p w14:paraId="028BC8BD">
            <w:pPr>
              <w:adjustRightInd w:val="0"/>
              <w:snapToGrid w:val="0"/>
              <w:spacing w:line="560" w:lineRule="exact"/>
              <w:jc w:val="center"/>
              <w:textAlignment w:val="baseline"/>
              <w:rPr>
                <w:color w:val="000000"/>
                <w:szCs w:val="21"/>
              </w:rPr>
            </w:pPr>
            <w:r>
              <w:rPr>
                <w:color w:val="000000"/>
                <w:szCs w:val="21"/>
              </w:rPr>
              <w:t>投标内容</w:t>
            </w:r>
          </w:p>
        </w:tc>
        <w:tc>
          <w:tcPr>
            <w:tcW w:w="4452" w:type="dxa"/>
            <w:noWrap w:val="0"/>
            <w:vAlign w:val="center"/>
          </w:tcPr>
          <w:p w14:paraId="205991DC">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符合第二章“投标人须知”规定。</w:t>
            </w:r>
          </w:p>
        </w:tc>
      </w:tr>
      <w:tr w14:paraId="0CC8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gridSpan w:val="2"/>
            <w:vMerge w:val="continue"/>
            <w:noWrap w:val="0"/>
            <w:vAlign w:val="top"/>
          </w:tcPr>
          <w:p w14:paraId="55AB51B4">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446BD99D">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0E2ADEC8">
            <w:pPr>
              <w:adjustRightInd w:val="0"/>
              <w:snapToGrid w:val="0"/>
              <w:spacing w:line="560" w:lineRule="exact"/>
              <w:jc w:val="center"/>
              <w:textAlignment w:val="baseline"/>
              <w:rPr>
                <w:color w:val="000000"/>
                <w:szCs w:val="21"/>
              </w:rPr>
            </w:pPr>
            <w:r>
              <w:rPr>
                <w:color w:val="000000"/>
                <w:szCs w:val="21"/>
              </w:rPr>
              <w:t>权利义务</w:t>
            </w:r>
          </w:p>
        </w:tc>
        <w:tc>
          <w:tcPr>
            <w:tcW w:w="4452" w:type="dxa"/>
            <w:noWrap w:val="0"/>
            <w:vAlign w:val="center"/>
          </w:tcPr>
          <w:p w14:paraId="5E53648D">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符合第五章“合同条款及格式”规定。</w:t>
            </w:r>
          </w:p>
        </w:tc>
      </w:tr>
      <w:tr w14:paraId="03C2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gridSpan w:val="2"/>
            <w:vMerge w:val="continue"/>
            <w:noWrap w:val="0"/>
            <w:vAlign w:val="top"/>
          </w:tcPr>
          <w:p w14:paraId="1EEA3D6F">
            <w:pPr>
              <w:adjustRightInd w:val="0"/>
              <w:snapToGrid w:val="0"/>
              <w:spacing w:line="560" w:lineRule="exact"/>
              <w:jc w:val="center"/>
              <w:rPr>
                <w:rFonts w:ascii="宋体" w:hAnsi="宋体" w:cs="宋体"/>
                <w:color w:val="000000"/>
                <w:szCs w:val="21"/>
              </w:rPr>
            </w:pPr>
          </w:p>
        </w:tc>
        <w:tc>
          <w:tcPr>
            <w:tcW w:w="1276" w:type="dxa"/>
            <w:vMerge w:val="continue"/>
            <w:noWrap w:val="0"/>
            <w:vAlign w:val="top"/>
          </w:tcPr>
          <w:p w14:paraId="0E1A5B93">
            <w:pPr>
              <w:adjustRightInd w:val="0"/>
              <w:snapToGrid w:val="0"/>
              <w:spacing w:line="560" w:lineRule="exact"/>
              <w:jc w:val="center"/>
              <w:rPr>
                <w:rFonts w:ascii="宋体" w:hAnsi="宋体" w:cs="宋体"/>
                <w:color w:val="000000"/>
                <w:szCs w:val="21"/>
              </w:rPr>
            </w:pPr>
          </w:p>
        </w:tc>
        <w:tc>
          <w:tcPr>
            <w:tcW w:w="3355" w:type="dxa"/>
            <w:gridSpan w:val="3"/>
            <w:noWrap w:val="0"/>
            <w:vAlign w:val="center"/>
          </w:tcPr>
          <w:p w14:paraId="4E0399FC">
            <w:pPr>
              <w:adjustRightInd w:val="0"/>
              <w:snapToGrid w:val="0"/>
              <w:spacing w:line="560" w:lineRule="exact"/>
              <w:jc w:val="center"/>
              <w:textAlignment w:val="baseline"/>
              <w:rPr>
                <w:color w:val="000000"/>
                <w:szCs w:val="21"/>
              </w:rPr>
            </w:pPr>
            <w:r>
              <w:rPr>
                <w:rFonts w:hint="eastAsia"/>
                <w:color w:val="000000"/>
                <w:szCs w:val="21"/>
              </w:rPr>
              <w:t>技术标准和要求</w:t>
            </w:r>
          </w:p>
        </w:tc>
        <w:tc>
          <w:tcPr>
            <w:tcW w:w="4452" w:type="dxa"/>
            <w:noWrap w:val="0"/>
            <w:vAlign w:val="center"/>
          </w:tcPr>
          <w:p w14:paraId="02F85B7E">
            <w:pPr>
              <w:adjustRightInd w:val="0"/>
              <w:snapToGrid w:val="0"/>
              <w:spacing w:line="560" w:lineRule="exact"/>
              <w:rPr>
                <w:rFonts w:ascii="宋体" w:hAnsi="宋体" w:cs="宋体"/>
                <w:color w:val="000000"/>
                <w:szCs w:val="21"/>
              </w:rPr>
            </w:pPr>
            <w:r>
              <w:rPr>
                <w:rFonts w:hint="eastAsia" w:ascii="宋体" w:hAnsi="宋体" w:cs="宋体"/>
                <w:color w:val="000000"/>
                <w:szCs w:val="21"/>
              </w:rPr>
              <w:t>符合第</w:t>
            </w:r>
            <w:r>
              <w:rPr>
                <w:rFonts w:hint="eastAsia" w:ascii="宋体" w:hAnsi="宋体" w:cs="宋体"/>
                <w:color w:val="000000"/>
                <w:szCs w:val="21"/>
                <w:lang w:val="en-US" w:eastAsia="zh-CN"/>
              </w:rPr>
              <w:t>七</w:t>
            </w:r>
            <w:r>
              <w:rPr>
                <w:rFonts w:hint="eastAsia" w:ascii="宋体" w:hAnsi="宋体" w:cs="宋体"/>
                <w:color w:val="000000"/>
                <w:szCs w:val="21"/>
              </w:rPr>
              <w:t>章“技术标准和要求”规定。</w:t>
            </w:r>
          </w:p>
        </w:tc>
      </w:tr>
      <w:tr w14:paraId="18D9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91" w:type="dxa"/>
            <w:gridSpan w:val="7"/>
            <w:noWrap w:val="0"/>
            <w:vAlign w:val="top"/>
          </w:tcPr>
          <w:p w14:paraId="74C6D241">
            <w:pPr>
              <w:adjustRightInd w:val="0"/>
              <w:snapToGrid w:val="0"/>
              <w:spacing w:line="560" w:lineRule="exact"/>
              <w:jc w:val="center"/>
              <w:rPr>
                <w:rFonts w:ascii="宋体" w:hAnsi="宋体" w:cs="宋体"/>
                <w:color w:val="000000"/>
                <w:szCs w:val="21"/>
              </w:rPr>
            </w:pPr>
            <w:r>
              <w:rPr>
                <w:rFonts w:hint="eastAsia" w:ascii="宋体" w:hAnsi="宋体" w:cs="宋体"/>
                <w:color w:val="000000"/>
                <w:szCs w:val="21"/>
              </w:rPr>
              <w:t>技术标评分细则</w:t>
            </w:r>
          </w:p>
        </w:tc>
      </w:tr>
      <w:tr w14:paraId="5E30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top"/>
          </w:tcPr>
          <w:p w14:paraId="5349EAD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280" w:type="dxa"/>
            <w:gridSpan w:val="3"/>
            <w:noWrap w:val="0"/>
            <w:vAlign w:val="top"/>
          </w:tcPr>
          <w:p w14:paraId="33C65A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260" w:type="dxa"/>
            <w:noWrap w:val="0"/>
            <w:vAlign w:val="top"/>
          </w:tcPr>
          <w:p w14:paraId="070843E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688" w:type="dxa"/>
            <w:gridSpan w:val="2"/>
            <w:noWrap w:val="0"/>
            <w:vAlign w:val="top"/>
          </w:tcPr>
          <w:p w14:paraId="47D17536">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4671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3" w:type="dxa"/>
            <w:noWrap w:val="0"/>
            <w:vAlign w:val="center"/>
          </w:tcPr>
          <w:p w14:paraId="0B43C805">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2280" w:type="dxa"/>
            <w:gridSpan w:val="3"/>
            <w:noWrap w:val="0"/>
            <w:vAlign w:val="center"/>
          </w:tcPr>
          <w:p w14:paraId="670E8B2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施工组织设计</w:t>
            </w:r>
          </w:p>
        </w:tc>
        <w:tc>
          <w:tcPr>
            <w:tcW w:w="1260" w:type="dxa"/>
            <w:noWrap w:val="0"/>
            <w:vAlign w:val="center"/>
          </w:tcPr>
          <w:p w14:paraId="7DE9F983">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5688" w:type="dxa"/>
            <w:gridSpan w:val="2"/>
            <w:noWrap w:val="0"/>
            <w:vAlign w:val="top"/>
          </w:tcPr>
          <w:p w14:paraId="0223EDDE">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包括①主要施工方案与技术措施；②主要物资供应计划；③ 主要施工机械、设备进场计划；④劳动力安排计划；⑤确保工程质量的管理体系与措施；⑥确保安全生产的管理体系与措施；⑦工程进度计划与措施及施工图网络图；⑧确保文明施工的管理体系与措施；⑨总体筹划与总平面布置；⑩工程重难点及对应保证措施，危大工程安全管理等。</w:t>
            </w:r>
          </w:p>
          <w:p w14:paraId="1CAC0739">
            <w:pPr>
              <w:adjustRightInd w:val="0"/>
              <w:snapToGrid w:val="0"/>
              <w:spacing w:line="5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评标委员会根据各投标人提供的施工组织设计进行综合对比评审，每小项优秀得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分，良好得</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分，一般得</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分，合格得</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较差或不提供的</w:t>
            </w:r>
            <w:r>
              <w:rPr>
                <w:rFonts w:hint="eastAsia" w:ascii="宋体" w:hAnsi="宋体" w:eastAsia="宋体" w:cs="宋体"/>
                <w:color w:val="auto"/>
                <w:szCs w:val="21"/>
                <w:highlight w:val="none"/>
                <w:lang w:val="en-US" w:eastAsia="zh-CN"/>
              </w:rPr>
              <w:t>不得分</w:t>
            </w:r>
            <w:r>
              <w:rPr>
                <w:rFonts w:hint="eastAsia" w:ascii="宋体" w:hAnsi="宋体" w:eastAsia="宋体" w:cs="宋体"/>
                <w:color w:val="auto"/>
                <w:szCs w:val="21"/>
                <w:highlight w:val="none"/>
              </w:rPr>
              <w:t>，本项共计满分</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分。</w:t>
            </w:r>
          </w:p>
        </w:tc>
      </w:tr>
    </w:tbl>
    <w:p w14:paraId="7E39AACF">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注：1、该项由专家评委评审打分，取所有评委评分的平均值为最终得分，保留两位小数点，第三位四舍五入。</w:t>
      </w:r>
    </w:p>
    <w:p w14:paraId="79167DF2">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具体篇幅(字数)要求及扣分标准（建议扣分值为0.2分）。偏离规定标准的，评标委员会应酌情扣分。</w:t>
      </w:r>
    </w:p>
    <w:p w14:paraId="688B6C45">
      <w:pPr>
        <w:spacing w:line="560" w:lineRule="exact"/>
        <w:ind w:firstLine="413" w:firstLineChars="196"/>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2.1</w:t>
      </w:r>
      <w:r>
        <w:rPr>
          <w:rFonts w:hint="eastAsia" w:ascii="宋体" w:hAnsi="宋体" w:eastAsia="宋体" w:cs="宋体"/>
          <w:b/>
          <w:bCs/>
          <w:color w:val="auto"/>
          <w:highlight w:val="none"/>
        </w:rPr>
        <w:t>施工组织设计</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根据评分细则设置各评分点</w:t>
      </w:r>
      <w:r>
        <w:rPr>
          <w:rFonts w:hint="eastAsia" w:ascii="宋体" w:hAnsi="宋体" w:cs="宋体"/>
          <w:b/>
          <w:bCs/>
          <w:color w:val="auto"/>
          <w:highlight w:val="none"/>
          <w:lang w:eastAsia="zh-CN"/>
        </w:rPr>
        <w:t>，</w:t>
      </w:r>
      <w:r>
        <w:rPr>
          <w:rFonts w:hint="eastAsia" w:ascii="宋体" w:hAnsi="宋体" w:eastAsia="宋体" w:cs="宋体"/>
          <w:b/>
          <w:bCs/>
          <w:color w:val="auto"/>
          <w:highlight w:val="none"/>
          <w:lang w:val="en-US" w:eastAsia="zh-CN"/>
        </w:rPr>
        <w:t>合计总</w:t>
      </w:r>
      <w:r>
        <w:rPr>
          <w:rFonts w:hint="eastAsia" w:ascii="宋体" w:hAnsi="宋体" w:eastAsia="宋体" w:cs="宋体"/>
          <w:b/>
          <w:bCs/>
          <w:color w:val="auto"/>
          <w:highlight w:val="none"/>
        </w:rPr>
        <w:t>页数不超过</w:t>
      </w:r>
      <w:r>
        <w:rPr>
          <w:rFonts w:hint="eastAsia" w:ascii="宋体" w:hAnsi="宋体" w:cs="宋体"/>
          <w:b/>
          <w:bCs/>
          <w:color w:val="auto"/>
          <w:highlight w:val="none"/>
          <w:lang w:val="en-US" w:eastAsia="zh-CN"/>
        </w:rPr>
        <w:t>100</w:t>
      </w:r>
      <w:r>
        <w:rPr>
          <w:rFonts w:hint="eastAsia" w:ascii="宋体" w:hAnsi="宋体" w:eastAsia="宋体" w:cs="宋体"/>
          <w:b/>
          <w:bCs/>
          <w:color w:val="auto"/>
          <w:highlight w:val="none"/>
        </w:rPr>
        <w:t>页</w:t>
      </w:r>
      <w:r>
        <w:rPr>
          <w:rFonts w:hint="eastAsia" w:ascii="宋体" w:hAnsi="宋体" w:cs="宋体"/>
          <w:b/>
          <w:bCs/>
          <w:color w:val="auto"/>
          <w:highlight w:val="none"/>
          <w:lang w:eastAsia="zh-CN"/>
        </w:rPr>
        <w:t>。</w:t>
      </w:r>
    </w:p>
    <w:p w14:paraId="3F90F92F">
      <w:pPr>
        <w:pStyle w:val="2"/>
        <w:adjustRightInd w:val="0"/>
        <w:snapToGrid w:val="0"/>
        <w:spacing w:after="0" w:line="560" w:lineRule="exact"/>
        <w:ind w:left="0" w:leftChars="0" w:firstLine="0" w:firstLineChars="0"/>
        <w:jc w:val="center"/>
        <w:rPr>
          <w:rFonts w:hint="eastAsia" w:ascii="宋体" w:hAnsi="Times New Roman" w:eastAsia="宋体" w:cs="Times New Roman"/>
          <w:b/>
          <w:color w:val="000000"/>
          <w:sz w:val="28"/>
          <w:szCs w:val="21"/>
        </w:rPr>
      </w:pPr>
      <w:r>
        <w:rPr>
          <w:rFonts w:hint="eastAsia" w:ascii="宋体" w:hAnsi="Times New Roman" w:eastAsia="宋体" w:cs="Times New Roman"/>
          <w:b/>
          <w:color w:val="000000"/>
          <w:sz w:val="28"/>
          <w:szCs w:val="21"/>
          <w:lang w:val="en-US" w:eastAsia="zh-CN"/>
        </w:rPr>
        <w:t>四</w:t>
      </w:r>
      <w:r>
        <w:rPr>
          <w:rFonts w:hint="eastAsia" w:ascii="宋体" w:hAnsi="Times New Roman" w:eastAsia="宋体" w:cs="Times New Roman"/>
          <w:b/>
          <w:color w:val="000000"/>
          <w:sz w:val="28"/>
          <w:szCs w:val="21"/>
        </w:rPr>
        <w:t>、商务标评审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6645"/>
      </w:tblGrid>
      <w:tr w14:paraId="0B0A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0CC6517A">
            <w:pPr>
              <w:adjustRightInd w:val="0"/>
              <w:snapToGrid w:val="0"/>
              <w:spacing w:line="560" w:lineRule="exact"/>
              <w:jc w:val="center"/>
              <w:rPr>
                <w:rFonts w:ascii="宋体" w:hAnsi="宋体"/>
                <w:color w:val="000000"/>
                <w:szCs w:val="21"/>
              </w:rPr>
            </w:pPr>
            <w:r>
              <w:rPr>
                <w:rFonts w:hint="eastAsia" w:ascii="宋体" w:hAnsi="宋体"/>
                <w:color w:val="000000"/>
                <w:szCs w:val="21"/>
              </w:rPr>
              <w:t>条款号</w:t>
            </w:r>
          </w:p>
        </w:tc>
        <w:tc>
          <w:tcPr>
            <w:tcW w:w="1980" w:type="dxa"/>
            <w:noWrap w:val="0"/>
            <w:vAlign w:val="center"/>
          </w:tcPr>
          <w:p w14:paraId="1C0A8E20">
            <w:pPr>
              <w:adjustRightInd w:val="0"/>
              <w:snapToGrid w:val="0"/>
              <w:spacing w:line="560" w:lineRule="exact"/>
              <w:jc w:val="center"/>
              <w:rPr>
                <w:rFonts w:ascii="宋体" w:hAnsi="宋体"/>
                <w:color w:val="000000"/>
                <w:szCs w:val="21"/>
              </w:rPr>
            </w:pPr>
            <w:r>
              <w:rPr>
                <w:rFonts w:hint="eastAsia" w:ascii="宋体" w:hAnsi="宋体"/>
                <w:color w:val="000000"/>
                <w:szCs w:val="21"/>
              </w:rPr>
              <w:t>评审因素</w:t>
            </w:r>
          </w:p>
        </w:tc>
        <w:tc>
          <w:tcPr>
            <w:tcW w:w="6645" w:type="dxa"/>
            <w:noWrap w:val="0"/>
            <w:vAlign w:val="center"/>
          </w:tcPr>
          <w:p w14:paraId="094098D2">
            <w:pPr>
              <w:adjustRightInd w:val="0"/>
              <w:snapToGrid w:val="0"/>
              <w:spacing w:line="560" w:lineRule="exact"/>
              <w:jc w:val="center"/>
              <w:rPr>
                <w:rFonts w:ascii="宋体" w:hAnsi="宋体"/>
                <w:color w:val="000000"/>
                <w:szCs w:val="21"/>
              </w:rPr>
            </w:pPr>
            <w:r>
              <w:rPr>
                <w:rFonts w:hint="eastAsia" w:ascii="宋体" w:hAnsi="宋体"/>
                <w:color w:val="000000"/>
                <w:szCs w:val="21"/>
              </w:rPr>
              <w:t>评审标准</w:t>
            </w:r>
          </w:p>
        </w:tc>
      </w:tr>
      <w:tr w14:paraId="75B1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1DE258C">
            <w:pPr>
              <w:adjustRightInd w:val="0"/>
              <w:snapToGrid w:val="0"/>
              <w:spacing w:line="560" w:lineRule="exact"/>
              <w:jc w:val="center"/>
              <w:rPr>
                <w:rFonts w:ascii="宋体" w:hAnsi="宋体"/>
                <w:color w:val="000000"/>
                <w:szCs w:val="21"/>
              </w:rPr>
            </w:pPr>
            <w:r>
              <w:rPr>
                <w:rFonts w:ascii="宋体" w:hAnsi="宋体"/>
                <w:color w:val="000000"/>
                <w:szCs w:val="21"/>
              </w:rPr>
              <w:t>4.2.1</w:t>
            </w:r>
          </w:p>
        </w:tc>
        <w:tc>
          <w:tcPr>
            <w:tcW w:w="780" w:type="dxa"/>
            <w:vMerge w:val="restart"/>
            <w:noWrap w:val="0"/>
            <w:vAlign w:val="center"/>
          </w:tcPr>
          <w:p w14:paraId="6637DB11">
            <w:pPr>
              <w:adjustRightInd w:val="0"/>
              <w:snapToGrid w:val="0"/>
              <w:spacing w:line="560" w:lineRule="exact"/>
              <w:jc w:val="center"/>
              <w:rPr>
                <w:rFonts w:ascii="宋体" w:hAnsi="宋体"/>
                <w:color w:val="000000"/>
                <w:szCs w:val="21"/>
              </w:rPr>
            </w:pPr>
            <w:r>
              <w:rPr>
                <w:rFonts w:hint="eastAsia" w:ascii="宋体" w:hAnsi="宋体"/>
                <w:color w:val="000000"/>
                <w:szCs w:val="21"/>
              </w:rPr>
              <w:t>形式评审标准</w:t>
            </w:r>
          </w:p>
        </w:tc>
        <w:tc>
          <w:tcPr>
            <w:tcW w:w="1980" w:type="dxa"/>
            <w:noWrap w:val="0"/>
            <w:vAlign w:val="center"/>
          </w:tcPr>
          <w:p w14:paraId="50103711">
            <w:pPr>
              <w:adjustRightInd w:val="0"/>
              <w:snapToGrid w:val="0"/>
              <w:spacing w:line="560" w:lineRule="exact"/>
              <w:rPr>
                <w:rFonts w:ascii="宋体" w:hAnsi="宋体"/>
                <w:color w:val="000000"/>
                <w:szCs w:val="21"/>
              </w:rPr>
            </w:pPr>
            <w:r>
              <w:rPr>
                <w:rFonts w:hint="eastAsia" w:ascii="宋体" w:hAnsi="宋体"/>
                <w:color w:val="000000"/>
                <w:szCs w:val="21"/>
              </w:rPr>
              <w:t>投标函签字盖章</w:t>
            </w:r>
          </w:p>
        </w:tc>
        <w:tc>
          <w:tcPr>
            <w:tcW w:w="6645" w:type="dxa"/>
            <w:noWrap w:val="0"/>
            <w:vAlign w:val="center"/>
          </w:tcPr>
          <w:p w14:paraId="76D9919F">
            <w:pPr>
              <w:adjustRightInd w:val="0"/>
              <w:snapToGrid w:val="0"/>
              <w:spacing w:line="560" w:lineRule="exact"/>
              <w:jc w:val="left"/>
              <w:rPr>
                <w:rFonts w:ascii="宋体" w:hAnsi="宋体"/>
                <w:color w:val="000000"/>
                <w:szCs w:val="21"/>
              </w:rPr>
            </w:pPr>
            <w:r>
              <w:rPr>
                <w:rFonts w:hint="eastAsia" w:ascii="宋体" w:hAnsi="宋体"/>
                <w:color w:val="000000"/>
                <w:szCs w:val="21"/>
              </w:rPr>
              <w:t>有投标人及其法定代表人签章。</w:t>
            </w:r>
          </w:p>
        </w:tc>
      </w:tr>
      <w:tr w14:paraId="467A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704331B">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8F50855">
            <w:pPr>
              <w:widowControl/>
              <w:adjustRightInd w:val="0"/>
              <w:snapToGrid w:val="0"/>
              <w:spacing w:line="560" w:lineRule="exact"/>
              <w:jc w:val="left"/>
              <w:rPr>
                <w:rFonts w:ascii="宋体" w:hAnsi="宋体"/>
                <w:color w:val="000000"/>
                <w:szCs w:val="21"/>
              </w:rPr>
            </w:pPr>
          </w:p>
        </w:tc>
        <w:tc>
          <w:tcPr>
            <w:tcW w:w="1980" w:type="dxa"/>
            <w:noWrap w:val="0"/>
            <w:vAlign w:val="center"/>
          </w:tcPr>
          <w:p w14:paraId="262651E5">
            <w:pPr>
              <w:adjustRightInd w:val="0"/>
              <w:snapToGrid w:val="0"/>
              <w:spacing w:line="560" w:lineRule="exact"/>
              <w:rPr>
                <w:rFonts w:ascii="宋体" w:hAnsi="宋体"/>
                <w:color w:val="000000"/>
                <w:szCs w:val="21"/>
              </w:rPr>
            </w:pPr>
            <w:r>
              <w:rPr>
                <w:rFonts w:hint="eastAsia" w:ascii="宋体" w:hAnsi="宋体"/>
                <w:color w:val="000000"/>
                <w:szCs w:val="21"/>
              </w:rPr>
              <w:t>投标文件格式</w:t>
            </w:r>
          </w:p>
        </w:tc>
        <w:tc>
          <w:tcPr>
            <w:tcW w:w="6645" w:type="dxa"/>
            <w:noWrap w:val="0"/>
            <w:vAlign w:val="center"/>
          </w:tcPr>
          <w:p w14:paraId="4A230C62">
            <w:pPr>
              <w:adjustRightInd w:val="0"/>
              <w:snapToGrid w:val="0"/>
              <w:spacing w:line="560" w:lineRule="exact"/>
              <w:jc w:val="left"/>
              <w:rPr>
                <w:rFonts w:ascii="宋体" w:hAnsi="宋体"/>
                <w:color w:val="000000"/>
                <w:szCs w:val="21"/>
              </w:rPr>
            </w:pPr>
            <w:r>
              <w:rPr>
                <w:rFonts w:hint="eastAsia" w:ascii="宋体" w:hAnsi="宋体"/>
                <w:color w:val="000000"/>
                <w:szCs w:val="21"/>
              </w:rPr>
              <w:t>符合第</w:t>
            </w:r>
            <w:r>
              <w:rPr>
                <w:rFonts w:hint="eastAsia" w:ascii="宋体" w:hAnsi="宋体"/>
                <w:color w:val="000000"/>
                <w:szCs w:val="21"/>
                <w:lang w:val="en-US" w:eastAsia="zh-CN"/>
              </w:rPr>
              <w:t>八</w:t>
            </w:r>
            <w:r>
              <w:rPr>
                <w:rFonts w:hint="eastAsia" w:ascii="宋体" w:hAnsi="宋体"/>
                <w:color w:val="000000"/>
                <w:szCs w:val="21"/>
              </w:rPr>
              <w:t>章“投标文件格式”的要求。</w:t>
            </w:r>
          </w:p>
        </w:tc>
      </w:tr>
      <w:tr w14:paraId="0AD0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42A15927">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117704E8">
            <w:pPr>
              <w:widowControl/>
              <w:adjustRightInd w:val="0"/>
              <w:snapToGrid w:val="0"/>
              <w:spacing w:line="560" w:lineRule="exact"/>
              <w:jc w:val="left"/>
              <w:rPr>
                <w:rFonts w:ascii="宋体" w:hAnsi="宋体"/>
                <w:color w:val="000000"/>
                <w:szCs w:val="21"/>
              </w:rPr>
            </w:pPr>
          </w:p>
        </w:tc>
        <w:tc>
          <w:tcPr>
            <w:tcW w:w="1980" w:type="dxa"/>
            <w:noWrap w:val="0"/>
            <w:vAlign w:val="center"/>
          </w:tcPr>
          <w:p w14:paraId="3DA0AF02">
            <w:pPr>
              <w:adjustRightInd w:val="0"/>
              <w:snapToGrid w:val="0"/>
              <w:spacing w:line="560" w:lineRule="exact"/>
              <w:rPr>
                <w:rFonts w:ascii="宋体" w:hAnsi="宋体"/>
                <w:color w:val="000000"/>
                <w:szCs w:val="21"/>
              </w:rPr>
            </w:pPr>
            <w:r>
              <w:rPr>
                <w:rFonts w:hint="eastAsia" w:ascii="宋体" w:hAnsi="宋体"/>
                <w:color w:val="000000"/>
                <w:szCs w:val="21"/>
              </w:rPr>
              <w:t>商务标签字盖章</w:t>
            </w:r>
          </w:p>
        </w:tc>
        <w:tc>
          <w:tcPr>
            <w:tcW w:w="6645" w:type="dxa"/>
            <w:noWrap w:val="0"/>
            <w:vAlign w:val="center"/>
          </w:tcPr>
          <w:p w14:paraId="65B80844">
            <w:pPr>
              <w:adjustRightInd w:val="0"/>
              <w:snapToGrid w:val="0"/>
              <w:spacing w:line="560" w:lineRule="exact"/>
              <w:jc w:val="left"/>
              <w:rPr>
                <w:rFonts w:ascii="宋体" w:hAnsi="宋体"/>
                <w:color w:val="000000"/>
                <w:szCs w:val="21"/>
              </w:rPr>
            </w:pPr>
            <w:r>
              <w:rPr>
                <w:rFonts w:hint="eastAsia" w:ascii="宋体" w:hAnsi="宋体"/>
                <w:color w:val="000000"/>
                <w:szCs w:val="21"/>
              </w:rPr>
              <w:t>按投标文件格式要求签章。</w:t>
            </w:r>
          </w:p>
        </w:tc>
      </w:tr>
      <w:tr w14:paraId="67FE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63741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75CDABAA">
            <w:pPr>
              <w:widowControl/>
              <w:adjustRightInd w:val="0"/>
              <w:snapToGrid w:val="0"/>
              <w:spacing w:line="560" w:lineRule="exact"/>
              <w:jc w:val="left"/>
              <w:rPr>
                <w:rFonts w:ascii="宋体" w:hAnsi="宋体"/>
                <w:color w:val="000000"/>
                <w:szCs w:val="21"/>
              </w:rPr>
            </w:pPr>
          </w:p>
        </w:tc>
        <w:tc>
          <w:tcPr>
            <w:tcW w:w="1980" w:type="dxa"/>
            <w:noWrap w:val="0"/>
            <w:vAlign w:val="center"/>
          </w:tcPr>
          <w:p w14:paraId="71F65E91">
            <w:pPr>
              <w:adjustRightInd w:val="0"/>
              <w:snapToGrid w:val="0"/>
              <w:spacing w:line="560" w:lineRule="exact"/>
              <w:rPr>
                <w:rFonts w:ascii="宋体" w:hAnsi="宋体"/>
                <w:color w:val="000000"/>
                <w:szCs w:val="21"/>
              </w:rPr>
            </w:pPr>
            <w:r>
              <w:rPr>
                <w:rFonts w:hint="eastAsia" w:ascii="宋体" w:hAnsi="宋体"/>
                <w:color w:val="000000"/>
                <w:szCs w:val="21"/>
              </w:rPr>
              <w:t>报价唯一</w:t>
            </w:r>
          </w:p>
        </w:tc>
        <w:tc>
          <w:tcPr>
            <w:tcW w:w="6645" w:type="dxa"/>
            <w:noWrap w:val="0"/>
            <w:vAlign w:val="center"/>
          </w:tcPr>
          <w:p w14:paraId="22E1C074">
            <w:pPr>
              <w:adjustRightInd w:val="0"/>
              <w:snapToGrid w:val="0"/>
              <w:spacing w:line="560" w:lineRule="exact"/>
              <w:jc w:val="left"/>
              <w:rPr>
                <w:rFonts w:ascii="宋体" w:hAnsi="宋体"/>
                <w:color w:val="000000"/>
                <w:szCs w:val="21"/>
              </w:rPr>
            </w:pPr>
            <w:r>
              <w:rPr>
                <w:rFonts w:hint="eastAsia" w:ascii="宋体" w:hAnsi="宋体"/>
                <w:color w:val="000000"/>
                <w:szCs w:val="21"/>
              </w:rPr>
              <w:t>只能有一个报价。</w:t>
            </w:r>
          </w:p>
        </w:tc>
      </w:tr>
      <w:tr w14:paraId="75D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A514A4E">
            <w:pPr>
              <w:adjustRightInd w:val="0"/>
              <w:snapToGrid w:val="0"/>
              <w:spacing w:line="560" w:lineRule="exact"/>
              <w:jc w:val="center"/>
              <w:rPr>
                <w:rFonts w:ascii="宋体" w:hAnsi="宋体"/>
                <w:color w:val="000000"/>
                <w:szCs w:val="21"/>
              </w:rPr>
            </w:pPr>
            <w:r>
              <w:rPr>
                <w:rFonts w:ascii="宋体" w:hAnsi="宋体"/>
                <w:color w:val="000000"/>
                <w:szCs w:val="21"/>
              </w:rPr>
              <w:t>4.2.2</w:t>
            </w:r>
          </w:p>
        </w:tc>
        <w:tc>
          <w:tcPr>
            <w:tcW w:w="780" w:type="dxa"/>
            <w:vMerge w:val="restart"/>
            <w:noWrap w:val="0"/>
            <w:vAlign w:val="center"/>
          </w:tcPr>
          <w:p w14:paraId="7BDDFDBC">
            <w:pPr>
              <w:adjustRightInd w:val="0"/>
              <w:snapToGrid w:val="0"/>
              <w:spacing w:line="560" w:lineRule="exact"/>
              <w:rPr>
                <w:rFonts w:ascii="宋体" w:hAnsi="宋体"/>
                <w:color w:val="000000"/>
                <w:szCs w:val="21"/>
              </w:rPr>
            </w:pPr>
            <w:r>
              <w:rPr>
                <w:rFonts w:hint="eastAsia" w:ascii="宋体" w:hAnsi="宋体"/>
                <w:color w:val="000000"/>
                <w:szCs w:val="21"/>
              </w:rPr>
              <w:t>响应性评审标准</w:t>
            </w:r>
          </w:p>
          <w:p w14:paraId="56239BC0">
            <w:pPr>
              <w:adjustRightInd w:val="0"/>
              <w:snapToGrid w:val="0"/>
              <w:spacing w:line="560" w:lineRule="exact"/>
              <w:jc w:val="center"/>
              <w:rPr>
                <w:rFonts w:ascii="宋体" w:hAnsi="宋体"/>
                <w:color w:val="000000"/>
                <w:szCs w:val="21"/>
              </w:rPr>
            </w:pPr>
          </w:p>
        </w:tc>
        <w:tc>
          <w:tcPr>
            <w:tcW w:w="1980" w:type="dxa"/>
            <w:noWrap w:val="0"/>
            <w:vAlign w:val="center"/>
          </w:tcPr>
          <w:p w14:paraId="2D47C8F8">
            <w:pPr>
              <w:adjustRightInd w:val="0"/>
              <w:snapToGrid w:val="0"/>
              <w:spacing w:line="560" w:lineRule="exact"/>
              <w:jc w:val="left"/>
              <w:rPr>
                <w:rFonts w:ascii="宋体" w:hAnsi="宋体"/>
                <w:color w:val="000000"/>
                <w:szCs w:val="21"/>
              </w:rPr>
            </w:pPr>
            <w:r>
              <w:rPr>
                <w:rFonts w:hint="eastAsia" w:ascii="宋体" w:hAnsi="宋体"/>
                <w:color w:val="000000"/>
                <w:szCs w:val="21"/>
              </w:rPr>
              <w:t>工期</w:t>
            </w:r>
          </w:p>
        </w:tc>
        <w:tc>
          <w:tcPr>
            <w:tcW w:w="6645" w:type="dxa"/>
            <w:noWrap w:val="0"/>
            <w:vAlign w:val="center"/>
          </w:tcPr>
          <w:p w14:paraId="7DDAFEE7">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5C2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9742E83">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4CDE5951">
            <w:pPr>
              <w:widowControl/>
              <w:adjustRightInd w:val="0"/>
              <w:snapToGrid w:val="0"/>
              <w:spacing w:line="560" w:lineRule="exact"/>
              <w:jc w:val="left"/>
              <w:rPr>
                <w:rFonts w:ascii="宋体" w:hAnsi="宋体"/>
                <w:color w:val="000000"/>
                <w:szCs w:val="21"/>
              </w:rPr>
            </w:pPr>
          </w:p>
        </w:tc>
        <w:tc>
          <w:tcPr>
            <w:tcW w:w="1980" w:type="dxa"/>
            <w:noWrap w:val="0"/>
            <w:vAlign w:val="center"/>
          </w:tcPr>
          <w:p w14:paraId="3C8C5A6E">
            <w:pPr>
              <w:adjustRightInd w:val="0"/>
              <w:snapToGrid w:val="0"/>
              <w:spacing w:line="560" w:lineRule="exact"/>
              <w:rPr>
                <w:rFonts w:ascii="宋体" w:hAnsi="宋体"/>
                <w:color w:val="000000"/>
                <w:szCs w:val="21"/>
              </w:rPr>
            </w:pPr>
            <w:r>
              <w:rPr>
                <w:rFonts w:hint="eastAsia" w:ascii="宋体" w:hAnsi="宋体"/>
                <w:color w:val="000000"/>
                <w:szCs w:val="21"/>
              </w:rPr>
              <w:t>工程质量</w:t>
            </w:r>
          </w:p>
        </w:tc>
        <w:tc>
          <w:tcPr>
            <w:tcW w:w="6645" w:type="dxa"/>
            <w:noWrap w:val="0"/>
            <w:vAlign w:val="center"/>
          </w:tcPr>
          <w:p w14:paraId="6447E52C">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3A76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4711A160">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6A9B59E2">
            <w:pPr>
              <w:widowControl/>
              <w:adjustRightInd w:val="0"/>
              <w:snapToGrid w:val="0"/>
              <w:spacing w:line="560" w:lineRule="exact"/>
              <w:jc w:val="left"/>
              <w:rPr>
                <w:rFonts w:ascii="宋体" w:hAnsi="宋体"/>
                <w:color w:val="000000"/>
                <w:szCs w:val="21"/>
              </w:rPr>
            </w:pPr>
          </w:p>
        </w:tc>
        <w:tc>
          <w:tcPr>
            <w:tcW w:w="1980" w:type="dxa"/>
            <w:noWrap w:val="0"/>
            <w:vAlign w:val="center"/>
          </w:tcPr>
          <w:p w14:paraId="540B66D5">
            <w:pPr>
              <w:adjustRightInd w:val="0"/>
              <w:snapToGrid w:val="0"/>
              <w:spacing w:line="560" w:lineRule="exact"/>
              <w:rPr>
                <w:rFonts w:ascii="宋体" w:hAnsi="宋体"/>
                <w:color w:val="000000"/>
                <w:szCs w:val="21"/>
              </w:rPr>
            </w:pPr>
            <w:r>
              <w:rPr>
                <w:rFonts w:hint="eastAsia" w:ascii="宋体" w:hAnsi="宋体"/>
                <w:color w:val="000000"/>
                <w:szCs w:val="21"/>
              </w:rPr>
              <w:t>投标有效期</w:t>
            </w:r>
          </w:p>
        </w:tc>
        <w:tc>
          <w:tcPr>
            <w:tcW w:w="6645" w:type="dxa"/>
            <w:noWrap w:val="0"/>
            <w:vAlign w:val="center"/>
          </w:tcPr>
          <w:p w14:paraId="6B99D234">
            <w:pPr>
              <w:adjustRightInd w:val="0"/>
              <w:snapToGrid w:val="0"/>
              <w:spacing w:line="560" w:lineRule="exact"/>
              <w:rPr>
                <w:rFonts w:ascii="宋体" w:hAnsi="宋体"/>
                <w:color w:val="000000"/>
                <w:szCs w:val="21"/>
              </w:rPr>
            </w:pPr>
            <w:r>
              <w:rPr>
                <w:rFonts w:hint="eastAsia" w:ascii="宋体" w:hAnsi="宋体"/>
                <w:color w:val="000000"/>
                <w:szCs w:val="21"/>
              </w:rPr>
              <w:t>符合投标须知前附表规定。</w:t>
            </w:r>
          </w:p>
        </w:tc>
      </w:tr>
      <w:tr w14:paraId="293C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4EC241EA">
            <w:pPr>
              <w:widowControl/>
              <w:adjustRightInd w:val="0"/>
              <w:snapToGrid w:val="0"/>
              <w:spacing w:line="560" w:lineRule="exact"/>
              <w:jc w:val="left"/>
              <w:rPr>
                <w:rFonts w:ascii="宋体" w:hAnsi="宋体"/>
                <w:color w:val="000000"/>
                <w:szCs w:val="21"/>
              </w:rPr>
            </w:pPr>
          </w:p>
        </w:tc>
        <w:tc>
          <w:tcPr>
            <w:tcW w:w="780" w:type="dxa"/>
            <w:vMerge w:val="continue"/>
            <w:noWrap w:val="0"/>
            <w:vAlign w:val="center"/>
          </w:tcPr>
          <w:p w14:paraId="32F31F60">
            <w:pPr>
              <w:widowControl/>
              <w:adjustRightInd w:val="0"/>
              <w:snapToGrid w:val="0"/>
              <w:spacing w:line="560" w:lineRule="exact"/>
              <w:jc w:val="left"/>
              <w:rPr>
                <w:rFonts w:ascii="宋体" w:hAnsi="宋体"/>
                <w:color w:val="000000"/>
                <w:szCs w:val="21"/>
              </w:rPr>
            </w:pPr>
          </w:p>
        </w:tc>
        <w:tc>
          <w:tcPr>
            <w:tcW w:w="1980" w:type="dxa"/>
            <w:noWrap w:val="0"/>
            <w:vAlign w:val="center"/>
          </w:tcPr>
          <w:p w14:paraId="74F0C58C">
            <w:pPr>
              <w:adjustRightInd w:val="0"/>
              <w:snapToGrid w:val="0"/>
              <w:spacing w:line="560" w:lineRule="exact"/>
              <w:rPr>
                <w:rFonts w:ascii="宋体" w:hAnsi="宋体"/>
                <w:color w:val="000000"/>
                <w:szCs w:val="21"/>
              </w:rPr>
            </w:pPr>
            <w:r>
              <w:rPr>
                <w:rFonts w:hint="eastAsia" w:ascii="宋体" w:hAnsi="宋体"/>
                <w:color w:val="000000"/>
                <w:szCs w:val="21"/>
              </w:rPr>
              <w:t>工程成本评审</w:t>
            </w:r>
          </w:p>
        </w:tc>
        <w:tc>
          <w:tcPr>
            <w:tcW w:w="6645" w:type="dxa"/>
            <w:noWrap w:val="0"/>
            <w:vAlign w:val="center"/>
          </w:tcPr>
          <w:p w14:paraId="57798C55">
            <w:pPr>
              <w:adjustRightInd w:val="0"/>
              <w:snapToGrid w:val="0"/>
              <w:spacing w:line="560" w:lineRule="exact"/>
              <w:rPr>
                <w:rFonts w:ascii="宋体" w:hAnsi="宋体"/>
                <w:color w:val="000000"/>
                <w:szCs w:val="21"/>
              </w:rPr>
            </w:pPr>
            <w:r>
              <w:rPr>
                <w:rFonts w:hint="eastAsia"/>
                <w:color w:val="auto"/>
                <w:highlight w:val="none"/>
              </w:rPr>
              <w:t>投标报价</w:t>
            </w:r>
            <w:r>
              <w:rPr>
                <w:rFonts w:hint="eastAsia" w:ascii="宋体" w:hAnsi="宋体"/>
                <w:color w:val="auto"/>
                <w:szCs w:val="21"/>
                <w:highlight w:val="none"/>
              </w:rPr>
              <w:t>低于同一工程</w:t>
            </w:r>
            <w:r>
              <w:rPr>
                <w:rFonts w:hint="eastAsia"/>
                <w:color w:val="auto"/>
                <w:highlight w:val="none"/>
              </w:rPr>
              <w:t>投标报价</w:t>
            </w:r>
            <w:r>
              <w:rPr>
                <w:rFonts w:hint="eastAsia" w:ascii="宋体" w:hAnsi="宋体"/>
                <w:color w:val="auto"/>
                <w:szCs w:val="21"/>
                <w:highlight w:val="none"/>
              </w:rPr>
              <w:t>平均值10%以上的，由评标委员会重点评审后界定其报价是否低于工程成本。</w:t>
            </w:r>
          </w:p>
        </w:tc>
      </w:tr>
      <w:tr w14:paraId="377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FEEBE4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.1</w:t>
            </w:r>
          </w:p>
        </w:tc>
        <w:tc>
          <w:tcPr>
            <w:tcW w:w="780" w:type="dxa"/>
            <w:noWrap w:val="0"/>
            <w:vAlign w:val="center"/>
          </w:tcPr>
          <w:p w14:paraId="5B2DF935">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商务</w:t>
            </w:r>
          </w:p>
          <w:p w14:paraId="4C22D19D">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评分</w:t>
            </w:r>
          </w:p>
          <w:p w14:paraId="3807F122">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w:t>
            </w:r>
            <w:r>
              <w:rPr>
                <w:rFonts w:hint="eastAsia" w:ascii="宋体" w:hAnsi="宋体"/>
                <w:color w:val="000000"/>
                <w:szCs w:val="21"/>
                <w:highlight w:val="none"/>
                <w:lang w:val="en-US" w:eastAsia="zh-CN"/>
              </w:rPr>
              <w:t>60</w:t>
            </w:r>
            <w:r>
              <w:rPr>
                <w:rFonts w:ascii="宋体" w:hAnsi="宋体"/>
                <w:color w:val="000000"/>
                <w:szCs w:val="21"/>
                <w:highlight w:val="none"/>
              </w:rPr>
              <w:t>分）</w:t>
            </w:r>
          </w:p>
        </w:tc>
        <w:tc>
          <w:tcPr>
            <w:tcW w:w="8625" w:type="dxa"/>
            <w:gridSpan w:val="2"/>
            <w:noWrap w:val="0"/>
            <w:vAlign w:val="center"/>
          </w:tcPr>
          <w:p w14:paraId="2D5A9941">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商务标评分按下列步骤计算：</w:t>
            </w:r>
          </w:p>
          <w:p w14:paraId="3E6A5535">
            <w:pPr>
              <w:spacing w:line="560" w:lineRule="exact"/>
              <w:ind w:firstLine="420" w:firstLineChars="200"/>
              <w:rPr>
                <w:rFonts w:hint="eastAsia" w:ascii="宋体" w:hAnsi="宋体" w:cs="宋体"/>
                <w:color w:val="000000"/>
                <w:highlight w:val="none"/>
              </w:rPr>
            </w:pPr>
            <w:r>
              <w:rPr>
                <w:rFonts w:hint="eastAsia" w:ascii="宋体" w:hAnsi="宋体" w:cs="宋体"/>
                <w:color w:val="000000"/>
                <w:highlight w:val="none"/>
              </w:rPr>
              <w:t>第一步：计算B值。</w:t>
            </w:r>
          </w:p>
          <w:p w14:paraId="773931F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①B</w:t>
            </w:r>
            <w:r>
              <w:rPr>
                <w:rFonts w:hint="eastAsia" w:ascii="宋体" w:hAnsi="宋体" w:cs="宋体"/>
                <w:color w:val="000000"/>
                <w:kern w:val="0"/>
                <w:szCs w:val="21"/>
                <w:highlight w:val="none"/>
              </w:rPr>
              <w:t>值</w:t>
            </w:r>
            <w:r>
              <w:rPr>
                <w:rFonts w:hint="eastAsia" w:ascii="宋体" w:hAnsi="宋体" w:cs="宋体"/>
                <w:color w:val="000000"/>
                <w:szCs w:val="21"/>
                <w:highlight w:val="none"/>
              </w:rPr>
              <w:t>为计算范围内有效投标人报价的算术平均值。</w:t>
            </w:r>
          </w:p>
          <w:p w14:paraId="4538732A">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第二步：计算评标基准价F值。</w:t>
            </w:r>
          </w:p>
          <w:p w14:paraId="2A436454">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①F=B×（1-K），其中K为调整系数，K的取值为-0.5%（1号），0%（2号），0.5%（3号），1.0%（4号），1.5%（5号）。</w:t>
            </w:r>
          </w:p>
          <w:p w14:paraId="5BB4F0A3">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第三步：计算报价偏差率。</w:t>
            </w:r>
          </w:p>
          <w:p w14:paraId="502F1F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①偏差率=|（投标报价-评标基准价）/评标基准价|×100%</w:t>
            </w:r>
          </w:p>
          <w:p w14:paraId="6089BC2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第四步：计算报价得分</w:t>
            </w:r>
          </w:p>
          <w:p w14:paraId="59A3EB57">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①投标报价等于评标基准价的得满分。</w:t>
            </w:r>
          </w:p>
          <w:p w14:paraId="5C45B6BB">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②投标报价高于评标基准价的，投标报价得分=报价满分值-偏差率×100×1</w:t>
            </w:r>
          </w:p>
          <w:p w14:paraId="1464FE66">
            <w:pPr>
              <w:spacing w:line="5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③投标报价低于评标基准价的，投标报价得分=报价满分值-偏差率×100×0.5</w:t>
            </w:r>
          </w:p>
          <w:p w14:paraId="701AE7E0">
            <w:pPr>
              <w:pStyle w:val="2"/>
              <w:adjustRightInd w:val="0"/>
              <w:snapToGrid w:val="0"/>
              <w:spacing w:after="0" w:line="560" w:lineRule="exact"/>
              <w:ind w:left="0" w:leftChars="0" w:firstLine="422" w:firstLineChars="0"/>
              <w:jc w:val="left"/>
              <w:rPr>
                <w:color w:val="000000"/>
                <w:highlight w:val="none"/>
              </w:rPr>
            </w:pPr>
            <w:r>
              <w:rPr>
                <w:rFonts w:hint="eastAsia" w:ascii="宋体" w:hAnsi="宋体" w:cs="宋体"/>
                <w:b/>
                <w:color w:val="000000"/>
                <w:szCs w:val="21"/>
                <w:highlight w:val="none"/>
              </w:rPr>
              <w:t>注：计算过程中，B值、评标基准价F值、偏差率、报价得分均保留两位小数，小数点后第三位四舍五入。</w:t>
            </w:r>
          </w:p>
        </w:tc>
      </w:tr>
    </w:tbl>
    <w:p w14:paraId="13E59263">
      <w:pPr>
        <w:adjustRightInd w:val="0"/>
        <w:snapToGrid w:val="0"/>
        <w:spacing w:line="560" w:lineRule="exact"/>
        <w:ind w:firstLine="316" w:firstLineChars="150"/>
        <w:rPr>
          <w:rFonts w:hint="eastAsia" w:ascii="黑体" w:hAnsi="黑体" w:eastAsia="黑体" w:cs="黑体"/>
          <w:b/>
          <w:color w:val="000000"/>
          <w:szCs w:val="21"/>
          <w:highlight w:val="none"/>
        </w:rPr>
      </w:pPr>
      <w:r>
        <w:rPr>
          <w:rFonts w:hint="eastAsia" w:ascii="黑体" w:hAnsi="黑体" w:eastAsia="黑体" w:cs="黑体"/>
          <w:b/>
          <w:color w:val="000000"/>
          <w:szCs w:val="21"/>
          <w:highlight w:val="none"/>
        </w:rPr>
        <w:t>商务标评审表注：</w:t>
      </w:r>
    </w:p>
    <w:p w14:paraId="7081FED6">
      <w:pPr>
        <w:adjustRightInd w:val="0"/>
        <w:snapToGrid w:val="0"/>
        <w:spacing w:line="560" w:lineRule="exact"/>
        <w:ind w:firstLine="422" w:firstLineChars="200"/>
        <w:rPr>
          <w:rFonts w:hint="eastAsia" w:ascii="黑体" w:hAnsi="黑体" w:eastAsia="黑体" w:cs="黑体"/>
          <w:b/>
          <w:bCs/>
          <w:color w:val="000000"/>
          <w:szCs w:val="21"/>
          <w:u w:val="single"/>
        </w:rPr>
      </w:pPr>
      <w:r>
        <w:rPr>
          <w:rFonts w:hint="eastAsia" w:ascii="黑体" w:hAnsi="黑体" w:eastAsia="黑体" w:cs="黑体"/>
          <w:b/>
          <w:color w:val="000000"/>
          <w:szCs w:val="21"/>
          <w:highlight w:val="none"/>
        </w:rPr>
        <w:t>1、</w:t>
      </w:r>
      <w:r>
        <w:rPr>
          <w:rFonts w:hint="eastAsia" w:ascii="黑体" w:hAnsi="黑体" w:eastAsia="黑体" w:cs="黑体"/>
          <w:b/>
          <w:bCs/>
          <w:color w:val="000000"/>
          <w:szCs w:val="21"/>
          <w:highlight w:val="none"/>
        </w:rPr>
        <w:t>投标人总报价如超过A值，A值=</w:t>
      </w:r>
      <w:r>
        <w:rPr>
          <w:rFonts w:hint="eastAsia" w:ascii="黑体" w:hAnsi="黑体" w:eastAsia="黑体" w:cs="黑体"/>
          <w:b/>
          <w:bCs/>
          <w:color w:val="000000"/>
          <w:szCs w:val="21"/>
          <w:highlight w:val="none"/>
          <w:u w:val="single"/>
        </w:rPr>
        <w:t>最高投标限价×（1-J） +（暂列金额+暂估价）</w:t>
      </w:r>
      <w:r>
        <w:rPr>
          <w:rFonts w:hint="eastAsia" w:ascii="黑体" w:hAnsi="黑体" w:eastAsia="黑体" w:cs="黑体"/>
          <w:b/>
          <w:bCs/>
          <w:strike w:val="0"/>
          <w:dstrike w:val="0"/>
          <w:color w:val="000000"/>
          <w:szCs w:val="21"/>
          <w:highlight w:val="none"/>
          <w:u w:val="single"/>
        </w:rPr>
        <w:t>×1.09</w:t>
      </w:r>
      <w:r>
        <w:rPr>
          <w:rFonts w:hint="eastAsia" w:ascii="黑体" w:hAnsi="黑体" w:eastAsia="黑体" w:cs="黑体"/>
          <w:b/>
          <w:bCs/>
          <w:color w:val="000000"/>
          <w:szCs w:val="21"/>
          <w:highlight w:val="none"/>
          <w:u w:val="single"/>
        </w:rPr>
        <w:t>×J（其中J=</w:t>
      </w:r>
      <w:r>
        <w:rPr>
          <w:rFonts w:hint="eastAsia" w:ascii="黑体" w:hAnsi="黑体" w:eastAsia="黑体" w:cs="黑体"/>
          <w:b/>
          <w:bCs/>
          <w:color w:val="000000"/>
          <w:szCs w:val="21"/>
          <w:highlight w:val="none"/>
          <w:u w:val="single"/>
          <w:lang w:val="en-US" w:eastAsia="zh-CN"/>
        </w:rPr>
        <w:t>8</w:t>
      </w:r>
      <w:r>
        <w:rPr>
          <w:rFonts w:hint="eastAsia" w:ascii="黑体" w:hAnsi="黑体" w:eastAsia="黑体" w:cs="黑体"/>
          <w:b/>
          <w:bCs/>
          <w:color w:val="000000"/>
          <w:szCs w:val="21"/>
          <w:highlight w:val="none"/>
          <w:u w:val="single"/>
        </w:rPr>
        <w:t xml:space="preserve">%，该值由招标人根据具体项目情况自行设定），则商务标不得分，且该投标报价不参与B值计算。 </w:t>
      </w:r>
    </w:p>
    <w:p w14:paraId="77C01149">
      <w:pPr>
        <w:adjustRightInd w:val="0"/>
        <w:snapToGrid w:val="0"/>
        <w:spacing w:line="560" w:lineRule="exact"/>
        <w:ind w:firstLine="420" w:firstLineChars="200"/>
        <w:rPr>
          <w:rFonts w:hint="eastAsia" w:ascii="宋体" w:hAnsi="宋体" w:cs="宋体"/>
          <w:color w:val="000000"/>
          <w:szCs w:val="21"/>
        </w:rPr>
      </w:pPr>
      <w:r>
        <w:rPr>
          <w:rFonts w:ascii="宋体" w:hAnsi="宋体" w:cs="宋体"/>
          <w:color w:val="000000"/>
          <w:szCs w:val="21"/>
        </w:rPr>
        <w:t>2</w:t>
      </w:r>
      <w:r>
        <w:rPr>
          <w:rFonts w:hint="eastAsia" w:ascii="宋体" w:hAnsi="宋体" w:cs="宋体"/>
          <w:color w:val="000000"/>
          <w:szCs w:val="21"/>
        </w:rPr>
        <w:t>、只有通过详细评审的投标人才能参加评分。</w:t>
      </w:r>
    </w:p>
    <w:p w14:paraId="53BC5050">
      <w:pPr>
        <w:adjustRightInd w:val="0"/>
        <w:snapToGrid w:val="0"/>
        <w:spacing w:line="560" w:lineRule="exact"/>
        <w:ind w:firstLine="420" w:firstLineChars="200"/>
        <w:rPr>
          <w:rFonts w:hint="eastAsia" w:ascii="宋体" w:hAnsi="宋体" w:cs="宋体"/>
          <w:strike/>
          <w:dstrike w:val="0"/>
          <w:color w:val="000000"/>
          <w:szCs w:val="21"/>
        </w:rPr>
      </w:pPr>
      <w:r>
        <w:rPr>
          <w:rFonts w:ascii="宋体" w:hAnsi="宋体" w:cs="宋体"/>
          <w:color w:val="000000"/>
          <w:szCs w:val="21"/>
        </w:rPr>
        <w:t>3</w:t>
      </w:r>
      <w:r>
        <w:rPr>
          <w:rFonts w:hint="eastAsia" w:ascii="宋体" w:hAnsi="宋体" w:cs="宋体"/>
          <w:color w:val="000000"/>
          <w:szCs w:val="21"/>
        </w:rPr>
        <w:t>、本表所称投标报价是指按招标文件规定修正后的投标总报价（多算投标报价、多报费用不扣减），报价以元为单位，保留两位小数，小数点后第三位四舍五入。</w:t>
      </w:r>
    </w:p>
    <w:p w14:paraId="524EA0C4">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rPr>
        <w:t>4、B 值计算方法</w:t>
      </w:r>
      <w:r>
        <w:rPr>
          <w:rFonts w:hint="eastAsia" w:ascii="宋体" w:hAnsi="宋体" w:eastAsia="宋体" w:cs="宋体"/>
          <w:color w:val="000000"/>
          <w:szCs w:val="21"/>
          <w:highlight w:val="none"/>
        </w:rPr>
        <w:t>：</w:t>
      </w:r>
    </w:p>
    <w:p w14:paraId="6C44C60B">
      <w:pPr>
        <w:adjustRightInd w:val="0"/>
        <w:snapToGrid w:val="0"/>
        <w:spacing w:line="56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（1）本项目 T 取值为</w:t>
      </w:r>
      <w:r>
        <w:rPr>
          <w:rFonts w:hint="eastAsia" w:ascii="宋体" w:hAnsi="宋体" w:eastAsia="宋体" w:cs="宋体"/>
          <w:color w:val="000000"/>
          <w:szCs w:val="21"/>
          <w:highlight w:val="none"/>
          <w:u w:val="single"/>
          <w:lang w:val="en-US" w:eastAsia="zh-CN"/>
        </w:rPr>
        <w:t>10</w:t>
      </w:r>
      <w:r>
        <w:rPr>
          <w:rFonts w:hint="eastAsia" w:ascii="宋体" w:hAnsi="宋体" w:eastAsia="宋体" w:cs="宋体"/>
          <w:color w:val="000000"/>
          <w:szCs w:val="21"/>
          <w:highlight w:val="none"/>
        </w:rPr>
        <w:t>。</w:t>
      </w:r>
    </w:p>
    <w:p w14:paraId="3B7E3A02">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（2）投标报价不超过A值且资信技术合计分值大于等于所有通过（资信、技术、商务）详细评审有效投标人资信技术平均分值的投标人数量为M。</w:t>
      </w:r>
    </w:p>
    <w:p w14:paraId="058CB3CC">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（3）若M 未超过 T 时，B 值为符合上述条件的 M 个投标人投标报价的算术平均值。</w:t>
      </w:r>
    </w:p>
    <w:p w14:paraId="510A0D73">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60DB574F">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5、K值（评标基准价系数）的抽取：资信标、技术标、商务标详细评审完成后，招标人</w:t>
      </w:r>
      <w:r>
        <w:rPr>
          <w:rFonts w:hint="eastAsia" w:ascii="宋体" w:hAnsi="宋体" w:cs="宋体"/>
          <w:color w:val="000000"/>
          <w:szCs w:val="21"/>
          <w:lang w:val="en-US" w:eastAsia="zh-CN"/>
        </w:rPr>
        <w:t>现场</w:t>
      </w:r>
      <w:r>
        <w:rPr>
          <w:rFonts w:hint="eastAsia" w:ascii="宋体" w:hAnsi="宋体" w:eastAsia="宋体" w:cs="宋体"/>
          <w:color w:val="000000"/>
          <w:szCs w:val="21"/>
        </w:rPr>
        <w:t>抽取K值，并根据抽取的K值计算F值，评标办法中的评标基准价计算出来后，除数字计算错误外，其他情况均不再调整。</w:t>
      </w:r>
    </w:p>
    <w:p w14:paraId="26E54616">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6、其他</w:t>
      </w:r>
    </w:p>
    <w:p w14:paraId="70F7A92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 缺漏项金额是指投标人漏计招标人发布的清单项目，按最高投标限价对应清单综合单价计算缺漏金额。</w:t>
      </w:r>
    </w:p>
    <w:p w14:paraId="63107DE4">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 本表所述累计投标报价缺漏错总额占原投标报价格 5%以下者，视为投标人主动让利或包含在其他项目中，不修正总价，工程结算时亦不予调整。</w:t>
      </w:r>
    </w:p>
    <w:p w14:paraId="1D9AEA50">
      <w:pPr>
        <w:adjustRightInd w:val="0"/>
        <w:snapToGrid w:val="0"/>
        <w:spacing w:line="56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7E9F80EE">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1.评标方法</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162D8EEC">
      <w:pPr>
        <w:pageBreakBefore w:val="0"/>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rPr>
      </w:pPr>
      <w:r>
        <w:rPr>
          <w:rFonts w:hint="eastAsia" w:ascii="宋体" w:hAnsi="宋体" w:cs="宋体"/>
          <w:color w:val="000000"/>
          <w:szCs w:val="21"/>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2B6F7F43">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rPr>
        <w:t>（1）根据评标委员会评审初步结论，项目单位（代理机构）对预中标候选人、法定代表人及其项目经理（建造师）是否存在招标文件要求查询的失信行为进行网上核查后，提交网站截图等查</w:t>
      </w:r>
      <w:r>
        <w:rPr>
          <w:rFonts w:hint="eastAsia" w:ascii="宋体" w:hAnsi="宋体" w:cs="宋体"/>
          <w:color w:val="000000"/>
          <w:szCs w:val="21"/>
          <w:highlight w:val="none"/>
        </w:rPr>
        <w:t>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785A2C6">
      <w:pPr>
        <w:pageBreakBefore w:val="0"/>
        <w:kinsoku/>
        <w:wordWrap w:val="0"/>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939E45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eastAsia="宋体" w:cs="宋体"/>
          <w:color w:val="000000"/>
          <w:szCs w:val="21"/>
          <w:highlight w:val="none"/>
        </w:rPr>
        <w:t>①</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工程施工总承包特级资质企业：注册一级建造师50人以上</w:t>
      </w:r>
      <w:r>
        <w:rPr>
          <w:rFonts w:hint="eastAsia" w:ascii="宋体" w:hAnsi="宋体" w:cs="宋体"/>
          <w:color w:val="000000"/>
          <w:szCs w:val="21"/>
          <w:highlight w:val="none"/>
        </w:rPr>
        <w:t>。</w:t>
      </w:r>
    </w:p>
    <w:p w14:paraId="6D5A37E2">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②</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施工总承包壹级资质企业：</w:t>
      </w:r>
      <w:r>
        <w:rPr>
          <w:rFonts w:hint="eastAsia"/>
          <w:szCs w:val="21"/>
          <w:highlight w:val="none"/>
        </w:rPr>
        <w:t>机电工程专业一级注册建造师</w:t>
      </w:r>
      <w:r>
        <w:rPr>
          <w:rFonts w:hint="eastAsia" w:ascii="宋体" w:hAnsi="宋体" w:cs="宋体"/>
          <w:color w:val="000000"/>
          <w:szCs w:val="21"/>
          <w:highlight w:val="none"/>
        </w:rPr>
        <w:t>不少于1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人。</w:t>
      </w:r>
    </w:p>
    <w:p w14:paraId="548E5C49">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仿宋_GB2312" w:hAnsi="宋体" w:eastAsia="仿宋_GB2312" w:cs="宋体"/>
          <w:color w:val="000000"/>
          <w:szCs w:val="21"/>
          <w:highlight w:val="none"/>
        </w:rPr>
        <w:t>③</w:t>
      </w:r>
      <w:r>
        <w:rPr>
          <w:rFonts w:hint="eastAsia" w:ascii="宋体" w:hAnsi="宋体" w:eastAsia="宋体" w:cs="宋体"/>
          <w:color w:val="000000"/>
          <w:szCs w:val="21"/>
          <w:highlight w:val="none"/>
          <w:lang w:val="en-US" w:eastAsia="zh-CN"/>
        </w:rPr>
        <w:t>电力</w:t>
      </w:r>
      <w:r>
        <w:rPr>
          <w:rFonts w:hint="eastAsia" w:ascii="宋体" w:hAnsi="宋体" w:eastAsia="宋体" w:cs="宋体"/>
          <w:color w:val="000000"/>
          <w:szCs w:val="21"/>
          <w:highlight w:val="none"/>
        </w:rPr>
        <w:t>工程</w:t>
      </w:r>
      <w:r>
        <w:rPr>
          <w:rFonts w:hint="eastAsia" w:ascii="宋体" w:hAnsi="宋体" w:cs="宋体"/>
          <w:color w:val="000000"/>
          <w:szCs w:val="21"/>
          <w:highlight w:val="none"/>
        </w:rPr>
        <w:t>施工总承包贰级、叁级资质企业：</w:t>
      </w:r>
      <w:r>
        <w:rPr>
          <w:rFonts w:hint="eastAsia"/>
          <w:szCs w:val="21"/>
          <w:highlight w:val="none"/>
        </w:rPr>
        <w:t>机电工程专业</w:t>
      </w:r>
      <w:r>
        <w:rPr>
          <w:rFonts w:hint="eastAsia" w:ascii="宋体" w:hAnsi="宋体" w:cs="宋体"/>
          <w:color w:val="000000"/>
          <w:szCs w:val="21"/>
          <w:highlight w:val="none"/>
        </w:rPr>
        <w:t>注册建造师不少于5人。</w:t>
      </w:r>
    </w:p>
    <w:p w14:paraId="322A2384">
      <w:pPr>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color w:val="000000"/>
          <w:szCs w:val="21"/>
          <w:highlight w:val="none"/>
        </w:rPr>
      </w:pPr>
      <w:r>
        <w:rPr>
          <w:rFonts w:hint="eastAsia" w:ascii="宋体" w:hAnsi="宋体" w:cs="宋体"/>
          <w:color w:val="000000"/>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2.评标委员会的职责</w:t>
      </w:r>
      <w:bookmarkEnd w:id="790"/>
      <w:bookmarkEnd w:id="791"/>
      <w:bookmarkEnd w:id="792"/>
      <w:bookmarkEnd w:id="793"/>
      <w:bookmarkEnd w:id="794"/>
      <w:bookmarkEnd w:id="795"/>
      <w:bookmarkEnd w:id="796"/>
    </w:p>
    <w:p w14:paraId="2366AE8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05" w:name="_Toc506107326"/>
      <w:bookmarkStart w:id="806" w:name="_Toc17377"/>
      <w:bookmarkStart w:id="807" w:name="_Toc324404874"/>
      <w:bookmarkStart w:id="808" w:name="_Toc78803384"/>
      <w:bookmarkStart w:id="809" w:name="_Toc35425115"/>
      <w:bookmarkStart w:id="810" w:name="_Toc35424949"/>
      <w:bookmarkStart w:id="811" w:name="_Toc15058915"/>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3.评标程序</w:t>
      </w:r>
      <w:bookmarkEnd w:id="805"/>
      <w:bookmarkEnd w:id="806"/>
      <w:bookmarkEnd w:id="807"/>
      <w:bookmarkEnd w:id="808"/>
      <w:bookmarkEnd w:id="809"/>
      <w:bookmarkEnd w:id="810"/>
      <w:bookmarkEnd w:id="811"/>
    </w:p>
    <w:p w14:paraId="74F4CF37">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bookmarkStart w:id="812" w:name="_Toc78803385"/>
      <w:bookmarkStart w:id="813" w:name="_Toc35425116"/>
      <w:bookmarkStart w:id="814" w:name="_Toc15058916"/>
      <w:bookmarkStart w:id="815" w:name="_Toc35424950"/>
      <w:bookmarkStart w:id="816" w:name="_Toc27389"/>
      <w:r>
        <w:rPr>
          <w:rFonts w:hint="eastAsia" w:ascii="宋体" w:hAnsi="宋体" w:eastAsia="宋体" w:cs="宋体"/>
          <w:color w:val="auto"/>
          <w:szCs w:val="21"/>
          <w:highlight w:val="none"/>
        </w:rPr>
        <w:t>评标先做准备工作，再进行资格、技术标评审，然后进行商务标评审。</w:t>
      </w:r>
    </w:p>
    <w:p w14:paraId="6E980930">
      <w:pPr>
        <w:pStyle w:val="7"/>
        <w:pageBreakBefore w:val="0"/>
        <w:kinsoku/>
        <w:overflowPunct/>
        <w:topLinePunct w:val="0"/>
        <w:autoSpaceDE/>
        <w:autoSpaceDN/>
        <w:bidi w:val="0"/>
        <w:spacing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3.1评标准备工作</w:t>
      </w:r>
      <w:bookmarkEnd w:id="812"/>
      <w:bookmarkEnd w:id="813"/>
      <w:bookmarkEnd w:id="814"/>
      <w:bookmarkEnd w:id="815"/>
      <w:bookmarkEnd w:id="816"/>
    </w:p>
    <w:p w14:paraId="12DD11ED">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评标委员会熟悉评标工作情况：</w:t>
      </w:r>
    </w:p>
    <w:p w14:paraId="61A7679E">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（1）阅读由招标人或者其委托的工程代理机构编制的招标项目情况材料。</w:t>
      </w:r>
    </w:p>
    <w:p w14:paraId="33273880">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（3）熟悉招标文件规定的评标标准和评标方法及在评标过程中需要考虑的相关因素。</w:t>
      </w:r>
    </w:p>
    <w:p w14:paraId="0377C0C5">
      <w:pPr>
        <w:pageBreakBefore w:val="0"/>
        <w:kinsoku/>
        <w:overflowPunct/>
        <w:topLinePunct w:val="0"/>
        <w:autoSpaceDE/>
        <w:autoSpaceDN/>
        <w:bidi w:val="0"/>
        <w:spacing w:line="440" w:lineRule="exact"/>
        <w:ind w:firstLine="420" w:firstLineChars="200"/>
        <w:jc w:val="left"/>
        <w:textAlignment w:val="auto"/>
        <w:rPr>
          <w:rFonts w:ascii="宋体" w:hAnsi="宋体" w:cs="宋体"/>
          <w:szCs w:val="21"/>
          <w:highlight w:val="none"/>
        </w:rPr>
      </w:pPr>
      <w:r>
        <w:rPr>
          <w:rFonts w:hint="eastAsia" w:ascii="宋体" w:hAnsi="宋体" w:cs="宋体"/>
          <w:szCs w:val="21"/>
          <w:highlight w:val="none"/>
        </w:rPr>
        <w:t>（4）核对评标工作用表。</w:t>
      </w:r>
    </w:p>
    <w:p w14:paraId="11CF5DD7">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17" w:name="_Toc95223433"/>
      <w:bookmarkStart w:id="818" w:name="_Toc12200"/>
      <w:bookmarkStart w:id="819" w:name="_Toc35424954"/>
      <w:bookmarkStart w:id="820" w:name="_Toc78803389"/>
      <w:bookmarkStart w:id="821" w:name="_Toc15058919"/>
      <w:bookmarkStart w:id="822" w:name="_Toc506107327"/>
      <w:bookmarkStart w:id="823" w:name="_Toc35425120"/>
      <w:bookmarkStart w:id="824" w:name="_Toc324404875"/>
      <w:r>
        <w:rPr>
          <w:rFonts w:hint="eastAsia" w:ascii="黑体" w:hAnsi="黑体" w:cs="黑体"/>
          <w:color w:val="000000"/>
          <w:sz w:val="21"/>
          <w:szCs w:val="21"/>
        </w:rPr>
        <w:t>3.2技术标评审</w:t>
      </w:r>
      <w:bookmarkEnd w:id="817"/>
    </w:p>
    <w:p w14:paraId="0D2D6BD1">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详见技术标评审表。</w:t>
      </w:r>
    </w:p>
    <w:p w14:paraId="2DE8CA6E">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5" w:name="_Toc95223434"/>
      <w:r>
        <w:rPr>
          <w:rFonts w:hint="eastAsia" w:ascii="黑体" w:hAnsi="黑体" w:cs="黑体"/>
          <w:color w:val="000000"/>
          <w:sz w:val="21"/>
          <w:szCs w:val="21"/>
        </w:rPr>
        <w:t>3.3商务标评审</w:t>
      </w:r>
      <w:bookmarkEnd w:id="825"/>
    </w:p>
    <w:p w14:paraId="53463FF0">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详见商务标评审表。</w:t>
      </w:r>
    </w:p>
    <w:p w14:paraId="617E89B0">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r>
        <w:rPr>
          <w:rFonts w:hint="eastAsia" w:ascii="黑体" w:hAnsi="黑体" w:cs="黑体"/>
          <w:color w:val="000000"/>
          <w:sz w:val="21"/>
          <w:szCs w:val="21"/>
        </w:rPr>
        <w:t>3.4推荐中标候选人</w:t>
      </w:r>
    </w:p>
    <w:p w14:paraId="18371287">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资信评审、技术标评审、商务标评审后，推荐中标候选人，并标明排序。</w:t>
      </w:r>
    </w:p>
    <w:p w14:paraId="3113A55A">
      <w:pPr>
        <w:pStyle w:val="7"/>
        <w:pageBreakBefore w:val="0"/>
        <w:kinsoku/>
        <w:overflowPunct/>
        <w:topLinePunct w:val="0"/>
        <w:autoSpaceDE/>
        <w:autoSpaceDN/>
        <w:bidi w:val="0"/>
        <w:spacing w:beforeLines="50" w:afterLines="50" w:line="440" w:lineRule="exact"/>
        <w:ind w:firstLine="422" w:firstLineChars="200"/>
        <w:textAlignment w:val="auto"/>
        <w:rPr>
          <w:rFonts w:ascii="宋体" w:hAnsi="宋体" w:eastAsia="宋体" w:cs="宋体"/>
          <w:highlight w:val="none"/>
        </w:rPr>
      </w:pPr>
      <w:r>
        <w:rPr>
          <w:rFonts w:hint="eastAsia" w:ascii="宋体" w:hAnsi="宋体" w:eastAsia="宋体" w:cs="宋体"/>
          <w:highlight w:val="none"/>
        </w:rPr>
        <w:t>4.评审内容</w:t>
      </w:r>
      <w:bookmarkEnd w:id="818"/>
      <w:bookmarkEnd w:id="819"/>
      <w:bookmarkEnd w:id="820"/>
      <w:bookmarkEnd w:id="821"/>
      <w:bookmarkEnd w:id="822"/>
      <w:bookmarkEnd w:id="823"/>
      <w:bookmarkEnd w:id="824"/>
    </w:p>
    <w:p w14:paraId="3980C2DF">
      <w:pPr>
        <w:pStyle w:val="7"/>
        <w:pageBreakBefore w:val="0"/>
        <w:kinsoku/>
        <w:overflowPunct/>
        <w:topLinePunct w:val="0"/>
        <w:autoSpaceDE/>
        <w:autoSpaceDN/>
        <w:bidi w:val="0"/>
        <w:spacing w:line="440" w:lineRule="exact"/>
        <w:ind w:firstLine="422" w:firstLineChars="200"/>
        <w:textAlignment w:val="auto"/>
        <w:rPr>
          <w:rFonts w:hint="eastAsia" w:ascii="宋体" w:hAnsi="宋体" w:eastAsia="宋体" w:cs="宋体"/>
          <w:highlight w:val="none"/>
        </w:rPr>
      </w:pPr>
      <w:bookmarkStart w:id="826" w:name="_Toc95223436"/>
      <w:bookmarkStart w:id="827" w:name="_Toc78803390"/>
      <w:bookmarkStart w:id="828" w:name="_Toc9630"/>
      <w:r>
        <w:rPr>
          <w:rFonts w:hint="eastAsia" w:ascii="宋体" w:hAnsi="宋体" w:eastAsia="宋体" w:cs="宋体"/>
          <w:highlight w:val="none"/>
        </w:rPr>
        <w:t>4.1技术标评审</w:t>
      </w:r>
      <w:bookmarkEnd w:id="826"/>
    </w:p>
    <w:p w14:paraId="4D2387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27"/>
    <w:bookmarkEnd w:id="828"/>
    <w:p w14:paraId="55926CFF">
      <w:pPr>
        <w:pStyle w:val="7"/>
        <w:pageBreakBefore w:val="0"/>
        <w:kinsoku/>
        <w:overflowPunct/>
        <w:topLinePunct w:val="0"/>
        <w:autoSpaceDE/>
        <w:autoSpaceDN/>
        <w:bidi w:val="0"/>
        <w:adjustRightInd w:val="0"/>
        <w:snapToGrid w:val="0"/>
        <w:spacing w:before="0" w:after="0" w:line="440" w:lineRule="exact"/>
        <w:ind w:firstLine="422" w:firstLineChars="200"/>
        <w:textAlignment w:val="auto"/>
        <w:rPr>
          <w:rFonts w:hint="eastAsia" w:ascii="黑体" w:hAnsi="黑体" w:cs="黑体"/>
          <w:color w:val="000000"/>
          <w:sz w:val="21"/>
          <w:szCs w:val="21"/>
        </w:rPr>
      </w:pPr>
      <w:bookmarkStart w:id="829" w:name="_Toc95223437"/>
      <w:bookmarkStart w:id="830" w:name="_Toc35425123"/>
      <w:bookmarkStart w:id="831" w:name="_Toc13125"/>
      <w:bookmarkStart w:id="832" w:name="_Toc324404876"/>
      <w:bookmarkStart w:id="833" w:name="_Toc78803392"/>
      <w:bookmarkStart w:id="834" w:name="_Toc506107328"/>
      <w:bookmarkStart w:id="835" w:name="_Toc35424957"/>
      <w:bookmarkStart w:id="836" w:name="_Toc15058922"/>
      <w:r>
        <w:rPr>
          <w:rFonts w:hint="eastAsia" w:ascii="黑体" w:hAnsi="黑体" w:cs="黑体"/>
          <w:color w:val="000000"/>
          <w:sz w:val="21"/>
          <w:szCs w:val="21"/>
        </w:rPr>
        <w:t>4.2商务标评审</w:t>
      </w:r>
      <w:bookmarkEnd w:id="829"/>
    </w:p>
    <w:p w14:paraId="05C9FD15">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pageBreakBefore w:val="0"/>
        <w:shd w:val="clear"/>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5.无效投标条款</w:t>
      </w:r>
      <w:bookmarkEnd w:id="830"/>
      <w:bookmarkEnd w:id="831"/>
      <w:bookmarkEnd w:id="832"/>
      <w:bookmarkEnd w:id="833"/>
      <w:bookmarkEnd w:id="834"/>
      <w:bookmarkEnd w:id="835"/>
      <w:bookmarkEnd w:id="836"/>
    </w:p>
    <w:p w14:paraId="3E3E65E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37" w:name="_Toc35424958"/>
      <w:bookmarkStart w:id="838" w:name="_Toc324404877"/>
      <w:bookmarkStart w:id="839" w:name="_Toc78803393"/>
      <w:bookmarkStart w:id="840" w:name="_Toc15058923"/>
      <w:bookmarkStart w:id="841" w:name="_Toc27846"/>
      <w:bookmarkStart w:id="842" w:name="_Toc35425124"/>
      <w:bookmarkStart w:id="843" w:name="_Toc506107329"/>
      <w:r>
        <w:rPr>
          <w:rFonts w:hint="eastAsia" w:ascii="宋体" w:hAnsi="宋体" w:eastAsia="宋体" w:cs="宋体"/>
          <w:highlight w:val="none"/>
        </w:rPr>
        <w:t>5.1投标人存在下列情形的招标人将拒收投标文件：</w:t>
      </w:r>
    </w:p>
    <w:p w14:paraId="7C3A9FF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lang w:eastAsia="zh-CN"/>
        </w:rPr>
      </w:pPr>
      <w:bookmarkStart w:id="844" w:name="_Toc60061505"/>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）未在投标截止时</w:t>
      </w:r>
      <w:bookmarkEnd w:id="844"/>
      <w:r>
        <w:rPr>
          <w:rFonts w:hint="eastAsia" w:ascii="宋体" w:hAnsi="宋体" w:eastAsia="宋体" w:cs="宋体"/>
          <w:highlight w:val="none"/>
        </w:rPr>
        <w:t>间前通过网上招标投标系统递交有效电子投标文件的，开标系统不予接收，投标将被拒绝</w:t>
      </w:r>
      <w:r>
        <w:rPr>
          <w:rFonts w:hint="eastAsia" w:ascii="宋体" w:hAnsi="宋体" w:eastAsia="宋体" w:cs="宋体"/>
          <w:highlight w:val="none"/>
          <w:lang w:eastAsia="zh-CN"/>
        </w:rPr>
        <w:t>。</w:t>
      </w:r>
    </w:p>
    <w:p w14:paraId="0794123B">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highlight w:val="none"/>
          <w:lang w:eastAsia="zh-CN"/>
        </w:rPr>
        <w:t>。</w:t>
      </w:r>
      <w:r>
        <w:rPr>
          <w:rFonts w:hint="eastAsia" w:ascii="宋体" w:hAnsi="宋体" w:eastAsia="宋体" w:cs="宋体"/>
          <w:highlight w:val="none"/>
        </w:rPr>
        <w:t>】。</w:t>
      </w:r>
    </w:p>
    <w:p w14:paraId="66C9671D">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5.2投标人有下列情形的，经评审后其投标作无效投标处理：</w:t>
      </w:r>
    </w:p>
    <w:p w14:paraId="34DC536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5.2.1技术标评审</w:t>
      </w:r>
    </w:p>
    <w:p w14:paraId="039E0426">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评标委员会依据《技术标评审表》进行形式性评审和响应性评审。有一项不符合评审标准的，做无效投标处理；对否定的技术标，评标委员会要提出充足的否定理由，并填写在技术标评标记录上。</w:t>
      </w:r>
    </w:p>
    <w:p w14:paraId="7B09A123">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5.2.2商务标评审</w:t>
      </w:r>
    </w:p>
    <w:p w14:paraId="169EECD8">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(1)评标委员会依据《商务标评审表》进行形式性评审和响应性评审。有一项不符合评审标准的，做无效投标处理；</w:t>
      </w:r>
    </w:p>
    <w:p w14:paraId="520DB812">
      <w:pPr>
        <w:pageBreakBefore w:val="0"/>
        <w:kinsoku/>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Cs w:val="21"/>
        </w:rPr>
      </w:pPr>
      <w:r>
        <w:rPr>
          <w:rFonts w:hint="eastAsia" w:ascii="宋体" w:hAnsi="宋体" w:cs="宋体"/>
          <w:color w:val="000000"/>
          <w:szCs w:val="21"/>
        </w:rPr>
        <w:t>（2）商务标详细评审标准中有任何一项不能通过评审的，作无效投标处理。</w:t>
      </w:r>
    </w:p>
    <w:p w14:paraId="11B68C2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5.3其他无效投标情况：</w:t>
      </w:r>
    </w:p>
    <w:p w14:paraId="5D50145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（3）第二章“投标人须知”第1.4.3项规定的任何一种情形的。</w:t>
      </w:r>
    </w:p>
    <w:p w14:paraId="48DD650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（4）投标人有串通投标、视为串通投标、弄虚作假、行贿等违法行为。</w:t>
      </w:r>
    </w:p>
    <w:p w14:paraId="7AE90BB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（5）投标文件没有对招标文件的实质性要求和条件作出响应。</w:t>
      </w:r>
    </w:p>
    <w:p w14:paraId="08A9016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（6）未按规定的格式填写导致实质性内容不全以及实质上不响应，或者关键字迹模糊、无法辨认。</w:t>
      </w:r>
    </w:p>
    <w:p w14:paraId="00808C1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（7）同一投标人提交两个以上不同的投标文件或者投标报价，但招标文件规定提交备选投标的除外。</w:t>
      </w:r>
    </w:p>
    <w:p w14:paraId="2533827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（8）投标文件中存在招标人不能接受的其他实质性条件。</w:t>
      </w:r>
    </w:p>
    <w:p w14:paraId="524D53D9">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（9）投标文件中填报的拟任项目经理（建造师）与资格审查通过的项目经理（建造师）前后不一致的。</w:t>
      </w:r>
    </w:p>
    <w:p w14:paraId="3D744B3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（10）投标人拒不按照要求对投标文件进行澄清、说明、补正的，或评标委员会根据招标文件的规定对招标文件的计算错误进行修正后，投标人不接受修正的投标报价的。</w:t>
      </w:r>
    </w:p>
    <w:p w14:paraId="512E080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1</w:t>
      </w:r>
      <w:r>
        <w:rPr>
          <w:rFonts w:hint="eastAsia" w:ascii="宋体" w:hAnsi="宋体" w:eastAsia="宋体" w:cs="宋体"/>
          <w:highlight w:val="none"/>
        </w:rPr>
        <w:t>）投标人单方面出现其他投标人材料。</w:t>
      </w:r>
    </w:p>
    <w:p w14:paraId="47D8332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）投标人联系人或联系电话相同的。</w:t>
      </w:r>
    </w:p>
    <w:p w14:paraId="14639CA5">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13</w:t>
      </w:r>
      <w:r>
        <w:rPr>
          <w:rFonts w:hint="eastAsia" w:ascii="宋体" w:hAnsi="宋体" w:eastAsia="宋体" w:cs="宋体"/>
          <w:highlight w:val="none"/>
        </w:rPr>
        <w:t>）法律、法规规定的其他情形。</w:t>
      </w:r>
    </w:p>
    <w:p w14:paraId="5A018EF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5" w:name="_Toc95223409"/>
      <w:r>
        <w:rPr>
          <w:rFonts w:hint="eastAsia" w:ascii="宋体" w:hAnsi="宋体" w:eastAsia="宋体" w:cs="宋体"/>
          <w:highlight w:val="none"/>
        </w:rPr>
        <w:t>6.投标文件的澄清和补正</w:t>
      </w:r>
      <w:bookmarkEnd w:id="845"/>
    </w:p>
    <w:p w14:paraId="4C9D732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6.1在评标过程中，评标委员会可以书面形式要求投标</w:t>
      </w:r>
      <w:bookmarkStart w:id="846" w:name="_Toc60061506"/>
      <w:r>
        <w:rPr>
          <w:rFonts w:hint="eastAsia" w:ascii="宋体" w:hAnsi="宋体" w:eastAsia="宋体" w:cs="宋体"/>
          <w:highlight w:val="none"/>
        </w:rPr>
        <w:t>人对所提交的投标文件中含</w:t>
      </w:r>
      <w:bookmarkEnd w:id="846"/>
      <w:r>
        <w:rPr>
          <w:rFonts w:hint="eastAsia" w:ascii="宋体" w:hAnsi="宋体" w:eastAsia="宋体" w:cs="宋体"/>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6.2澄清、说明和补正不得改变投标文件的实质性内容（算术性错误修正的除外）。投标人的书面澄清、说明和补正属于投标文件的组成部分。</w:t>
      </w:r>
    </w:p>
    <w:p w14:paraId="5067B074">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6.3评标委员会对投标人提交的澄清、说明和补正有疑问的，可以要求投标人进一步澄清、说明或补正、直至满足评标委员会的要求。</w:t>
      </w:r>
    </w:p>
    <w:p w14:paraId="42BDF8A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按照投标文件规定进行澄清、补正后的投标报价经投标人的法定代表人或其委托代理人确认后即为该投标人的最终投标报价。投标人一旦中标，此报价即为中标价。</w:t>
      </w:r>
    </w:p>
    <w:bookmarkEnd w:id="797"/>
    <w:bookmarkEnd w:id="798"/>
    <w:bookmarkEnd w:id="799"/>
    <w:bookmarkEnd w:id="800"/>
    <w:bookmarkEnd w:id="801"/>
    <w:bookmarkEnd w:id="802"/>
    <w:bookmarkEnd w:id="803"/>
    <w:bookmarkEnd w:id="804"/>
    <w:bookmarkEnd w:id="837"/>
    <w:bookmarkEnd w:id="838"/>
    <w:bookmarkEnd w:id="839"/>
    <w:bookmarkEnd w:id="840"/>
    <w:bookmarkEnd w:id="841"/>
    <w:bookmarkEnd w:id="842"/>
    <w:bookmarkEnd w:id="843"/>
    <w:p w14:paraId="7BC20C8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bookmarkStart w:id="847" w:name="_Toc95223410"/>
      <w:bookmarkStart w:id="848" w:name="_Toc35425128"/>
      <w:bookmarkStart w:id="849" w:name="_Toc506107333"/>
      <w:bookmarkStart w:id="850" w:name="_Toc35424962"/>
      <w:bookmarkStart w:id="851" w:name="_Toc15058927"/>
      <w:bookmarkStart w:id="852" w:name="_Toc152045767"/>
      <w:bookmarkStart w:id="853" w:name="_Toc152042546"/>
      <w:bookmarkStart w:id="854" w:name="_Toc144974826"/>
      <w:bookmarkStart w:id="855" w:name="_Toc179632785"/>
      <w:r>
        <w:rPr>
          <w:rFonts w:hint="eastAsia" w:ascii="宋体" w:hAnsi="宋体" w:eastAsia="宋体" w:cs="宋体"/>
          <w:highlight w:val="none"/>
        </w:rPr>
        <w:t>7.评分标准</w:t>
      </w:r>
      <w:bookmarkEnd w:id="847"/>
    </w:p>
    <w:p w14:paraId="7967A07C">
      <w:pPr>
        <w:shd w:val="clear"/>
        <w:adjustRightInd w:val="0"/>
        <w:snapToGrid w:val="0"/>
        <w:spacing w:line="560" w:lineRule="exact"/>
        <w:ind w:firstLine="420" w:firstLineChars="200"/>
        <w:rPr>
          <w:rFonts w:hint="eastAsia" w:ascii="宋体" w:hAnsi="宋体" w:cs="宋体"/>
          <w:color w:val="auto"/>
          <w:szCs w:val="21"/>
          <w:highlight w:val="none"/>
        </w:rPr>
      </w:pPr>
      <w:bookmarkStart w:id="856" w:name="_Toc95223411"/>
      <w:r>
        <w:rPr>
          <w:rFonts w:hint="eastAsia" w:ascii="宋体" w:hAnsi="宋体" w:cs="宋体"/>
          <w:color w:val="auto"/>
          <w:szCs w:val="21"/>
          <w:highlight w:val="none"/>
        </w:rPr>
        <w:t>7.1评分标准：见资信、技术及商务评分表。</w:t>
      </w:r>
    </w:p>
    <w:p w14:paraId="1ED9F886">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8.评审结果</w:t>
      </w:r>
      <w:bookmarkEnd w:id="856"/>
    </w:p>
    <w:p w14:paraId="57B55835">
      <w:pPr>
        <w:shd w:val="clear"/>
        <w:adjustRightInd w:val="0"/>
        <w:snapToGrid w:val="0"/>
        <w:spacing w:line="5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8.1除第二章“投标人须知”及其前附表授权直接确定中标人外，评标委员会按照总得分由高到低顺序推荐中标候选人</w:t>
      </w:r>
      <w:r>
        <w:rPr>
          <w:rFonts w:hint="eastAsia" w:ascii="宋体" w:hAnsi="宋体" w:eastAsia="宋体" w:cs="宋体"/>
          <w:color w:val="auto"/>
          <w:szCs w:val="21"/>
          <w:highlight w:val="none"/>
          <w:lang w:eastAsia="zh-CN"/>
        </w:rPr>
        <w:t>。</w:t>
      </w:r>
    </w:p>
    <w:p w14:paraId="0586443D">
      <w:pPr>
        <w:shd w:val="clea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8.2评标委员会完成评标后，应当向招标人提交书面评标报告。评标报告应当如实记载以下内容：</w:t>
      </w:r>
    </w:p>
    <w:p w14:paraId="60C496F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（1）基本情况和数据表。</w:t>
      </w:r>
    </w:p>
    <w:p w14:paraId="2FF3825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（2）评标委员会成员名单。</w:t>
      </w:r>
    </w:p>
    <w:p w14:paraId="3E8F5A8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（3）开标记录。</w:t>
      </w:r>
    </w:p>
    <w:p w14:paraId="77CE3783">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（4）符合要求的投标人一览表。</w:t>
      </w:r>
    </w:p>
    <w:p w14:paraId="1A0FCCD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（5）否决投标情况说明。</w:t>
      </w:r>
    </w:p>
    <w:p w14:paraId="18FE4A2D">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（6）评标标准、评标方法或者评标因素。</w:t>
      </w:r>
    </w:p>
    <w:p w14:paraId="4F8B3E86">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（7）经评审的价格比较一览表。</w:t>
      </w:r>
    </w:p>
    <w:p w14:paraId="4B89E24A">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（8）经评审的投标人排序。</w:t>
      </w:r>
    </w:p>
    <w:p w14:paraId="3C2A0C70">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（9）推荐的中标候选人名单与签订合同前要处理的事宜。</w:t>
      </w:r>
    </w:p>
    <w:p w14:paraId="03A977F1">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（10）澄清、说明、补正事项纪要。</w:t>
      </w:r>
    </w:p>
    <w:p w14:paraId="7CC0D938">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bookmarkStart w:id="857" w:name="_Toc95223412"/>
      <w:r>
        <w:rPr>
          <w:rFonts w:hint="eastAsia" w:ascii="宋体" w:hAnsi="宋体" w:eastAsia="宋体" w:cs="宋体"/>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pageBreakBefore w:val="0"/>
        <w:kinsoku/>
        <w:overflowPunct/>
        <w:topLinePunct w:val="0"/>
        <w:autoSpaceDE/>
        <w:autoSpaceDN/>
        <w:bidi w:val="0"/>
        <w:spacing w:line="44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7"/>
        <w:pageBreakBefore w:val="0"/>
        <w:kinsoku/>
        <w:overflowPunct/>
        <w:topLinePunct w:val="0"/>
        <w:autoSpaceDE/>
        <w:autoSpaceDN/>
        <w:bidi w:val="0"/>
        <w:spacing w:beforeLines="50" w:afterLines="50" w:line="440" w:lineRule="exact"/>
        <w:ind w:firstLine="422" w:firstLineChars="200"/>
        <w:textAlignment w:val="auto"/>
        <w:rPr>
          <w:rFonts w:hint="eastAsia" w:ascii="宋体" w:hAnsi="宋体" w:eastAsia="宋体" w:cs="宋体"/>
          <w:highlight w:val="none"/>
        </w:rPr>
      </w:pPr>
      <w:r>
        <w:rPr>
          <w:rFonts w:hint="eastAsia" w:ascii="宋体" w:hAnsi="宋体" w:eastAsia="宋体" w:cs="宋体"/>
          <w:highlight w:val="none"/>
        </w:rPr>
        <w:t>9.其他</w:t>
      </w:r>
      <w:bookmarkEnd w:id="857"/>
    </w:p>
    <w:p w14:paraId="754314B4">
      <w:pPr>
        <w:pageBreakBefore w:val="0"/>
        <w:kinsoku/>
        <w:overflowPunct/>
        <w:topLinePunct w:val="0"/>
        <w:autoSpaceDE/>
        <w:autoSpaceDN/>
        <w:bidi w:val="0"/>
        <w:adjustRightInd w:val="0"/>
        <w:snapToGrid w:val="0"/>
        <w:spacing w:line="440" w:lineRule="exact"/>
        <w:ind w:firstLine="420" w:firstLineChars="200"/>
        <w:textAlignment w:val="auto"/>
        <w:rPr>
          <w:color w:val="000000"/>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000000"/>
          <w:szCs w:val="21"/>
        </w:rPr>
        <w:t>投标人提供的与投标文件有关的各类证书、证明、文件、资料等的真实性、合法性由投标人负全责。</w:t>
      </w:r>
    </w:p>
    <w:p w14:paraId="65923B12">
      <w:pPr>
        <w:rPr>
          <w:rFonts w:hint="eastAsia"/>
        </w:rPr>
      </w:pPr>
      <w:bookmarkStart w:id="858" w:name="_Toc78803397"/>
    </w:p>
    <w:bookmarkEnd w:id="848"/>
    <w:bookmarkEnd w:id="849"/>
    <w:bookmarkEnd w:id="850"/>
    <w:bookmarkEnd w:id="851"/>
    <w:bookmarkEnd w:id="858"/>
    <w:p w14:paraId="226BC7FC">
      <w:pPr>
        <w:pStyle w:val="6"/>
        <w:spacing w:beforeLines="50" w:afterLines="50"/>
        <w:rPr>
          <w:rFonts w:hint="eastAsia" w:ascii="Arial" w:hAnsi="Arial" w:eastAsia="宋体" w:cs="Times New Roman"/>
          <w:kern w:val="0"/>
          <w:sz w:val="32"/>
          <w:szCs w:val="32"/>
          <w:highlight w:val="none"/>
          <w:lang w:val="en-US" w:eastAsia="zh-CN"/>
        </w:rPr>
      </w:pPr>
      <w:bookmarkStart w:id="859" w:name="_Toc16721"/>
      <w:r>
        <w:rPr>
          <w:rFonts w:hint="eastAsia" w:ascii="Arial" w:hAnsi="Arial" w:eastAsia="宋体" w:cs="Times New Roman"/>
          <w:kern w:val="0"/>
          <w:sz w:val="32"/>
          <w:szCs w:val="32"/>
          <w:highlight w:val="none"/>
          <w:lang w:val="en-US" w:eastAsia="zh-CN"/>
        </w:rPr>
        <w:t>第五章  合同条款及格式</w:t>
      </w:r>
      <w:bookmarkEnd w:id="859"/>
    </w:p>
    <w:p w14:paraId="4CE3F04B">
      <w:pPr>
        <w:spacing w:line="360" w:lineRule="auto"/>
        <w:jc w:val="center"/>
        <w:rPr>
          <w:rFonts w:ascii="仿宋_GB2312" w:eastAsia="仿宋_GB2312"/>
          <w:b/>
          <w:sz w:val="28"/>
          <w:szCs w:val="28"/>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sz w:val="72"/>
          <w:szCs w:val="52"/>
          <w:highlight w:val="none"/>
        </w:rPr>
      </w:pPr>
    </w:p>
    <w:p w14:paraId="01221F91">
      <w:pPr>
        <w:jc w:val="center"/>
        <w:rPr>
          <w:rFonts w:hint="eastAsia" w:ascii="宋体" w:hAnsi="宋体" w:cs="宋体"/>
          <w:b/>
          <w:sz w:val="52"/>
          <w:szCs w:val="52"/>
          <w:highlight w:val="none"/>
        </w:rPr>
      </w:pPr>
      <w:r>
        <w:rPr>
          <w:rFonts w:hint="eastAsia" w:ascii="宋体" w:hAnsi="宋体" w:cs="宋体"/>
          <w:b/>
          <w:sz w:val="56"/>
          <w:szCs w:val="44"/>
          <w:highlight w:val="none"/>
          <w:lang w:eastAsia="zh-CN"/>
        </w:rPr>
        <w:t>滁州市第三污水处理厂分布式光伏工程施工项目</w:t>
      </w:r>
      <w:r>
        <w:rPr>
          <w:rFonts w:hint="eastAsia" w:ascii="宋体" w:hAnsi="宋体" w:cs="宋体"/>
          <w:b/>
          <w:sz w:val="56"/>
          <w:szCs w:val="44"/>
          <w:highlight w:val="none"/>
        </w:rPr>
        <w:t>施工合同</w:t>
      </w:r>
      <w:r>
        <w:rPr>
          <w:rFonts w:hint="eastAsia" w:ascii="宋体" w:hAnsi="宋体" w:cs="宋体"/>
          <w:b/>
          <w:sz w:val="52"/>
          <w:szCs w:val="52"/>
          <w:highlight w:val="none"/>
        </w:rPr>
        <w:br w:type="textWrapping"/>
      </w:r>
    </w:p>
    <w:p w14:paraId="48820318">
      <w:pPr>
        <w:jc w:val="center"/>
        <w:rPr>
          <w:rFonts w:hint="eastAsia" w:ascii="宋体" w:hAnsi="宋体" w:cs="宋体"/>
          <w:b/>
          <w:sz w:val="52"/>
          <w:szCs w:val="52"/>
          <w:highlight w:val="none"/>
        </w:rPr>
      </w:pPr>
    </w:p>
    <w:p w14:paraId="2F116064">
      <w:pPr>
        <w:jc w:val="center"/>
        <w:rPr>
          <w:rFonts w:hint="eastAsia" w:ascii="宋体" w:hAnsi="宋体" w:cs="宋体"/>
          <w:b/>
          <w:sz w:val="72"/>
          <w:szCs w:val="72"/>
          <w:highlight w:val="none"/>
        </w:rPr>
      </w:pPr>
    </w:p>
    <w:p w14:paraId="57BFE166">
      <w:pPr>
        <w:jc w:val="center"/>
        <w:rPr>
          <w:rFonts w:hint="eastAsia" w:ascii="宋体" w:hAnsi="宋体" w:cs="宋体"/>
          <w:b/>
          <w:sz w:val="72"/>
          <w:szCs w:val="72"/>
          <w:highlight w:val="none"/>
        </w:rPr>
      </w:pPr>
    </w:p>
    <w:p w14:paraId="4ACEE727">
      <w:pPr>
        <w:jc w:val="center"/>
        <w:rPr>
          <w:rFonts w:hint="eastAsia" w:ascii="宋体" w:hAnsi="宋体" w:cs="宋体"/>
          <w:b/>
          <w:sz w:val="52"/>
          <w:szCs w:val="52"/>
          <w:highlight w:val="none"/>
        </w:rPr>
      </w:pPr>
    </w:p>
    <w:p w14:paraId="24241A9D">
      <w:pPr>
        <w:rPr>
          <w:rFonts w:hint="eastAsia" w:ascii="宋体" w:hAnsi="宋体" w:cs="宋体"/>
          <w:b/>
          <w:sz w:val="28"/>
          <w:szCs w:val="28"/>
          <w:highlight w:val="none"/>
        </w:rPr>
      </w:pPr>
    </w:p>
    <w:p w14:paraId="7E8F0CD5">
      <w:pPr>
        <w:pStyle w:val="2"/>
        <w:rPr>
          <w:rFonts w:hint="eastAsia" w:ascii="宋体" w:hAnsi="宋体" w:cs="宋体"/>
          <w:b/>
          <w:sz w:val="28"/>
          <w:szCs w:val="28"/>
          <w:highlight w:val="none"/>
        </w:rPr>
      </w:pPr>
    </w:p>
    <w:p w14:paraId="07304872">
      <w:pPr>
        <w:rPr>
          <w:rFonts w:hint="eastAsia" w:ascii="宋体" w:hAnsi="宋体" w:cs="宋体"/>
          <w:b/>
          <w:sz w:val="28"/>
          <w:szCs w:val="28"/>
          <w:highlight w:val="none"/>
        </w:rPr>
      </w:pPr>
    </w:p>
    <w:p w14:paraId="632E45DF">
      <w:pPr>
        <w:pStyle w:val="2"/>
        <w:rPr>
          <w:rFonts w:hint="eastAsia" w:ascii="宋体" w:hAnsi="宋体" w:cs="宋体"/>
          <w:b/>
          <w:sz w:val="28"/>
          <w:szCs w:val="28"/>
          <w:highlight w:val="none"/>
        </w:rPr>
      </w:pPr>
    </w:p>
    <w:p w14:paraId="2591F34C">
      <w:pPr>
        <w:rPr>
          <w:rFonts w:hint="eastAsia"/>
        </w:rPr>
      </w:pPr>
    </w:p>
    <w:p w14:paraId="6BF65F7C">
      <w:pPr>
        <w:pStyle w:val="27"/>
        <w:rPr>
          <w:rFonts w:hint="eastAsia" w:ascii="宋体" w:hAnsi="宋体" w:cs="宋体"/>
          <w:b/>
          <w:sz w:val="28"/>
          <w:szCs w:val="28"/>
          <w:highlight w:val="none"/>
        </w:rPr>
      </w:pPr>
    </w:p>
    <w:p w14:paraId="6A708499">
      <w:pPr>
        <w:rPr>
          <w:b/>
          <w:sz w:val="28"/>
          <w:szCs w:val="28"/>
          <w:highlight w:val="none"/>
        </w:rPr>
      </w:pPr>
    </w:p>
    <w:p w14:paraId="0EBB5AE7">
      <w:pPr>
        <w:jc w:val="center"/>
        <w:rPr>
          <w:b/>
          <w:sz w:val="28"/>
          <w:szCs w:val="28"/>
          <w:highlight w:val="none"/>
        </w:rPr>
      </w:pPr>
    </w:p>
    <w:p w14:paraId="2405A6FC">
      <w:pPr>
        <w:jc w:val="center"/>
        <w:rPr>
          <w:b/>
          <w:sz w:val="32"/>
          <w:szCs w:val="28"/>
          <w:highlight w:val="none"/>
        </w:rPr>
      </w:pPr>
      <w:r>
        <w:rPr>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sz w:val="32"/>
          <w:szCs w:val="28"/>
          <w:highlight w:val="none"/>
        </w:rPr>
        <w:t>住房和城乡建设部</w:t>
      </w:r>
    </w:p>
    <w:p w14:paraId="7F94B3DC">
      <w:pPr>
        <w:jc w:val="center"/>
        <w:rPr>
          <w:rFonts w:hint="eastAsia" w:ascii="黑体" w:eastAsia="黑体" w:cs="黑体"/>
        </w:rPr>
      </w:pPr>
      <w:r>
        <w:rPr>
          <w:rFonts w:hint="eastAsia"/>
          <w:b/>
          <w:sz w:val="32"/>
          <w:szCs w:val="28"/>
          <w:highlight w:val="none"/>
        </w:rPr>
        <w:t>国家工商行政管理总局</w:t>
      </w:r>
    </w:p>
    <w:p w14:paraId="2758F104">
      <w:pPr>
        <w:rPr>
          <w:rFonts w:hint="eastAsia" w:ascii="黑体" w:eastAsia="黑体" w:cs="黑体"/>
        </w:rPr>
      </w:pPr>
      <w:r>
        <w:rPr>
          <w:rFonts w:hint="eastAsia" w:ascii="黑体" w:eastAsia="黑体" w:cs="黑体"/>
        </w:rPr>
        <w:br w:type="page"/>
      </w:r>
    </w:p>
    <w:p w14:paraId="5CFCB6A7">
      <w:pPr>
        <w:pStyle w:val="8"/>
        <w:jc w:val="center"/>
        <w:rPr>
          <w:rFonts w:ascii="黑体" w:eastAsia="黑体" w:cs="黑体"/>
          <w:b w:val="0"/>
        </w:rPr>
      </w:pPr>
      <w:r>
        <w:rPr>
          <w:rFonts w:hint="eastAsia" w:ascii="黑体" w:eastAsia="黑体" w:cs="黑体"/>
        </w:rPr>
        <w:t>第一节 合同协议书</w:t>
      </w:r>
    </w:p>
    <w:p w14:paraId="2A6C10D9">
      <w:pPr>
        <w:spacing w:line="440" w:lineRule="exact"/>
        <w:ind w:firstLine="420" w:firstLineChars="200"/>
        <w:rPr>
          <w:rFonts w:hint="eastAsia" w:ascii="宋体" w:cs="宋体"/>
          <w:szCs w:val="21"/>
          <w:u w:val="single"/>
        </w:rPr>
      </w:pPr>
      <w:r>
        <w:rPr>
          <w:rFonts w:hint="eastAsia" w:ascii="宋体" w:cs="宋体"/>
          <w:szCs w:val="21"/>
        </w:rPr>
        <w:t>发包人（全称）：</w:t>
      </w:r>
      <w:r>
        <w:rPr>
          <w:rFonts w:hint="eastAsia" w:ascii="宋体" w:cs="宋体"/>
          <w:szCs w:val="21"/>
          <w:u w:val="single"/>
        </w:rPr>
        <w:t xml:space="preserve">    </w:t>
      </w:r>
      <w:r>
        <w:rPr>
          <w:rFonts w:hint="eastAsia" w:ascii="宋体" w:cs="宋体"/>
          <w:szCs w:val="21"/>
          <w:u w:val="single"/>
          <w:lang w:eastAsia="zh-CN"/>
        </w:rPr>
        <w:t>滁州市翼然新能源开发有限公司</w:t>
      </w:r>
      <w:r>
        <w:rPr>
          <w:rFonts w:hint="eastAsia" w:ascii="宋体" w:cs="宋体"/>
          <w:szCs w:val="21"/>
          <w:u w:val="single"/>
        </w:rPr>
        <w:t xml:space="preserve">     </w:t>
      </w:r>
    </w:p>
    <w:p w14:paraId="6B96C0CD">
      <w:pPr>
        <w:spacing w:line="440" w:lineRule="exact"/>
        <w:ind w:firstLine="420" w:firstLineChars="200"/>
        <w:rPr>
          <w:rFonts w:hint="eastAsia" w:ascii="宋体" w:cs="宋体"/>
          <w:szCs w:val="21"/>
          <w:u w:val="single"/>
        </w:rPr>
      </w:pPr>
      <w:r>
        <w:rPr>
          <w:rFonts w:hint="eastAsia" w:ascii="宋体" w:cs="宋体"/>
          <w:szCs w:val="21"/>
        </w:rPr>
        <w:t>承包人（全称）：</w:t>
      </w:r>
      <w:r>
        <w:rPr>
          <w:rFonts w:hint="eastAsia" w:ascii="宋体" w:cs="宋体"/>
          <w:szCs w:val="21"/>
          <w:u w:val="single"/>
        </w:rPr>
        <w:t xml:space="preserve">                                    </w:t>
      </w:r>
    </w:p>
    <w:p w14:paraId="3DCEDB6F">
      <w:pPr>
        <w:spacing w:line="440" w:lineRule="exact"/>
        <w:ind w:firstLine="420" w:firstLineChars="200"/>
        <w:rPr>
          <w:rFonts w:hint="eastAsia" w:ascii="宋体" w:cs="宋体"/>
          <w:szCs w:val="21"/>
        </w:rPr>
      </w:pPr>
      <w:r>
        <w:rPr>
          <w:rFonts w:hint="eastAsia" w:ascii="宋体" w:cs="宋体"/>
          <w:szCs w:val="21"/>
        </w:rPr>
        <w:t>根据《中华人民共和国民法典》、《中华人民共和国建筑法》及有关法律规定，遵循平等、自愿、公平和诚实信用的原则，双方就</w:t>
      </w:r>
      <w:r>
        <w:rPr>
          <w:rFonts w:hint="eastAsia" w:ascii="宋体" w:cs="宋体"/>
          <w:szCs w:val="21"/>
          <w:u w:val="single"/>
          <w:lang w:val="en-US" w:eastAsia="zh-CN"/>
        </w:rPr>
        <w:t xml:space="preserve"> 滁州市第三污水处理厂分布式光伏工程</w:t>
      </w:r>
      <w:r>
        <w:rPr>
          <w:rFonts w:hint="eastAsia" w:ascii="宋体" w:cs="宋体"/>
          <w:szCs w:val="21"/>
          <w:u w:val="single"/>
        </w:rPr>
        <w:t xml:space="preserve"> </w:t>
      </w:r>
      <w:r>
        <w:rPr>
          <w:rFonts w:hint="eastAsia" w:ascii="宋体" w:cs="宋体"/>
          <w:szCs w:val="21"/>
        </w:rPr>
        <w:t>施工及有关事项协商一致，共同达成如下协议：</w:t>
      </w:r>
    </w:p>
    <w:p w14:paraId="1300C206">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一、工程概况</w:t>
      </w:r>
    </w:p>
    <w:p w14:paraId="236F5668">
      <w:pPr>
        <w:spacing w:line="440" w:lineRule="exact"/>
        <w:ind w:firstLine="420" w:firstLineChars="200"/>
        <w:rPr>
          <w:rFonts w:hint="eastAsia" w:ascii="宋体" w:cs="宋体"/>
          <w:szCs w:val="21"/>
          <w:u w:val="single"/>
        </w:rPr>
      </w:pPr>
      <w:r>
        <w:rPr>
          <w:rFonts w:hint="eastAsia" w:ascii="宋体" w:cs="宋体"/>
          <w:bCs/>
          <w:szCs w:val="21"/>
        </w:rPr>
        <w:t>1.工程名称</w:t>
      </w:r>
      <w:r>
        <w:rPr>
          <w:rFonts w:hint="eastAsia" w:ascii="宋体" w:cs="宋体"/>
          <w:szCs w:val="21"/>
        </w:rPr>
        <w:t>：</w:t>
      </w:r>
      <w:r>
        <w:rPr>
          <w:rFonts w:hint="eastAsia" w:ascii="宋体" w:cs="宋体"/>
          <w:szCs w:val="21"/>
          <w:u w:val="single"/>
        </w:rPr>
        <w:t xml:space="preserve">  </w:t>
      </w:r>
      <w:r>
        <w:rPr>
          <w:rFonts w:hint="eastAsia" w:ascii="宋体" w:cs="宋体"/>
          <w:szCs w:val="21"/>
          <w:u w:val="single"/>
          <w:lang w:eastAsia="zh-CN"/>
        </w:rPr>
        <w:t>滁州市第三污水处理厂分布式光伏工程施工项目</w:t>
      </w:r>
      <w:r>
        <w:rPr>
          <w:rFonts w:hint="eastAsia" w:ascii="宋体" w:cs="宋体"/>
          <w:szCs w:val="21"/>
          <w:u w:val="single"/>
        </w:rPr>
        <w:t xml:space="preserve"> </w:t>
      </w:r>
      <w:r>
        <w:rPr>
          <w:rFonts w:hint="eastAsia" w:ascii="宋体" w:cs="宋体"/>
          <w:szCs w:val="21"/>
        </w:rPr>
        <w:t>。</w:t>
      </w:r>
    </w:p>
    <w:p w14:paraId="05EDF5A6">
      <w:pPr>
        <w:spacing w:line="440" w:lineRule="exact"/>
        <w:ind w:firstLine="420" w:firstLineChars="200"/>
        <w:rPr>
          <w:rFonts w:hint="eastAsia" w:ascii="宋体" w:cs="宋体"/>
          <w:bCs/>
          <w:szCs w:val="21"/>
        </w:rPr>
      </w:pPr>
      <w:r>
        <w:rPr>
          <w:rFonts w:hint="eastAsia" w:ascii="宋体" w:cs="宋体"/>
          <w:bCs/>
          <w:szCs w:val="21"/>
        </w:rPr>
        <w:t>2.工程地点：</w:t>
      </w:r>
      <w:r>
        <w:rPr>
          <w:rFonts w:hint="eastAsia" w:ascii="宋体" w:cs="宋体"/>
          <w:szCs w:val="21"/>
          <w:u w:val="single"/>
        </w:rPr>
        <w:t xml:space="preserve">  </w:t>
      </w:r>
      <w:r>
        <w:rPr>
          <w:rFonts w:hint="eastAsia" w:ascii="宋体" w:hAnsi="Times New Roman" w:eastAsia="宋体" w:cs="宋体"/>
          <w:szCs w:val="21"/>
          <w:u w:val="single"/>
          <w:lang w:val="en-US" w:eastAsia="zh-CN"/>
        </w:rPr>
        <w:t>招标人指定地点</w:t>
      </w:r>
      <w:r>
        <w:rPr>
          <w:rFonts w:hint="eastAsia" w:ascii="宋体" w:cs="宋体"/>
          <w:szCs w:val="21"/>
          <w:u w:val="single"/>
        </w:rPr>
        <w:t xml:space="preserve">  </w:t>
      </w:r>
      <w:r>
        <w:rPr>
          <w:rFonts w:hint="eastAsia" w:ascii="宋体" w:cs="宋体"/>
          <w:szCs w:val="21"/>
        </w:rPr>
        <w:t>。</w:t>
      </w:r>
    </w:p>
    <w:p w14:paraId="22B63F7C">
      <w:pPr>
        <w:spacing w:line="440" w:lineRule="exact"/>
        <w:ind w:firstLine="420" w:firstLineChars="200"/>
        <w:rPr>
          <w:rFonts w:hint="eastAsia" w:ascii="宋体" w:cs="宋体"/>
          <w:bCs/>
          <w:strike w:val="0"/>
          <w:dstrike w:val="0"/>
          <w:szCs w:val="21"/>
          <w:highlight w:val="none"/>
        </w:rPr>
      </w:pPr>
      <w:r>
        <w:rPr>
          <w:rFonts w:hint="eastAsia" w:ascii="宋体" w:cs="宋体"/>
          <w:bCs/>
          <w:strike w:val="0"/>
          <w:dstrike w:val="0"/>
          <w:szCs w:val="21"/>
          <w:highlight w:val="none"/>
        </w:rPr>
        <w:t>3.工程立项批准文号：</w:t>
      </w:r>
      <w:r>
        <w:rPr>
          <w:rFonts w:hint="eastAsia" w:ascii="宋体" w:cs="宋体"/>
          <w:bCs/>
          <w:strike w:val="0"/>
          <w:dstrike w:val="0"/>
          <w:szCs w:val="21"/>
          <w:highlight w:val="none"/>
          <w:u w:val="single"/>
          <w:lang w:val="en-US" w:eastAsia="zh-CN"/>
        </w:rPr>
        <w:t xml:space="preserve"> </w:t>
      </w:r>
      <w:r>
        <w:rPr>
          <w:rFonts w:hint="eastAsia" w:ascii="宋体" w:hAnsi="宋体"/>
          <w:strike w:val="0"/>
          <w:dstrike w:val="0"/>
          <w:szCs w:val="21"/>
          <w:highlight w:val="none"/>
          <w:u w:val="single"/>
          <w:lang w:val="en-US" w:eastAsia="zh-CN"/>
        </w:rPr>
        <w:t>/</w:t>
      </w:r>
      <w:r>
        <w:rPr>
          <w:rFonts w:hint="eastAsia" w:ascii="宋体" w:cs="宋体"/>
          <w:bCs/>
          <w:strike w:val="0"/>
          <w:dstrike w:val="0"/>
          <w:szCs w:val="21"/>
          <w:highlight w:val="none"/>
        </w:rPr>
        <w:t>。</w:t>
      </w:r>
    </w:p>
    <w:p w14:paraId="2A46B856">
      <w:pPr>
        <w:spacing w:line="440" w:lineRule="exact"/>
        <w:ind w:firstLine="420" w:firstLineChars="200"/>
        <w:rPr>
          <w:rFonts w:hint="eastAsia" w:ascii="宋体" w:cs="宋体"/>
          <w:bCs/>
          <w:szCs w:val="21"/>
        </w:rPr>
      </w:pPr>
      <w:r>
        <w:rPr>
          <w:rFonts w:hint="eastAsia" w:ascii="宋体" w:cs="宋体"/>
          <w:bCs/>
          <w:szCs w:val="21"/>
        </w:rPr>
        <w:t>4.资金来源：</w:t>
      </w:r>
      <w:r>
        <w:rPr>
          <w:rFonts w:hint="eastAsia" w:ascii="宋体" w:cs="宋体"/>
          <w:bCs/>
          <w:szCs w:val="21"/>
          <w:u w:val="single"/>
        </w:rPr>
        <w:t xml:space="preserve">         </w:t>
      </w:r>
      <w:r>
        <w:rPr>
          <w:rFonts w:hint="eastAsia" w:ascii="宋体" w:cs="宋体"/>
          <w:bCs/>
          <w:szCs w:val="21"/>
          <w:u w:val="single"/>
          <w:lang w:val="en-US" w:eastAsia="zh-CN"/>
        </w:rPr>
        <w:t>自筹资金</w:t>
      </w:r>
      <w:r>
        <w:rPr>
          <w:rFonts w:hint="eastAsia" w:ascii="宋体" w:cs="宋体"/>
          <w:bCs/>
          <w:szCs w:val="21"/>
          <w:u w:val="single"/>
        </w:rPr>
        <w:t xml:space="preserve">           </w:t>
      </w:r>
      <w:r>
        <w:rPr>
          <w:rFonts w:hint="eastAsia" w:ascii="宋体" w:cs="宋体"/>
          <w:szCs w:val="21"/>
          <w:u w:val="single"/>
        </w:rPr>
        <w:t xml:space="preserve">       </w:t>
      </w:r>
      <w:r>
        <w:rPr>
          <w:rFonts w:hint="eastAsia" w:ascii="宋体" w:cs="宋体"/>
          <w:bCs/>
          <w:szCs w:val="21"/>
        </w:rPr>
        <w:t>。</w:t>
      </w:r>
    </w:p>
    <w:p w14:paraId="2F00C2D8">
      <w:pPr>
        <w:spacing w:line="440" w:lineRule="exact"/>
        <w:ind w:firstLine="420" w:firstLineChars="200"/>
        <w:rPr>
          <w:rFonts w:hint="eastAsia" w:ascii="宋体" w:cs="宋体"/>
          <w:bCs/>
          <w:szCs w:val="21"/>
        </w:rPr>
      </w:pPr>
      <w:r>
        <w:rPr>
          <w:rFonts w:hint="eastAsia" w:ascii="宋体" w:cs="宋体"/>
          <w:bCs/>
          <w:szCs w:val="21"/>
        </w:rPr>
        <w:t>5.工程内容：</w:t>
      </w:r>
      <w:r>
        <w:rPr>
          <w:rFonts w:hint="eastAsia" w:ascii="宋体" w:hAnsi="Times New Roman" w:cs="宋体"/>
          <w:bCs/>
          <w:szCs w:val="21"/>
          <w:u w:val="single"/>
          <w:lang w:val="en-US" w:eastAsia="zh-CN"/>
        </w:rPr>
        <w:t xml:space="preserve"> </w:t>
      </w:r>
      <w:r>
        <w:rPr>
          <w:rFonts w:hint="eastAsia" w:ascii="宋体" w:hAnsi="Times New Roman" w:eastAsia="宋体" w:cs="宋体"/>
          <w:bCs/>
          <w:szCs w:val="21"/>
          <w:u w:val="single"/>
          <w:lang w:val="en-US" w:eastAsia="zh-CN"/>
        </w:rPr>
        <w:t xml:space="preserve">本工程施工图纸和工程量清单中的所有内容 </w:t>
      </w:r>
      <w:r>
        <w:rPr>
          <w:rFonts w:hint="eastAsia" w:ascii="宋体" w:cs="宋体"/>
          <w:bCs/>
          <w:szCs w:val="21"/>
        </w:rPr>
        <w:t>。</w:t>
      </w:r>
    </w:p>
    <w:p w14:paraId="0B09708D">
      <w:pPr>
        <w:spacing w:line="440" w:lineRule="exact"/>
        <w:ind w:firstLine="420" w:firstLineChars="200"/>
        <w:rPr>
          <w:rFonts w:hint="eastAsia" w:ascii="宋体" w:cs="宋体"/>
          <w:bCs/>
          <w:szCs w:val="21"/>
        </w:rPr>
      </w:pPr>
      <w:r>
        <w:rPr>
          <w:rFonts w:hint="eastAsia" w:ascii="宋体" w:cs="宋体"/>
          <w:szCs w:val="21"/>
        </w:rPr>
        <w:t>群体工程应附《承包人承揽工程项目一览表》（附件1）。</w:t>
      </w:r>
    </w:p>
    <w:p w14:paraId="3EA9822A">
      <w:pPr>
        <w:spacing w:line="440" w:lineRule="exact"/>
        <w:ind w:firstLine="420" w:firstLineChars="200"/>
        <w:rPr>
          <w:rFonts w:hint="eastAsia" w:ascii="宋体" w:cs="宋体"/>
          <w:szCs w:val="21"/>
          <w:highlight w:val="none"/>
        </w:rPr>
      </w:pPr>
      <w:r>
        <w:rPr>
          <w:rFonts w:hint="eastAsia" w:ascii="宋体" w:cs="宋体"/>
          <w:bCs/>
          <w:szCs w:val="21"/>
          <w:highlight w:val="none"/>
        </w:rPr>
        <w:t>6.工程承包范围：</w:t>
      </w:r>
      <w:r>
        <w:rPr>
          <w:rFonts w:hint="eastAsia" w:ascii="宋体" w:cs="宋体"/>
          <w:szCs w:val="21"/>
          <w:highlight w:val="none"/>
          <w:u w:val="single"/>
        </w:rPr>
        <w:t xml:space="preserve">  </w:t>
      </w:r>
      <w:r>
        <w:rPr>
          <w:rFonts w:hint="eastAsia" w:ascii="宋体" w:hAnsi="宋体" w:cs="宋体"/>
          <w:b/>
          <w:bCs/>
          <w:szCs w:val="21"/>
          <w:highlight w:val="none"/>
          <w:u w:val="single"/>
        </w:rPr>
        <w:t>施工图纸</w:t>
      </w:r>
      <w:r>
        <w:rPr>
          <w:rFonts w:hint="eastAsia" w:ascii="宋体" w:hAnsi="宋体" w:cs="宋体"/>
          <w:b/>
          <w:bCs/>
          <w:strike w:val="0"/>
          <w:dstrike w:val="0"/>
          <w:szCs w:val="21"/>
          <w:highlight w:val="none"/>
          <w:u w:val="single"/>
        </w:rPr>
        <w:t>和工程量清单</w:t>
      </w:r>
      <w:r>
        <w:rPr>
          <w:rFonts w:hint="eastAsia" w:ascii="宋体" w:hAnsi="宋体" w:cs="宋体"/>
          <w:b/>
          <w:bCs/>
          <w:szCs w:val="21"/>
          <w:highlight w:val="none"/>
          <w:u w:val="single"/>
        </w:rPr>
        <w:t>载明的施工内容及施工过程中的变更调整内容（如施工图纸和工程量清单不一致，由</w:t>
      </w:r>
      <w:r>
        <w:rPr>
          <w:rFonts w:hint="eastAsia" w:ascii="宋体" w:hAnsi="宋体" w:cs="宋体"/>
          <w:b/>
          <w:bCs/>
          <w:szCs w:val="21"/>
          <w:highlight w:val="none"/>
          <w:u w:val="single"/>
          <w:lang w:eastAsia="zh-CN"/>
        </w:rPr>
        <w:t>发包人</w:t>
      </w:r>
      <w:r>
        <w:rPr>
          <w:rFonts w:hint="eastAsia" w:ascii="宋体" w:hAnsi="宋体" w:cs="宋体"/>
          <w:b/>
          <w:bCs/>
          <w:szCs w:val="21"/>
          <w:highlight w:val="none"/>
          <w:u w:val="single"/>
        </w:rPr>
        <w:t>负责解释</w:t>
      </w:r>
      <w:r>
        <w:rPr>
          <w:rFonts w:hint="eastAsia" w:ascii="宋体" w:hAnsi="宋体" w:cs="宋体"/>
          <w:szCs w:val="21"/>
          <w:highlight w:val="none"/>
          <w:u w:val="single"/>
        </w:rPr>
        <w:t>）</w:t>
      </w:r>
      <w:r>
        <w:rPr>
          <w:rFonts w:hint="eastAsia" w:ascii="宋体" w:cs="宋体"/>
          <w:szCs w:val="21"/>
          <w:highlight w:val="none"/>
          <w:u w:val="single"/>
        </w:rPr>
        <w:t></w:t>
      </w:r>
      <w:r>
        <w:rPr>
          <w:rFonts w:hint="eastAsia" w:ascii="宋体" w:cs="宋体"/>
          <w:szCs w:val="21"/>
          <w:highlight w:val="none"/>
        </w:rPr>
        <w:t>。</w:t>
      </w:r>
    </w:p>
    <w:p w14:paraId="497ADE28">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二、合同工期</w:t>
      </w:r>
    </w:p>
    <w:p w14:paraId="73E52071">
      <w:pPr>
        <w:spacing w:line="440" w:lineRule="exact"/>
        <w:ind w:firstLine="420" w:firstLineChars="200"/>
        <w:rPr>
          <w:rFonts w:hint="eastAsia" w:ascii="宋体" w:cs="宋体"/>
          <w:szCs w:val="21"/>
        </w:rPr>
      </w:pPr>
      <w:r>
        <w:rPr>
          <w:rFonts w:hint="eastAsia" w:ascii="宋体" w:cs="宋体"/>
          <w:szCs w:val="21"/>
        </w:rPr>
        <w:t>计划开工日期：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r>
        <w:rPr>
          <w:rFonts w:hint="eastAsia" w:ascii="宋体" w:cs="宋体"/>
          <w:szCs w:val="21"/>
          <w:lang w:eastAsia="zh-CN"/>
        </w:rPr>
        <w:t>（</w:t>
      </w:r>
      <w:r>
        <w:rPr>
          <w:rFonts w:hint="eastAsia" w:ascii="宋体" w:cs="宋体"/>
          <w:szCs w:val="21"/>
        </w:rPr>
        <w:t>以开工令为准</w:t>
      </w:r>
      <w:r>
        <w:rPr>
          <w:rFonts w:hint="eastAsia" w:ascii="宋体" w:cs="宋体"/>
          <w:szCs w:val="21"/>
          <w:lang w:eastAsia="zh-CN"/>
        </w:rPr>
        <w:t>）</w:t>
      </w:r>
    </w:p>
    <w:p w14:paraId="094895E8">
      <w:pPr>
        <w:spacing w:line="440" w:lineRule="exact"/>
        <w:ind w:firstLine="420" w:firstLineChars="200"/>
        <w:rPr>
          <w:rFonts w:hint="eastAsia" w:ascii="宋体" w:cs="宋体"/>
          <w:szCs w:val="21"/>
        </w:rPr>
      </w:pPr>
      <w:r>
        <w:rPr>
          <w:rFonts w:hint="eastAsia" w:ascii="宋体" w:cs="宋体"/>
          <w:szCs w:val="21"/>
        </w:rPr>
        <w:t>计划竣工日期：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p>
    <w:p w14:paraId="1FB9E0BE">
      <w:pPr>
        <w:spacing w:line="440" w:lineRule="exact"/>
        <w:ind w:firstLine="420" w:firstLineChars="200"/>
        <w:rPr>
          <w:rFonts w:hint="eastAsia" w:ascii="宋体" w:cs="宋体"/>
          <w:szCs w:val="21"/>
        </w:rPr>
      </w:pPr>
      <w:r>
        <w:rPr>
          <w:rFonts w:hint="eastAsia" w:ascii="宋体" w:cs="宋体"/>
          <w:szCs w:val="21"/>
        </w:rPr>
        <w:t>工期总日历天数：</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r>
        <w:rPr>
          <w:rFonts w:hint="eastAsia" w:ascii="宋体" w:cs="宋体"/>
          <w:szCs w:val="21"/>
        </w:rPr>
        <w:t>天</w:t>
      </w:r>
      <w:r>
        <w:rPr>
          <w:rFonts w:hint="eastAsia" w:ascii="宋体" w:cs="宋体"/>
          <w:szCs w:val="21"/>
          <w:lang w:eastAsia="zh-CN"/>
        </w:rPr>
        <w:t>。</w:t>
      </w:r>
      <w:r>
        <w:rPr>
          <w:rFonts w:hint="eastAsia" w:ascii="宋体" w:cs="宋体"/>
          <w:szCs w:val="21"/>
        </w:rPr>
        <w:t>工期总日历天数与根据前述计划开竣工日期计算的工期天数不一致的，以工期总日历天数为准。</w:t>
      </w:r>
    </w:p>
    <w:p w14:paraId="5131FFEB">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三、质量标准</w:t>
      </w:r>
    </w:p>
    <w:p w14:paraId="6380E96E">
      <w:pPr>
        <w:spacing w:line="440" w:lineRule="exact"/>
        <w:ind w:firstLine="420" w:firstLineChars="200"/>
        <w:rPr>
          <w:rFonts w:hint="eastAsia" w:ascii="宋体" w:cs="宋体"/>
          <w:szCs w:val="21"/>
        </w:rPr>
      </w:pPr>
      <w:r>
        <w:rPr>
          <w:rFonts w:hint="eastAsia"/>
          <w:szCs w:val="21"/>
        </w:rPr>
        <w:t>工程质量必须达到国家工程施工质量验收</w:t>
      </w:r>
      <w:r>
        <w:rPr>
          <w:rFonts w:hint="eastAsia"/>
          <w:b/>
          <w:szCs w:val="21"/>
          <w:u w:val="single"/>
        </w:rPr>
        <w:t xml:space="preserve">  合格  </w:t>
      </w:r>
      <w:r>
        <w:rPr>
          <w:rFonts w:hint="eastAsia"/>
          <w:szCs w:val="21"/>
        </w:rPr>
        <w:t>标准。</w:t>
      </w:r>
    </w:p>
    <w:p w14:paraId="5A41FA8D">
      <w:pPr>
        <w:pStyle w:val="9"/>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sz w:val="21"/>
          <w:szCs w:val="21"/>
        </w:rPr>
      </w:pPr>
      <w:r>
        <w:rPr>
          <w:rFonts w:hint="eastAsia" w:ascii="宋体" w:eastAsia="宋体" w:cs="宋体"/>
          <w:b w:val="0"/>
          <w:sz w:val="21"/>
          <w:szCs w:val="21"/>
        </w:rPr>
        <w:t>四、签约合同价与合同价格形式</w:t>
      </w:r>
      <w:r>
        <w:rPr>
          <w:rFonts w:hint="eastAsia" w:ascii="宋体" w:eastAsia="宋体" w:cs="宋体"/>
          <w:b w:val="0"/>
          <w:sz w:val="21"/>
          <w:szCs w:val="21"/>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highlight w:val="none"/>
          <w:u w:val="single"/>
        </w:rPr>
        <w:t>1. 签约合同价为：人民币（大写）                 (¥          元)；</w:t>
      </w:r>
      <w:r>
        <w:rPr>
          <w:rFonts w:hint="eastAsia" w:ascii="宋体" w:hAnsi="宋体" w:cs="宋体"/>
          <w:color w:val="000000"/>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szCs w:val="21"/>
          <w:highlight w:val="none"/>
        </w:rPr>
      </w:pPr>
      <w:r>
        <w:rPr>
          <w:rFonts w:hint="eastAsia" w:ascii="宋体" w:hAnsi="宋体" w:cs="宋体"/>
          <w:color w:val="000000"/>
          <w:szCs w:val="21"/>
          <w:highlight w:val="none"/>
        </w:rPr>
        <w:t>2. 合同价格形式：</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eastAsia="zh-CN"/>
        </w:rPr>
        <w:t>固定单价合同，单价为</w:t>
      </w:r>
      <w:r>
        <w:rPr>
          <w:rFonts w:hint="eastAsia" w:ascii="宋体" w:cs="宋体"/>
          <w:color w:val="auto"/>
          <w:szCs w:val="21"/>
          <w:highlight w:val="none"/>
          <w:u w:val="single"/>
          <w:lang w:val="en-US" w:eastAsia="zh-CN"/>
        </w:rPr>
        <w:t>全费用综合</w:t>
      </w:r>
      <w:r>
        <w:rPr>
          <w:rFonts w:hint="eastAsia" w:ascii="宋体" w:cs="宋体"/>
          <w:color w:val="auto"/>
          <w:szCs w:val="21"/>
          <w:highlight w:val="none"/>
          <w:u w:val="single"/>
        </w:rPr>
        <w:t>单价</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6952254A">
      <w:pPr>
        <w:pStyle w:val="9"/>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五、项目</w:t>
      </w:r>
      <w:r>
        <w:rPr>
          <w:rFonts w:hint="eastAsia" w:ascii="宋体" w:eastAsia="宋体" w:cs="宋体"/>
          <w:b w:val="0"/>
          <w:sz w:val="21"/>
          <w:szCs w:val="21"/>
          <w:lang w:val="en-US" w:eastAsia="zh-CN"/>
        </w:rPr>
        <w:t>经理</w:t>
      </w:r>
    </w:p>
    <w:p w14:paraId="71CB4DD1">
      <w:pPr>
        <w:spacing w:line="440" w:lineRule="exact"/>
        <w:ind w:firstLine="420" w:firstLineChars="200"/>
        <w:rPr>
          <w:rFonts w:hint="eastAsia" w:ascii="宋体" w:cs="宋体"/>
          <w:szCs w:val="21"/>
        </w:rPr>
      </w:pPr>
      <w:r>
        <w:rPr>
          <w:rFonts w:hint="eastAsia" w:ascii="宋体" w:cs="宋体"/>
          <w:szCs w:val="21"/>
        </w:rPr>
        <w:t>承包人项目经理：</w:t>
      </w:r>
      <w:r>
        <w:rPr>
          <w:rFonts w:hint="eastAsia" w:ascii="宋体" w:cs="宋体"/>
          <w:szCs w:val="21"/>
          <w:u w:val="single"/>
        </w:rPr>
        <w:t xml:space="preserve">               </w:t>
      </w:r>
      <w:r>
        <w:rPr>
          <w:rFonts w:hint="eastAsia" w:ascii="宋体" w:cs="宋体"/>
          <w:szCs w:val="21"/>
        </w:rPr>
        <w:t>。</w:t>
      </w:r>
    </w:p>
    <w:p w14:paraId="32977BEF">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六、合同文件构成</w:t>
      </w:r>
    </w:p>
    <w:p w14:paraId="3F438B89">
      <w:pPr>
        <w:spacing w:line="440" w:lineRule="exact"/>
        <w:ind w:firstLine="420" w:firstLineChars="200"/>
        <w:rPr>
          <w:rFonts w:hint="eastAsia" w:ascii="宋体" w:cs="宋体"/>
          <w:bCs/>
          <w:szCs w:val="21"/>
        </w:rPr>
      </w:pPr>
      <w:r>
        <w:rPr>
          <w:rFonts w:hint="eastAsia" w:ascii="宋体" w:cs="宋体"/>
          <w:bCs/>
          <w:szCs w:val="21"/>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（1）中</w:t>
      </w:r>
      <w:r>
        <w:rPr>
          <w:rFonts w:hint="eastAsia" w:ascii="宋体" w:cs="宋体"/>
          <w:szCs w:val="21"/>
          <w:lang w:val="en-US" w:eastAsia="zh-CN"/>
        </w:rPr>
        <w:t>标</w:t>
      </w:r>
      <w:r>
        <w:rPr>
          <w:rFonts w:hint="eastAsia" w:ascii="宋体" w:cs="宋体"/>
          <w:szCs w:val="21"/>
        </w:rPr>
        <w:t>通知书；</w:t>
      </w:r>
    </w:p>
    <w:p w14:paraId="53227739">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（4）通用合同条款；</w:t>
      </w:r>
    </w:p>
    <w:p w14:paraId="36334CD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（5）技术标准和要求；</w:t>
      </w:r>
    </w:p>
    <w:p w14:paraId="30225A2D">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（6）图纸；</w:t>
      </w:r>
    </w:p>
    <w:p w14:paraId="0F8AFA18">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szCs w:val="21"/>
        </w:rPr>
        <w:t>（7）已标价工程量清单或预算书；</w:t>
      </w:r>
    </w:p>
    <w:p w14:paraId="5EB9179B">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（8）其他合同文件。</w:t>
      </w:r>
    </w:p>
    <w:p w14:paraId="6BD3A458">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szCs w:val="21"/>
        </w:rPr>
      </w:pPr>
      <w:r>
        <w:rPr>
          <w:rFonts w:hint="eastAsia" w:ascii="宋体" w:hAnsi="Times New Roman" w:eastAsia="宋体" w:cs="宋体"/>
          <w:szCs w:val="21"/>
        </w:rPr>
        <w:t>上述各项合同文件包括合同当事人就该项合同文件所作出的补充和修改，属于同一类内容的文件，应以最新签署的为准。专用合同条款及其附件须经合同当事人签字或盖章。</w:t>
      </w:r>
    </w:p>
    <w:p w14:paraId="16010B41">
      <w:pPr>
        <w:pStyle w:val="9"/>
        <w:spacing w:before="0" w:after="0" w:line="440" w:lineRule="exact"/>
        <w:ind w:firstLine="420" w:firstLineChars="200"/>
        <w:rPr>
          <w:rFonts w:hint="eastAsia" w:ascii="宋体" w:eastAsia="宋体" w:cs="宋体"/>
          <w:b w:val="0"/>
          <w:bCs w:val="0"/>
          <w:sz w:val="21"/>
          <w:szCs w:val="21"/>
        </w:rPr>
      </w:pPr>
      <w:r>
        <w:rPr>
          <w:rFonts w:hint="eastAsia" w:ascii="宋体" w:eastAsia="宋体" w:cs="宋体"/>
          <w:b w:val="0"/>
          <w:sz w:val="21"/>
          <w:szCs w:val="21"/>
        </w:rPr>
        <w:t>七、承诺</w:t>
      </w:r>
    </w:p>
    <w:p w14:paraId="4EB03A8A">
      <w:pPr>
        <w:spacing w:line="440" w:lineRule="exact"/>
        <w:ind w:firstLine="420" w:firstLineChars="200"/>
        <w:rPr>
          <w:rFonts w:hint="eastAsia" w:ascii="宋体" w:cs="宋体"/>
          <w:bCs/>
          <w:szCs w:val="21"/>
        </w:rPr>
      </w:pPr>
      <w:r>
        <w:rPr>
          <w:rFonts w:hint="eastAsia" w:ascii="宋体" w:cs="宋体"/>
          <w:bCs/>
          <w:szCs w:val="21"/>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szCs w:val="21"/>
        </w:rPr>
      </w:pPr>
      <w:r>
        <w:rPr>
          <w:rFonts w:hint="eastAsia" w:ascii="宋体" w:cs="宋体"/>
          <w:bCs/>
          <w:szCs w:val="21"/>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szCs w:val="21"/>
        </w:rPr>
      </w:pPr>
      <w:r>
        <w:rPr>
          <w:rFonts w:hint="eastAsia" w:ascii="宋体" w:cs="宋体"/>
          <w:bCs/>
          <w:szCs w:val="21"/>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szCs w:val="21"/>
        </w:rPr>
      </w:pPr>
      <w:r>
        <w:rPr>
          <w:rFonts w:hint="eastAsia" w:ascii="宋体" w:cs="宋体"/>
          <w:szCs w:val="21"/>
        </w:rPr>
        <w:t>八、词语含义</w:t>
      </w:r>
    </w:p>
    <w:p w14:paraId="31689870">
      <w:pPr>
        <w:spacing w:line="440" w:lineRule="exact"/>
        <w:ind w:firstLine="420" w:firstLineChars="200"/>
        <w:rPr>
          <w:rFonts w:hint="eastAsia" w:ascii="宋体" w:cs="宋体"/>
          <w:bCs/>
          <w:szCs w:val="21"/>
        </w:rPr>
      </w:pPr>
      <w:r>
        <w:rPr>
          <w:rFonts w:hint="eastAsia" w:ascii="宋体" w:cs="宋体"/>
          <w:bCs/>
          <w:szCs w:val="21"/>
        </w:rPr>
        <w:t>本协议书中词语含义与第二部分通用合同条款中赋予的含义相同。</w:t>
      </w:r>
    </w:p>
    <w:p w14:paraId="31603E32">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九、签订时间</w:t>
      </w:r>
    </w:p>
    <w:p w14:paraId="168B7B41">
      <w:pPr>
        <w:spacing w:line="440" w:lineRule="exact"/>
        <w:ind w:firstLine="420" w:firstLineChars="200"/>
        <w:rPr>
          <w:rFonts w:hint="eastAsia" w:ascii="宋体" w:cs="宋体"/>
          <w:bCs/>
          <w:szCs w:val="21"/>
        </w:rPr>
      </w:pPr>
      <w:r>
        <w:rPr>
          <w:rFonts w:hint="eastAsia" w:ascii="宋体" w:cs="宋体"/>
          <w:bCs/>
          <w:szCs w:val="21"/>
        </w:rPr>
        <w:t>本合同于</w:t>
      </w:r>
      <w:r>
        <w:rPr>
          <w:rFonts w:hint="eastAsia" w:ascii="宋体" w:cs="宋体"/>
          <w:bCs/>
          <w:szCs w:val="21"/>
          <w:u w:val="single"/>
        </w:rPr>
        <w:t xml:space="preserve">         </w:t>
      </w:r>
      <w:r>
        <w:rPr>
          <w:rFonts w:hint="eastAsia" w:ascii="宋体" w:cs="宋体"/>
          <w:bCs/>
          <w:szCs w:val="21"/>
        </w:rPr>
        <w:t>年</w:t>
      </w:r>
      <w:r>
        <w:rPr>
          <w:rFonts w:hint="eastAsia" w:ascii="宋体" w:cs="宋体"/>
          <w:bCs/>
          <w:szCs w:val="21"/>
          <w:u w:val="single"/>
        </w:rPr>
        <w:t xml:space="preserve">       </w:t>
      </w:r>
      <w:r>
        <w:rPr>
          <w:rFonts w:hint="eastAsia" w:ascii="宋体" w:cs="宋体"/>
          <w:bCs/>
          <w:szCs w:val="21"/>
        </w:rPr>
        <w:t>月</w:t>
      </w:r>
      <w:r>
        <w:rPr>
          <w:rFonts w:hint="eastAsia" w:ascii="宋体" w:cs="宋体"/>
          <w:bCs/>
          <w:szCs w:val="21"/>
          <w:u w:val="single"/>
        </w:rPr>
        <w:t xml:space="preserve">        </w:t>
      </w:r>
      <w:r>
        <w:rPr>
          <w:rFonts w:hint="eastAsia" w:ascii="宋体" w:cs="宋体"/>
          <w:bCs/>
          <w:szCs w:val="21"/>
        </w:rPr>
        <w:t>日签订。</w:t>
      </w:r>
    </w:p>
    <w:p w14:paraId="6A42F25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十、签订地点</w:t>
      </w:r>
    </w:p>
    <w:p w14:paraId="6BF73051">
      <w:pPr>
        <w:spacing w:line="440" w:lineRule="exact"/>
        <w:ind w:firstLine="420" w:firstLineChars="200"/>
        <w:rPr>
          <w:rFonts w:hint="eastAsia" w:ascii="宋体" w:cs="宋体"/>
          <w:bCs/>
          <w:szCs w:val="21"/>
          <w:highlight w:val="none"/>
        </w:rPr>
      </w:pPr>
      <w:r>
        <w:rPr>
          <w:rFonts w:hint="eastAsia" w:ascii="宋体" w:cs="宋体"/>
          <w:bCs/>
          <w:szCs w:val="21"/>
          <w:highlight w:val="none"/>
        </w:rPr>
        <w:t>本合同在</w:t>
      </w:r>
      <w:r>
        <w:rPr>
          <w:rFonts w:hint="eastAsia" w:ascii="宋体" w:cs="宋体"/>
          <w:bCs/>
          <w:szCs w:val="21"/>
          <w:highlight w:val="none"/>
          <w:u w:val="single"/>
        </w:rPr>
        <w:t xml:space="preserve">              </w:t>
      </w:r>
      <w:r>
        <w:rPr>
          <w:rFonts w:hint="eastAsia" w:ascii="宋体" w:cs="宋体"/>
          <w:bCs/>
          <w:szCs w:val="21"/>
          <w:highlight w:val="none"/>
        </w:rPr>
        <w:t>签订。</w:t>
      </w:r>
    </w:p>
    <w:p w14:paraId="12148FBD">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十一、补充协议</w:t>
      </w:r>
    </w:p>
    <w:p w14:paraId="55238B76">
      <w:pPr>
        <w:spacing w:line="440" w:lineRule="exact"/>
        <w:ind w:firstLine="420" w:firstLineChars="200"/>
        <w:rPr>
          <w:rFonts w:hint="eastAsia" w:ascii="宋体" w:cs="宋体"/>
          <w:b/>
          <w:bCs/>
          <w:szCs w:val="21"/>
        </w:rPr>
      </w:pPr>
      <w:r>
        <w:rPr>
          <w:rFonts w:hint="eastAsia" w:ascii="宋体" w:cs="宋体"/>
          <w:bCs/>
          <w:szCs w:val="21"/>
        </w:rPr>
        <w:t>合同未尽事宜，合同当事人另行签订补充协议，补充协议是合同的组成部分。</w:t>
      </w:r>
    </w:p>
    <w:p w14:paraId="0C8BEAE8">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十二、合同生效</w:t>
      </w:r>
    </w:p>
    <w:p w14:paraId="5BF34A4F">
      <w:pPr>
        <w:spacing w:line="440" w:lineRule="exact"/>
        <w:ind w:firstLine="420" w:firstLineChars="200"/>
        <w:rPr>
          <w:rFonts w:hint="eastAsia" w:ascii="宋体" w:cs="宋体"/>
          <w:bCs/>
          <w:szCs w:val="21"/>
        </w:rPr>
      </w:pPr>
      <w:r>
        <w:rPr>
          <w:rFonts w:hint="eastAsia" w:ascii="宋体" w:cs="宋体"/>
          <w:bCs/>
          <w:szCs w:val="21"/>
        </w:rPr>
        <w:t>本合同自</w:t>
      </w:r>
      <w:r>
        <w:rPr>
          <w:rFonts w:hint="eastAsia" w:ascii="宋体" w:cs="宋体"/>
          <w:bCs/>
          <w:szCs w:val="21"/>
          <w:u w:val="single"/>
        </w:rPr>
        <w:t xml:space="preserve">  </w:t>
      </w:r>
      <w:r>
        <w:rPr>
          <w:rFonts w:hint="eastAsia" w:ascii="宋体" w:hAnsi="宋体"/>
          <w:szCs w:val="21"/>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szCs w:val="21"/>
          <w:u w:val="single"/>
        </w:rPr>
        <w:t xml:space="preserve">   </w:t>
      </w:r>
      <w:r>
        <w:rPr>
          <w:rFonts w:hint="eastAsia" w:ascii="宋体" w:cs="宋体"/>
          <w:bCs/>
          <w:szCs w:val="21"/>
        </w:rPr>
        <w:t>生效。</w:t>
      </w:r>
    </w:p>
    <w:p w14:paraId="0CD88474">
      <w:pPr>
        <w:pStyle w:val="9"/>
        <w:spacing w:before="0" w:after="0" w:line="440" w:lineRule="exact"/>
        <w:ind w:firstLine="420" w:firstLineChars="200"/>
        <w:rPr>
          <w:rFonts w:hint="eastAsia" w:ascii="宋体" w:eastAsia="宋体" w:cs="宋体"/>
          <w:bCs w:val="0"/>
          <w:sz w:val="21"/>
          <w:szCs w:val="21"/>
        </w:rPr>
      </w:pPr>
      <w:r>
        <w:rPr>
          <w:rFonts w:hint="eastAsia" w:ascii="宋体" w:eastAsia="宋体" w:cs="宋体"/>
          <w:b w:val="0"/>
          <w:sz w:val="21"/>
          <w:szCs w:val="21"/>
        </w:rPr>
        <w:t>十三、合同份数</w:t>
      </w:r>
    </w:p>
    <w:p w14:paraId="5C5834D4">
      <w:pPr>
        <w:spacing w:line="440" w:lineRule="exact"/>
        <w:ind w:firstLine="420" w:firstLineChars="200"/>
        <w:rPr>
          <w:rFonts w:hint="eastAsia" w:ascii="宋体" w:cs="宋体"/>
          <w:bCs/>
          <w:szCs w:val="21"/>
        </w:rPr>
      </w:pPr>
      <w:r>
        <w:rPr>
          <w:rFonts w:hint="eastAsia" w:ascii="宋体" w:cs="宋体"/>
          <w:bCs/>
          <w:szCs w:val="21"/>
          <w:highlight w:val="none"/>
        </w:rPr>
        <w:t>本合同一式</w:t>
      </w:r>
      <w:r>
        <w:rPr>
          <w:rFonts w:hint="eastAsia" w:ascii="宋体" w:cs="宋体"/>
          <w:bCs/>
          <w:szCs w:val="21"/>
          <w:highlight w:val="none"/>
          <w:lang w:eastAsia="zh-CN"/>
        </w:rPr>
        <w:t>肆</w:t>
      </w:r>
      <w:r>
        <w:rPr>
          <w:rFonts w:hint="eastAsia" w:ascii="宋体" w:cs="宋体"/>
          <w:bCs/>
          <w:szCs w:val="21"/>
          <w:highlight w:val="none"/>
        </w:rPr>
        <w:t>份，正本贰份、副本贰份，</w:t>
      </w:r>
      <w:r>
        <w:rPr>
          <w:rFonts w:hint="eastAsia" w:ascii="宋体" w:cs="宋体"/>
          <w:bCs/>
          <w:szCs w:val="21"/>
        </w:rPr>
        <w:t>均具有同等法律效力，发包人执正本壹份、副本叁份，承包人执正本壹份、副本叁份。</w:t>
      </w:r>
    </w:p>
    <w:tbl>
      <w:tblPr>
        <w:tblStyle w:val="47"/>
        <w:tblpPr w:leftFromText="180" w:rightFromText="180" w:vertAnchor="text" w:horzAnchor="page" w:tblpX="1702" w:tblpY="119"/>
        <w:tblW w:w="9072" w:type="dxa"/>
        <w:tblInd w:w="0" w:type="dxa"/>
        <w:tblLayout w:type="fixed"/>
        <w:tblCellMar>
          <w:top w:w="0" w:type="dxa"/>
          <w:left w:w="108" w:type="dxa"/>
          <w:bottom w:w="0" w:type="dxa"/>
          <w:right w:w="108" w:type="dxa"/>
        </w:tblCellMar>
      </w:tblPr>
      <w:tblGrid>
        <w:gridCol w:w="4507"/>
        <w:gridCol w:w="4565"/>
      </w:tblGrid>
      <w:tr w14:paraId="3C620217">
        <w:tblPrEx>
          <w:tblCellMar>
            <w:top w:w="0" w:type="dxa"/>
            <w:left w:w="108" w:type="dxa"/>
            <w:bottom w:w="0" w:type="dxa"/>
            <w:right w:w="108" w:type="dxa"/>
          </w:tblCellMar>
        </w:tblPrEx>
        <w:trPr>
          <w:trHeight w:val="535" w:hRule="atLeast"/>
        </w:trPr>
        <w:tc>
          <w:tcPr>
            <w:tcW w:w="4507" w:type="dxa"/>
            <w:noWrap w:val="0"/>
            <w:vAlign w:val="center"/>
          </w:tcPr>
          <w:p w14:paraId="767BB20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发包人：（公章）</w:t>
            </w:r>
          </w:p>
        </w:tc>
        <w:tc>
          <w:tcPr>
            <w:tcW w:w="4565" w:type="dxa"/>
            <w:noWrap w:val="0"/>
            <w:vAlign w:val="center"/>
          </w:tcPr>
          <w:p w14:paraId="2E70C62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承包人：（公章）</w:t>
            </w:r>
          </w:p>
        </w:tc>
      </w:tr>
      <w:tr w14:paraId="39CCE870">
        <w:tblPrEx>
          <w:tblCellMar>
            <w:top w:w="0" w:type="dxa"/>
            <w:left w:w="108" w:type="dxa"/>
            <w:bottom w:w="0" w:type="dxa"/>
            <w:right w:w="108" w:type="dxa"/>
          </w:tblCellMar>
        </w:tblPrEx>
        <w:trPr>
          <w:trHeight w:val="930" w:hRule="atLeast"/>
        </w:trPr>
        <w:tc>
          <w:tcPr>
            <w:tcW w:w="4507" w:type="dxa"/>
            <w:noWrap w:val="0"/>
            <w:vAlign w:val="center"/>
          </w:tcPr>
          <w:p w14:paraId="325670F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37B501DF">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c>
          <w:tcPr>
            <w:tcW w:w="4565" w:type="dxa"/>
            <w:noWrap w:val="0"/>
            <w:vAlign w:val="center"/>
          </w:tcPr>
          <w:p w14:paraId="0B928B4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法定代表人或其委托代理人：</w:t>
            </w:r>
          </w:p>
          <w:p w14:paraId="6300316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（签字）</w:t>
            </w:r>
          </w:p>
        </w:tc>
      </w:tr>
      <w:tr w14:paraId="49D26254">
        <w:tblPrEx>
          <w:tblCellMar>
            <w:top w:w="0" w:type="dxa"/>
            <w:left w:w="108" w:type="dxa"/>
            <w:bottom w:w="0" w:type="dxa"/>
            <w:right w:w="108" w:type="dxa"/>
          </w:tblCellMar>
        </w:tblPrEx>
        <w:trPr>
          <w:trHeight w:val="4445" w:hRule="atLeast"/>
        </w:trPr>
        <w:tc>
          <w:tcPr>
            <w:tcW w:w="4507" w:type="dxa"/>
            <w:noWrap w:val="0"/>
            <w:vAlign w:val="top"/>
          </w:tcPr>
          <w:p w14:paraId="41BA7F0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58297E91">
            <w:pPr>
              <w:keepNext w:val="0"/>
              <w:keepLines w:val="0"/>
              <w:widowControl/>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0"/>
                <w:sz w:val="21"/>
                <w:szCs w:val="21"/>
                <w:highlight w:val="none"/>
                <w:u w:val="single"/>
                <w:lang w:val="en-US" w:eastAsia="zh-CN" w:bidi="ar-SA"/>
              </w:rPr>
            </w:pPr>
            <w:r>
              <w:rPr>
                <w:rFonts w:hint="eastAsia" w:hAnsi="宋体" w:cs="宋体"/>
                <w:color w:val="auto"/>
                <w:sz w:val="21"/>
                <w:szCs w:val="21"/>
                <w:highlight w:val="none"/>
              </w:rPr>
              <w:t>地址：</w:t>
            </w:r>
            <w:r>
              <w:rPr>
                <w:rFonts w:hint="eastAsia" w:ascii="宋体" w:hAnsi="宋体" w:eastAsia="宋体" w:cs="宋体"/>
                <w:color w:val="auto"/>
                <w:kern w:val="0"/>
                <w:sz w:val="21"/>
                <w:szCs w:val="21"/>
                <w:highlight w:val="none"/>
                <w:u w:val="single"/>
                <w:lang w:val="en-US" w:eastAsia="zh-CN" w:bidi="ar-SA"/>
              </w:rPr>
              <w:t>安徽省滁州市南谯区中都大道1598号15层</w:t>
            </w:r>
          </w:p>
          <w:p w14:paraId="00A439A8">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ascii="宋体" w:hAnsi="宋体" w:cs="宋体"/>
                <w:color w:val="auto"/>
                <w:kern w:val="0"/>
                <w:highlight w:val="none"/>
                <w:u w:val="single"/>
                <w:lang w:val="en-US" w:eastAsia="zh-CN"/>
              </w:rPr>
              <w:t>239000</w:t>
            </w:r>
          </w:p>
          <w:p w14:paraId="5FD42647">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084F11C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D04A8F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lang w:eastAsia="zh-CN"/>
              </w:rPr>
              <w:t>0550-2350288</w:t>
            </w:r>
          </w:p>
          <w:p w14:paraId="79FA452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lang w:val="en-US" w:eastAsia="zh-CN"/>
              </w:rPr>
              <w:t>/</w:t>
            </w:r>
          </w:p>
          <w:p w14:paraId="28C533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lang w:val="en-US" w:eastAsia="zh-CN"/>
              </w:rPr>
              <w:t>/</w:t>
            </w:r>
          </w:p>
          <w:p w14:paraId="456C2D50">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lang w:val="en-US" w:eastAsia="zh-CN"/>
              </w:rPr>
              <w:t>/</w:t>
            </w:r>
          </w:p>
          <w:p w14:paraId="7C1D1103">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eastAsia="宋体" w:cs="宋体"/>
                <w:color w:val="auto"/>
                <w:sz w:val="21"/>
                <w:szCs w:val="21"/>
                <w:highlight w:val="none"/>
                <w:lang w:eastAsia="zh-CN"/>
              </w:rPr>
            </w:pPr>
            <w:r>
              <w:rPr>
                <w:rFonts w:hint="eastAsia" w:hAnsi="宋体" w:cs="宋体"/>
                <w:color w:val="auto"/>
                <w:sz w:val="21"/>
                <w:szCs w:val="21"/>
                <w:highlight w:val="none"/>
              </w:rPr>
              <w:t>账号：</w:t>
            </w:r>
            <w:r>
              <w:rPr>
                <w:rFonts w:hint="eastAsia" w:hAnsi="宋体" w:cs="宋体"/>
                <w:color w:val="auto"/>
                <w:kern w:val="0"/>
                <w:sz w:val="21"/>
                <w:szCs w:val="21"/>
                <w:highlight w:val="none"/>
                <w:u w:val="single"/>
                <w:lang w:val="en-US" w:eastAsia="zh-CN"/>
              </w:rPr>
              <w:t>/</w:t>
            </w:r>
          </w:p>
        </w:tc>
        <w:tc>
          <w:tcPr>
            <w:tcW w:w="4565" w:type="dxa"/>
            <w:noWrap w:val="0"/>
            <w:vAlign w:val="top"/>
          </w:tcPr>
          <w:p w14:paraId="54C0FB4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统一社会信用代码：</w:t>
            </w:r>
            <w:r>
              <w:rPr>
                <w:rFonts w:hint="eastAsia" w:hAnsi="宋体" w:cs="宋体"/>
                <w:color w:val="auto"/>
                <w:kern w:val="0"/>
                <w:sz w:val="21"/>
                <w:szCs w:val="21"/>
                <w:highlight w:val="none"/>
                <w:u w:val="single"/>
              </w:rPr>
              <w:t xml:space="preserve">            </w:t>
            </w:r>
          </w:p>
          <w:p w14:paraId="742B4A2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kern w:val="0"/>
                <w:sz w:val="21"/>
                <w:szCs w:val="21"/>
                <w:highlight w:val="none"/>
                <w:u w:val="single"/>
              </w:rPr>
              <w:t xml:space="preserve">                        </w:t>
            </w:r>
          </w:p>
          <w:p w14:paraId="000701D5">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邮政编码：</w:t>
            </w:r>
            <w:r>
              <w:rPr>
                <w:rFonts w:hint="eastAsia" w:hAnsi="宋体" w:cs="宋体"/>
                <w:color w:val="auto"/>
                <w:kern w:val="0"/>
                <w:sz w:val="21"/>
                <w:szCs w:val="21"/>
                <w:highlight w:val="none"/>
                <w:u w:val="single"/>
              </w:rPr>
              <w:t xml:space="preserve">                      </w:t>
            </w:r>
          </w:p>
          <w:p w14:paraId="195737DB">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法定代表人：</w:t>
            </w:r>
            <w:r>
              <w:rPr>
                <w:rFonts w:hint="eastAsia" w:hAnsi="宋体" w:cs="宋体"/>
                <w:color w:val="auto"/>
                <w:kern w:val="0"/>
                <w:sz w:val="21"/>
                <w:szCs w:val="21"/>
                <w:highlight w:val="none"/>
                <w:u w:val="single"/>
              </w:rPr>
              <w:t xml:space="preserve">                  </w:t>
            </w:r>
          </w:p>
          <w:p w14:paraId="59688CFD">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委托代理人：</w:t>
            </w:r>
            <w:r>
              <w:rPr>
                <w:rFonts w:hint="eastAsia" w:hAnsi="宋体" w:cs="宋体"/>
                <w:color w:val="auto"/>
                <w:kern w:val="0"/>
                <w:sz w:val="21"/>
                <w:szCs w:val="21"/>
                <w:highlight w:val="none"/>
                <w:u w:val="single"/>
              </w:rPr>
              <w:t xml:space="preserve">                 </w:t>
            </w:r>
          </w:p>
          <w:p w14:paraId="2A24C2DC">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电话：</w:t>
            </w:r>
            <w:r>
              <w:rPr>
                <w:rFonts w:hint="eastAsia" w:hAnsi="宋体" w:cs="宋体"/>
                <w:color w:val="auto"/>
                <w:kern w:val="0"/>
                <w:sz w:val="21"/>
                <w:szCs w:val="21"/>
                <w:highlight w:val="none"/>
                <w:u w:val="single"/>
              </w:rPr>
              <w:t xml:space="preserve">                       </w:t>
            </w:r>
          </w:p>
          <w:p w14:paraId="14A94376">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kern w:val="0"/>
                <w:sz w:val="21"/>
                <w:szCs w:val="21"/>
                <w:highlight w:val="none"/>
                <w:u w:val="single"/>
              </w:rPr>
              <w:t xml:space="preserve">                       </w:t>
            </w:r>
          </w:p>
          <w:p w14:paraId="24EA8B29">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电子信箱：</w:t>
            </w:r>
            <w:r>
              <w:rPr>
                <w:rFonts w:hint="eastAsia" w:hAnsi="宋体" w:cs="宋体"/>
                <w:color w:val="auto"/>
                <w:kern w:val="0"/>
                <w:sz w:val="21"/>
                <w:szCs w:val="21"/>
                <w:highlight w:val="none"/>
                <w:u w:val="single"/>
              </w:rPr>
              <w:t xml:space="preserve">                   </w:t>
            </w:r>
          </w:p>
          <w:p w14:paraId="204F9C21">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开户银行：</w:t>
            </w:r>
            <w:r>
              <w:rPr>
                <w:rFonts w:hint="eastAsia" w:hAnsi="宋体" w:cs="宋体"/>
                <w:color w:val="auto"/>
                <w:kern w:val="0"/>
                <w:sz w:val="21"/>
                <w:szCs w:val="21"/>
                <w:highlight w:val="none"/>
                <w:u w:val="single"/>
              </w:rPr>
              <w:t xml:space="preserve">                   </w:t>
            </w:r>
          </w:p>
          <w:p w14:paraId="6DFD805E">
            <w:pPr>
              <w:pStyle w:val="214"/>
              <w:keepNext w:val="0"/>
              <w:keepLines w:val="0"/>
              <w:pageBreakBefore w:val="0"/>
              <w:framePr w:hSpace="0" w:wrap="auto" w:vAnchor="margin" w:hAnchor="text" w:yAlign="inline"/>
              <w:widowControl/>
              <w:suppressLineNumbers w:val="0"/>
              <w:wordWrap/>
              <w:overflowPunct/>
              <w:topLinePunct w:val="0"/>
              <w:bidi w:val="0"/>
              <w:spacing w:before="0" w:beforeAutospacing="0" w:after="0" w:afterAutospacing="0" w:line="440" w:lineRule="exact"/>
              <w:ind w:left="0" w:right="0"/>
              <w:textAlignment w:val="auto"/>
              <w:rPr>
                <w:rFonts w:hint="eastAsia" w:hAnsi="宋体" w:cs="宋体"/>
                <w:color w:val="auto"/>
                <w:sz w:val="21"/>
                <w:szCs w:val="21"/>
                <w:highlight w:val="none"/>
              </w:rPr>
            </w:pPr>
            <w:r>
              <w:rPr>
                <w:rFonts w:hint="eastAsia" w:hAnsi="宋体" w:cs="宋体"/>
                <w:color w:val="auto"/>
                <w:sz w:val="21"/>
                <w:szCs w:val="21"/>
                <w:highlight w:val="none"/>
              </w:rPr>
              <w:t>账号：</w:t>
            </w:r>
            <w:r>
              <w:rPr>
                <w:rFonts w:hint="eastAsia" w:hAnsi="宋体" w:cs="宋体"/>
                <w:color w:val="auto"/>
                <w:sz w:val="21"/>
                <w:szCs w:val="21"/>
                <w:highlight w:val="none"/>
                <w:u w:val="single"/>
              </w:rPr>
              <w:t xml:space="preserve">                       </w:t>
            </w:r>
          </w:p>
        </w:tc>
      </w:tr>
    </w:tbl>
    <w:p w14:paraId="2421115B">
      <w:pPr>
        <w:spacing w:line="440" w:lineRule="exact"/>
        <w:rPr>
          <w:rFonts w:hint="eastAsia" w:ascii="宋体" w:cs="宋体"/>
          <w:szCs w:val="21"/>
        </w:rPr>
      </w:pPr>
      <w:r>
        <w:rPr>
          <w:rFonts w:hint="eastAsia" w:ascii="宋体" w:cs="宋体"/>
          <w:szCs w:val="21"/>
        </w:rPr>
        <w:t xml:space="preserve">                     </w:t>
      </w:r>
    </w:p>
    <w:p w14:paraId="47DE9D2C">
      <w:pPr>
        <w:spacing w:line="440" w:lineRule="exact"/>
        <w:ind w:firstLine="4410" w:firstLineChars="2100"/>
        <w:rPr>
          <w:rFonts w:hint="eastAsia" w:ascii="宋体" w:cs="宋体"/>
          <w:szCs w:val="21"/>
        </w:rPr>
      </w:pPr>
    </w:p>
    <w:p w14:paraId="73F4574A">
      <w:pPr>
        <w:spacing w:line="440" w:lineRule="exact"/>
        <w:ind w:firstLine="4410" w:firstLineChars="2100"/>
        <w:rPr>
          <w:rFonts w:hint="eastAsia" w:ascii="宋体" w:cs="宋体"/>
          <w:szCs w:val="21"/>
        </w:rPr>
      </w:pPr>
    </w:p>
    <w:p w14:paraId="3943C5F0">
      <w:pPr>
        <w:spacing w:line="440" w:lineRule="exact"/>
        <w:ind w:firstLine="4410" w:firstLineChars="2100"/>
        <w:rPr>
          <w:rFonts w:hint="eastAsia" w:ascii="宋体" w:cs="宋体"/>
          <w:szCs w:val="21"/>
        </w:rPr>
      </w:pPr>
    </w:p>
    <w:p w14:paraId="7FDB86E4">
      <w:pPr>
        <w:pStyle w:val="2"/>
        <w:rPr>
          <w:rFonts w:hint="eastAsia" w:ascii="宋体" w:cs="宋体"/>
          <w:szCs w:val="21"/>
        </w:rPr>
      </w:pPr>
    </w:p>
    <w:p w14:paraId="45D8C436">
      <w:pPr>
        <w:rPr>
          <w:rFonts w:hint="eastAsia" w:ascii="宋体" w:cs="宋体"/>
          <w:szCs w:val="21"/>
        </w:rPr>
      </w:pPr>
    </w:p>
    <w:p w14:paraId="68996332">
      <w:pPr>
        <w:spacing w:line="440" w:lineRule="exact"/>
        <w:rPr>
          <w:rFonts w:hint="eastAsia" w:ascii="宋体" w:cs="宋体"/>
          <w:szCs w:val="21"/>
        </w:rPr>
      </w:pPr>
      <w:r>
        <w:rPr>
          <w:rFonts w:hint="eastAsia" w:ascii="宋体" w:cs="宋体"/>
          <w:szCs w:val="21"/>
        </w:rPr>
        <w:t xml:space="preserve">           </w:t>
      </w:r>
    </w:p>
    <w:p w14:paraId="6E6FB372">
      <w:pPr>
        <w:rPr>
          <w:rFonts w:hint="eastAsia" w:ascii="黑体" w:eastAsia="黑体" w:cs="黑体"/>
        </w:rPr>
      </w:pPr>
      <w:r>
        <w:rPr>
          <w:rFonts w:hint="eastAsia" w:ascii="黑体" w:eastAsia="黑体" w:cs="黑体"/>
        </w:rPr>
        <w:br w:type="page"/>
      </w:r>
    </w:p>
    <w:p w14:paraId="5D951C3C">
      <w:pPr>
        <w:pStyle w:val="8"/>
        <w:jc w:val="center"/>
        <w:rPr>
          <w:rFonts w:hint="eastAsia" w:ascii="黑体" w:eastAsia="黑体" w:cs="黑体"/>
        </w:rPr>
      </w:pPr>
      <w:r>
        <w:rPr>
          <w:rFonts w:hint="eastAsia" w:ascii="黑体" w:eastAsia="黑体" w:cs="黑体"/>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000000"/>
          <w:kern w:val="0"/>
          <w:sz w:val="28"/>
        </w:rPr>
      </w:pPr>
      <w:r>
        <w:rPr>
          <w:rFonts w:hint="eastAsia" w:ascii="宋体" w:hAnsi="宋体" w:cs="宋体"/>
          <w:b/>
          <w:bCs/>
          <w:snapToGrid w:val="0"/>
          <w:color w:val="000000"/>
          <w:kern w:val="0"/>
          <w:sz w:val="28"/>
        </w:rPr>
        <w:t>采用《建设工程施工合同(示范文本)》（GF-2017-0201）中通用合同条款。上述资料由</w:t>
      </w:r>
      <w:r>
        <w:rPr>
          <w:rFonts w:hint="eastAsia" w:ascii="宋体" w:hAnsi="宋体" w:cs="宋体"/>
          <w:b/>
          <w:bCs/>
          <w:snapToGrid w:val="0"/>
          <w:color w:val="000000"/>
          <w:kern w:val="0"/>
          <w:sz w:val="28"/>
          <w:lang w:val="en-US" w:eastAsia="zh-CN"/>
        </w:rPr>
        <w:t>中</w:t>
      </w:r>
      <w:r>
        <w:rPr>
          <w:rFonts w:hint="eastAsia" w:ascii="宋体" w:hAnsi="宋体" w:cs="宋体"/>
          <w:b/>
          <w:bCs/>
          <w:snapToGrid w:val="0"/>
          <w:color w:val="000000"/>
          <w:kern w:val="0"/>
          <w:sz w:val="28"/>
        </w:rPr>
        <w:t>标人自行准备。</w:t>
      </w:r>
    </w:p>
    <w:p w14:paraId="48D17398">
      <w:pPr>
        <w:spacing w:line="440" w:lineRule="exact"/>
        <w:ind w:firstLine="420" w:firstLineChars="200"/>
        <w:rPr>
          <w:rFonts w:hint="eastAsia"/>
        </w:rPr>
      </w:pPr>
    </w:p>
    <w:p w14:paraId="20A9D62C">
      <w:pPr>
        <w:pStyle w:val="8"/>
        <w:jc w:val="center"/>
        <w:rPr>
          <w:rFonts w:hint="eastAsia" w:ascii="黑体" w:eastAsia="黑体" w:cs="黑体"/>
        </w:rPr>
      </w:pPr>
      <w:r>
        <w:rPr>
          <w:rFonts w:hint="eastAsia" w:ascii="黑体" w:eastAsia="黑体" w:cs="黑体"/>
        </w:rPr>
        <w:t>第三节 专用合同条款</w:t>
      </w:r>
    </w:p>
    <w:p w14:paraId="0E66893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 一般约定</w:t>
      </w:r>
    </w:p>
    <w:p w14:paraId="564E7E8D">
      <w:pPr>
        <w:snapToGrid w:val="0"/>
        <w:spacing w:line="440" w:lineRule="exact"/>
        <w:ind w:firstLine="420" w:firstLineChars="200"/>
        <w:rPr>
          <w:rFonts w:hint="eastAsia" w:ascii="宋体" w:cs="宋体"/>
          <w:szCs w:val="21"/>
        </w:rPr>
      </w:pPr>
      <w:r>
        <w:rPr>
          <w:rFonts w:hint="eastAsia" w:ascii="宋体" w:cs="宋体"/>
          <w:szCs w:val="21"/>
        </w:rPr>
        <w:t>1.1 词语定义</w:t>
      </w:r>
    </w:p>
    <w:p w14:paraId="0352C5D3">
      <w:pPr>
        <w:snapToGrid w:val="0"/>
        <w:spacing w:line="440" w:lineRule="exact"/>
        <w:ind w:firstLine="420" w:firstLineChars="200"/>
        <w:rPr>
          <w:rFonts w:hint="eastAsia" w:ascii="宋体" w:cs="宋体"/>
          <w:kern w:val="0"/>
          <w:szCs w:val="21"/>
        </w:rPr>
      </w:pPr>
      <w:r>
        <w:rPr>
          <w:rFonts w:hint="eastAsia" w:ascii="宋体" w:cs="宋体"/>
          <w:kern w:val="0"/>
          <w:szCs w:val="21"/>
        </w:rPr>
        <w:t>1.1.1合同</w:t>
      </w:r>
    </w:p>
    <w:p w14:paraId="6EA12D57">
      <w:pPr>
        <w:snapToGrid w:val="0"/>
        <w:spacing w:line="440" w:lineRule="exact"/>
        <w:ind w:firstLine="420" w:firstLineChars="200"/>
        <w:rPr>
          <w:rFonts w:hint="eastAsia" w:ascii="宋体" w:cs="宋体"/>
          <w:kern w:val="0"/>
          <w:szCs w:val="21"/>
        </w:rPr>
      </w:pPr>
      <w:r>
        <w:rPr>
          <w:rFonts w:hint="eastAsia" w:ascii="宋体" w:cs="宋体"/>
          <w:kern w:val="0"/>
          <w:szCs w:val="21"/>
        </w:rPr>
        <w:t>1.1.1.1其他合同文件包括：</w:t>
      </w:r>
      <w:r>
        <w:rPr>
          <w:rFonts w:hint="eastAsia" w:ascii="宋体" w:cs="宋体"/>
          <w:szCs w:val="21"/>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lang w:eastAsia="zh-CN"/>
        </w:rPr>
      </w:pPr>
      <w:r>
        <w:rPr>
          <w:rFonts w:hint="eastAsia" w:ascii="宋体" w:cs="宋体"/>
          <w:szCs w:val="21"/>
        </w:rPr>
        <w:t>1.1.2 合同其他相关方</w:t>
      </w:r>
      <w:r>
        <w:rPr>
          <w:rFonts w:hint="eastAsia" w:ascii="宋体" w:cs="宋体"/>
          <w:szCs w:val="21"/>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名    称：</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资质类别和等级：</w:t>
      </w:r>
      <w:r>
        <w:rPr>
          <w:rFonts w:hint="eastAsia" w:ascii="宋体" w:hAnsi="宋体" w:cs="宋体"/>
          <w:color w:val="000000"/>
          <w:highlight w:val="none"/>
          <w:u w:val="single"/>
        </w:rPr>
        <w:t></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w:t>
      </w:r>
      <w:r>
        <w:rPr>
          <w:rFonts w:hint="eastAsia" w:ascii="宋体" w:hAnsi="宋体" w:cs="宋体"/>
          <w:color w:val="000000"/>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1.1.3.7 作为施工现场组成部分的其他场所包括：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见施工图纸并现场确定</w:t>
      </w:r>
      <w:r>
        <w:rPr>
          <w:rFonts w:hint="eastAsia" w:ascii="宋体" w:hAnsi="宋体" w:cs="宋体"/>
          <w:color w:val="000000"/>
          <w:u w:val="single"/>
        </w:rPr>
        <w:t xml:space="preserve">  </w:t>
      </w:r>
      <w:r>
        <w:rPr>
          <w:rFonts w:hint="eastAsia" w:ascii="宋体" w:hAnsi="宋体" w:cs="宋体"/>
          <w:color w:val="000000"/>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1.1.3.9 永久占地包括：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rPr>
        <w:t>见施工图纸</w:t>
      </w:r>
      <w:r>
        <w:rPr>
          <w:rFonts w:hint="eastAsia" w:ascii="宋体" w:hAnsi="宋体" w:cs="宋体"/>
          <w:color w:val="000000"/>
          <w:u w:val="single"/>
        </w:rPr>
        <w:t xml:space="preserve">       </w:t>
      </w:r>
      <w:r>
        <w:rPr>
          <w:rFonts w:hint="eastAsia" w:ascii="宋体" w:hAnsi="宋体" w:cs="宋体"/>
          <w:color w:val="000000"/>
          <w:kern w:val="0"/>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kern w:val="0"/>
        </w:rPr>
        <w:t>1.1.3.10 临时占地包括：</w:t>
      </w:r>
      <w:r>
        <w:rPr>
          <w:rFonts w:hint="eastAsia" w:ascii="宋体" w:hAnsi="宋体" w:cs="宋体"/>
          <w:color w:val="000000"/>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000000"/>
          <w:u w:val="single"/>
        </w:rPr>
        <w:t>  </w:t>
      </w:r>
      <w:r>
        <w:rPr>
          <w:rFonts w:hint="eastAsia" w:ascii="宋体" w:hAnsi="宋体" w:cs="宋体"/>
          <w:color w:val="000000"/>
          <w:kern w:val="0"/>
        </w:rPr>
        <w:t>。</w:t>
      </w:r>
    </w:p>
    <w:p w14:paraId="3C9BD105">
      <w:pPr>
        <w:snapToGrid w:val="0"/>
        <w:spacing w:line="440" w:lineRule="exact"/>
        <w:ind w:firstLine="420" w:firstLineChars="200"/>
        <w:rPr>
          <w:rFonts w:hint="eastAsia" w:ascii="宋体" w:cs="宋体"/>
          <w:szCs w:val="21"/>
        </w:rPr>
      </w:pPr>
      <w:r>
        <w:rPr>
          <w:rFonts w:hint="eastAsia" w:ascii="宋体" w:cs="宋体"/>
          <w:szCs w:val="21"/>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szCs w:val="21"/>
          <w:highlight w:val="none"/>
          <w:u w:val="none"/>
          <w:lang w:eastAsia="zh-CN"/>
        </w:rPr>
      </w:pPr>
      <w:r>
        <w:rPr>
          <w:rFonts w:hint="eastAsia" w:ascii="宋体" w:cs="宋体"/>
          <w:szCs w:val="21"/>
          <w:highlight w:val="none"/>
        </w:rPr>
        <w:t>适用于合同的其他规范性文件：</w:t>
      </w:r>
      <w:r>
        <w:rPr>
          <w:rFonts w:hint="eastAsia" w:ascii="宋体" w:cs="宋体"/>
          <w:szCs w:val="21"/>
          <w:highlight w:val="none"/>
          <w:u w:val="single"/>
        </w:rPr>
        <w:t xml:space="preserve"> </w:t>
      </w:r>
      <w:r>
        <w:rPr>
          <w:rFonts w:hint="eastAsia" w:ascii="宋体" w:hAnsi="宋体" w:cs="宋体"/>
          <w:color w:val="000000"/>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000000"/>
          <w:szCs w:val="21"/>
          <w:highlight w:val="none"/>
          <w:u w:val="none"/>
          <w:lang w:eastAsia="zh-CN"/>
        </w:rPr>
        <w:t>。</w:t>
      </w:r>
    </w:p>
    <w:p w14:paraId="2E3CF4FF">
      <w:pPr>
        <w:snapToGrid w:val="0"/>
        <w:spacing w:line="440" w:lineRule="exact"/>
        <w:ind w:firstLine="420" w:firstLineChars="200"/>
        <w:rPr>
          <w:rFonts w:hint="eastAsia" w:ascii="宋体" w:cs="宋体"/>
          <w:szCs w:val="21"/>
        </w:rPr>
      </w:pPr>
      <w:r>
        <w:rPr>
          <w:rFonts w:hint="eastAsia" w:ascii="宋体" w:cs="宋体"/>
          <w:szCs w:val="21"/>
        </w:rPr>
        <w:t>1.4 标准和规范</w:t>
      </w:r>
    </w:p>
    <w:p w14:paraId="2A881762">
      <w:pPr>
        <w:snapToGrid w:val="0"/>
        <w:spacing w:line="440" w:lineRule="exact"/>
        <w:ind w:firstLine="420" w:firstLineChars="200"/>
        <w:rPr>
          <w:rFonts w:hint="eastAsia" w:ascii="宋体" w:cs="宋体"/>
          <w:szCs w:val="21"/>
        </w:rPr>
      </w:pPr>
      <w:r>
        <w:rPr>
          <w:rFonts w:hint="eastAsia" w:ascii="宋体" w:cs="宋体"/>
          <w:szCs w:val="21"/>
        </w:rPr>
        <w:t>1.4.1适用于工程的标准规范包括：</w:t>
      </w:r>
      <w:r>
        <w:rPr>
          <w:rFonts w:hint="eastAsia" w:ascii="宋体" w:cs="宋体"/>
          <w:szCs w:val="21"/>
          <w:u w:val="single"/>
        </w:rPr>
        <w:t>中华人民共和国住房和城乡建设部等部门及省、市发布的有关文件</w:t>
      </w:r>
      <w:r>
        <w:rPr>
          <w:rFonts w:hint="eastAsia" w:ascii="宋体" w:cs="宋体"/>
          <w:szCs w:val="21"/>
        </w:rPr>
        <w:t>。</w:t>
      </w:r>
    </w:p>
    <w:p w14:paraId="17E50D49">
      <w:pPr>
        <w:snapToGrid w:val="0"/>
        <w:spacing w:line="440" w:lineRule="exact"/>
        <w:ind w:firstLine="420" w:firstLineChars="200"/>
        <w:rPr>
          <w:rFonts w:hint="eastAsia" w:ascii="宋体" w:cs="宋体"/>
          <w:kern w:val="0"/>
          <w:szCs w:val="21"/>
        </w:rPr>
      </w:pPr>
      <w:r>
        <w:rPr>
          <w:rFonts w:hint="eastAsia" w:ascii="宋体" w:cs="宋体"/>
          <w:kern w:val="0"/>
          <w:szCs w:val="21"/>
        </w:rPr>
        <w:t>1.4.2 发包人提供国外标准、规范的名称：</w:t>
      </w:r>
      <w:r>
        <w:rPr>
          <w:rFonts w:hint="eastAsia" w:ascii="宋体" w:cs="宋体"/>
          <w:kern w:val="0"/>
          <w:szCs w:val="21"/>
          <w:u w:val="single"/>
        </w:rPr>
        <w:t xml:space="preserve"> </w:t>
      </w:r>
      <w:r>
        <w:rPr>
          <w:rFonts w:hint="eastAsia" w:ascii="宋体" w:cs="宋体"/>
          <w:szCs w:val="21"/>
          <w:u w:val="single"/>
        </w:rPr>
        <w:t>承包人自备国内现行适用的标准、规范</w:t>
      </w:r>
      <w:r>
        <w:rPr>
          <w:rFonts w:hint="eastAsia" w:ascii="宋体" w:cs="宋体"/>
          <w:kern w:val="0"/>
          <w:szCs w:val="21"/>
          <w:u w:val="single"/>
        </w:rPr>
        <w:t xml:space="preserve"> </w:t>
      </w:r>
      <w:r>
        <w:rPr>
          <w:rFonts w:hint="eastAsia" w:ascii="宋体" w:cs="宋体"/>
          <w:kern w:val="0"/>
          <w:szCs w:val="21"/>
        </w:rPr>
        <w:t>；</w:t>
      </w:r>
    </w:p>
    <w:p w14:paraId="5628EBE8">
      <w:pPr>
        <w:snapToGrid w:val="0"/>
        <w:spacing w:line="440" w:lineRule="exact"/>
        <w:ind w:firstLine="420" w:firstLineChars="200"/>
        <w:rPr>
          <w:rFonts w:hint="eastAsia" w:ascii="宋体" w:cs="宋体"/>
          <w:kern w:val="0"/>
          <w:szCs w:val="21"/>
        </w:rPr>
      </w:pPr>
      <w:r>
        <w:rPr>
          <w:rFonts w:hint="eastAsia" w:ascii="宋体" w:cs="宋体"/>
          <w:kern w:val="0"/>
          <w:szCs w:val="21"/>
        </w:rPr>
        <w:t>发包人提供国外标准、规范的份数：</w:t>
      </w:r>
      <w:r>
        <w:rPr>
          <w:rFonts w:hint="eastAsia" w:ascii="宋体" w:cs="宋体"/>
          <w:kern w:val="0"/>
          <w:szCs w:val="21"/>
          <w:u w:val="single"/>
        </w:rPr>
        <w:t xml:space="preserve">   无   </w:t>
      </w:r>
      <w:r>
        <w:rPr>
          <w:rFonts w:hint="eastAsia" w:ascii="宋体" w:cs="宋体"/>
          <w:kern w:val="0"/>
          <w:szCs w:val="21"/>
        </w:rPr>
        <w:t>；</w:t>
      </w:r>
    </w:p>
    <w:p w14:paraId="51E7E4F3">
      <w:pPr>
        <w:snapToGrid w:val="0"/>
        <w:spacing w:line="440" w:lineRule="exact"/>
        <w:ind w:firstLine="420" w:firstLineChars="200"/>
        <w:rPr>
          <w:rFonts w:hint="eastAsia" w:ascii="宋体" w:cs="宋体"/>
          <w:szCs w:val="21"/>
        </w:rPr>
      </w:pPr>
      <w:r>
        <w:rPr>
          <w:rFonts w:hint="eastAsia" w:ascii="宋体" w:cs="宋体"/>
          <w:kern w:val="0"/>
          <w:szCs w:val="21"/>
        </w:rPr>
        <w:t>发包人提供国外标准、规范的名称：</w:t>
      </w:r>
      <w:r>
        <w:rPr>
          <w:rFonts w:hint="eastAsia" w:ascii="宋体" w:cs="宋体"/>
          <w:kern w:val="0"/>
          <w:szCs w:val="21"/>
          <w:u w:val="single"/>
        </w:rPr>
        <w:t xml:space="preserve">   无   </w:t>
      </w:r>
      <w:r>
        <w:rPr>
          <w:rFonts w:hint="eastAsia" w:ascii="宋体" w:cs="宋体"/>
          <w:kern w:val="0"/>
          <w:szCs w:val="21"/>
        </w:rPr>
        <w:t>。</w:t>
      </w:r>
    </w:p>
    <w:p w14:paraId="111A04CD">
      <w:pPr>
        <w:snapToGrid w:val="0"/>
        <w:spacing w:line="440" w:lineRule="exact"/>
        <w:ind w:firstLine="420" w:firstLineChars="200"/>
        <w:rPr>
          <w:rFonts w:hint="eastAsia" w:ascii="宋体" w:cs="宋体"/>
          <w:szCs w:val="21"/>
        </w:rPr>
      </w:pPr>
      <w:r>
        <w:rPr>
          <w:rFonts w:hint="eastAsia" w:ascii="宋体" w:cs="宋体"/>
          <w:szCs w:val="21"/>
        </w:rPr>
        <w:t>1.4.3发包人对工程的技术标准和功能要求的特殊要求：</w:t>
      </w:r>
      <w:r>
        <w:rPr>
          <w:rFonts w:hint="eastAsia" w:ascii="宋体" w:cs="宋体"/>
          <w:szCs w:val="21"/>
          <w:u w:val="single"/>
        </w:rPr>
        <w:t xml:space="preserve">按现行规范执行  </w:t>
      </w:r>
      <w:r>
        <w:rPr>
          <w:rFonts w:hint="eastAsia" w:ascii="宋体" w:cs="宋体"/>
          <w:szCs w:val="21"/>
        </w:rPr>
        <w:t>。</w:t>
      </w:r>
    </w:p>
    <w:p w14:paraId="55F86147">
      <w:pPr>
        <w:snapToGrid w:val="0"/>
        <w:spacing w:line="440" w:lineRule="exact"/>
        <w:ind w:firstLine="420" w:firstLineChars="200"/>
        <w:rPr>
          <w:rFonts w:hint="eastAsia" w:ascii="宋体" w:cs="宋体"/>
          <w:szCs w:val="21"/>
        </w:rPr>
      </w:pPr>
      <w:r>
        <w:rPr>
          <w:rFonts w:hint="eastAsia" w:ascii="宋体" w:cs="宋体"/>
          <w:szCs w:val="21"/>
        </w:rPr>
        <w:t>1.5 合同文件的优先顺序</w:t>
      </w:r>
    </w:p>
    <w:p w14:paraId="07F18978">
      <w:pPr>
        <w:snapToGrid w:val="0"/>
        <w:spacing w:line="440" w:lineRule="exact"/>
        <w:ind w:firstLine="420" w:firstLineChars="200"/>
      </w:pPr>
      <w:r>
        <w:rPr>
          <w:rFonts w:hint="eastAsia" w:ascii="宋体" w:cs="宋体"/>
          <w:szCs w:val="21"/>
        </w:rPr>
        <w:t>合同文件组成及优先顺序为：</w:t>
      </w:r>
      <w:r>
        <w:rPr>
          <w:rFonts w:hint="eastAsia" w:ascii="宋体" w:cs="宋体"/>
          <w:szCs w:val="21"/>
          <w:u w:val="single"/>
        </w:rPr>
        <w:t>（1）合同协议书；（2）中</w:t>
      </w:r>
      <w:r>
        <w:rPr>
          <w:rFonts w:hint="eastAsia" w:ascii="宋体" w:cs="宋体"/>
          <w:szCs w:val="21"/>
          <w:u w:val="single"/>
          <w:lang w:val="en-US" w:eastAsia="zh-CN"/>
        </w:rPr>
        <w:t>标</w:t>
      </w:r>
      <w:r>
        <w:rPr>
          <w:rFonts w:hint="eastAsia" w:ascii="宋体" w:cs="宋体"/>
          <w:szCs w:val="21"/>
          <w:u w:val="single"/>
        </w:rPr>
        <w:t>通知书；（3）确认函及其附录；（4）招标文件；（5）专用合同条款及其附件；（6）通用合同条款；（7）技术标准和要求；（8）图纸；（9）已标价工程量清单或预算书；（10）其他合同文件。</w:t>
      </w:r>
    </w:p>
    <w:p w14:paraId="2514E7E6">
      <w:pPr>
        <w:pStyle w:val="2"/>
        <w:spacing w:after="0" w:line="440" w:lineRule="exact"/>
        <w:ind w:left="0" w:leftChars="0"/>
      </w:pPr>
      <w:r>
        <w:t>上述各项合同文件包括合同当事人就该项合同文件所作出的补充和修改，属于同一类内容的文件，应以最新签署的为准。</w:t>
      </w:r>
    </w:p>
    <w:p w14:paraId="3FF7D5E3">
      <w:pPr>
        <w:pStyle w:val="2"/>
        <w:spacing w:after="0" w:line="440" w:lineRule="exact"/>
        <w:ind w:left="0" w:leftChars="0"/>
      </w:pPr>
      <w: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szCs w:val="21"/>
        </w:rPr>
      </w:pPr>
      <w:r>
        <w:rPr>
          <w:rFonts w:hint="eastAsia" w:ascii="宋体" w:cs="宋体"/>
          <w:szCs w:val="21"/>
        </w:rPr>
        <w:t>1.6 图纸和承包人文件</w:t>
      </w:r>
      <w:r>
        <w:rPr>
          <w:rFonts w:hint="eastAsia" w:ascii="宋体" w:cs="宋体"/>
          <w:szCs w:val="21"/>
        </w:rPr>
        <w:tab/>
      </w:r>
    </w:p>
    <w:p w14:paraId="49AE4B8A">
      <w:pPr>
        <w:snapToGrid w:val="0"/>
        <w:spacing w:line="440" w:lineRule="exact"/>
        <w:ind w:firstLine="420" w:firstLineChars="200"/>
        <w:rPr>
          <w:rFonts w:hint="eastAsia" w:ascii="宋体" w:cs="宋体"/>
          <w:szCs w:val="21"/>
        </w:rPr>
      </w:pPr>
      <w:r>
        <w:rPr>
          <w:rFonts w:hint="eastAsia" w:ascii="宋体" w:cs="宋体"/>
          <w:szCs w:val="21"/>
        </w:rPr>
        <w:t>1.6.1 图纸的提供</w:t>
      </w:r>
    </w:p>
    <w:p w14:paraId="4006C2E0">
      <w:pPr>
        <w:snapToGrid w:val="0"/>
        <w:spacing w:line="440" w:lineRule="exact"/>
        <w:ind w:firstLine="420" w:firstLineChars="200"/>
        <w:rPr>
          <w:rFonts w:hint="eastAsia" w:ascii="宋体" w:cs="宋体"/>
          <w:szCs w:val="21"/>
        </w:rPr>
      </w:pPr>
      <w:r>
        <w:rPr>
          <w:rFonts w:hint="eastAsia" w:ascii="宋体" w:cs="宋体"/>
          <w:szCs w:val="21"/>
        </w:rPr>
        <w:t>发包人向承包人提供图纸的期限：</w:t>
      </w:r>
      <w:r>
        <w:rPr>
          <w:rFonts w:hint="eastAsia" w:ascii="宋体" w:cs="宋体"/>
          <w:szCs w:val="21"/>
          <w:u w:val="single"/>
        </w:rPr>
        <w:t xml:space="preserve"> 开工前</w:t>
      </w:r>
      <w:r>
        <w:rPr>
          <w:rFonts w:hint="eastAsia" w:ascii="宋体" w:cs="宋体"/>
          <w:szCs w:val="21"/>
          <w:u w:val="single"/>
          <w:lang w:val="en-US" w:eastAsia="zh-CN"/>
        </w:rPr>
        <w:t>14</w:t>
      </w:r>
      <w:r>
        <w:rPr>
          <w:rFonts w:hint="eastAsia" w:ascii="宋体" w:cs="宋体"/>
          <w:szCs w:val="21"/>
          <w:u w:val="single"/>
        </w:rPr>
        <w:t>天</w:t>
      </w:r>
      <w:r>
        <w:rPr>
          <w:rFonts w:hint="eastAsia" w:ascii="宋体" w:cs="宋体"/>
          <w:szCs w:val="21"/>
        </w:rPr>
        <w:t>；</w:t>
      </w:r>
    </w:p>
    <w:p w14:paraId="0DB10BD2">
      <w:pPr>
        <w:snapToGrid w:val="0"/>
        <w:spacing w:line="440" w:lineRule="exact"/>
        <w:ind w:firstLine="420" w:firstLineChars="200"/>
        <w:rPr>
          <w:rFonts w:hint="eastAsia" w:ascii="宋体" w:cs="宋体"/>
          <w:szCs w:val="21"/>
        </w:rPr>
      </w:pPr>
      <w:r>
        <w:rPr>
          <w:rFonts w:hint="eastAsia" w:ascii="宋体" w:cs="宋体"/>
          <w:szCs w:val="21"/>
        </w:rPr>
        <w:t>发包人向承包人提供图纸的数量：</w:t>
      </w:r>
      <w:r>
        <w:rPr>
          <w:rFonts w:hint="eastAsia" w:ascii="宋体" w:cs="宋体"/>
          <w:szCs w:val="21"/>
          <w:u w:val="single"/>
        </w:rPr>
        <w:t>3份</w:t>
      </w:r>
      <w:r>
        <w:rPr>
          <w:rFonts w:hint="eastAsia" w:ascii="宋体" w:cs="宋体"/>
          <w:szCs w:val="21"/>
          <w:u w:val="single"/>
          <w:lang w:eastAsia="zh-CN"/>
        </w:rPr>
        <w:t>，</w:t>
      </w:r>
      <w:r>
        <w:rPr>
          <w:rFonts w:hint="eastAsia" w:ascii="宋体" w:hAnsi="宋体" w:cs="宋体"/>
          <w:color w:val="000000"/>
          <w:szCs w:val="21"/>
          <w:u w:val="single"/>
        </w:rPr>
        <w:t>不足的由承包人自行复制，费用自理</w:t>
      </w:r>
      <w:r>
        <w:rPr>
          <w:rFonts w:hint="eastAsia" w:ascii="宋体" w:cs="宋体"/>
          <w:szCs w:val="21"/>
          <w:u w:val="single"/>
        </w:rPr>
        <w:t xml:space="preserve"> </w:t>
      </w:r>
      <w:r>
        <w:rPr>
          <w:rFonts w:hint="eastAsia" w:ascii="宋体" w:cs="宋体"/>
          <w:szCs w:val="21"/>
        </w:rPr>
        <w:t>；</w:t>
      </w:r>
    </w:p>
    <w:p w14:paraId="6F027253">
      <w:pPr>
        <w:snapToGrid w:val="0"/>
        <w:spacing w:line="440" w:lineRule="exact"/>
        <w:ind w:firstLine="420" w:firstLineChars="200"/>
        <w:rPr>
          <w:rFonts w:hint="eastAsia" w:ascii="宋体" w:cs="宋体"/>
          <w:szCs w:val="21"/>
        </w:rPr>
      </w:pPr>
      <w:r>
        <w:rPr>
          <w:rFonts w:hint="eastAsia" w:ascii="宋体" w:cs="宋体"/>
          <w:szCs w:val="21"/>
        </w:rPr>
        <w:t>发包人向承包人提供图纸的内容：</w:t>
      </w:r>
      <w:r>
        <w:rPr>
          <w:rFonts w:hint="eastAsia" w:ascii="宋体" w:cs="宋体"/>
          <w:szCs w:val="21"/>
          <w:u w:val="single"/>
        </w:rPr>
        <w:t>全套施工图 </w:t>
      </w:r>
      <w:r>
        <w:rPr>
          <w:rFonts w:hint="eastAsia" w:ascii="宋体" w:cs="宋体"/>
          <w:szCs w:val="21"/>
        </w:rPr>
        <w:t>。</w:t>
      </w:r>
    </w:p>
    <w:p w14:paraId="0FFF32E7">
      <w:pPr>
        <w:snapToGrid w:val="0"/>
        <w:spacing w:line="440" w:lineRule="exact"/>
        <w:ind w:firstLine="420" w:firstLineChars="200"/>
        <w:rPr>
          <w:rFonts w:hint="eastAsia" w:ascii="宋体" w:cs="宋体"/>
          <w:szCs w:val="21"/>
        </w:rPr>
      </w:pPr>
      <w:r>
        <w:rPr>
          <w:rFonts w:hint="eastAsia" w:ascii="宋体" w:cs="宋体"/>
          <w:szCs w:val="21"/>
        </w:rPr>
        <w:t>1.6.4 承包人文件</w:t>
      </w:r>
    </w:p>
    <w:p w14:paraId="4D3450EB">
      <w:pPr>
        <w:snapToGrid w:val="0"/>
        <w:spacing w:line="440" w:lineRule="exact"/>
        <w:ind w:firstLine="420" w:firstLineChars="200"/>
        <w:jc w:val="left"/>
        <w:rPr>
          <w:rFonts w:hint="eastAsia" w:ascii="宋体" w:cs="宋体"/>
          <w:szCs w:val="21"/>
          <w:u w:val="single"/>
        </w:rPr>
      </w:pPr>
      <w:r>
        <w:rPr>
          <w:rFonts w:hint="eastAsia" w:ascii="宋体" w:cs="宋体"/>
          <w:szCs w:val="21"/>
        </w:rPr>
        <w:t>需要由承包人提供的文件，包括：</w:t>
      </w:r>
      <w:r>
        <w:rPr>
          <w:rFonts w:hint="eastAsia" w:ascii="宋体" w:cs="宋体"/>
          <w:szCs w:val="21"/>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szCs w:val="21"/>
          <w:u w:val="single"/>
        </w:rPr>
        <w:t xml:space="preserve">  </w:t>
      </w:r>
      <w:r>
        <w:rPr>
          <w:rFonts w:hint="eastAsia" w:ascii="宋体" w:cs="宋体"/>
          <w:szCs w:val="21"/>
        </w:rPr>
        <w:t>；</w:t>
      </w:r>
    </w:p>
    <w:p w14:paraId="7F094FB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承包人提供的文件的期限为：</w:t>
      </w:r>
      <w:r>
        <w:rPr>
          <w:rFonts w:hint="eastAsia" w:ascii="宋体" w:cs="宋体"/>
          <w:szCs w:val="21"/>
          <w:highlight w:val="none"/>
          <w:u w:val="single"/>
        </w:rPr>
        <w:t xml:space="preserve">按监理要求执行    </w:t>
      </w:r>
      <w:r>
        <w:rPr>
          <w:rFonts w:hint="eastAsia" w:ascii="宋体" w:cs="宋体"/>
          <w:szCs w:val="21"/>
          <w:highlight w:val="none"/>
        </w:rPr>
        <w:t>；</w:t>
      </w:r>
    </w:p>
    <w:p w14:paraId="4FDFFB2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承包人提供的文件的数量为：</w:t>
      </w:r>
      <w:r>
        <w:rPr>
          <w:rFonts w:hint="eastAsia" w:ascii="宋体" w:cs="宋体"/>
          <w:szCs w:val="21"/>
          <w:highlight w:val="none"/>
          <w:u w:val="single"/>
        </w:rPr>
        <w:t>  按</w:t>
      </w:r>
      <w:r>
        <w:rPr>
          <w:rFonts w:hint="eastAsia" w:ascii="宋体" w:hAnsi="Times New Roman" w:eastAsia="宋体" w:cs="宋体"/>
          <w:szCs w:val="21"/>
          <w:highlight w:val="none"/>
          <w:u w:val="single"/>
        </w:rPr>
        <w:t>监理</w:t>
      </w:r>
      <w:r>
        <w:rPr>
          <w:rFonts w:hint="eastAsia" w:ascii="宋体" w:cs="宋体"/>
          <w:szCs w:val="21"/>
          <w:highlight w:val="none"/>
          <w:u w:val="single"/>
        </w:rPr>
        <w:t xml:space="preserve">要求执行    </w:t>
      </w:r>
      <w:r>
        <w:rPr>
          <w:rFonts w:hint="eastAsia" w:ascii="宋体" w:cs="宋体"/>
          <w:szCs w:val="21"/>
          <w:highlight w:val="none"/>
        </w:rPr>
        <w:t>；</w:t>
      </w:r>
    </w:p>
    <w:p w14:paraId="0D7ADC3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承包人提供的文件的形式为：</w:t>
      </w:r>
      <w:r>
        <w:rPr>
          <w:rFonts w:hint="eastAsia" w:ascii="宋体" w:cs="宋体"/>
          <w:szCs w:val="21"/>
          <w:highlight w:val="none"/>
          <w:u w:val="single"/>
        </w:rPr>
        <w:t>按</w:t>
      </w:r>
      <w:r>
        <w:rPr>
          <w:rFonts w:hint="eastAsia" w:ascii="宋体" w:hAnsi="Times New Roman" w:eastAsia="宋体" w:cs="宋体"/>
          <w:szCs w:val="21"/>
          <w:highlight w:val="none"/>
          <w:u w:val="single"/>
        </w:rPr>
        <w:t>监理</w:t>
      </w:r>
      <w:r>
        <w:rPr>
          <w:rFonts w:hint="eastAsia" w:ascii="宋体" w:cs="宋体"/>
          <w:szCs w:val="21"/>
          <w:highlight w:val="none"/>
          <w:u w:val="single"/>
        </w:rPr>
        <w:t>要求执行  </w:t>
      </w:r>
      <w:r>
        <w:rPr>
          <w:rFonts w:hint="eastAsia" w:ascii="宋体" w:cs="宋体"/>
          <w:szCs w:val="21"/>
          <w:highlight w:val="none"/>
        </w:rPr>
        <w:t>；</w:t>
      </w:r>
    </w:p>
    <w:p w14:paraId="46811BD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发包人审批承包人文件的期限：</w:t>
      </w:r>
      <w:r>
        <w:rPr>
          <w:rFonts w:hint="eastAsia" w:ascii="宋体" w:cs="宋体"/>
          <w:szCs w:val="21"/>
          <w:highlight w:val="none"/>
          <w:u w:val="single"/>
        </w:rPr>
        <w:t></w:t>
      </w:r>
      <w:r>
        <w:rPr>
          <w:rFonts w:ascii="宋体" w:hAnsi="宋体" w:eastAsia="宋体" w:cs="宋体"/>
          <w:spacing w:val="-1"/>
          <w:sz w:val="21"/>
          <w:szCs w:val="21"/>
          <w:highlight w:val="none"/>
          <w:u w:val="single" w:color="auto"/>
        </w:rPr>
        <w:t>收到文件后七日内</w:t>
      </w:r>
      <w:r>
        <w:rPr>
          <w:rFonts w:hint="eastAsia" w:ascii="宋体" w:cs="宋体"/>
          <w:szCs w:val="21"/>
          <w:highlight w:val="none"/>
          <w:u w:val="single"/>
        </w:rPr>
        <w:t xml:space="preserve"> </w:t>
      </w:r>
      <w:r>
        <w:rPr>
          <w:rFonts w:hint="eastAsia" w:ascii="宋体" w:cs="宋体"/>
          <w:szCs w:val="21"/>
          <w:highlight w:val="none"/>
        </w:rPr>
        <w:t>。</w:t>
      </w:r>
    </w:p>
    <w:p w14:paraId="459C45CB">
      <w:pPr>
        <w:snapToGrid w:val="0"/>
        <w:spacing w:line="440" w:lineRule="exact"/>
        <w:ind w:firstLine="420" w:firstLineChars="200"/>
        <w:rPr>
          <w:rFonts w:hint="eastAsia" w:ascii="宋体" w:cs="宋体"/>
          <w:szCs w:val="21"/>
        </w:rPr>
      </w:pPr>
      <w:r>
        <w:rPr>
          <w:rFonts w:hint="eastAsia" w:ascii="宋体" w:cs="宋体"/>
          <w:szCs w:val="21"/>
        </w:rPr>
        <w:t>1.6.5 图纸和承包人文件的保管</w:t>
      </w:r>
    </w:p>
    <w:p w14:paraId="31BDD3BA">
      <w:pPr>
        <w:snapToGrid w:val="0"/>
        <w:spacing w:line="440" w:lineRule="exact"/>
        <w:ind w:firstLine="420" w:firstLineChars="200"/>
        <w:rPr>
          <w:rFonts w:hint="eastAsia" w:ascii="宋体" w:cs="宋体"/>
          <w:szCs w:val="21"/>
          <w:highlight w:val="none"/>
        </w:rPr>
      </w:pPr>
      <w:r>
        <w:rPr>
          <w:rFonts w:hint="eastAsia" w:ascii="宋体" w:cs="宋体"/>
          <w:szCs w:val="21"/>
        </w:rPr>
        <w:t>关于图纸和承包人文件的保管的约定：</w:t>
      </w:r>
      <w:r>
        <w:rPr>
          <w:rFonts w:hint="eastAsia" w:ascii="宋体" w:cs="宋体"/>
          <w:szCs w:val="21"/>
          <w:u w:val="single"/>
        </w:rPr>
        <w:t>除专用合同条款另有约定外，承包人应在施工现场另外</w:t>
      </w:r>
      <w:r>
        <w:rPr>
          <w:rFonts w:hint="eastAsia" w:ascii="宋体" w:cs="宋体"/>
          <w:szCs w:val="21"/>
          <w:highlight w:val="none"/>
          <w:u w:val="single"/>
        </w:rPr>
        <w:t>保存一套完整的图纸和承包人文件，供发包人、</w:t>
      </w:r>
      <w:r>
        <w:rPr>
          <w:rFonts w:hint="eastAsia" w:ascii="宋体" w:hAnsi="Times New Roman" w:eastAsia="宋体" w:cs="宋体"/>
          <w:szCs w:val="21"/>
          <w:highlight w:val="none"/>
          <w:u w:val="single"/>
        </w:rPr>
        <w:t>监理人</w:t>
      </w:r>
      <w:r>
        <w:rPr>
          <w:rFonts w:hint="eastAsia" w:ascii="宋体" w:cs="宋体"/>
          <w:szCs w:val="21"/>
          <w:highlight w:val="none"/>
          <w:u w:val="single"/>
        </w:rPr>
        <w:t>及有关人员进行工程检查时使用</w:t>
      </w:r>
      <w:r>
        <w:rPr>
          <w:rFonts w:hint="eastAsia" w:ascii="宋体" w:cs="宋体"/>
          <w:szCs w:val="21"/>
          <w:highlight w:val="none"/>
        </w:rPr>
        <w:t>。</w:t>
      </w:r>
    </w:p>
    <w:p w14:paraId="1B98A67A">
      <w:pPr>
        <w:snapToGrid w:val="0"/>
        <w:spacing w:line="440" w:lineRule="exact"/>
        <w:ind w:firstLine="420" w:firstLineChars="200"/>
        <w:rPr>
          <w:rFonts w:hint="eastAsia" w:ascii="宋体" w:cs="宋体"/>
          <w:szCs w:val="21"/>
        </w:rPr>
      </w:pPr>
      <w:r>
        <w:rPr>
          <w:rFonts w:hint="eastAsia" w:ascii="宋体" w:cs="宋体"/>
          <w:szCs w:val="21"/>
        </w:rPr>
        <w:t>1.7 联络</w:t>
      </w:r>
    </w:p>
    <w:p w14:paraId="5082B600">
      <w:pPr>
        <w:snapToGrid w:val="0"/>
        <w:spacing w:line="440" w:lineRule="exact"/>
        <w:ind w:firstLine="420" w:firstLineChars="200"/>
        <w:jc w:val="left"/>
        <w:rPr>
          <w:rFonts w:hint="eastAsia" w:ascii="宋体" w:cs="宋体"/>
          <w:kern w:val="0"/>
          <w:szCs w:val="21"/>
        </w:rPr>
      </w:pPr>
      <w:r>
        <w:rPr>
          <w:rFonts w:hint="eastAsia" w:ascii="宋体" w:cs="宋体"/>
          <w:kern w:val="0"/>
          <w:szCs w:val="21"/>
        </w:rPr>
        <w:t>1.7.1发包人和承包人应当在</w:t>
      </w:r>
      <w:r>
        <w:rPr>
          <w:rFonts w:hint="eastAsia" w:ascii="宋体" w:cs="宋体"/>
          <w:szCs w:val="21"/>
          <w:u w:val="single"/>
        </w:rPr>
        <w:t xml:space="preserve">7  </w:t>
      </w:r>
      <w:r>
        <w:rPr>
          <w:rFonts w:hint="eastAsia" w:ascii="宋体" w:cs="宋体"/>
          <w:kern w:val="0"/>
          <w:szCs w:val="21"/>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1.7.2 发包人接收文件的地点：</w:t>
      </w:r>
      <w:r>
        <w:rPr>
          <w:rFonts w:hint="eastAsia" w:ascii="宋体" w:cs="宋体"/>
          <w:szCs w:val="21"/>
          <w:highlight w:val="none"/>
          <w:u w:val="single"/>
        </w:rPr>
        <w:t></w:t>
      </w:r>
      <w:r>
        <w:rPr>
          <w:rFonts w:hint="eastAsia" w:ascii="宋体" w:hAnsi="Times New Roman" w:eastAsia="宋体" w:cs="宋体"/>
          <w:szCs w:val="21"/>
          <w:highlight w:val="none"/>
          <w:u w:val="single"/>
          <w:lang w:val="en-US" w:eastAsia="zh-CN"/>
        </w:rPr>
        <w:t>安徽省滁州市南谯区中都大道1598号15层</w:t>
      </w:r>
      <w:r>
        <w:rPr>
          <w:rFonts w:hint="eastAsia" w:ascii="宋体" w:cs="宋体"/>
          <w:szCs w:val="21"/>
          <w:highlight w:val="none"/>
          <w:u w:val="single"/>
        </w:rPr>
        <w:t></w:t>
      </w:r>
      <w:r>
        <w:rPr>
          <w:rFonts w:hint="eastAsia" w:ascii="宋体" w:cs="宋体"/>
          <w:kern w:val="0"/>
          <w:szCs w:val="21"/>
          <w:highlight w:val="none"/>
        </w:rPr>
        <w:t>；</w:t>
      </w:r>
    </w:p>
    <w:p w14:paraId="7F9F853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发包人指定的接收人为：</w:t>
      </w:r>
      <w:r>
        <w:rPr>
          <w:rFonts w:hint="eastAsia" w:ascii="宋体" w:cs="宋体"/>
          <w:szCs w:val="21"/>
          <w:highlight w:val="none"/>
          <w:u w:val="single"/>
        </w:rPr>
        <w:t>发包人代表</w:t>
      </w:r>
      <w:r>
        <w:rPr>
          <w:rFonts w:hint="eastAsia" w:ascii="宋体" w:cs="宋体"/>
          <w:kern w:val="0"/>
          <w:szCs w:val="21"/>
          <w:highlight w:val="none"/>
        </w:rPr>
        <w:t>；</w:t>
      </w:r>
    </w:p>
    <w:p w14:paraId="1AB726B2">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承包人接收文件的地点：</w:t>
      </w:r>
      <w:r>
        <w:rPr>
          <w:rFonts w:hint="eastAsia" w:ascii="宋体" w:cs="宋体"/>
          <w:szCs w:val="21"/>
          <w:highlight w:val="none"/>
          <w:u w:val="single"/>
        </w:rPr>
        <w:t></w:t>
      </w:r>
      <w:r>
        <w:rPr>
          <w:rFonts w:hint="eastAsia"/>
          <w:color w:val="auto"/>
          <w:highlight w:val="none"/>
          <w:u w:val="single"/>
        </w:rPr>
        <w:t>项目所在地承包人项目部</w:t>
      </w:r>
      <w:r>
        <w:rPr>
          <w:rFonts w:hint="eastAsia" w:ascii="宋体" w:cs="宋体"/>
          <w:szCs w:val="21"/>
          <w:highlight w:val="none"/>
          <w:u w:val="single"/>
        </w:rPr>
        <w:t></w:t>
      </w:r>
      <w:r>
        <w:rPr>
          <w:rFonts w:hint="eastAsia" w:ascii="宋体" w:cs="宋体"/>
          <w:kern w:val="0"/>
          <w:szCs w:val="21"/>
          <w:highlight w:val="none"/>
        </w:rPr>
        <w:t>；</w:t>
      </w:r>
    </w:p>
    <w:p w14:paraId="07356DA8">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承包人指定的接收人为：</w:t>
      </w:r>
      <w:r>
        <w:rPr>
          <w:rFonts w:hint="eastAsia" w:ascii="宋体" w:cs="宋体"/>
          <w:szCs w:val="21"/>
          <w:highlight w:val="none"/>
          <w:u w:val="single"/>
        </w:rPr>
        <w:t>项目负责人</w:t>
      </w:r>
      <w:r>
        <w:rPr>
          <w:rFonts w:hint="eastAsia" w:ascii="宋体" w:cs="宋体"/>
          <w:kern w:val="0"/>
          <w:szCs w:val="21"/>
          <w:highlight w:val="none"/>
        </w:rPr>
        <w:t>。</w:t>
      </w:r>
    </w:p>
    <w:p w14:paraId="4C410AE1">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监理人接收文件的地点：</w:t>
      </w:r>
      <w:r>
        <w:rPr>
          <w:rFonts w:hint="eastAsia" w:ascii="宋体" w:cs="宋体"/>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szCs w:val="21"/>
          <w:highlight w:val="none"/>
          <w:u w:val="single"/>
        </w:rPr>
        <w:t></w:t>
      </w:r>
      <w:r>
        <w:rPr>
          <w:rFonts w:hint="eastAsia" w:ascii="宋体" w:cs="宋体"/>
          <w:kern w:val="0"/>
          <w:szCs w:val="21"/>
          <w:highlight w:val="none"/>
        </w:rPr>
        <w:t>；</w:t>
      </w:r>
    </w:p>
    <w:p w14:paraId="3E8F5999">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监理人指定的接收人为：</w:t>
      </w:r>
      <w:r>
        <w:rPr>
          <w:rFonts w:hint="eastAsia" w:ascii="宋体" w:cs="宋体"/>
          <w:szCs w:val="21"/>
          <w:highlight w:val="none"/>
          <w:u w:val="single"/>
        </w:rPr>
        <w:t></w:t>
      </w:r>
      <w:r>
        <w:rPr>
          <w:rFonts w:hint="eastAsia" w:ascii="宋体" w:hAnsi="Times New Roman" w:eastAsia="宋体" w:cs="宋体"/>
          <w:szCs w:val="21"/>
          <w:highlight w:val="none"/>
          <w:u w:val="single"/>
        </w:rPr>
        <w:t xml:space="preserve">总监理工程师或总监代表 </w:t>
      </w:r>
      <w:r>
        <w:rPr>
          <w:rFonts w:hint="eastAsia" w:ascii="宋体" w:cs="宋体"/>
          <w:szCs w:val="21"/>
          <w:highlight w:val="none"/>
          <w:u w:val="single"/>
        </w:rPr>
        <w:t></w:t>
      </w:r>
      <w:r>
        <w:rPr>
          <w:rFonts w:hint="eastAsia" w:ascii="宋体" w:cs="宋体"/>
          <w:kern w:val="0"/>
          <w:szCs w:val="21"/>
          <w:highlight w:val="none"/>
        </w:rPr>
        <w:t>。</w:t>
      </w:r>
    </w:p>
    <w:p w14:paraId="4F9B4DB7">
      <w:pPr>
        <w:snapToGrid w:val="0"/>
        <w:spacing w:line="440" w:lineRule="exact"/>
        <w:ind w:firstLine="420" w:firstLineChars="200"/>
        <w:rPr>
          <w:rFonts w:hint="eastAsia" w:ascii="宋体" w:cs="宋体"/>
          <w:szCs w:val="21"/>
        </w:rPr>
      </w:pPr>
      <w:r>
        <w:rPr>
          <w:rFonts w:hint="eastAsia" w:ascii="宋体" w:cs="宋体"/>
          <w:szCs w:val="21"/>
        </w:rPr>
        <w:t>1.10 交通运输</w:t>
      </w:r>
    </w:p>
    <w:p w14:paraId="617E6E39">
      <w:pPr>
        <w:snapToGrid w:val="0"/>
        <w:spacing w:line="440" w:lineRule="exact"/>
        <w:ind w:firstLine="420" w:firstLineChars="200"/>
        <w:rPr>
          <w:rFonts w:hint="eastAsia" w:ascii="宋体" w:cs="宋体"/>
          <w:szCs w:val="21"/>
        </w:rPr>
      </w:pPr>
      <w:r>
        <w:rPr>
          <w:rFonts w:hint="eastAsia" w:ascii="宋体" w:cs="宋体"/>
          <w:szCs w:val="21"/>
        </w:rPr>
        <w:t>1.10.1 出入现场的权利</w:t>
      </w:r>
    </w:p>
    <w:p w14:paraId="634FADF8">
      <w:pPr>
        <w:snapToGrid w:val="0"/>
        <w:spacing w:line="440" w:lineRule="exact"/>
        <w:ind w:firstLine="420" w:firstLineChars="200"/>
        <w:rPr>
          <w:rFonts w:hint="eastAsia" w:ascii="宋体" w:cs="宋体"/>
          <w:szCs w:val="21"/>
          <w:u w:val="single"/>
        </w:rPr>
      </w:pPr>
      <w:r>
        <w:rPr>
          <w:rFonts w:hint="eastAsia" w:ascii="宋体" w:cs="宋体"/>
          <w:szCs w:val="21"/>
        </w:rPr>
        <w:t>关于出入现场的权利的约定：</w:t>
      </w:r>
      <w:r>
        <w:rPr>
          <w:rFonts w:hint="eastAsia" w:ascii="宋体" w:hAnsi="宋体" w:cs="宋体"/>
          <w:color w:val="auto"/>
          <w:szCs w:val="21"/>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szCs w:val="21"/>
          <w:u w:val="single"/>
        </w:rPr>
        <w:t>。</w:t>
      </w:r>
    </w:p>
    <w:p w14:paraId="38163A1B">
      <w:pPr>
        <w:widowControl/>
        <w:snapToGrid w:val="0"/>
        <w:spacing w:line="440" w:lineRule="exact"/>
        <w:ind w:firstLine="420" w:firstLineChars="200"/>
        <w:rPr>
          <w:rFonts w:hint="eastAsia" w:ascii="宋体" w:cs="宋体"/>
          <w:szCs w:val="21"/>
        </w:rPr>
      </w:pPr>
      <w:r>
        <w:rPr>
          <w:rFonts w:hint="eastAsia" w:ascii="宋体" w:cs="宋体"/>
          <w:szCs w:val="21"/>
        </w:rPr>
        <w:t>1.10.3 场内交通</w:t>
      </w:r>
    </w:p>
    <w:p w14:paraId="77E56A0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szCs w:val="21"/>
        </w:rPr>
        <w:t>。</w:t>
      </w:r>
    </w:p>
    <w:p w14:paraId="214E44E9">
      <w:pPr>
        <w:snapToGrid w:val="0"/>
        <w:spacing w:line="440" w:lineRule="exact"/>
        <w:ind w:firstLine="420" w:firstLineChars="200"/>
        <w:jc w:val="left"/>
        <w:rPr>
          <w:rFonts w:hint="eastAsia" w:ascii="宋体" w:cs="宋体"/>
          <w:szCs w:val="21"/>
        </w:rPr>
      </w:pPr>
      <w:r>
        <w:rPr>
          <w:rFonts w:hint="eastAsia" w:ascii="宋体" w:cs="宋体"/>
          <w:szCs w:val="21"/>
        </w:rPr>
        <w:t>关于发包人向承包人免费提供满足工程施工需要的场内道路和交通设施的约定：</w:t>
      </w:r>
      <w:r>
        <w:rPr>
          <w:rFonts w:hint="eastAsia" w:ascii="宋体" w:cs="宋体"/>
          <w:szCs w:val="21"/>
          <w:u w:val="single"/>
        </w:rPr>
        <w:t xml:space="preserve">自行踏勘，自行解决 </w:t>
      </w:r>
      <w:r>
        <w:rPr>
          <w:rFonts w:hint="eastAsia" w:ascii="宋体" w:cs="宋体"/>
          <w:szCs w:val="21"/>
        </w:rPr>
        <w:t>。</w:t>
      </w:r>
    </w:p>
    <w:p w14:paraId="7078FB7B">
      <w:pPr>
        <w:snapToGrid w:val="0"/>
        <w:spacing w:line="440" w:lineRule="exact"/>
        <w:ind w:firstLine="420" w:firstLineChars="200"/>
        <w:jc w:val="left"/>
        <w:rPr>
          <w:rFonts w:hint="eastAsia" w:ascii="宋体" w:cs="宋体"/>
          <w:szCs w:val="21"/>
        </w:rPr>
      </w:pPr>
      <w:r>
        <w:rPr>
          <w:rFonts w:hint="eastAsia" w:ascii="宋体" w:cs="宋体"/>
          <w:szCs w:val="21"/>
        </w:rPr>
        <w:t>1.10.4超大件和超重件的运输</w:t>
      </w:r>
    </w:p>
    <w:p w14:paraId="6D788909">
      <w:pPr>
        <w:snapToGrid w:val="0"/>
        <w:spacing w:line="440" w:lineRule="exact"/>
        <w:ind w:firstLine="420" w:firstLineChars="200"/>
        <w:jc w:val="left"/>
        <w:rPr>
          <w:rFonts w:hint="eastAsia" w:ascii="宋体" w:cs="宋体"/>
          <w:szCs w:val="21"/>
        </w:rPr>
      </w:pPr>
      <w:r>
        <w:rPr>
          <w:rFonts w:hint="eastAsia" w:ascii="宋体" w:cs="宋体"/>
          <w:szCs w:val="21"/>
        </w:rPr>
        <w:t>运输超大件或超重件所需的道路和桥梁临时加固改造费用和其他有关费用由</w:t>
      </w:r>
      <w:r>
        <w:rPr>
          <w:rFonts w:hint="eastAsia" w:ascii="宋体" w:cs="宋体"/>
          <w:szCs w:val="21"/>
          <w:u w:val="single"/>
        </w:rPr>
        <w:t xml:space="preserve">  承包</w:t>
      </w:r>
      <w:r>
        <w:rPr>
          <w:rFonts w:hint="eastAsia" w:ascii="宋体" w:cs="宋体"/>
          <w:szCs w:val="21"/>
          <w:u w:val="single"/>
          <w:lang w:val="en-US" w:eastAsia="zh-CN"/>
        </w:rPr>
        <w:t>人</w:t>
      </w:r>
      <w:r>
        <w:rPr>
          <w:rFonts w:hint="eastAsia" w:ascii="宋体" w:cs="宋体"/>
          <w:szCs w:val="21"/>
          <w:u w:val="single"/>
        </w:rPr>
        <w:t xml:space="preserve"> </w:t>
      </w:r>
      <w:r>
        <w:rPr>
          <w:rFonts w:hint="eastAsia" w:ascii="宋体" w:cs="宋体"/>
          <w:szCs w:val="21"/>
        </w:rPr>
        <w:t>承担。</w:t>
      </w:r>
    </w:p>
    <w:p w14:paraId="35C87F96">
      <w:pPr>
        <w:snapToGrid w:val="0"/>
        <w:spacing w:line="440" w:lineRule="exact"/>
        <w:ind w:firstLine="420" w:firstLineChars="200"/>
        <w:rPr>
          <w:rFonts w:hint="eastAsia" w:ascii="宋体" w:cs="宋体"/>
          <w:szCs w:val="21"/>
        </w:rPr>
      </w:pPr>
      <w:r>
        <w:rPr>
          <w:rFonts w:hint="eastAsia" w:ascii="宋体" w:cs="宋体"/>
          <w:szCs w:val="21"/>
        </w:rPr>
        <w:t>1.11 知识产权</w:t>
      </w:r>
    </w:p>
    <w:p w14:paraId="544F09B6">
      <w:pPr>
        <w:snapToGrid w:val="0"/>
        <w:spacing w:line="440" w:lineRule="exact"/>
        <w:ind w:firstLine="420" w:firstLineChars="200"/>
        <w:rPr>
          <w:rFonts w:hint="eastAsia" w:ascii="宋体" w:cs="宋体"/>
          <w:szCs w:val="21"/>
          <w:u w:val="single"/>
        </w:rPr>
      </w:pPr>
      <w:r>
        <w:rPr>
          <w:rFonts w:hint="eastAsia" w:asci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宋体" w:cs="宋体"/>
          <w:szCs w:val="21"/>
          <w:u w:val="single"/>
        </w:rPr>
        <w:t xml:space="preserve">发包人 </w:t>
      </w:r>
      <w:r>
        <w:rPr>
          <w:rFonts w:hint="eastAsia" w:ascii="宋体" w:cs="宋体"/>
          <w:szCs w:val="21"/>
        </w:rPr>
        <w:t>。</w:t>
      </w:r>
    </w:p>
    <w:p w14:paraId="577765A7">
      <w:pPr>
        <w:snapToGrid w:val="0"/>
        <w:spacing w:line="440" w:lineRule="exact"/>
        <w:ind w:firstLine="420" w:firstLineChars="200"/>
        <w:rPr>
          <w:rFonts w:hint="eastAsia" w:ascii="宋体" w:cs="宋体"/>
          <w:szCs w:val="21"/>
        </w:rPr>
      </w:pPr>
      <w:r>
        <w:rPr>
          <w:rFonts w:hint="eastAsia" w:ascii="宋体" w:cs="宋体"/>
          <w:szCs w:val="21"/>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szCs w:val="21"/>
          <w:u w:val="single"/>
        </w:rPr>
        <w:t>。</w:t>
      </w:r>
    </w:p>
    <w:p w14:paraId="0A5E29E5">
      <w:pPr>
        <w:snapToGrid w:val="0"/>
        <w:spacing w:line="440" w:lineRule="exact"/>
        <w:ind w:firstLine="420" w:firstLineChars="200"/>
        <w:rPr>
          <w:rFonts w:hint="eastAsia" w:ascii="宋体" w:cs="宋体"/>
          <w:szCs w:val="21"/>
        </w:rPr>
      </w:pPr>
      <w:r>
        <w:rPr>
          <w:rFonts w:hint="eastAsia" w:ascii="宋体" w:cs="宋体"/>
          <w:szCs w:val="21"/>
        </w:rPr>
        <w:t>1.11.2 关于承包人为实施工程所编制文件的著作权的归属：</w:t>
      </w:r>
      <w:r>
        <w:rPr>
          <w:rFonts w:hint="eastAsia" w:ascii="宋体" w:cs="宋体"/>
          <w:szCs w:val="21"/>
          <w:u w:val="single"/>
        </w:rPr>
        <w:t xml:space="preserve"> 发包人  </w:t>
      </w:r>
      <w:r>
        <w:rPr>
          <w:rFonts w:hint="eastAsia" w:ascii="宋体" w:cs="宋体"/>
          <w:szCs w:val="21"/>
        </w:rPr>
        <w:t>。</w:t>
      </w:r>
    </w:p>
    <w:p w14:paraId="0A376C87">
      <w:pPr>
        <w:snapToGrid w:val="0"/>
        <w:spacing w:line="440" w:lineRule="exact"/>
        <w:ind w:firstLine="420" w:firstLineChars="200"/>
        <w:rPr>
          <w:rFonts w:hint="eastAsia" w:ascii="宋体" w:cs="宋体"/>
          <w:szCs w:val="21"/>
          <w:u w:val="single"/>
        </w:rPr>
      </w:pPr>
      <w:r>
        <w:rPr>
          <w:rFonts w:hint="eastAsia" w:ascii="宋体" w:cs="宋体"/>
          <w:szCs w:val="21"/>
        </w:rPr>
        <w:t>关于承包人提供的上述文件的使用限制的要求：</w:t>
      </w:r>
      <w:r>
        <w:rPr>
          <w:rFonts w:hint="eastAsia" w:ascii="宋体" w:cs="宋体"/>
          <w:szCs w:val="21"/>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kern w:val="0"/>
          <w:szCs w:val="21"/>
        </w:rPr>
      </w:pPr>
      <w:r>
        <w:rPr>
          <w:rFonts w:hint="eastAsia" w:ascii="宋体" w:cs="宋体"/>
          <w:szCs w:val="21"/>
        </w:rPr>
        <w:t>1.11.4 承包人在施工过程中所采用的专利、专有技术、技术秘密的使用费的承担方式：</w:t>
      </w:r>
      <w:r>
        <w:rPr>
          <w:rFonts w:hint="eastAsia" w:ascii="宋体" w:cs="宋体"/>
          <w:szCs w:val="21"/>
          <w:u w:val="single"/>
        </w:rPr>
        <w:t>该费用已包含在签约合同价中。</w:t>
      </w:r>
    </w:p>
    <w:p w14:paraId="64136266">
      <w:pPr>
        <w:snapToGrid w:val="0"/>
        <w:spacing w:line="440" w:lineRule="exact"/>
        <w:ind w:firstLine="420" w:firstLineChars="200"/>
        <w:rPr>
          <w:rFonts w:hint="eastAsia" w:ascii="宋体" w:hAnsi="宋体" w:cs="宋体"/>
          <w:szCs w:val="21"/>
        </w:rPr>
      </w:pPr>
      <w:r>
        <w:rPr>
          <w:rFonts w:hint="eastAsia" w:ascii="宋体" w:hAnsi="宋体" w:cs="宋体"/>
          <w:szCs w:val="21"/>
        </w:rPr>
        <w:t>1.13工程量清单错误的修正</w:t>
      </w:r>
    </w:p>
    <w:p w14:paraId="092541A9">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出现工程量清单错误时，是否调整合同价格：</w:t>
      </w:r>
      <w:r>
        <w:rPr>
          <w:rFonts w:hint="eastAsia" w:ascii="宋体" w:hAnsi="宋体" w:cs="宋体"/>
          <w:szCs w:val="21"/>
          <w:highlight w:val="none"/>
          <w:u w:val="single"/>
        </w:rPr>
        <w:t xml:space="preserve">  是，具体调整方式见下款  </w:t>
      </w:r>
      <w:r>
        <w:rPr>
          <w:rFonts w:hint="eastAsia" w:ascii="宋体" w:hAnsi="宋体" w:cs="宋体"/>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rPr>
      </w:pPr>
      <w:r>
        <w:rPr>
          <w:rFonts w:hint="eastAsia" w:ascii="宋体" w:eastAsia="宋体" w:cs="宋体"/>
          <w:b w:val="0"/>
          <w:color w:val="auto"/>
          <w:sz w:val="21"/>
          <w:szCs w:val="21"/>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000000"/>
          <w:szCs w:val="28"/>
        </w:rPr>
      </w:pPr>
      <w:r>
        <w:rPr>
          <w:rFonts w:hint="eastAsia" w:ascii="宋体" w:hAnsi="宋体" w:cs="宋体"/>
          <w:bCs/>
          <w:color w:val="000000"/>
          <w:szCs w:val="28"/>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姓    名：</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身份证号：</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职    务：</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联系电话：</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电子信箱：</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通信地址：</w:t>
      </w:r>
      <w:r>
        <w:rPr>
          <w:rFonts w:hint="eastAsia" w:ascii="宋体" w:hAnsi="宋体" w:cs="宋体"/>
          <w:color w:val="000000"/>
          <w:highlight w:val="none"/>
          <w:u w:val="single"/>
        </w:rPr>
        <w:t xml:space="preserve">                                 </w:t>
      </w:r>
      <w:r>
        <w:rPr>
          <w:rFonts w:hint="eastAsia" w:ascii="宋体" w:hAnsi="宋体" w:cs="宋体"/>
          <w:color w:val="000000"/>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000000"/>
          <w:highlight w:val="none"/>
        </w:rPr>
      </w:pPr>
      <w:r>
        <w:rPr>
          <w:rFonts w:hint="eastAsia" w:ascii="宋体" w:hAnsi="宋体" w:cs="宋体"/>
          <w:color w:val="000000"/>
          <w:highlight w:val="none"/>
        </w:rPr>
        <w:t>发包人对发包人代表的授权范围如下：</w:t>
      </w:r>
      <w:r>
        <w:rPr>
          <w:rFonts w:hint="eastAsia" w:ascii="宋体" w:hAnsi="宋体" w:cs="宋体"/>
          <w:color w:val="000000"/>
          <w:highlight w:val="none"/>
          <w:u w:val="single"/>
        </w:rPr>
        <w:t xml:space="preserve">             </w:t>
      </w:r>
      <w:r>
        <w:rPr>
          <w:rFonts w:hint="eastAsia" w:ascii="宋体" w:hAnsi="宋体" w:cs="宋体"/>
          <w:color w:val="000000"/>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2.4 施工现场、施工条件和基础资料的提供</w:t>
      </w:r>
    </w:p>
    <w:p w14:paraId="05BCD48F">
      <w:pPr>
        <w:snapToGrid w:val="0"/>
        <w:spacing w:line="440" w:lineRule="exact"/>
        <w:ind w:firstLine="420" w:firstLineChars="200"/>
        <w:rPr>
          <w:rFonts w:hint="eastAsia" w:ascii="宋体" w:cs="宋体"/>
          <w:szCs w:val="21"/>
        </w:rPr>
      </w:pPr>
      <w:r>
        <w:rPr>
          <w:rFonts w:hint="eastAsia" w:ascii="宋体" w:cs="宋体"/>
          <w:szCs w:val="21"/>
        </w:rPr>
        <w:t>2.4.1 提供施工现场</w:t>
      </w:r>
    </w:p>
    <w:p w14:paraId="11142D30">
      <w:pPr>
        <w:snapToGrid w:val="0"/>
        <w:spacing w:line="440" w:lineRule="exact"/>
        <w:ind w:firstLine="420" w:firstLineChars="200"/>
        <w:jc w:val="left"/>
        <w:rPr>
          <w:rFonts w:hint="eastAsia" w:ascii="宋体" w:cs="宋体"/>
          <w:szCs w:val="21"/>
        </w:rPr>
      </w:pPr>
      <w:r>
        <w:rPr>
          <w:rFonts w:hint="eastAsia" w:ascii="宋体" w:cs="宋体"/>
          <w:szCs w:val="21"/>
        </w:rPr>
        <w:t>关于发包人移交施工现场的期限要求：</w:t>
      </w:r>
      <w:r>
        <w:rPr>
          <w:rFonts w:hint="eastAsia" w:ascii="宋体" w:cs="宋体"/>
          <w:szCs w:val="21"/>
          <w:u w:val="single"/>
        </w:rPr>
        <w:t>发包人应最迟于开工日期7天前向承包人移交施工现场。</w:t>
      </w:r>
    </w:p>
    <w:p w14:paraId="586AEF0C">
      <w:pPr>
        <w:snapToGrid w:val="0"/>
        <w:spacing w:line="440" w:lineRule="exact"/>
        <w:ind w:firstLine="420" w:firstLineChars="200"/>
        <w:rPr>
          <w:rFonts w:hint="eastAsia" w:ascii="宋体" w:cs="宋体"/>
          <w:szCs w:val="21"/>
        </w:rPr>
      </w:pPr>
      <w:r>
        <w:rPr>
          <w:rFonts w:hint="eastAsia" w:ascii="宋体" w:cs="宋体"/>
          <w:szCs w:val="21"/>
        </w:rPr>
        <w:t>2.4.2 提供施工条件</w:t>
      </w:r>
    </w:p>
    <w:p w14:paraId="694C47BD">
      <w:pPr>
        <w:snapToGrid w:val="0"/>
        <w:spacing w:line="440" w:lineRule="exact"/>
        <w:ind w:firstLine="420" w:firstLineChars="200"/>
        <w:rPr>
          <w:rFonts w:hint="eastAsia" w:ascii="宋体" w:cs="宋体"/>
          <w:szCs w:val="21"/>
          <w:u w:val="single"/>
        </w:rPr>
      </w:pPr>
      <w:r>
        <w:rPr>
          <w:rFonts w:hint="eastAsia" w:ascii="宋体" w:cs="宋体"/>
          <w:szCs w:val="21"/>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szCs w:val="21"/>
        </w:rPr>
      </w:pPr>
      <w:r>
        <w:rPr>
          <w:rFonts w:hint="eastAsia" w:ascii="宋体" w:cs="宋体"/>
          <w:szCs w:val="21"/>
        </w:rPr>
        <w:t>2.5 资金来源证明及支付担保</w:t>
      </w:r>
    </w:p>
    <w:p w14:paraId="7F5C1413">
      <w:pPr>
        <w:snapToGrid w:val="0"/>
        <w:spacing w:line="440" w:lineRule="exact"/>
        <w:ind w:firstLine="420" w:firstLineChars="200"/>
        <w:rPr>
          <w:rFonts w:hint="eastAsia" w:ascii="宋体" w:cs="宋体"/>
          <w:szCs w:val="21"/>
        </w:rPr>
      </w:pPr>
      <w:r>
        <w:rPr>
          <w:rFonts w:hint="eastAsia" w:ascii="宋体" w:cs="宋体"/>
          <w:szCs w:val="21"/>
        </w:rPr>
        <w:t>发包人提供资金来源证明的期限要求：</w:t>
      </w:r>
      <w:r>
        <w:rPr>
          <w:rFonts w:hint="eastAsia" w:ascii="宋体" w:cs="宋体"/>
          <w:szCs w:val="21"/>
          <w:u w:val="single"/>
        </w:rPr>
        <w:t></w:t>
      </w:r>
      <w:r>
        <w:rPr>
          <w:rFonts w:hint="eastAsia" w:ascii="宋体" w:cs="宋体"/>
          <w:szCs w:val="21"/>
          <w:u w:val="single"/>
          <w:lang w:val="en-US" w:eastAsia="zh-CN"/>
        </w:rPr>
        <w:t>自筹</w:t>
      </w:r>
      <w:r>
        <w:rPr>
          <w:rFonts w:hint="eastAsia" w:ascii="宋体" w:cs="宋体"/>
          <w:szCs w:val="21"/>
          <w:u w:val="single"/>
        </w:rPr>
        <w:t xml:space="preserve">资金   </w:t>
      </w:r>
      <w:r>
        <w:rPr>
          <w:rFonts w:hint="eastAsia" w:ascii="宋体" w:cs="宋体"/>
          <w:szCs w:val="21"/>
        </w:rPr>
        <w:t>。</w:t>
      </w:r>
    </w:p>
    <w:p w14:paraId="3FB71AC4">
      <w:pPr>
        <w:snapToGrid w:val="0"/>
        <w:spacing w:line="440" w:lineRule="exact"/>
        <w:ind w:firstLine="420" w:firstLineChars="200"/>
        <w:rPr>
          <w:rFonts w:hint="eastAsia" w:ascii="宋体" w:cs="宋体"/>
          <w:szCs w:val="21"/>
        </w:rPr>
      </w:pPr>
      <w:r>
        <w:rPr>
          <w:rFonts w:hint="eastAsia" w:ascii="宋体" w:cs="宋体"/>
          <w:szCs w:val="21"/>
        </w:rPr>
        <w:t>发包人是否提供支付担保：</w:t>
      </w:r>
      <w:r>
        <w:rPr>
          <w:rFonts w:hint="eastAsia" w:ascii="宋体" w:cs="宋体"/>
          <w:szCs w:val="21"/>
          <w:u w:val="single"/>
        </w:rPr>
        <w:t xml:space="preserve">不提供   </w:t>
      </w:r>
      <w:r>
        <w:rPr>
          <w:rFonts w:hint="eastAsia" w:ascii="宋体" w:cs="宋体"/>
          <w:szCs w:val="21"/>
        </w:rPr>
        <w:t>。</w:t>
      </w:r>
    </w:p>
    <w:p w14:paraId="3C6886CB">
      <w:pPr>
        <w:snapToGrid w:val="0"/>
        <w:spacing w:line="440" w:lineRule="exact"/>
        <w:ind w:firstLine="420" w:firstLineChars="200"/>
        <w:rPr>
          <w:rFonts w:hint="eastAsia" w:ascii="宋体" w:cs="宋体"/>
          <w:szCs w:val="21"/>
          <w:u w:val="single"/>
        </w:rPr>
      </w:pPr>
      <w:r>
        <w:rPr>
          <w:rFonts w:hint="eastAsia" w:ascii="宋体" w:cs="宋体"/>
          <w:szCs w:val="21"/>
        </w:rPr>
        <w:t>发包人提供支付担保的形式：</w:t>
      </w:r>
      <w:r>
        <w:rPr>
          <w:rFonts w:hint="eastAsia" w:ascii="宋体" w:cs="宋体"/>
          <w:szCs w:val="21"/>
          <w:u w:val="single"/>
        </w:rPr>
        <w:t>无  </w:t>
      </w:r>
      <w:r>
        <w:rPr>
          <w:rFonts w:hint="eastAsia" w:ascii="宋体" w:cs="宋体"/>
          <w:szCs w:val="21"/>
        </w:rPr>
        <w:t>。</w:t>
      </w:r>
    </w:p>
    <w:p w14:paraId="05ABEF29">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3. 承包人</w:t>
      </w:r>
    </w:p>
    <w:p w14:paraId="4941BCD2">
      <w:pPr>
        <w:snapToGrid w:val="0"/>
        <w:spacing w:line="440" w:lineRule="exact"/>
        <w:ind w:firstLine="420" w:firstLineChars="200"/>
        <w:rPr>
          <w:rFonts w:hint="eastAsia" w:ascii="宋体" w:cs="宋体"/>
          <w:szCs w:val="21"/>
        </w:rPr>
      </w:pPr>
      <w:r>
        <w:rPr>
          <w:rFonts w:hint="eastAsia" w:ascii="宋体" w:cs="宋体"/>
          <w:szCs w:val="21"/>
        </w:rPr>
        <w:t>3.1 承包人的一般义务</w:t>
      </w:r>
    </w:p>
    <w:p w14:paraId="2240B1EC">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（9）</w:t>
      </w:r>
      <w:r>
        <w:rPr>
          <w:rFonts w:hint="eastAsia" w:ascii="宋体" w:cs="宋体"/>
          <w:szCs w:val="21"/>
        </w:rPr>
        <w:t>承包人提交的竣工资料的内容：</w:t>
      </w:r>
      <w:r>
        <w:rPr>
          <w:rFonts w:hint="eastAsia" w:ascii="宋体" w:cs="宋体"/>
          <w:szCs w:val="21"/>
          <w:u w:val="single"/>
        </w:rPr>
        <w:t xml:space="preserve">   按相关要求执行，包括但不限于竣工图、竣工报告、项目质检资料、结算资料等  </w:t>
      </w:r>
      <w:r>
        <w:rPr>
          <w:rFonts w:hint="eastAsia" w:ascii="宋体" w:cs="宋体"/>
          <w:szCs w:val="21"/>
        </w:rPr>
        <w:t>。</w:t>
      </w:r>
    </w:p>
    <w:p w14:paraId="1CA1DB90">
      <w:pPr>
        <w:snapToGrid w:val="0"/>
        <w:spacing w:line="440" w:lineRule="exact"/>
        <w:ind w:firstLine="420" w:firstLineChars="200"/>
        <w:jc w:val="left"/>
        <w:rPr>
          <w:rFonts w:hint="eastAsia" w:ascii="宋体" w:cs="宋体"/>
          <w:szCs w:val="21"/>
        </w:rPr>
      </w:pPr>
      <w:r>
        <w:rPr>
          <w:rFonts w:hint="eastAsia" w:ascii="宋体" w:cs="宋体"/>
          <w:szCs w:val="21"/>
        </w:rPr>
        <w:t>承包人需要提交的竣工资料套数：</w:t>
      </w:r>
      <w:r>
        <w:rPr>
          <w:rFonts w:hint="eastAsia" w:ascii="宋体" w:cs="宋体"/>
          <w:szCs w:val="21"/>
          <w:u w:val="single"/>
        </w:rPr>
        <w:t xml:space="preserve">      按相关要求执行，且不少于3套    </w:t>
      </w:r>
      <w:r>
        <w:rPr>
          <w:rFonts w:hint="eastAsia" w:ascii="宋体" w:cs="宋体"/>
          <w:szCs w:val="21"/>
        </w:rPr>
        <w:t>。</w:t>
      </w:r>
    </w:p>
    <w:p w14:paraId="5FF31C14">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承包人提交的竣工资料的费用承担：</w:t>
      </w:r>
      <w:r>
        <w:rPr>
          <w:rFonts w:hint="eastAsia" w:ascii="宋体" w:cs="宋体"/>
          <w:szCs w:val="21"/>
          <w:u w:val="single"/>
        </w:rPr>
        <w:t xml:space="preserve">   承包人           </w:t>
      </w:r>
      <w:r>
        <w:rPr>
          <w:rFonts w:hint="eastAsia" w:ascii="宋体" w:cs="宋体"/>
          <w:szCs w:val="21"/>
        </w:rPr>
        <w:t>。</w:t>
      </w:r>
    </w:p>
    <w:p w14:paraId="3670ED4C">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承包人提交的竣工资料移交时间：</w:t>
      </w:r>
      <w:r>
        <w:rPr>
          <w:rFonts w:hint="eastAsia" w:ascii="宋体" w:cs="宋体"/>
          <w:szCs w:val="21"/>
          <w:u w:val="single"/>
        </w:rPr>
        <w:t xml:space="preserve">     竣工验收合格后</w:t>
      </w:r>
      <w:r>
        <w:rPr>
          <w:rFonts w:hint="eastAsia" w:ascii="宋体" w:cs="宋体"/>
          <w:szCs w:val="21"/>
          <w:u w:val="single"/>
          <w:lang w:val="en-US" w:eastAsia="zh-CN"/>
        </w:rPr>
        <w:t>30</w:t>
      </w:r>
      <w:r>
        <w:rPr>
          <w:rFonts w:hint="eastAsia" w:ascii="宋体" w:cs="宋体"/>
          <w:szCs w:val="21"/>
          <w:u w:val="single"/>
        </w:rPr>
        <w:t xml:space="preserve">日内   </w:t>
      </w:r>
      <w:r>
        <w:rPr>
          <w:rFonts w:hint="eastAsia" w:ascii="宋体" w:cs="宋体"/>
          <w:szCs w:val="21"/>
        </w:rPr>
        <w:t>。</w:t>
      </w:r>
    </w:p>
    <w:p w14:paraId="0DFB5EF9">
      <w:pPr>
        <w:snapToGrid w:val="0"/>
        <w:spacing w:line="440" w:lineRule="exact"/>
        <w:ind w:firstLine="420" w:firstLineChars="200"/>
        <w:jc w:val="left"/>
        <w:rPr>
          <w:rFonts w:hint="eastAsia" w:ascii="宋体" w:cs="宋体"/>
          <w:szCs w:val="21"/>
        </w:rPr>
      </w:pPr>
      <w:r>
        <w:rPr>
          <w:rFonts w:hint="eastAsia" w:ascii="宋体" w:cs="宋体"/>
          <w:szCs w:val="21"/>
        </w:rPr>
        <w:t>承包人提交的竣工资料形式要求：</w:t>
      </w:r>
      <w:r>
        <w:rPr>
          <w:rFonts w:hint="eastAsia" w:ascii="宋体" w:cs="宋体"/>
          <w:szCs w:val="21"/>
          <w:u w:val="single"/>
        </w:rPr>
        <w:t xml:space="preserve">     纸质及电子形式   </w:t>
      </w:r>
      <w:r>
        <w:rPr>
          <w:rFonts w:hint="eastAsia" w:ascii="宋体" w:cs="宋体"/>
          <w:szCs w:val="21"/>
        </w:rPr>
        <w:t>。</w:t>
      </w:r>
    </w:p>
    <w:p w14:paraId="57AC80D3">
      <w:pPr>
        <w:snapToGrid w:val="0"/>
        <w:spacing w:line="440" w:lineRule="exact"/>
        <w:ind w:firstLine="420" w:firstLineChars="200"/>
        <w:jc w:val="left"/>
        <w:rPr>
          <w:rFonts w:hint="eastAsia" w:ascii="宋体" w:cs="宋体"/>
          <w:szCs w:val="21"/>
        </w:rPr>
      </w:pPr>
      <w:r>
        <w:rPr>
          <w:rFonts w:hint="eastAsia" w:ascii="宋体" w:cs="宋体"/>
          <w:szCs w:val="21"/>
          <w:lang w:eastAsia="zh-CN"/>
        </w:rPr>
        <w:t>（</w:t>
      </w:r>
      <w:r>
        <w:rPr>
          <w:rFonts w:hint="eastAsia" w:ascii="宋体" w:cs="宋体"/>
          <w:szCs w:val="21"/>
          <w:lang w:val="en-US" w:eastAsia="zh-CN"/>
        </w:rPr>
        <w:t>10）</w:t>
      </w:r>
      <w:r>
        <w:rPr>
          <w:rFonts w:hint="eastAsia" w:ascii="宋体" w:cs="宋体"/>
          <w:kern w:val="0"/>
          <w:szCs w:val="21"/>
        </w:rPr>
        <w:t>承包人应履行的其他义务：</w:t>
      </w:r>
      <w:r>
        <w:rPr>
          <w:rFonts w:hint="eastAsia" w:ascii="宋体" w:cs="宋体"/>
          <w:strike w:val="0"/>
          <w:dstrike w:val="0"/>
          <w:szCs w:val="21"/>
          <w:highlight w:val="none"/>
          <w:u w:val="single"/>
        </w:rPr>
        <w:t>①工程竣工半年</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含</w:t>
      </w:r>
      <w:r>
        <w:rPr>
          <w:rFonts w:hint="eastAsia" w:ascii="宋体" w:cs="宋体"/>
          <w:strike w:val="0"/>
          <w:dstrike w:val="0"/>
          <w:szCs w:val="21"/>
          <w:highlight w:val="none"/>
          <w:u w:val="single"/>
          <w:lang w:eastAsia="zh-CN"/>
        </w:rPr>
        <w:t>）</w:t>
      </w:r>
      <w:r>
        <w:rPr>
          <w:rFonts w:hint="eastAsia" w:ascii="宋体" w:cs="宋体"/>
          <w:strike w:val="0"/>
          <w:dstrike w:val="0"/>
          <w:szCs w:val="21"/>
          <w:highlight w:val="none"/>
          <w:u w:val="single"/>
        </w:rPr>
        <w:t>内完成竣工结算；</w:t>
      </w:r>
      <w:r>
        <w:rPr>
          <w:rFonts w:hint="eastAsia" w:ascii="宋体" w:cs="宋体"/>
          <w:szCs w:val="21"/>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szCs w:val="21"/>
        </w:rPr>
      </w:pPr>
      <w:r>
        <w:rPr>
          <w:rFonts w:hint="eastAsia" w:ascii="宋体" w:cs="宋体"/>
          <w:szCs w:val="21"/>
        </w:rPr>
        <w:t>3.2 项目经理</w:t>
      </w:r>
    </w:p>
    <w:p w14:paraId="13611687">
      <w:pPr>
        <w:snapToGrid w:val="0"/>
        <w:spacing w:line="440" w:lineRule="exact"/>
        <w:ind w:firstLine="420" w:firstLineChars="200"/>
        <w:rPr>
          <w:rFonts w:hint="eastAsia" w:ascii="宋体" w:cs="宋体"/>
          <w:szCs w:val="21"/>
        </w:rPr>
      </w:pPr>
      <w:r>
        <w:rPr>
          <w:rFonts w:hint="eastAsia" w:ascii="宋体" w:cs="宋体"/>
          <w:kern w:val="0"/>
          <w:szCs w:val="21"/>
        </w:rPr>
        <w:t xml:space="preserve">3.2.1 </w:t>
      </w:r>
      <w:r>
        <w:rPr>
          <w:rFonts w:hint="eastAsia" w:ascii="宋体" w:cs="宋体"/>
          <w:szCs w:val="21"/>
        </w:rPr>
        <w:t>项目经理：</w:t>
      </w:r>
    </w:p>
    <w:p w14:paraId="14770DDB">
      <w:pPr>
        <w:snapToGrid w:val="0"/>
        <w:spacing w:line="440" w:lineRule="exact"/>
        <w:ind w:firstLine="420" w:firstLineChars="200"/>
        <w:rPr>
          <w:rFonts w:hint="eastAsia" w:ascii="宋体" w:cs="宋体"/>
          <w:szCs w:val="21"/>
        </w:rPr>
      </w:pPr>
      <w:r>
        <w:rPr>
          <w:rFonts w:hint="eastAsia" w:ascii="宋体" w:cs="宋体"/>
          <w:szCs w:val="21"/>
        </w:rPr>
        <w:t>姓    名：</w:t>
      </w:r>
      <w:r>
        <w:rPr>
          <w:rFonts w:hint="eastAsia" w:ascii="宋体" w:cs="宋体"/>
          <w:szCs w:val="21"/>
          <w:u w:val="single"/>
        </w:rPr>
        <w:t>         </w:t>
      </w:r>
      <w:r>
        <w:rPr>
          <w:rFonts w:hint="eastAsia" w:ascii="宋体" w:cs="宋体"/>
          <w:szCs w:val="21"/>
        </w:rPr>
        <w:t>；</w:t>
      </w:r>
    </w:p>
    <w:p w14:paraId="3BA17073">
      <w:pPr>
        <w:snapToGrid w:val="0"/>
        <w:spacing w:line="440" w:lineRule="exact"/>
        <w:ind w:firstLine="420" w:firstLineChars="200"/>
        <w:rPr>
          <w:rFonts w:hint="eastAsia" w:ascii="宋体" w:cs="宋体"/>
          <w:szCs w:val="21"/>
        </w:rPr>
      </w:pPr>
      <w:r>
        <w:rPr>
          <w:rFonts w:hint="eastAsia" w:ascii="宋体" w:cs="宋体"/>
          <w:szCs w:val="21"/>
        </w:rPr>
        <w:t>身份证号：</w:t>
      </w:r>
      <w:r>
        <w:rPr>
          <w:rFonts w:hint="eastAsia" w:ascii="宋体" w:cs="宋体"/>
          <w:szCs w:val="21"/>
          <w:u w:val="single"/>
        </w:rPr>
        <w:t>         </w:t>
      </w:r>
      <w:r>
        <w:rPr>
          <w:rFonts w:hint="eastAsia" w:ascii="宋体" w:cs="宋体"/>
          <w:szCs w:val="21"/>
        </w:rPr>
        <w:t>；</w:t>
      </w:r>
    </w:p>
    <w:p w14:paraId="47204064">
      <w:pPr>
        <w:snapToGrid w:val="0"/>
        <w:spacing w:line="440" w:lineRule="exact"/>
        <w:ind w:firstLine="420" w:firstLineChars="200"/>
        <w:rPr>
          <w:rFonts w:hint="eastAsia" w:ascii="宋体" w:cs="宋体"/>
          <w:szCs w:val="21"/>
        </w:rPr>
      </w:pPr>
      <w:r>
        <w:rPr>
          <w:rFonts w:hint="eastAsia" w:ascii="宋体" w:cs="宋体"/>
          <w:szCs w:val="21"/>
        </w:rPr>
        <w:t>建造师执业资格等级：</w:t>
      </w:r>
      <w:r>
        <w:rPr>
          <w:rFonts w:hint="eastAsia" w:ascii="宋体" w:cs="宋体"/>
          <w:szCs w:val="21"/>
          <w:u w:val="single"/>
        </w:rPr>
        <w:t>   </w:t>
      </w:r>
      <w:r>
        <w:rPr>
          <w:rFonts w:hint="eastAsia" w:ascii="宋体" w:cs="宋体"/>
          <w:szCs w:val="21"/>
        </w:rPr>
        <w:t>；</w:t>
      </w:r>
    </w:p>
    <w:p w14:paraId="60174993">
      <w:pPr>
        <w:snapToGrid w:val="0"/>
        <w:spacing w:line="440" w:lineRule="exact"/>
        <w:ind w:firstLine="420" w:firstLineChars="200"/>
        <w:rPr>
          <w:rFonts w:hint="eastAsia" w:ascii="宋体" w:cs="宋体"/>
          <w:szCs w:val="21"/>
        </w:rPr>
      </w:pPr>
      <w:r>
        <w:rPr>
          <w:rFonts w:hint="eastAsia" w:ascii="宋体" w:cs="宋体"/>
          <w:szCs w:val="21"/>
        </w:rPr>
        <w:t>建造师注册证书号：</w:t>
      </w:r>
      <w:r>
        <w:rPr>
          <w:rFonts w:hint="eastAsia" w:ascii="宋体" w:cs="宋体"/>
          <w:szCs w:val="21"/>
          <w:u w:val="single"/>
        </w:rPr>
        <w:t> </w:t>
      </w:r>
      <w:r>
        <w:rPr>
          <w:rFonts w:hint="eastAsia" w:ascii="宋体" w:cs="宋体"/>
          <w:szCs w:val="21"/>
        </w:rPr>
        <w:t>；</w:t>
      </w:r>
    </w:p>
    <w:p w14:paraId="433B24F4">
      <w:pPr>
        <w:snapToGrid w:val="0"/>
        <w:spacing w:line="440" w:lineRule="exact"/>
        <w:ind w:firstLine="420" w:firstLineChars="200"/>
        <w:rPr>
          <w:rFonts w:hint="eastAsia" w:ascii="宋体" w:cs="宋体"/>
          <w:szCs w:val="21"/>
        </w:rPr>
      </w:pPr>
      <w:r>
        <w:rPr>
          <w:rFonts w:hint="eastAsia" w:ascii="宋体" w:cs="宋体"/>
          <w:szCs w:val="21"/>
        </w:rPr>
        <w:t>建造师执业印章号：</w:t>
      </w:r>
      <w:r>
        <w:rPr>
          <w:rFonts w:hint="eastAsia" w:ascii="宋体" w:cs="宋体"/>
          <w:szCs w:val="21"/>
          <w:u w:val="single"/>
        </w:rPr>
        <w:t> </w:t>
      </w:r>
      <w:r>
        <w:rPr>
          <w:rFonts w:hint="eastAsia" w:ascii="宋体" w:cs="宋体"/>
          <w:szCs w:val="21"/>
        </w:rPr>
        <w:t>；</w:t>
      </w:r>
    </w:p>
    <w:p w14:paraId="61D36B67">
      <w:pPr>
        <w:snapToGrid w:val="0"/>
        <w:spacing w:line="440" w:lineRule="exact"/>
        <w:ind w:firstLine="420" w:firstLineChars="200"/>
        <w:rPr>
          <w:rFonts w:hint="eastAsia" w:ascii="宋体" w:cs="宋体"/>
          <w:szCs w:val="21"/>
        </w:rPr>
      </w:pPr>
      <w:r>
        <w:rPr>
          <w:rFonts w:hint="eastAsia" w:ascii="宋体" w:cs="宋体"/>
          <w:szCs w:val="21"/>
        </w:rPr>
        <w:t>安全生产考核合格证书号：</w:t>
      </w:r>
      <w:r>
        <w:rPr>
          <w:rFonts w:hint="eastAsia" w:ascii="宋体" w:cs="宋体"/>
          <w:szCs w:val="21"/>
          <w:u w:val="single"/>
        </w:rPr>
        <w:t> </w:t>
      </w:r>
      <w:r>
        <w:rPr>
          <w:rFonts w:hint="eastAsia" w:ascii="宋体" w:cs="宋体"/>
          <w:szCs w:val="21"/>
        </w:rPr>
        <w:t>；</w:t>
      </w:r>
    </w:p>
    <w:p w14:paraId="7E9E6C57">
      <w:pPr>
        <w:snapToGrid w:val="0"/>
        <w:spacing w:line="440" w:lineRule="exact"/>
        <w:ind w:firstLine="420" w:firstLineChars="200"/>
        <w:rPr>
          <w:rFonts w:hint="eastAsia" w:ascii="宋体" w:cs="宋体"/>
          <w:szCs w:val="21"/>
        </w:rPr>
      </w:pPr>
      <w:r>
        <w:rPr>
          <w:rFonts w:hint="eastAsia" w:ascii="宋体" w:cs="宋体"/>
          <w:szCs w:val="21"/>
        </w:rPr>
        <w:t>联系电话：</w:t>
      </w:r>
      <w:r>
        <w:rPr>
          <w:rFonts w:hint="eastAsia" w:ascii="宋体" w:cs="宋体"/>
          <w:szCs w:val="21"/>
          <w:u w:val="single"/>
        </w:rPr>
        <w:t>         </w:t>
      </w:r>
      <w:r>
        <w:rPr>
          <w:rFonts w:hint="eastAsia" w:ascii="宋体" w:cs="宋体"/>
          <w:szCs w:val="21"/>
        </w:rPr>
        <w:t>；</w:t>
      </w:r>
    </w:p>
    <w:p w14:paraId="3F583591">
      <w:pPr>
        <w:snapToGrid w:val="0"/>
        <w:spacing w:line="440" w:lineRule="exact"/>
        <w:ind w:firstLine="420" w:firstLineChars="200"/>
        <w:rPr>
          <w:rFonts w:hint="eastAsia" w:ascii="宋体" w:cs="宋体"/>
          <w:szCs w:val="21"/>
        </w:rPr>
      </w:pPr>
      <w:r>
        <w:rPr>
          <w:rFonts w:hint="eastAsia" w:ascii="宋体" w:cs="宋体"/>
          <w:szCs w:val="21"/>
        </w:rPr>
        <w:t>电子信箱：</w:t>
      </w:r>
      <w:r>
        <w:rPr>
          <w:rFonts w:hint="eastAsia" w:ascii="宋体" w:cs="宋体"/>
          <w:szCs w:val="21"/>
          <w:u w:val="single"/>
        </w:rPr>
        <w:t>         </w:t>
      </w:r>
      <w:r>
        <w:rPr>
          <w:rFonts w:hint="eastAsia" w:ascii="宋体" w:cs="宋体"/>
          <w:szCs w:val="21"/>
        </w:rPr>
        <w:t>；</w:t>
      </w:r>
    </w:p>
    <w:p w14:paraId="1099BF5D">
      <w:pPr>
        <w:snapToGrid w:val="0"/>
        <w:spacing w:line="440" w:lineRule="exact"/>
        <w:ind w:firstLine="420" w:firstLineChars="200"/>
        <w:rPr>
          <w:rFonts w:hint="eastAsia" w:ascii="宋体" w:cs="宋体"/>
          <w:szCs w:val="21"/>
        </w:rPr>
      </w:pPr>
      <w:r>
        <w:rPr>
          <w:rFonts w:hint="eastAsia" w:ascii="宋体" w:cs="宋体"/>
          <w:szCs w:val="21"/>
        </w:rPr>
        <w:t>通信地址：</w:t>
      </w:r>
      <w:r>
        <w:rPr>
          <w:rFonts w:hint="eastAsia" w:ascii="宋体" w:cs="宋体"/>
          <w:szCs w:val="21"/>
          <w:u w:val="single"/>
        </w:rPr>
        <w:t>         </w:t>
      </w:r>
      <w:r>
        <w:rPr>
          <w:rFonts w:hint="eastAsia" w:ascii="宋体" w:cs="宋体"/>
          <w:szCs w:val="21"/>
        </w:rPr>
        <w:t>；</w:t>
      </w:r>
    </w:p>
    <w:p w14:paraId="037BD6D9">
      <w:pPr>
        <w:snapToGrid w:val="0"/>
        <w:spacing w:line="440" w:lineRule="exact"/>
        <w:ind w:firstLine="420" w:firstLineChars="200"/>
        <w:rPr>
          <w:rFonts w:hint="eastAsia" w:ascii="宋体" w:cs="宋体"/>
          <w:szCs w:val="21"/>
        </w:rPr>
      </w:pPr>
      <w:r>
        <w:rPr>
          <w:rFonts w:hint="eastAsia" w:ascii="宋体" w:cs="宋体"/>
          <w:szCs w:val="21"/>
        </w:rPr>
        <w:t>承包人对项目负责人的授权范围如下：</w:t>
      </w:r>
      <w:r>
        <w:rPr>
          <w:rFonts w:hint="eastAsia" w:ascii="宋体" w:cs="宋体"/>
          <w:szCs w:val="21"/>
          <w:u w:val="single"/>
        </w:rPr>
        <w:t xml:space="preserve">由承包人明确授权范围  </w:t>
      </w:r>
      <w:r>
        <w:rPr>
          <w:rFonts w:hint="eastAsia" w:ascii="宋体" w:cs="宋体"/>
          <w:szCs w:val="21"/>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kern w:val="0"/>
          <w:szCs w:val="21"/>
        </w:rPr>
        <w:t>关于项目负责人每月在施工现场的时间</w:t>
      </w:r>
      <w:r>
        <w:rPr>
          <w:rFonts w:hint="eastAsia" w:ascii="宋体" w:cs="宋体"/>
          <w:kern w:val="0"/>
          <w:szCs w:val="21"/>
          <w:highlight w:val="none"/>
        </w:rPr>
        <w:t>要求：</w:t>
      </w:r>
      <w:r>
        <w:rPr>
          <w:rFonts w:hint="eastAsia" w:ascii="宋体" w:cs="宋体"/>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kern w:val="0"/>
          <w:szCs w:val="21"/>
          <w:highlight w:val="none"/>
        </w:rPr>
      </w:pPr>
      <w:r>
        <w:rPr>
          <w:rFonts w:hint="eastAsia" w:ascii="宋体" w:cs="宋体"/>
          <w:kern w:val="0"/>
          <w:szCs w:val="21"/>
          <w:highlight w:val="none"/>
        </w:rPr>
        <w:t>承包人未提交劳动合同，以及没有为建造师缴纳社会保险证明的违约责任：</w:t>
      </w:r>
      <w:r>
        <w:rPr>
          <w:rFonts w:hint="eastAsia" w:ascii="宋体" w:cs="宋体"/>
          <w:kern w:val="0"/>
          <w:szCs w:val="21"/>
          <w:highlight w:val="none"/>
          <w:u w:val="single"/>
        </w:rPr>
        <w:t xml:space="preserve"> </w:t>
      </w:r>
      <w:r>
        <w:rPr>
          <w:rFonts w:hint="eastAsia" w:ascii="宋体" w:cs="宋体"/>
          <w:szCs w:val="21"/>
          <w:highlight w:val="none"/>
          <w:u w:val="single"/>
        </w:rPr>
        <w:t>签订本合同前提供，资格审查时已提供的，不再重复提供</w:t>
      </w:r>
      <w:r>
        <w:rPr>
          <w:rFonts w:hint="eastAsia" w:ascii="宋体" w:cs="宋体"/>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3.2.3 承包人擅自更换项目负责人的违约责任：</w:t>
      </w:r>
      <w:r>
        <w:rPr>
          <w:rFonts w:hint="eastAsia" w:ascii="宋体" w:hAnsi="宋体" w:cs="宋体"/>
          <w:color w:val="000000"/>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000000"/>
          <w:szCs w:val="21"/>
          <w:highlight w:val="none"/>
          <w:u w:val="single"/>
        </w:rPr>
        <w:t>并</w:t>
      </w:r>
      <w:r>
        <w:rPr>
          <w:rFonts w:hint="eastAsia" w:ascii="宋体" w:hAnsi="宋体" w:cs="宋体"/>
          <w:b/>
          <w:bCs/>
          <w:color w:val="auto"/>
          <w:szCs w:val="21"/>
          <w:highlight w:val="none"/>
          <w:u w:val="single"/>
        </w:rPr>
        <w:t>支付</w:t>
      </w:r>
      <w:r>
        <w:rPr>
          <w:rFonts w:hint="eastAsia" w:ascii="宋体" w:hAnsi="宋体" w:cs="宋体"/>
          <w:b/>
          <w:bCs/>
          <w:color w:val="auto"/>
          <w:szCs w:val="21"/>
          <w:highlight w:val="none"/>
          <w:u w:val="single"/>
          <w:lang w:val="en-US" w:eastAsia="zh-CN"/>
        </w:rPr>
        <w:t>10</w:t>
      </w:r>
      <w:r>
        <w:rPr>
          <w:rFonts w:hint="eastAsia" w:ascii="宋体" w:hAnsi="宋体" w:cs="宋体"/>
          <w:b/>
          <w:bCs/>
          <w:color w:val="auto"/>
          <w:szCs w:val="21"/>
          <w:highlight w:val="none"/>
          <w:u w:val="single"/>
        </w:rPr>
        <w:t>万元的</w:t>
      </w:r>
      <w:r>
        <w:rPr>
          <w:rFonts w:hint="eastAsia" w:ascii="宋体" w:hAnsi="宋体" w:cs="宋体"/>
          <w:b/>
          <w:bCs/>
          <w:color w:val="000000"/>
          <w:szCs w:val="21"/>
          <w:highlight w:val="none"/>
          <w:u w:val="single"/>
        </w:rPr>
        <w:t>违约金</w:t>
      </w:r>
      <w:r>
        <w:rPr>
          <w:rFonts w:hint="eastAsia" w:ascii="宋体" w:hAnsi="宋体" w:cs="宋体"/>
          <w:color w:val="000000"/>
          <w:szCs w:val="21"/>
          <w:highlight w:val="none"/>
          <w:u w:val="single"/>
        </w:rPr>
        <w:t>，更换后的人员不得低于承包人投标时所报人员资质和技术水平</w:t>
      </w:r>
      <w:r>
        <w:rPr>
          <w:rFonts w:hint="eastAsia" w:ascii="宋体" w:cs="宋体"/>
          <w:szCs w:val="21"/>
          <w:highlight w:val="none"/>
          <w:u w:val="single"/>
        </w:rPr>
        <w:t>。</w:t>
      </w:r>
    </w:p>
    <w:p w14:paraId="3B022719">
      <w:pPr>
        <w:snapToGrid w:val="0"/>
        <w:spacing w:line="440" w:lineRule="exact"/>
        <w:ind w:firstLine="420" w:firstLineChars="200"/>
        <w:rPr>
          <w:rFonts w:hint="eastAsia" w:ascii="宋体" w:eastAsia="宋体" w:cs="宋体"/>
          <w:szCs w:val="21"/>
          <w:highlight w:val="none"/>
          <w:u w:val="single"/>
          <w:lang w:eastAsia="zh-CN"/>
        </w:rPr>
      </w:pPr>
      <w:r>
        <w:rPr>
          <w:rFonts w:hint="eastAsia" w:ascii="宋体" w:cs="宋体"/>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000000"/>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3.3.1 承包人提交项目管理机构及施工现场管理人员安排报告的期限：</w:t>
      </w:r>
      <w:r>
        <w:rPr>
          <w:rFonts w:hint="eastAsia" w:ascii="宋体" w:cs="宋体"/>
          <w:szCs w:val="21"/>
          <w:highlight w:val="none"/>
          <w:u w:val="single"/>
        </w:rPr>
        <w:t>承包人应在</w:t>
      </w:r>
      <w:r>
        <w:rPr>
          <w:rFonts w:hint="eastAsia"/>
          <w:highlight w:val="none"/>
          <w:u w:val="single"/>
        </w:rPr>
        <w:t>合同签订</w:t>
      </w:r>
      <w:r>
        <w:rPr>
          <w:rFonts w:hint="eastAsia" w:ascii="宋体" w:cs="宋体"/>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highlight w:val="none"/>
        </w:rPr>
        <w:t>3.3.3 承包人无正当理由拒绝撤换主要施工管理人员的违约责任：</w:t>
      </w:r>
      <w:r>
        <w:rPr>
          <w:rFonts w:hint="eastAsia" w:ascii="宋体" w:cs="宋体"/>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szCs w:val="21"/>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u w:val="single"/>
        </w:rPr>
      </w:pPr>
      <w:r>
        <w:rPr>
          <w:rFonts w:hint="eastAsia" w:ascii="宋体" w:cs="宋体"/>
          <w:szCs w:val="21"/>
        </w:rPr>
        <w:t>3.3.4 承包人主要施工管理人员离开施工现场的批准要求：</w:t>
      </w:r>
      <w:r>
        <w:rPr>
          <w:rFonts w:hint="eastAsia" w:ascii="宋体" w:hAnsi="宋体" w:eastAsia="宋体" w:cs="宋体"/>
          <w:color w:val="auto"/>
          <w:szCs w:val="21"/>
          <w:u w:val="single"/>
        </w:rPr>
        <w:t>发包人、监理人将对项目经理、</w:t>
      </w:r>
      <w:r>
        <w:rPr>
          <w:rFonts w:hint="default" w:ascii="宋体" w:hAnsi="宋体" w:eastAsia="宋体" w:cs="宋体"/>
          <w:color w:val="auto"/>
          <w:szCs w:val="21"/>
          <w:u w:val="single"/>
          <w:lang w:val="en-US" w:eastAsia="zh-CN"/>
        </w:rPr>
        <w:t>其他管理和技术人员</w:t>
      </w:r>
      <w:r>
        <w:rPr>
          <w:rFonts w:hint="eastAsia" w:ascii="宋体" w:hAnsi="宋体" w:eastAsia="宋体" w:cs="宋体"/>
          <w:color w:val="auto"/>
          <w:szCs w:val="21"/>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u w:val="single"/>
        </w:rPr>
        <w:t>，同时将作为承包人信誉评价的不良行为，上报</w:t>
      </w:r>
      <w:r>
        <w:rPr>
          <w:rFonts w:hint="eastAsia" w:ascii="宋体" w:hAnsi="宋体" w:eastAsia="宋体" w:cs="宋体"/>
          <w:color w:val="auto"/>
          <w:szCs w:val="21"/>
          <w:u w:val="single"/>
          <w:lang w:val="en-US" w:eastAsia="zh-CN"/>
        </w:rPr>
        <w:t>行政</w:t>
      </w:r>
      <w:r>
        <w:rPr>
          <w:rFonts w:hint="eastAsia" w:ascii="宋体" w:hAnsi="宋体" w:eastAsia="宋体" w:cs="宋体"/>
          <w:color w:val="auto"/>
          <w:szCs w:val="21"/>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u w:val="single"/>
        </w:rPr>
      </w:pPr>
      <w:r>
        <w:rPr>
          <w:rFonts w:hint="eastAsia" w:ascii="宋体" w:cs="宋体"/>
          <w:szCs w:val="21"/>
        </w:rPr>
        <w:t>3.3.5承包人擅自更换主要施工管理人员的违约责任：</w:t>
      </w:r>
      <w:r>
        <w:rPr>
          <w:rFonts w:hint="eastAsia" w:ascii="宋体" w:cs="宋体"/>
          <w:szCs w:val="21"/>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承包人主要施工管理人员擅自离开施工现场的违约责任：</w:t>
      </w:r>
      <w:r>
        <w:rPr>
          <w:rFonts w:hint="eastAsia" w:ascii="宋体" w:hAnsi="宋体" w:cs="宋体"/>
          <w:color w:val="000000"/>
          <w:u w:val="single"/>
        </w:rPr>
        <w:t xml:space="preserve"> </w:t>
      </w:r>
      <w:r>
        <w:rPr>
          <w:rFonts w:hint="eastAsia" w:ascii="宋体" w:hAnsi="宋体" w:cs="宋体"/>
          <w:color w:val="000000"/>
          <w:szCs w:val="21"/>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000000"/>
          <w:u w:val="single"/>
        </w:rPr>
        <w:t xml:space="preserve"> </w:t>
      </w:r>
      <w:r>
        <w:rPr>
          <w:rFonts w:hint="eastAsia" w:ascii="宋体" w:hAnsi="宋体" w:cs="宋体"/>
          <w:color w:val="000000"/>
        </w:rPr>
        <w:t>。</w:t>
      </w:r>
    </w:p>
    <w:p w14:paraId="36036898">
      <w:pPr>
        <w:snapToGrid w:val="0"/>
        <w:spacing w:line="440" w:lineRule="exact"/>
        <w:ind w:firstLine="420" w:firstLineChars="200"/>
        <w:rPr>
          <w:rFonts w:hint="eastAsia" w:ascii="宋体" w:cs="宋体"/>
          <w:szCs w:val="21"/>
        </w:rPr>
      </w:pPr>
      <w:r>
        <w:rPr>
          <w:rFonts w:hint="eastAsia" w:ascii="宋体" w:cs="宋体"/>
          <w:szCs w:val="21"/>
        </w:rPr>
        <w:t>3.5 分包</w:t>
      </w:r>
    </w:p>
    <w:p w14:paraId="75D5498A">
      <w:pPr>
        <w:snapToGrid w:val="0"/>
        <w:spacing w:line="440" w:lineRule="exact"/>
        <w:ind w:firstLine="420" w:firstLineChars="200"/>
        <w:rPr>
          <w:rFonts w:hint="eastAsia" w:ascii="宋体" w:cs="宋体"/>
          <w:szCs w:val="21"/>
        </w:rPr>
      </w:pPr>
      <w:r>
        <w:rPr>
          <w:rFonts w:hint="eastAsia" w:ascii="宋体" w:cs="宋体"/>
          <w:szCs w:val="21"/>
        </w:rPr>
        <w:t>3.5.1 分包的一般约定</w:t>
      </w:r>
    </w:p>
    <w:p w14:paraId="179597DD">
      <w:pPr>
        <w:snapToGrid w:val="0"/>
        <w:spacing w:line="440" w:lineRule="exact"/>
        <w:ind w:firstLine="420" w:firstLineChars="200"/>
        <w:jc w:val="left"/>
        <w:rPr>
          <w:rFonts w:hint="eastAsia" w:ascii="宋体" w:cs="宋体"/>
          <w:szCs w:val="21"/>
          <w:u w:val="single"/>
        </w:rPr>
      </w:pPr>
      <w:r>
        <w:rPr>
          <w:rFonts w:hint="eastAsia" w:ascii="宋体" w:cs="宋体"/>
          <w:szCs w:val="21"/>
        </w:rPr>
        <w:t>禁止分包的工程包括：</w:t>
      </w:r>
      <w:r>
        <w:rPr>
          <w:rFonts w:hint="eastAsia" w:ascii="宋体" w:cs="宋体"/>
          <w:szCs w:val="21"/>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主体结构、关键性工作的范围：</w:t>
      </w:r>
      <w:r>
        <w:rPr>
          <w:rFonts w:hint="eastAsia" w:ascii="宋体" w:cs="宋体"/>
          <w:szCs w:val="21"/>
          <w:highlight w:val="none"/>
          <w:u w:val="single"/>
          <w:lang w:val="en-US" w:eastAsia="zh-CN"/>
        </w:rPr>
        <w:t>/</w:t>
      </w:r>
      <w:r>
        <w:rPr>
          <w:rFonts w:hint="eastAsia" w:ascii="宋体" w:cs="宋体"/>
          <w:szCs w:val="21"/>
          <w:highlight w:val="none"/>
        </w:rPr>
        <w:t>。</w:t>
      </w:r>
    </w:p>
    <w:p w14:paraId="604036A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3.5.2分包的确定</w:t>
      </w:r>
    </w:p>
    <w:p w14:paraId="61D1440D">
      <w:pPr>
        <w:snapToGrid w:val="0"/>
        <w:spacing w:line="440" w:lineRule="exact"/>
        <w:ind w:firstLine="420" w:firstLineChars="200"/>
        <w:rPr>
          <w:rFonts w:hint="eastAsia" w:ascii="宋体" w:cs="宋体"/>
          <w:szCs w:val="21"/>
          <w:highlight w:val="yellow"/>
          <w:u w:val="single"/>
        </w:rPr>
      </w:pPr>
      <w:r>
        <w:rPr>
          <w:rFonts w:hint="eastAsia" w:ascii="宋体" w:cs="宋体"/>
          <w:szCs w:val="21"/>
          <w:highlight w:val="none"/>
        </w:rPr>
        <w:t>允许分包的专业工程包括：</w:t>
      </w:r>
      <w:r>
        <w:rPr>
          <w:rFonts w:hint="eastAsia" w:ascii="宋体" w:cs="宋体"/>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其他关于分包的约定：</w:t>
      </w:r>
      <w:r>
        <w:rPr>
          <w:rFonts w:hint="eastAsia" w:ascii="宋体" w:cs="宋体"/>
          <w:szCs w:val="21"/>
          <w:highlight w:val="none"/>
          <w:u w:val="single"/>
        </w:rPr>
        <w:t xml:space="preserve"> 承包人不得以劳务分包的名义转包或违法分包工程。</w:t>
      </w:r>
      <w:r>
        <w:rPr>
          <w:rFonts w:hint="eastAsia" w:ascii="宋体" w:hAnsi="宋体" w:cs="宋体"/>
          <w:b/>
          <w:bCs/>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szCs w:val="21"/>
        </w:rPr>
      </w:pPr>
      <w:r>
        <w:rPr>
          <w:rFonts w:hint="eastAsia" w:ascii="宋体" w:cs="宋体"/>
          <w:szCs w:val="21"/>
        </w:rPr>
        <w:t>3.5.4 分包合同价款</w:t>
      </w:r>
    </w:p>
    <w:p w14:paraId="2AB133F9">
      <w:pPr>
        <w:snapToGrid w:val="0"/>
        <w:spacing w:line="440" w:lineRule="exact"/>
        <w:ind w:firstLine="420" w:firstLineChars="200"/>
        <w:rPr>
          <w:rFonts w:hint="eastAsia" w:ascii="宋体" w:cs="宋体"/>
          <w:szCs w:val="21"/>
          <w:u w:val="single"/>
        </w:rPr>
      </w:pPr>
      <w:r>
        <w:rPr>
          <w:rFonts w:hint="eastAsia" w:ascii="宋体" w:cs="宋体"/>
          <w:szCs w:val="21"/>
        </w:rPr>
        <w:t>关于分包合同价款支付的约定：</w:t>
      </w:r>
      <w:r>
        <w:rPr>
          <w:rFonts w:hint="eastAsia" w:ascii="宋体" w:cs="宋体"/>
          <w:szCs w:val="21"/>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szCs w:val="21"/>
        </w:rPr>
        <w:t>。</w:t>
      </w:r>
    </w:p>
    <w:p w14:paraId="3890FC7F">
      <w:pPr>
        <w:snapToGrid w:val="0"/>
        <w:spacing w:line="440" w:lineRule="exact"/>
        <w:ind w:firstLine="420" w:firstLineChars="200"/>
        <w:rPr>
          <w:rFonts w:hint="eastAsia" w:ascii="宋体" w:cs="宋体"/>
          <w:szCs w:val="21"/>
        </w:rPr>
      </w:pPr>
      <w:r>
        <w:rPr>
          <w:rFonts w:hint="eastAsia" w:ascii="宋体" w:cs="宋体"/>
          <w:szCs w:val="21"/>
        </w:rPr>
        <w:t>3.6 工程照管与成品、半成品保护</w:t>
      </w:r>
    </w:p>
    <w:p w14:paraId="2F3165FC">
      <w:pPr>
        <w:snapToGrid w:val="0"/>
        <w:spacing w:line="440" w:lineRule="exact"/>
        <w:ind w:firstLine="420" w:firstLineChars="200"/>
        <w:rPr>
          <w:rFonts w:hint="eastAsia" w:ascii="宋体" w:cs="宋体"/>
          <w:kern w:val="0"/>
          <w:szCs w:val="21"/>
          <w:u w:val="single"/>
        </w:rPr>
      </w:pPr>
      <w:r>
        <w:rPr>
          <w:rFonts w:hint="eastAsia" w:ascii="宋体" w:cs="宋体"/>
          <w:kern w:val="0"/>
          <w:szCs w:val="21"/>
        </w:rPr>
        <w:t>承包人负责照管工程及工程相关的材料、工程设备的起始时间：</w:t>
      </w:r>
      <w:r>
        <w:rPr>
          <w:rFonts w:hint="eastAsia" w:ascii="宋体" w:hAnsi="宋体" w:cs="宋体"/>
          <w:color w:val="000000"/>
          <w:szCs w:val="21"/>
          <w:u w:val="single"/>
        </w:rPr>
        <w:t>自发包人向承包人移交施工现场之日起，承包人应负责照管工程及工程相关的材料、工程设备，直到颁发工程</w:t>
      </w:r>
      <w:r>
        <w:rPr>
          <w:rFonts w:hint="eastAsia" w:ascii="宋体" w:hAnsi="宋体" w:cs="宋体"/>
          <w:color w:val="auto"/>
          <w:szCs w:val="21"/>
          <w:u w:val="single"/>
          <w:lang w:val="en-US" w:eastAsia="zh-CN"/>
        </w:rPr>
        <w:t>移交</w:t>
      </w:r>
      <w:r>
        <w:rPr>
          <w:rFonts w:hint="eastAsia" w:ascii="宋体" w:hAnsi="宋体" w:cs="宋体"/>
          <w:color w:val="auto"/>
          <w:szCs w:val="21"/>
          <w:u w:val="single"/>
        </w:rPr>
        <w:t>之</w:t>
      </w:r>
      <w:r>
        <w:rPr>
          <w:rFonts w:hint="eastAsia" w:ascii="宋体" w:hAnsi="宋体" w:cs="宋体"/>
          <w:color w:val="000000"/>
          <w:szCs w:val="21"/>
          <w:u w:val="single"/>
        </w:rPr>
        <w:t>日止</w:t>
      </w:r>
      <w:r>
        <w:rPr>
          <w:rFonts w:hint="eastAsia" w:ascii="宋体" w:cs="宋体"/>
          <w:kern w:val="0"/>
          <w:szCs w:val="21"/>
          <w:u w:val="single"/>
        </w:rPr>
        <w:t>。</w:t>
      </w:r>
    </w:p>
    <w:p w14:paraId="7F366C5E">
      <w:pPr>
        <w:tabs>
          <w:tab w:val="left" w:pos="7740"/>
        </w:tabs>
        <w:snapToGrid w:val="0"/>
        <w:spacing w:line="440" w:lineRule="exact"/>
        <w:ind w:firstLine="420" w:firstLineChars="200"/>
        <w:rPr>
          <w:rFonts w:hint="eastAsia" w:ascii="宋体" w:cs="宋体"/>
          <w:szCs w:val="21"/>
        </w:rPr>
      </w:pPr>
      <w:r>
        <w:rPr>
          <w:rFonts w:hint="eastAsia" w:ascii="宋体" w:cs="宋体"/>
          <w:szCs w:val="21"/>
        </w:rPr>
        <w:t>3.7 履约担保</w:t>
      </w:r>
    </w:p>
    <w:p w14:paraId="214B02E2">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承包人是否提供履约担保：</w:t>
      </w:r>
      <w:r>
        <w:rPr>
          <w:rFonts w:hint="eastAsia" w:ascii="宋体" w:cs="宋体"/>
          <w:szCs w:val="21"/>
          <w:highlight w:val="none"/>
          <w:u w:val="single"/>
        </w:rPr>
        <w:t xml:space="preserve"> </w:t>
      </w:r>
      <w:r>
        <w:rPr>
          <w:rFonts w:hint="eastAsia" w:ascii="宋体" w:hAnsi="宋体" w:cs="宋体"/>
          <w:color w:val="000000"/>
          <w:szCs w:val="21"/>
          <w:highlight w:val="none"/>
          <w:u w:val="single"/>
        </w:rPr>
        <w:t>提供</w:t>
      </w:r>
      <w:r>
        <w:rPr>
          <w:rFonts w:hint="eastAsia" w:ascii="宋体" w:cs="宋体"/>
          <w:szCs w:val="21"/>
          <w:highlight w:val="none"/>
          <w:u w:val="single"/>
        </w:rPr>
        <w:t xml:space="preserve">  </w:t>
      </w:r>
      <w:r>
        <w:rPr>
          <w:rFonts w:hint="eastAsia" w:ascii="宋体" w:cs="宋体"/>
          <w:szCs w:val="21"/>
          <w:highlight w:val="none"/>
        </w:rPr>
        <w:t>。</w:t>
      </w:r>
    </w:p>
    <w:p w14:paraId="683A46A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承包人提供履约担保的形式、金额及期限的：</w:t>
      </w:r>
      <w:r>
        <w:rPr>
          <w:rFonts w:hint="eastAsia" w:ascii="宋体" w:cs="宋体"/>
          <w:szCs w:val="21"/>
          <w:highlight w:val="none"/>
          <w:lang w:val="en-US" w:eastAsia="zh-CN"/>
        </w:rPr>
        <w:t>具体要求详见投标人须知前附表</w:t>
      </w:r>
      <w:r>
        <w:rPr>
          <w:rFonts w:hint="eastAsia" w:ascii="宋体" w:cs="宋体"/>
          <w:szCs w:val="21"/>
          <w:highlight w:val="none"/>
        </w:rPr>
        <w:t>。</w:t>
      </w:r>
    </w:p>
    <w:p w14:paraId="38296A20">
      <w:pPr>
        <w:tabs>
          <w:tab w:val="left" w:pos="77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4. 监理人</w:t>
      </w:r>
    </w:p>
    <w:p w14:paraId="007344C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4.1监理人的一般规定</w:t>
      </w:r>
    </w:p>
    <w:p w14:paraId="09044A4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关于监理人的监理内容：</w:t>
      </w:r>
      <w:r>
        <w:rPr>
          <w:rFonts w:hint="eastAsia" w:ascii="宋体" w:cs="宋体"/>
          <w:szCs w:val="21"/>
          <w:highlight w:val="none"/>
          <w:u w:val="single"/>
        </w:rPr>
        <w:t xml:space="preserve">  详见监理合同 </w:t>
      </w:r>
      <w:r>
        <w:rPr>
          <w:rFonts w:hint="eastAsia" w:ascii="宋体" w:cs="宋体"/>
          <w:szCs w:val="21"/>
          <w:highlight w:val="none"/>
        </w:rPr>
        <w:t>。</w:t>
      </w:r>
    </w:p>
    <w:p w14:paraId="7F628324">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关于监理人的监理权限：</w:t>
      </w:r>
      <w:r>
        <w:rPr>
          <w:rFonts w:hint="eastAsia" w:ascii="宋体" w:cs="宋体"/>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szCs w:val="21"/>
          <w:highlight w:val="none"/>
        </w:rPr>
        <w:t xml:space="preserve">。 </w:t>
      </w:r>
    </w:p>
    <w:p w14:paraId="2993D52B">
      <w:pPr>
        <w:snapToGrid w:val="0"/>
        <w:spacing w:line="440" w:lineRule="exact"/>
        <w:ind w:firstLine="420" w:firstLineChars="200"/>
        <w:rPr>
          <w:rFonts w:hint="eastAsia" w:ascii="宋体" w:cs="宋体"/>
          <w:szCs w:val="21"/>
          <w:highlight w:val="none"/>
          <w:u w:val="single"/>
        </w:rPr>
      </w:pPr>
      <w:r>
        <w:rPr>
          <w:rFonts w:hint="eastAsia" w:ascii="宋体" w:cs="宋体"/>
          <w:szCs w:val="21"/>
          <w:highlight w:val="none"/>
        </w:rPr>
        <w:t>关于监理人在施工现场的办公场所、生活场所的提供和费用承担的约定：</w:t>
      </w:r>
      <w:r>
        <w:rPr>
          <w:rFonts w:hint="eastAsia" w:ascii="宋体" w:cs="宋体"/>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4.2 监理人员</w:t>
      </w:r>
    </w:p>
    <w:p w14:paraId="1A37E99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总监理工程师：</w:t>
      </w:r>
    </w:p>
    <w:p w14:paraId="4683FF8C">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姓    名：</w:t>
      </w:r>
      <w:r>
        <w:rPr>
          <w:rFonts w:hint="eastAsia" w:ascii="宋体" w:cs="宋体"/>
          <w:szCs w:val="21"/>
          <w:highlight w:val="none"/>
          <w:u w:val="single"/>
        </w:rPr>
        <w:t>   </w:t>
      </w:r>
      <w:r>
        <w:rPr>
          <w:rFonts w:hint="eastAsia" w:ascii="宋体" w:cs="宋体"/>
          <w:szCs w:val="21"/>
          <w:highlight w:val="none"/>
        </w:rPr>
        <w:t>；</w:t>
      </w:r>
    </w:p>
    <w:p w14:paraId="5904DAFE">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职    务：</w:t>
      </w:r>
      <w:r>
        <w:rPr>
          <w:rFonts w:hint="eastAsia" w:ascii="宋体" w:cs="宋体"/>
          <w:szCs w:val="21"/>
          <w:highlight w:val="none"/>
          <w:u w:val="single"/>
        </w:rPr>
        <w:t>   </w:t>
      </w:r>
      <w:r>
        <w:rPr>
          <w:rFonts w:hint="eastAsia" w:ascii="宋体" w:cs="宋体"/>
          <w:szCs w:val="21"/>
          <w:highlight w:val="none"/>
        </w:rPr>
        <w:t>；</w:t>
      </w:r>
    </w:p>
    <w:p w14:paraId="58C9F6F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监理工程师执业资格证书号：</w:t>
      </w:r>
      <w:r>
        <w:rPr>
          <w:rFonts w:hint="eastAsia" w:ascii="宋体" w:cs="宋体"/>
          <w:szCs w:val="21"/>
          <w:highlight w:val="none"/>
          <w:u w:val="single"/>
        </w:rPr>
        <w:t> </w:t>
      </w:r>
      <w:r>
        <w:rPr>
          <w:rFonts w:hint="eastAsia" w:ascii="宋体" w:cs="宋体"/>
          <w:szCs w:val="21"/>
          <w:highlight w:val="none"/>
        </w:rPr>
        <w:t>；</w:t>
      </w:r>
    </w:p>
    <w:p w14:paraId="56E09EDD">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联系电话：</w:t>
      </w:r>
      <w:r>
        <w:rPr>
          <w:rFonts w:hint="eastAsia" w:ascii="宋体" w:cs="宋体"/>
          <w:szCs w:val="21"/>
          <w:highlight w:val="none"/>
          <w:u w:val="single"/>
        </w:rPr>
        <w:t>   </w:t>
      </w:r>
      <w:r>
        <w:rPr>
          <w:rFonts w:hint="eastAsia" w:ascii="宋体" w:cs="宋体"/>
          <w:szCs w:val="21"/>
          <w:highlight w:val="none"/>
        </w:rPr>
        <w:t>；</w:t>
      </w:r>
    </w:p>
    <w:p w14:paraId="44319910">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电子信箱：</w:t>
      </w:r>
      <w:r>
        <w:rPr>
          <w:rFonts w:hint="eastAsia" w:ascii="宋体" w:cs="宋体"/>
          <w:szCs w:val="21"/>
          <w:highlight w:val="none"/>
          <w:u w:val="single"/>
        </w:rPr>
        <w:t>   </w:t>
      </w:r>
      <w:r>
        <w:rPr>
          <w:rFonts w:hint="eastAsia" w:ascii="宋体" w:cs="宋体"/>
          <w:szCs w:val="21"/>
          <w:highlight w:val="none"/>
        </w:rPr>
        <w:t>；</w:t>
      </w:r>
    </w:p>
    <w:p w14:paraId="7B91E098">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通信地址：</w:t>
      </w:r>
      <w:r>
        <w:rPr>
          <w:rFonts w:hint="eastAsia" w:ascii="宋体" w:cs="宋体"/>
          <w:szCs w:val="21"/>
          <w:highlight w:val="none"/>
          <w:u w:val="single"/>
        </w:rPr>
        <w:t>   </w:t>
      </w:r>
      <w:r>
        <w:rPr>
          <w:rFonts w:hint="eastAsia" w:ascii="宋体" w:cs="宋体"/>
          <w:szCs w:val="21"/>
          <w:highlight w:val="none"/>
        </w:rPr>
        <w:t>；</w:t>
      </w:r>
    </w:p>
    <w:p w14:paraId="7C3A346F">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关于监理人的其他约定：</w:t>
      </w:r>
      <w:r>
        <w:rPr>
          <w:rFonts w:hint="eastAsia" w:ascii="宋体" w:cs="宋体"/>
          <w:szCs w:val="21"/>
          <w:highlight w:val="none"/>
          <w:u w:val="single"/>
        </w:rPr>
        <w:t>   </w:t>
      </w:r>
      <w:r>
        <w:rPr>
          <w:rFonts w:hint="eastAsia" w:ascii="宋体" w:cs="宋体"/>
          <w:szCs w:val="21"/>
          <w:highlight w:val="none"/>
        </w:rPr>
        <w:t>。</w:t>
      </w:r>
    </w:p>
    <w:p w14:paraId="436AC60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4.4 商定或确定</w:t>
      </w:r>
    </w:p>
    <w:p w14:paraId="25D9F5A9">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（1）</w:t>
      </w:r>
      <w:r>
        <w:rPr>
          <w:rFonts w:hint="eastAsia" w:ascii="宋体" w:cs="宋体"/>
          <w:szCs w:val="21"/>
          <w:highlight w:val="none"/>
          <w:u w:val="single"/>
        </w:rPr>
        <w:t xml:space="preserve">   施工方案    </w:t>
      </w:r>
      <w:r>
        <w:rPr>
          <w:rFonts w:hint="eastAsia" w:ascii="宋体" w:cs="宋体"/>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kern w:val="0"/>
          <w:szCs w:val="21"/>
          <w:highlight w:val="none"/>
        </w:rPr>
        <w:t>（2）</w:t>
      </w:r>
      <w:r>
        <w:rPr>
          <w:rFonts w:hint="eastAsia" w:ascii="宋体" w:cs="宋体"/>
          <w:szCs w:val="21"/>
          <w:highlight w:val="none"/>
          <w:u w:val="single"/>
        </w:rPr>
        <w:t xml:space="preserve">   索赔事项等    </w:t>
      </w:r>
      <w:r>
        <w:rPr>
          <w:rFonts w:hint="eastAsia" w:ascii="宋体" w:cs="宋体"/>
          <w:szCs w:val="21"/>
          <w:highlight w:val="none"/>
        </w:rPr>
        <w:t>；</w:t>
      </w:r>
    </w:p>
    <w:p w14:paraId="0B4B73F6">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5. 工程质量</w:t>
      </w:r>
    </w:p>
    <w:p w14:paraId="725B46FA">
      <w:pPr>
        <w:snapToGrid w:val="0"/>
        <w:spacing w:line="440" w:lineRule="exact"/>
        <w:ind w:firstLine="420" w:firstLineChars="200"/>
        <w:rPr>
          <w:rFonts w:hint="eastAsia" w:ascii="宋体" w:cs="宋体"/>
          <w:szCs w:val="21"/>
        </w:rPr>
      </w:pPr>
      <w:r>
        <w:rPr>
          <w:rFonts w:hint="eastAsia" w:ascii="宋体" w:cs="宋体"/>
          <w:szCs w:val="21"/>
        </w:rPr>
        <w:t>5.1 质量要求</w:t>
      </w:r>
    </w:p>
    <w:p w14:paraId="7F8BE9EA">
      <w:pPr>
        <w:snapToGrid w:val="0"/>
        <w:spacing w:line="440" w:lineRule="exact"/>
        <w:ind w:firstLine="420" w:firstLineChars="200"/>
        <w:jc w:val="left"/>
        <w:rPr>
          <w:rFonts w:hint="eastAsia" w:ascii="宋体" w:cs="宋体"/>
          <w:szCs w:val="21"/>
        </w:rPr>
      </w:pPr>
      <w:r>
        <w:rPr>
          <w:rFonts w:hint="eastAsia" w:ascii="宋体" w:cs="宋体"/>
          <w:szCs w:val="21"/>
        </w:rPr>
        <w:t>5.1.1 特殊质量标准和要求：</w:t>
      </w:r>
      <w:r>
        <w:rPr>
          <w:rFonts w:hint="eastAsia" w:ascii="宋体" w:cs="宋体"/>
          <w:szCs w:val="21"/>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szCs w:val="21"/>
          <w:u w:val="single"/>
        </w:rPr>
      </w:pPr>
      <w:r>
        <w:rPr>
          <w:rFonts w:hint="eastAsia" w:ascii="宋体" w:cs="宋体"/>
          <w:szCs w:val="21"/>
        </w:rPr>
        <w:t>关于工程奖项的约定：</w:t>
      </w:r>
      <w:r>
        <w:rPr>
          <w:rFonts w:hint="eastAsia" w:ascii="宋体" w:cs="宋体"/>
          <w:szCs w:val="21"/>
          <w:u w:val="single"/>
        </w:rPr>
        <w:t xml:space="preserve"> / </w:t>
      </w:r>
      <w:r>
        <w:rPr>
          <w:rFonts w:hint="eastAsia" w:ascii="宋体" w:cs="宋体"/>
          <w:szCs w:val="21"/>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000000"/>
          <w:highlight w:val="none"/>
        </w:rPr>
        <w:t>5.3.2 承包人提前通知监理人隐蔽工程检查的期限的约定：</w:t>
      </w:r>
      <w:r>
        <w:rPr>
          <w:rFonts w:hint="eastAsia" w:ascii="宋体" w:hAnsi="宋体" w:cs="宋体"/>
          <w:color w:val="000000"/>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000000"/>
          <w:szCs w:val="21"/>
          <w:highlight w:val="none"/>
          <w:u w:val="single"/>
        </w:rPr>
        <w:t xml:space="preserve">  </w:t>
      </w:r>
      <w:r>
        <w:rPr>
          <w:rFonts w:hint="eastAsia" w:ascii="宋体" w:hAnsi="宋体" w:cs="宋体"/>
          <w:color w:val="000000"/>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w:t>
      </w:r>
      <w:r>
        <w:rPr>
          <w:rFonts w:hint="eastAsia" w:ascii="宋体" w:hAnsi="宋体" w:cs="宋体"/>
          <w:color w:val="000000"/>
          <w:szCs w:val="21"/>
          <w:u w:val="single"/>
        </w:rPr>
        <w:t xml:space="preserve"> </w:t>
      </w:r>
      <w:r>
        <w:rPr>
          <w:rFonts w:hint="eastAsia" w:ascii="宋体" w:hAnsi="宋体" w:cs="宋体"/>
          <w:color w:val="000000"/>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6</w:t>
      </w:r>
      <w:r>
        <w:rPr>
          <w:rFonts w:hint="eastAsia" w:ascii="宋体" w:hAnsi="宋体" w:cs="宋体"/>
          <w:color w:val="000000"/>
          <w:szCs w:val="21"/>
          <w:u w:val="single"/>
        </w:rPr>
        <w:t xml:space="preserve"> </w:t>
      </w:r>
      <w:r>
        <w:rPr>
          <w:rFonts w:hint="eastAsia" w:ascii="宋体" w:hAnsi="宋体" w:cs="宋体"/>
          <w:color w:val="000000"/>
        </w:rPr>
        <w:t>小时。</w:t>
      </w:r>
    </w:p>
    <w:p w14:paraId="1F4986B0">
      <w:pPr>
        <w:pStyle w:val="9"/>
        <w:tabs>
          <w:tab w:val="left" w:pos="3315"/>
        </w:tabs>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6. 安全文明施工与环境保护</w:t>
      </w:r>
      <w:r>
        <w:rPr>
          <w:rFonts w:hint="eastAsia" w:ascii="宋体" w:eastAsia="宋体" w:cs="宋体"/>
          <w:b w:val="0"/>
          <w:sz w:val="21"/>
          <w:szCs w:val="21"/>
        </w:rPr>
        <w:tab/>
      </w:r>
    </w:p>
    <w:p w14:paraId="09FD88B5">
      <w:pPr>
        <w:snapToGrid w:val="0"/>
        <w:spacing w:line="440" w:lineRule="exact"/>
        <w:ind w:firstLine="420" w:firstLineChars="200"/>
        <w:rPr>
          <w:rFonts w:hint="eastAsia" w:ascii="宋体" w:cs="宋体"/>
          <w:szCs w:val="21"/>
        </w:rPr>
      </w:pPr>
      <w:r>
        <w:rPr>
          <w:rFonts w:hint="eastAsia" w:ascii="宋体" w:cs="宋体"/>
          <w:szCs w:val="21"/>
        </w:rPr>
        <w:t>6.1安全文明施工</w:t>
      </w:r>
    </w:p>
    <w:p w14:paraId="7B5AA553">
      <w:pPr>
        <w:snapToGrid w:val="0"/>
        <w:spacing w:line="440" w:lineRule="exact"/>
        <w:ind w:firstLine="420" w:firstLineChars="200"/>
        <w:jc w:val="left"/>
        <w:rPr>
          <w:rFonts w:hint="eastAsia" w:ascii="宋体" w:cs="宋体"/>
          <w:szCs w:val="21"/>
        </w:rPr>
      </w:pPr>
      <w:r>
        <w:rPr>
          <w:rFonts w:hint="eastAsia" w:ascii="宋体" w:cs="宋体"/>
          <w:szCs w:val="21"/>
        </w:rPr>
        <w:t>6.1.1 项目安全生产的达标目标及相应事项的约定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 xml:space="preserve">    。</w:t>
      </w:r>
    </w:p>
    <w:p w14:paraId="4907B10C">
      <w:pPr>
        <w:snapToGrid w:val="0"/>
        <w:spacing w:line="440" w:lineRule="exact"/>
        <w:ind w:firstLine="420" w:firstLineChars="200"/>
        <w:jc w:val="left"/>
        <w:rPr>
          <w:rFonts w:hint="eastAsia" w:ascii="宋体" w:cs="宋体"/>
          <w:szCs w:val="21"/>
          <w:u w:val="single"/>
        </w:rPr>
      </w:pPr>
      <w:r>
        <w:rPr>
          <w:rFonts w:hint="eastAsia" w:ascii="宋体" w:cs="宋体"/>
          <w:szCs w:val="21"/>
        </w:rPr>
        <w:t>6.1.4 关于治安保卫的特别约定：</w:t>
      </w:r>
      <w:r>
        <w:rPr>
          <w:rFonts w:hint="eastAsia" w:ascii="宋体" w:cs="宋体"/>
          <w:szCs w:val="21"/>
          <w:u w:val="single"/>
        </w:rPr>
        <w:t xml:space="preserve"> </w:t>
      </w:r>
      <w:r>
        <w:rPr>
          <w:rFonts w:hint="eastAsia" w:ascii="宋体" w:cs="宋体"/>
          <w:szCs w:val="21"/>
          <w:u w:val="single"/>
          <w:lang w:val="en-US" w:eastAsia="zh-CN"/>
        </w:rPr>
        <w:t xml:space="preserve">     </w:t>
      </w:r>
      <w:r>
        <w:rPr>
          <w:rFonts w:hint="eastAsia" w:ascii="宋体" w:cs="宋体"/>
          <w:szCs w:val="21"/>
          <w:u w:val="single"/>
        </w:rPr>
        <w:t>。</w:t>
      </w:r>
    </w:p>
    <w:p w14:paraId="75767E2F">
      <w:pPr>
        <w:snapToGrid w:val="0"/>
        <w:spacing w:line="440" w:lineRule="exact"/>
        <w:ind w:firstLine="420" w:firstLineChars="200"/>
        <w:jc w:val="left"/>
        <w:rPr>
          <w:rFonts w:hint="eastAsia" w:ascii="宋体" w:cs="宋体"/>
          <w:szCs w:val="21"/>
        </w:rPr>
      </w:pPr>
      <w:r>
        <w:rPr>
          <w:rFonts w:hint="eastAsia" w:ascii="宋体" w:cs="宋体"/>
          <w:szCs w:val="21"/>
        </w:rPr>
        <w:t>关于编制施工场地治安管理计划的约定：</w:t>
      </w:r>
      <w:r>
        <w:rPr>
          <w:rFonts w:hint="eastAsia" w:ascii="宋体" w:cs="宋体"/>
          <w:szCs w:val="21"/>
          <w:u w:val="single"/>
        </w:rPr>
        <w:t xml:space="preserve">   由承包人负责       </w:t>
      </w:r>
      <w:r>
        <w:rPr>
          <w:rFonts w:hint="eastAsia" w:ascii="宋体" w:cs="宋体"/>
          <w:szCs w:val="21"/>
        </w:rPr>
        <w:t>。</w:t>
      </w:r>
    </w:p>
    <w:p w14:paraId="471254C5">
      <w:pPr>
        <w:snapToGrid w:val="0"/>
        <w:spacing w:line="440" w:lineRule="exact"/>
        <w:ind w:firstLine="420" w:firstLineChars="200"/>
        <w:jc w:val="left"/>
        <w:rPr>
          <w:rFonts w:hint="eastAsia" w:ascii="宋体" w:cs="宋体"/>
          <w:szCs w:val="21"/>
        </w:rPr>
      </w:pPr>
      <w:r>
        <w:rPr>
          <w:rFonts w:hint="eastAsia" w:ascii="宋体" w:cs="宋体"/>
          <w:szCs w:val="21"/>
        </w:rPr>
        <w:t>6.1.5 文明施工</w:t>
      </w:r>
    </w:p>
    <w:p w14:paraId="531A3B2F">
      <w:pPr>
        <w:snapToGrid w:val="0"/>
        <w:spacing w:line="440" w:lineRule="exact"/>
        <w:ind w:firstLine="420" w:firstLineChars="200"/>
        <w:jc w:val="left"/>
        <w:rPr>
          <w:rFonts w:hint="eastAsia" w:ascii="宋体" w:cs="宋体"/>
          <w:szCs w:val="21"/>
          <w:u w:val="single"/>
        </w:rPr>
      </w:pPr>
      <w:r>
        <w:rPr>
          <w:rFonts w:hint="eastAsia" w:ascii="宋体" w:cs="宋体"/>
          <w:szCs w:val="21"/>
        </w:rPr>
        <w:t>合同当事人对文明施工的要求：</w:t>
      </w:r>
      <w:r>
        <w:rPr>
          <w:rFonts w:hint="eastAsia" w:ascii="宋体" w:cs="宋体"/>
          <w:szCs w:val="21"/>
          <w:u w:val="single"/>
        </w:rPr>
        <w:t xml:space="preserve">   执行</w:t>
      </w:r>
      <w:r>
        <w:rPr>
          <w:rFonts w:hint="eastAsia" w:ascii="宋体" w:cs="宋体"/>
          <w:szCs w:val="21"/>
          <w:u w:val="single"/>
          <w:lang w:val="en-US" w:eastAsia="zh-CN"/>
        </w:rPr>
        <w:t>招标</w:t>
      </w:r>
      <w:r>
        <w:rPr>
          <w:rFonts w:hint="eastAsia" w:ascii="宋体" w:cs="宋体"/>
          <w:szCs w:val="21"/>
          <w:u w:val="single"/>
        </w:rPr>
        <w:t xml:space="preserve">文件   </w:t>
      </w:r>
      <w:r>
        <w:rPr>
          <w:rFonts w:hint="eastAsia" w:ascii="宋体" w:cs="宋体"/>
          <w:szCs w:val="21"/>
        </w:rPr>
        <w:t>。</w:t>
      </w:r>
    </w:p>
    <w:p w14:paraId="2873FDB8">
      <w:pPr>
        <w:snapToGrid w:val="0"/>
        <w:spacing w:line="440" w:lineRule="exact"/>
        <w:ind w:firstLine="420" w:firstLineChars="200"/>
        <w:jc w:val="left"/>
        <w:rPr>
          <w:rFonts w:hint="eastAsia" w:ascii="宋体" w:hAnsi="宋体" w:cs="宋体"/>
          <w:bCs/>
          <w:szCs w:val="21"/>
          <w:highlight w:val="none"/>
          <w:u w:val="single"/>
        </w:rPr>
      </w:pPr>
      <w:r>
        <w:rPr>
          <w:rFonts w:hint="eastAsia" w:ascii="宋体" w:hAnsi="宋体" w:cs="宋体"/>
          <w:bCs/>
          <w:szCs w:val="21"/>
        </w:rPr>
        <w:t>6.1.6 关于安全文明施工费支付比例和支付期限的约定：</w:t>
      </w:r>
      <w:r>
        <w:rPr>
          <w:rFonts w:hint="eastAsia" w:ascii="宋体" w:hAnsi="宋体" w:cs="宋体"/>
          <w:bCs/>
          <w:szCs w:val="21"/>
          <w:u w:val="single"/>
          <w:lang w:val="en-US" w:eastAsia="zh-CN"/>
        </w:rPr>
        <w:t xml:space="preserve">              </w:t>
      </w:r>
      <w:r>
        <w:rPr>
          <w:rFonts w:hint="eastAsia" w:ascii="宋体" w:hAnsi="宋体" w:cs="宋体"/>
          <w:bCs/>
          <w:szCs w:val="21"/>
          <w:highlight w:val="none"/>
          <w:u w:val="single"/>
        </w:rPr>
        <w:t>。</w:t>
      </w:r>
    </w:p>
    <w:p w14:paraId="7B42C225">
      <w:pPr>
        <w:pStyle w:val="9"/>
        <w:snapToGrid w:val="0"/>
        <w:spacing w:before="0" w:after="0" w:line="440" w:lineRule="exact"/>
        <w:ind w:firstLine="420" w:firstLineChars="200"/>
        <w:rPr>
          <w:rFonts w:hint="eastAsia" w:ascii="宋体" w:eastAsia="宋体" w:cs="宋体"/>
          <w:b w:val="0"/>
          <w:sz w:val="21"/>
          <w:szCs w:val="21"/>
          <w:highlight w:val="none"/>
        </w:rPr>
      </w:pPr>
      <w:r>
        <w:rPr>
          <w:rFonts w:hint="eastAsia" w:ascii="宋体" w:eastAsia="宋体" w:cs="宋体"/>
          <w:b w:val="0"/>
          <w:sz w:val="21"/>
          <w:szCs w:val="21"/>
          <w:highlight w:val="none"/>
        </w:rPr>
        <w:t>7. 工期和进度</w:t>
      </w:r>
    </w:p>
    <w:p w14:paraId="31B76BC6">
      <w:pPr>
        <w:tabs>
          <w:tab w:val="left" w:pos="3240"/>
        </w:tabs>
        <w:snapToGrid w:val="0"/>
        <w:spacing w:line="440" w:lineRule="exact"/>
        <w:ind w:firstLine="420" w:firstLineChars="200"/>
        <w:rPr>
          <w:rFonts w:hint="eastAsia" w:ascii="宋体" w:cs="宋体"/>
          <w:szCs w:val="21"/>
          <w:highlight w:val="none"/>
        </w:rPr>
      </w:pPr>
      <w:r>
        <w:rPr>
          <w:rFonts w:hint="eastAsia" w:ascii="宋体" w:cs="宋体"/>
          <w:szCs w:val="21"/>
          <w:highlight w:val="none"/>
        </w:rPr>
        <w:t>7.1 施工组织设计</w:t>
      </w:r>
      <w:r>
        <w:rPr>
          <w:rFonts w:hint="eastAsia" w:ascii="宋体" w:cs="宋体"/>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7.1.1 （9）合</w:t>
      </w:r>
      <w:r>
        <w:rPr>
          <w:rFonts w:hint="eastAsia" w:ascii="宋体" w:cs="宋体"/>
          <w:kern w:val="0"/>
          <w:szCs w:val="21"/>
          <w:highlight w:val="none"/>
        </w:rPr>
        <w:t>同当事人约定的施工组织设计应包括的其他内容：</w:t>
      </w:r>
      <w:r>
        <w:rPr>
          <w:rFonts w:hint="eastAsia" w:ascii="宋体" w:cs="宋体"/>
          <w:szCs w:val="21"/>
          <w:highlight w:val="none"/>
          <w:u w:val="single"/>
        </w:rPr>
        <w:t xml:space="preserve"> </w:t>
      </w:r>
      <w:r>
        <w:rPr>
          <w:rFonts w:hint="eastAsia" w:ascii="宋体" w:hAnsi="宋体" w:cs="宋体"/>
          <w:color w:val="000000"/>
          <w:szCs w:val="21"/>
          <w:highlight w:val="none"/>
          <w:u w:val="single"/>
        </w:rPr>
        <w:t>总进度计划须含网络图、横道图</w:t>
      </w:r>
      <w:r>
        <w:rPr>
          <w:rFonts w:hint="eastAsia" w:ascii="宋体" w:cs="宋体"/>
          <w:szCs w:val="21"/>
          <w:highlight w:val="none"/>
          <w:u w:val="single"/>
        </w:rPr>
        <w:t xml:space="preserve">  </w:t>
      </w:r>
      <w:r>
        <w:rPr>
          <w:rFonts w:hint="eastAsia" w:ascii="宋体" w:cs="宋体"/>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kern w:val="0"/>
          <w:szCs w:val="21"/>
          <w:highlight w:val="none"/>
        </w:rPr>
      </w:pPr>
      <w:r>
        <w:rPr>
          <w:rFonts w:hint="eastAsia" w:ascii="宋体" w:cs="宋体"/>
          <w:szCs w:val="21"/>
          <w:highlight w:val="none"/>
        </w:rPr>
        <w:t xml:space="preserve">7.1.2 </w:t>
      </w:r>
      <w:r>
        <w:rPr>
          <w:rFonts w:hint="eastAsia" w:ascii="宋体" w:cs="宋体"/>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szCs w:val="21"/>
        </w:rPr>
      </w:pPr>
      <w:r>
        <w:rPr>
          <w:rFonts w:hint="eastAsia" w:ascii="宋体" w:cs="宋体"/>
          <w:kern w:val="0"/>
          <w:szCs w:val="21"/>
        </w:rPr>
        <w:t>承包人提交详细施工组织设计的期限的约定：</w:t>
      </w:r>
      <w:r>
        <w:rPr>
          <w:rFonts w:hint="eastAsia" w:ascii="宋体" w:cs="宋体"/>
          <w:szCs w:val="21"/>
          <w:u w:val="single"/>
        </w:rPr>
        <w:t xml:space="preserve">图纸会审及设计交底后一周内提供标后实施性施工组织设计 </w:t>
      </w:r>
      <w:r>
        <w:rPr>
          <w:rFonts w:hint="eastAsia" w:ascii="宋体" w:cs="宋体"/>
          <w:szCs w:val="21"/>
        </w:rPr>
        <w:t>。</w:t>
      </w:r>
    </w:p>
    <w:p w14:paraId="1D955992">
      <w:pPr>
        <w:snapToGrid w:val="0"/>
        <w:spacing w:line="440" w:lineRule="exact"/>
        <w:ind w:firstLine="420" w:firstLineChars="200"/>
        <w:jc w:val="left"/>
        <w:rPr>
          <w:rFonts w:hint="eastAsia" w:ascii="宋体" w:cs="宋体"/>
          <w:szCs w:val="21"/>
        </w:rPr>
      </w:pPr>
      <w:r>
        <w:rPr>
          <w:rFonts w:hint="eastAsia" w:ascii="宋体" w:cs="宋体"/>
          <w:szCs w:val="21"/>
        </w:rPr>
        <w:t>发包人和监理人在收到详细的施工组织设计后确认或提出修改意见的期限：</w:t>
      </w:r>
      <w:r>
        <w:rPr>
          <w:rFonts w:hint="eastAsia" w:ascii="宋体" w:cs="宋体"/>
          <w:szCs w:val="21"/>
          <w:highlight w:val="none"/>
          <w:u w:val="single"/>
        </w:rPr>
        <w:t>发包人和监理人应在</w:t>
      </w:r>
      <w:r>
        <w:rPr>
          <w:rFonts w:hint="eastAsia" w:ascii="宋体" w:hAnsi="Times New Roman" w:eastAsia="宋体" w:cs="宋体"/>
          <w:szCs w:val="21"/>
          <w:highlight w:val="none"/>
          <w:u w:val="single"/>
        </w:rPr>
        <w:t>监理人</w:t>
      </w:r>
      <w:r>
        <w:rPr>
          <w:rFonts w:hint="eastAsia" w:ascii="宋体" w:cs="宋体"/>
          <w:szCs w:val="21"/>
          <w:highlight w:val="none"/>
          <w:u w:val="single"/>
        </w:rPr>
        <w:t>收到施工组织设计后7天内确认或提出修改意见。对发包人和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提交修改</w:t>
      </w:r>
      <w:r>
        <w:rPr>
          <w:rFonts w:hint="eastAsia" w:ascii="宋体" w:cs="宋体"/>
          <w:szCs w:val="21"/>
          <w:u w:val="single"/>
        </w:rPr>
        <w:t>后的施工组织设计。</w:t>
      </w:r>
    </w:p>
    <w:p w14:paraId="58C52619">
      <w:pPr>
        <w:snapToGrid w:val="0"/>
        <w:spacing w:line="440" w:lineRule="exact"/>
        <w:ind w:firstLine="420" w:firstLineChars="200"/>
        <w:rPr>
          <w:rFonts w:hint="eastAsia" w:ascii="宋体" w:cs="宋体"/>
          <w:szCs w:val="21"/>
        </w:rPr>
      </w:pPr>
      <w:r>
        <w:rPr>
          <w:rFonts w:hint="eastAsia" w:ascii="宋体" w:cs="宋体"/>
          <w:szCs w:val="21"/>
        </w:rPr>
        <w:t>7.2 施工进度计划</w:t>
      </w:r>
    </w:p>
    <w:p w14:paraId="2B31F985">
      <w:pPr>
        <w:snapToGrid w:val="0"/>
        <w:spacing w:line="440" w:lineRule="exact"/>
        <w:ind w:firstLine="420" w:firstLineChars="200"/>
        <w:jc w:val="left"/>
        <w:rPr>
          <w:rFonts w:hint="eastAsia" w:ascii="宋体" w:cs="宋体"/>
          <w:szCs w:val="21"/>
        </w:rPr>
      </w:pPr>
      <w:r>
        <w:rPr>
          <w:rFonts w:hint="eastAsia" w:ascii="宋体" w:cs="宋体"/>
          <w:szCs w:val="21"/>
        </w:rPr>
        <w:t>7.2.2 施工进度计划的修订</w:t>
      </w:r>
    </w:p>
    <w:p w14:paraId="670071B5">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发包人</w:t>
      </w:r>
      <w:r>
        <w:rPr>
          <w:rFonts w:hint="eastAsia" w:ascii="宋体" w:cs="宋体"/>
          <w:szCs w:val="21"/>
          <w:highlight w:val="none"/>
        </w:rPr>
        <w:t>和</w:t>
      </w:r>
      <w:r>
        <w:rPr>
          <w:rFonts w:hint="eastAsia" w:ascii="宋体" w:hAnsi="Times New Roman" w:eastAsia="宋体" w:cs="宋体"/>
          <w:szCs w:val="21"/>
          <w:highlight w:val="none"/>
          <w:u w:val="single"/>
        </w:rPr>
        <w:t>监理人</w:t>
      </w:r>
      <w:r>
        <w:rPr>
          <w:rFonts w:hint="eastAsia" w:ascii="宋体" w:cs="宋体"/>
          <w:szCs w:val="21"/>
          <w:highlight w:val="none"/>
        </w:rPr>
        <w:t>在收到修订的施工进度计划后确认或提出修改意见的期限：</w:t>
      </w:r>
      <w:r>
        <w:rPr>
          <w:rFonts w:hint="eastAsia" w:ascii="宋体" w:cs="宋体"/>
          <w:szCs w:val="21"/>
          <w:highlight w:val="none"/>
          <w:u w:val="single"/>
        </w:rPr>
        <w:t>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应在收到修订的施工进度计划后7天内完成审核和批准或提出修改意见。发包人和</w:t>
      </w:r>
      <w:r>
        <w:rPr>
          <w:rFonts w:hint="eastAsia" w:ascii="宋体" w:hAnsi="Times New Roman" w:eastAsia="宋体" w:cs="宋体"/>
          <w:szCs w:val="21"/>
          <w:highlight w:val="none"/>
          <w:u w:val="single"/>
        </w:rPr>
        <w:t>监理人</w:t>
      </w:r>
      <w:r>
        <w:rPr>
          <w:rFonts w:hint="eastAsia" w:ascii="宋体" w:cs="宋体"/>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szCs w:val="21"/>
        </w:rPr>
      </w:pPr>
      <w:r>
        <w:rPr>
          <w:rFonts w:hint="eastAsia" w:ascii="宋体" w:cs="宋体"/>
          <w:szCs w:val="21"/>
        </w:rPr>
        <w:t>7.3 开工</w:t>
      </w:r>
    </w:p>
    <w:p w14:paraId="2B2F126F">
      <w:pPr>
        <w:snapToGrid w:val="0"/>
        <w:spacing w:line="440" w:lineRule="exact"/>
        <w:ind w:firstLine="420" w:firstLineChars="200"/>
        <w:jc w:val="left"/>
        <w:rPr>
          <w:rFonts w:hint="eastAsia" w:ascii="宋体" w:cs="宋体"/>
          <w:szCs w:val="21"/>
        </w:rPr>
      </w:pPr>
      <w:r>
        <w:rPr>
          <w:rFonts w:hint="eastAsia" w:ascii="宋体" w:cs="宋体"/>
          <w:szCs w:val="21"/>
        </w:rPr>
        <w:t>7.3.1 开工准备</w:t>
      </w:r>
    </w:p>
    <w:p w14:paraId="7A11D914">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rPr>
        <w:t>关于承包人</w:t>
      </w:r>
      <w:r>
        <w:rPr>
          <w:rFonts w:hint="eastAsia" w:ascii="宋体" w:cs="宋体"/>
          <w:szCs w:val="21"/>
          <w:highlight w:val="none"/>
        </w:rPr>
        <w:t>提交</w:t>
      </w:r>
      <w:r>
        <w:rPr>
          <w:rFonts w:hint="eastAsia" w:ascii="宋体" w:cs="宋体"/>
          <w:kern w:val="0"/>
          <w:szCs w:val="21"/>
          <w:highlight w:val="none"/>
        </w:rPr>
        <w:t>工程开工报审表的期限：</w:t>
      </w:r>
      <w:r>
        <w:rPr>
          <w:rFonts w:hint="eastAsia" w:ascii="宋体" w:cs="宋体"/>
          <w:szCs w:val="21"/>
          <w:highlight w:val="none"/>
          <w:u w:val="single"/>
        </w:rPr>
        <w:t xml:space="preserve"> 承包人应按照第7.1款〔施工组织设计〕约定的期限，向</w:t>
      </w:r>
      <w:r>
        <w:rPr>
          <w:rFonts w:hint="eastAsia" w:ascii="宋体" w:hAnsi="Times New Roman" w:eastAsia="宋体" w:cs="宋体"/>
          <w:szCs w:val="21"/>
          <w:highlight w:val="none"/>
          <w:u w:val="single"/>
        </w:rPr>
        <w:t>监理人</w:t>
      </w:r>
      <w:r>
        <w:rPr>
          <w:rFonts w:hint="eastAsia" w:ascii="宋体" w:cs="宋体"/>
          <w:szCs w:val="21"/>
          <w:highlight w:val="none"/>
          <w:u w:val="single"/>
        </w:rPr>
        <w:t>提交工程开工报审表，经</w:t>
      </w:r>
      <w:r>
        <w:rPr>
          <w:rFonts w:hint="eastAsia" w:ascii="宋体" w:hAnsi="Times New Roman" w:eastAsia="宋体" w:cs="宋体"/>
          <w:szCs w:val="21"/>
          <w:highlight w:val="none"/>
          <w:u w:val="single"/>
        </w:rPr>
        <w:t>监理人</w:t>
      </w:r>
      <w:r>
        <w:rPr>
          <w:rFonts w:hint="eastAsia" w:ascii="宋体" w:cs="宋体"/>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szCs w:val="21"/>
          <w:highlight w:val="none"/>
          <w:u w:val="single"/>
        </w:rPr>
      </w:pPr>
      <w:r>
        <w:rPr>
          <w:rFonts w:hint="eastAsia" w:ascii="宋体" w:cs="宋体"/>
          <w:szCs w:val="21"/>
          <w:highlight w:val="none"/>
        </w:rPr>
        <w:t>关于承包人应完成的其他开工准备工作及期限：</w:t>
      </w:r>
      <w:r>
        <w:rPr>
          <w:rFonts w:hint="eastAsia" w:ascii="宋体" w:cs="宋体"/>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7.3.2开工通知</w:t>
      </w:r>
    </w:p>
    <w:p w14:paraId="1D19E8AF">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因发包人原因造成</w:t>
      </w:r>
      <w:r>
        <w:rPr>
          <w:rFonts w:hint="eastAsia" w:ascii="宋体" w:hAnsi="Times New Roman" w:eastAsia="宋体" w:cs="宋体"/>
          <w:szCs w:val="21"/>
          <w:highlight w:val="none"/>
          <w:u w:val="single"/>
        </w:rPr>
        <w:t>监理人</w:t>
      </w:r>
      <w:r>
        <w:rPr>
          <w:rFonts w:hint="eastAsia" w:ascii="宋体" w:cs="宋体"/>
          <w:szCs w:val="21"/>
          <w:highlight w:val="none"/>
        </w:rPr>
        <w:t>未能在计划开工日期之日起</w:t>
      </w:r>
      <w:r>
        <w:rPr>
          <w:rFonts w:hint="eastAsia" w:ascii="宋体" w:cs="宋体"/>
          <w:szCs w:val="21"/>
          <w:highlight w:val="none"/>
          <w:u w:val="single"/>
        </w:rPr>
        <w:t xml:space="preserve">  90  </w:t>
      </w:r>
      <w:r>
        <w:rPr>
          <w:rFonts w:hint="eastAsia" w:ascii="宋体" w:cs="宋体"/>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szCs w:val="21"/>
          <w:highlight w:val="none"/>
        </w:rPr>
      </w:pPr>
      <w:r>
        <w:rPr>
          <w:rFonts w:hint="eastAsia" w:ascii="宋体" w:cs="宋体"/>
          <w:szCs w:val="21"/>
          <w:highlight w:val="none"/>
        </w:rPr>
        <w:t>7.4 测量放线</w:t>
      </w:r>
    </w:p>
    <w:p w14:paraId="72BAFC92">
      <w:pPr>
        <w:snapToGrid w:val="0"/>
        <w:spacing w:line="440" w:lineRule="exact"/>
        <w:ind w:firstLine="420" w:firstLineChars="200"/>
        <w:jc w:val="left"/>
        <w:rPr>
          <w:rFonts w:hint="eastAsia" w:ascii="宋体" w:hAnsi="宋体" w:cs="宋体"/>
        </w:rPr>
      </w:pPr>
      <w:r>
        <w:rPr>
          <w:rFonts w:hint="eastAsia" w:ascii="宋体" w:cs="宋体"/>
          <w:szCs w:val="21"/>
          <w:highlight w:val="none"/>
        </w:rPr>
        <w:t>7.4.1发包人通过</w:t>
      </w:r>
      <w:r>
        <w:rPr>
          <w:rFonts w:hint="eastAsia" w:ascii="宋体" w:hAnsi="Times New Roman" w:eastAsia="宋体" w:cs="宋体"/>
          <w:szCs w:val="21"/>
          <w:highlight w:val="none"/>
          <w:u w:val="single"/>
        </w:rPr>
        <w:t>监理人</w:t>
      </w:r>
      <w:r>
        <w:rPr>
          <w:rFonts w:hint="eastAsia" w:ascii="宋体" w:cs="宋体"/>
          <w:szCs w:val="21"/>
          <w:highlight w:val="none"/>
        </w:rPr>
        <w:t>向承包人提供测量基准点、基准线和水准点及其书面资料的期限：</w:t>
      </w:r>
      <w:r>
        <w:rPr>
          <w:rFonts w:hint="eastAsia" w:ascii="宋体" w:cs="宋体"/>
          <w:szCs w:val="21"/>
          <w:highlight w:val="none"/>
          <w:u w:val="single"/>
        </w:rPr>
        <w:t xml:space="preserve"> </w:t>
      </w:r>
      <w:r>
        <w:rPr>
          <w:rFonts w:hint="eastAsia" w:ascii="宋体" w:hAnsi="宋体" w:cs="宋体"/>
          <w:highlight w:val="none"/>
          <w:u w:val="single"/>
        </w:rPr>
        <w:t>发包人应在至迟不得晚于第7.3.2项〔开工通知〕载明的开工日期前7天通过</w:t>
      </w:r>
      <w:r>
        <w:rPr>
          <w:rFonts w:hint="eastAsia" w:ascii="宋体" w:hAnsi="Times New Roman" w:eastAsia="宋体" w:cs="宋体"/>
          <w:szCs w:val="21"/>
          <w:highlight w:val="none"/>
          <w:u w:val="single"/>
        </w:rPr>
        <w:t>监理人</w:t>
      </w:r>
      <w:r>
        <w:rPr>
          <w:rFonts w:hint="eastAsia" w:ascii="宋体" w:hAnsi="宋体" w:cs="宋体"/>
          <w:highlight w:val="none"/>
          <w:u w:val="single"/>
        </w:rPr>
        <w:t>向承包人提供测量基</w:t>
      </w:r>
      <w:r>
        <w:rPr>
          <w:rFonts w:hint="eastAsia" w:ascii="宋体" w:hAnsi="宋体" w:cs="宋体"/>
          <w:u w:val="single"/>
        </w:rPr>
        <w:t>准点、基准线和水准点及其书面资料。</w:t>
      </w:r>
    </w:p>
    <w:p w14:paraId="32B2DD48">
      <w:pPr>
        <w:snapToGrid w:val="0"/>
        <w:spacing w:line="440" w:lineRule="exact"/>
        <w:ind w:firstLine="420" w:firstLineChars="200"/>
        <w:rPr>
          <w:rFonts w:hint="eastAsia" w:ascii="宋体" w:cs="宋体"/>
          <w:szCs w:val="21"/>
        </w:rPr>
      </w:pPr>
      <w:r>
        <w:rPr>
          <w:rFonts w:hint="eastAsia" w:ascii="宋体" w:cs="宋体"/>
          <w:szCs w:val="21"/>
        </w:rPr>
        <w:t>7.5 工期延误</w:t>
      </w:r>
    </w:p>
    <w:p w14:paraId="11A63017">
      <w:pPr>
        <w:snapToGrid w:val="0"/>
        <w:spacing w:line="440" w:lineRule="exact"/>
        <w:ind w:firstLine="420" w:firstLineChars="200"/>
        <w:jc w:val="left"/>
        <w:rPr>
          <w:rFonts w:hint="eastAsia" w:ascii="宋体" w:cs="宋体"/>
          <w:szCs w:val="21"/>
        </w:rPr>
      </w:pPr>
      <w:r>
        <w:rPr>
          <w:rFonts w:hint="eastAsia" w:ascii="宋体" w:cs="宋体"/>
          <w:szCs w:val="21"/>
        </w:rPr>
        <w:t>7.5.1 因发包人原因导致工期延误</w:t>
      </w:r>
    </w:p>
    <w:p w14:paraId="16126CC6">
      <w:pPr>
        <w:snapToGrid w:val="0"/>
        <w:spacing w:line="440" w:lineRule="exact"/>
        <w:ind w:firstLine="420" w:firstLineChars="200"/>
        <w:jc w:val="left"/>
        <w:rPr>
          <w:rFonts w:hint="eastAsia" w:ascii="宋体" w:cs="宋体"/>
          <w:szCs w:val="21"/>
        </w:rPr>
      </w:pPr>
      <w:r>
        <w:rPr>
          <w:rFonts w:hint="eastAsia" w:ascii="宋体" w:cs="宋体"/>
          <w:szCs w:val="21"/>
        </w:rPr>
        <w:t>（7）因发包人原因导致工期延误的其他情形：</w:t>
      </w:r>
      <w:r>
        <w:rPr>
          <w:rFonts w:hint="eastAsia" w:ascii="宋体" w:cs="宋体"/>
          <w:szCs w:val="21"/>
          <w:u w:val="single"/>
        </w:rPr>
        <w:t xml:space="preserve"> 无     。</w:t>
      </w:r>
      <w:r>
        <w:rPr>
          <w:rFonts w:hint="eastAsia" w:ascii="宋体" w:cs="宋体"/>
          <w:szCs w:val="21"/>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rPr>
      </w:pPr>
      <w:r>
        <w:rPr>
          <w:rFonts w:hint="eastAsia" w:ascii="宋体" w:cs="宋体"/>
          <w:szCs w:val="21"/>
        </w:rPr>
        <w:t>7.5.2 因</w:t>
      </w:r>
      <w:r>
        <w:rPr>
          <w:rFonts w:hint="eastAsia" w:ascii="宋体" w:cs="宋体"/>
          <w:color w:val="auto"/>
          <w:szCs w:val="21"/>
        </w:rPr>
        <w:t>承包人原因导致工期延误</w:t>
      </w:r>
    </w:p>
    <w:p w14:paraId="6AD28E21">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u w:val="single"/>
          <w:lang w:val="en-US" w:eastAsia="zh-CN"/>
        </w:rPr>
      </w:pPr>
      <w:r>
        <w:rPr>
          <w:rFonts w:hint="eastAsia"/>
          <w:color w:val="auto"/>
        </w:rPr>
        <w:t>因承包人原因造成工期延误，逾期竣工违约金的计算方法为：</w:t>
      </w:r>
      <w:r>
        <w:rPr>
          <w:rFonts w:hint="eastAsia"/>
          <w:color w:val="auto"/>
          <w:u w:val="single"/>
        </w:rPr>
        <w:t xml:space="preserve"> </w:t>
      </w:r>
      <w:r>
        <w:rPr>
          <w:rFonts w:hint="eastAsia" w:ascii="宋体" w:hAnsi="宋体" w:cs="宋体"/>
          <w:color w:val="000000"/>
          <w:szCs w:val="21"/>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2"/>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rPr>
      </w:pPr>
      <w:r>
        <w:rPr>
          <w:rFonts w:hint="eastAsia"/>
        </w:rPr>
        <w:t>因承包人原因造成工期延误，逾期竣工违约金的上限：</w:t>
      </w:r>
      <w:r>
        <w:rPr>
          <w:rFonts w:hint="eastAsia"/>
          <w:u w:val="single"/>
        </w:rPr>
        <w:t xml:space="preserve"> 全额履约保证金 </w:t>
      </w:r>
      <w:r>
        <w:rPr>
          <w:rFonts w:hint="eastAsia"/>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szCs w:val="21"/>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p>
    <w:p w14:paraId="7BD0E645">
      <w:pPr>
        <w:snapToGrid w:val="0"/>
        <w:spacing w:line="440" w:lineRule="exact"/>
        <w:ind w:firstLine="420" w:firstLineChars="200"/>
        <w:rPr>
          <w:rFonts w:hint="eastAsia" w:ascii="宋体" w:cs="宋体"/>
          <w:szCs w:val="21"/>
        </w:rPr>
      </w:pPr>
      <w:r>
        <w:rPr>
          <w:rFonts w:hint="eastAsia" w:ascii="宋体" w:cs="宋体"/>
          <w:szCs w:val="21"/>
        </w:rPr>
        <w:t>7.6 不利物质条件</w:t>
      </w:r>
    </w:p>
    <w:p w14:paraId="2645C99D">
      <w:pPr>
        <w:snapToGrid w:val="0"/>
        <w:spacing w:line="440" w:lineRule="exact"/>
        <w:ind w:firstLine="420" w:firstLineChars="200"/>
        <w:jc w:val="left"/>
        <w:rPr>
          <w:rFonts w:ascii="宋体" w:cs="宋体"/>
          <w:szCs w:val="21"/>
          <w:u w:val="single"/>
        </w:rPr>
      </w:pPr>
      <w:r>
        <w:rPr>
          <w:rFonts w:hint="eastAsia" w:ascii="宋体" w:cs="宋体"/>
          <w:szCs w:val="21"/>
        </w:rPr>
        <w:t>不利物质条件的其他情形和有关约定：</w:t>
      </w:r>
      <w:r>
        <w:rPr>
          <w:rFonts w:hint="eastAsia" w:ascii="宋体" w:cs="宋体"/>
          <w:szCs w:val="21"/>
          <w:u w:val="single"/>
        </w:rPr>
        <w:t xml:space="preserve"> 无  。</w:t>
      </w:r>
    </w:p>
    <w:p w14:paraId="049DF00A">
      <w:pPr>
        <w:snapToGrid w:val="0"/>
        <w:spacing w:line="440" w:lineRule="exact"/>
        <w:ind w:firstLine="420" w:firstLineChars="200"/>
        <w:rPr>
          <w:rFonts w:hint="eastAsia" w:ascii="宋体" w:cs="宋体"/>
          <w:szCs w:val="21"/>
        </w:rPr>
      </w:pPr>
      <w:r>
        <w:rPr>
          <w:rFonts w:hint="eastAsia" w:ascii="宋体" w:cs="宋体"/>
          <w:szCs w:val="21"/>
        </w:rPr>
        <w:t>7.7异常恶劣的气候条件</w:t>
      </w:r>
    </w:p>
    <w:p w14:paraId="1EEDCDCF">
      <w:pPr>
        <w:snapToGrid w:val="0"/>
        <w:spacing w:line="440" w:lineRule="exact"/>
        <w:ind w:firstLine="420" w:firstLineChars="200"/>
        <w:jc w:val="left"/>
        <w:rPr>
          <w:rFonts w:hint="eastAsia" w:ascii="宋体" w:cs="宋体"/>
          <w:szCs w:val="21"/>
        </w:rPr>
      </w:pPr>
      <w:r>
        <w:rPr>
          <w:rFonts w:hint="eastAsia" w:ascii="宋体" w:cs="宋体"/>
          <w:szCs w:val="21"/>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419186D3">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5A5BAC38">
      <w:pPr>
        <w:numPr>
          <w:ilvl w:val="0"/>
          <w:numId w:val="2"/>
        </w:numPr>
        <w:snapToGrid w:val="0"/>
        <w:spacing w:line="440" w:lineRule="exact"/>
        <w:ind w:firstLine="420" w:firstLineChars="200"/>
        <w:jc w:val="left"/>
        <w:rPr>
          <w:rFonts w:hint="eastAsia"/>
        </w:rPr>
      </w:pPr>
      <w:r>
        <w:rPr>
          <w:rFonts w:hint="eastAsia" w:ascii="宋体" w:cs="宋体"/>
          <w:szCs w:val="21"/>
          <w:u w:val="single"/>
        </w:rPr>
        <w:t xml:space="preserve"> 无   </w:t>
      </w:r>
      <w:r>
        <w:rPr>
          <w:rFonts w:hint="eastAsia" w:ascii="宋体" w:cs="宋体"/>
          <w:szCs w:val="21"/>
        </w:rPr>
        <w:t>；</w:t>
      </w:r>
    </w:p>
    <w:p w14:paraId="72D8DA8A">
      <w:pPr>
        <w:snapToGrid w:val="0"/>
        <w:spacing w:line="440" w:lineRule="exact"/>
        <w:ind w:firstLine="420" w:firstLineChars="200"/>
        <w:jc w:val="left"/>
        <w:rPr>
          <w:rFonts w:hint="eastAsia" w:ascii="宋体" w:hAnsi="宋体" w:cs="宋体"/>
        </w:rPr>
      </w:pPr>
      <w:r>
        <w:rPr>
          <w:rFonts w:hint="eastAsia" w:ascii="宋体" w:hAnsi="宋体" w:cs="宋体"/>
        </w:rPr>
        <w:t>7.9 提前竣工的奖励</w:t>
      </w:r>
    </w:p>
    <w:p w14:paraId="6C6ED465">
      <w:pPr>
        <w:pStyle w:val="2"/>
        <w:spacing w:after="0" w:line="440" w:lineRule="exact"/>
        <w:ind w:left="0" w:leftChars="0"/>
        <w:rPr>
          <w:rFonts w:hint="eastAsia"/>
        </w:rPr>
      </w:pPr>
      <w:r>
        <w:rPr>
          <w:rFonts w:hint="eastAsia"/>
        </w:rPr>
        <w:t>7.9.2提前竣工的奖励：</w:t>
      </w:r>
      <w:r>
        <w:rPr>
          <w:rFonts w:hint="eastAsia"/>
          <w:u w:val="single"/>
        </w:rPr>
        <w:t xml:space="preserve"> </w:t>
      </w:r>
      <w:r>
        <w:rPr>
          <w:rFonts w:hint="eastAsia" w:ascii="宋体" w:hAnsi="宋体" w:cs="宋体"/>
          <w:color w:val="auto"/>
          <w:highlight w:val="none"/>
          <w:u w:val="single"/>
          <w:lang w:val="en-US" w:eastAsia="zh-CN"/>
        </w:rPr>
        <w:t>此条不执行</w:t>
      </w:r>
      <w:r>
        <w:rPr>
          <w:rFonts w:hint="eastAsia"/>
          <w:u w:val="single"/>
        </w:rPr>
        <w:t xml:space="preserve">   </w:t>
      </w:r>
      <w:r>
        <w:rPr>
          <w:rFonts w:hint="eastAsia"/>
        </w:rPr>
        <w:t>。</w:t>
      </w:r>
    </w:p>
    <w:p w14:paraId="394DFA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8. 材料与设备</w:t>
      </w:r>
    </w:p>
    <w:p w14:paraId="2A8390C2">
      <w:pPr>
        <w:snapToGrid w:val="0"/>
        <w:spacing w:line="440" w:lineRule="exact"/>
        <w:ind w:firstLine="420" w:firstLineChars="200"/>
        <w:rPr>
          <w:rFonts w:hint="eastAsia" w:ascii="宋体" w:cs="宋体"/>
          <w:szCs w:val="21"/>
        </w:rPr>
      </w:pPr>
      <w:r>
        <w:rPr>
          <w:rFonts w:hint="eastAsia" w:ascii="宋体" w:cs="宋体"/>
          <w:szCs w:val="21"/>
        </w:rPr>
        <w:t>8.4材料与工程设备的保管与使用</w:t>
      </w:r>
    </w:p>
    <w:p w14:paraId="7406874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u w:val="single"/>
        </w:rPr>
        <w:t>。</w:t>
      </w:r>
    </w:p>
    <w:p w14:paraId="44B60519">
      <w:pPr>
        <w:snapToGrid w:val="0"/>
        <w:spacing w:line="440" w:lineRule="exact"/>
        <w:ind w:firstLine="420" w:firstLineChars="200"/>
        <w:rPr>
          <w:rFonts w:hint="eastAsia" w:ascii="宋体" w:cs="宋体"/>
          <w:color w:val="auto"/>
          <w:szCs w:val="21"/>
        </w:rPr>
      </w:pPr>
      <w:r>
        <w:rPr>
          <w:rFonts w:hint="eastAsia" w:ascii="宋体" w:cs="宋体"/>
          <w:color w:val="auto"/>
          <w:szCs w:val="21"/>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8.6.1样品的报送与封存</w:t>
      </w:r>
    </w:p>
    <w:p w14:paraId="1C7AD2DF">
      <w:pPr>
        <w:snapToGrid w:val="0"/>
        <w:spacing w:line="440" w:lineRule="exact"/>
        <w:ind w:firstLine="420" w:firstLineChars="200"/>
        <w:rPr>
          <w:rFonts w:hint="eastAsia" w:ascii="宋体" w:cs="宋体"/>
          <w:color w:val="auto"/>
          <w:szCs w:val="21"/>
          <w:u w:val="single"/>
        </w:rPr>
      </w:pPr>
      <w:r>
        <w:rPr>
          <w:rFonts w:hint="eastAsia" w:ascii="宋体" w:cs="宋体"/>
          <w:color w:val="auto"/>
          <w:szCs w:val="21"/>
        </w:rPr>
        <w:t>需要承包人报送样品的材料或工程设备，样品的种类、名称、规格、数量要求：</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p>
    <w:p w14:paraId="15D5C90B">
      <w:pPr>
        <w:snapToGrid w:val="0"/>
        <w:spacing w:line="440" w:lineRule="exact"/>
        <w:ind w:firstLine="420" w:firstLineChars="200"/>
        <w:rPr>
          <w:rFonts w:hint="eastAsia" w:ascii="宋体" w:cs="宋体"/>
          <w:color w:val="auto"/>
          <w:szCs w:val="21"/>
        </w:rPr>
      </w:pPr>
      <w:r>
        <w:rPr>
          <w:rFonts w:hint="eastAsia" w:ascii="宋体" w:cs="宋体"/>
          <w:color w:val="auto"/>
          <w:szCs w:val="21"/>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关于修建临时设施费用承担的约定：</w:t>
      </w:r>
      <w:r>
        <w:rPr>
          <w:rFonts w:hint="eastAsia" w:ascii="宋体" w:cs="宋体"/>
          <w:color w:val="auto"/>
          <w:szCs w:val="21"/>
          <w:u w:val="single"/>
        </w:rPr>
        <w:t xml:space="preserve">  由承包人自行承担费用   </w:t>
      </w:r>
      <w:r>
        <w:rPr>
          <w:rFonts w:hint="eastAsia" w:ascii="宋体" w:cs="宋体"/>
          <w:color w:val="auto"/>
          <w:szCs w:val="21"/>
        </w:rPr>
        <w:t>。</w:t>
      </w:r>
    </w:p>
    <w:p w14:paraId="348BE2C6">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9. 试验与检验</w:t>
      </w:r>
    </w:p>
    <w:p w14:paraId="63F8F678">
      <w:pPr>
        <w:snapToGrid w:val="0"/>
        <w:spacing w:line="440" w:lineRule="exact"/>
        <w:ind w:firstLine="420" w:firstLineChars="200"/>
        <w:rPr>
          <w:rFonts w:hint="eastAsia" w:ascii="宋体" w:cs="宋体"/>
          <w:color w:val="auto"/>
          <w:szCs w:val="21"/>
        </w:rPr>
      </w:pPr>
      <w:r>
        <w:rPr>
          <w:rFonts w:hint="eastAsia" w:ascii="宋体" w:cs="宋体"/>
          <w:color w:val="auto"/>
          <w:szCs w:val="21"/>
        </w:rPr>
        <w:t>9.1试验设备与试验人员</w:t>
      </w:r>
    </w:p>
    <w:p w14:paraId="590F90A0">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9.1.2 试验设备</w:t>
      </w:r>
    </w:p>
    <w:p w14:paraId="7E98BA7C">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施工现场需要配置的试验场所：</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 xml:space="preserve">。 </w:t>
      </w:r>
    </w:p>
    <w:p w14:paraId="30C3CD2D">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施工现场需要配备的试验设备：</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49322D05">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施工现场需要具备的其他试验条件：</w:t>
      </w:r>
      <w:r>
        <w:rPr>
          <w:rFonts w:hint="eastAsia" w:ascii="宋体" w:cs="宋体"/>
          <w:color w:val="auto"/>
          <w:szCs w:val="21"/>
          <w:u w:val="single"/>
        </w:rPr>
        <w:t xml:space="preserve">   执行</w:t>
      </w:r>
      <w:r>
        <w:rPr>
          <w:rFonts w:hint="eastAsia" w:ascii="宋体" w:cs="宋体"/>
          <w:color w:val="auto"/>
          <w:szCs w:val="21"/>
          <w:u w:val="single"/>
          <w:lang w:val="en-US" w:eastAsia="zh-CN"/>
        </w:rPr>
        <w:t>招标</w:t>
      </w:r>
      <w:r>
        <w:rPr>
          <w:rFonts w:hint="eastAsia" w:ascii="宋体" w:cs="宋体"/>
          <w:color w:val="auto"/>
          <w:szCs w:val="21"/>
          <w:u w:val="single"/>
        </w:rPr>
        <w:t xml:space="preserve">文件   </w:t>
      </w:r>
      <w:r>
        <w:rPr>
          <w:rFonts w:hint="eastAsia" w:ascii="宋体" w:cs="宋体"/>
          <w:color w:val="auto"/>
          <w:szCs w:val="21"/>
        </w:rPr>
        <w:t>。</w:t>
      </w:r>
    </w:p>
    <w:p w14:paraId="3106D772">
      <w:pPr>
        <w:snapToGrid w:val="0"/>
        <w:spacing w:line="440" w:lineRule="exact"/>
        <w:ind w:firstLine="420" w:firstLineChars="200"/>
        <w:rPr>
          <w:rFonts w:hint="eastAsia" w:ascii="宋体" w:cs="宋体"/>
          <w:color w:val="auto"/>
          <w:szCs w:val="21"/>
        </w:rPr>
      </w:pPr>
      <w:r>
        <w:rPr>
          <w:rFonts w:hint="eastAsia" w:ascii="宋体" w:cs="宋体"/>
          <w:color w:val="auto"/>
          <w:szCs w:val="21"/>
        </w:rPr>
        <w:t xml:space="preserve">9.4 现场工艺试验 </w:t>
      </w:r>
    </w:p>
    <w:p w14:paraId="57E8BD73">
      <w:pPr>
        <w:snapToGrid w:val="0"/>
        <w:spacing w:line="440" w:lineRule="exact"/>
        <w:ind w:firstLine="420" w:firstLineChars="200"/>
        <w:jc w:val="left"/>
        <w:rPr>
          <w:rFonts w:hint="eastAsia" w:ascii="宋体" w:cs="宋体"/>
          <w:color w:val="auto"/>
          <w:szCs w:val="21"/>
          <w:u w:val="single"/>
        </w:rPr>
      </w:pPr>
      <w:r>
        <w:rPr>
          <w:rFonts w:hint="eastAsia" w:ascii="宋体" w:cs="宋体"/>
          <w:color w:val="auto"/>
          <w:szCs w:val="21"/>
        </w:rPr>
        <w:t>现场工艺试验的有关约定：</w:t>
      </w:r>
      <w:r>
        <w:rPr>
          <w:rFonts w:hint="eastAsia" w:ascii="宋体" w:cs="宋体"/>
          <w:color w:val="auto"/>
          <w:szCs w:val="21"/>
          <w:u w:val="single"/>
        </w:rPr>
        <w:t xml:space="preserve">   按监理人指示    </w:t>
      </w:r>
      <w:r>
        <w:rPr>
          <w:rFonts w:hint="eastAsia" w:ascii="宋体" w:cs="宋体"/>
          <w:color w:val="auto"/>
          <w:szCs w:val="21"/>
        </w:rPr>
        <w:t>。</w:t>
      </w:r>
    </w:p>
    <w:p w14:paraId="0BF396F9">
      <w:pPr>
        <w:pStyle w:val="9"/>
        <w:snapToGrid w:val="0"/>
        <w:spacing w:before="0" w:after="0" w:line="440" w:lineRule="exact"/>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10. 变更</w:t>
      </w:r>
    </w:p>
    <w:p w14:paraId="36E56CDB">
      <w:pPr>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10.1变更的范围</w:t>
      </w:r>
    </w:p>
    <w:p w14:paraId="234E064E">
      <w:pPr>
        <w:snapToGrid w:val="0"/>
        <w:spacing w:line="44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关于变更范围的约定：</w:t>
      </w:r>
      <w:r>
        <w:rPr>
          <w:rFonts w:hint="eastAsia" w:ascii="宋体" w:hAnsi="宋体" w:cs="宋体"/>
          <w:b/>
          <w:color w:val="auto"/>
          <w:szCs w:val="21"/>
          <w:u w:val="single"/>
        </w:rPr>
        <w:t>执行合同通用条款</w:t>
      </w:r>
      <w:r>
        <w:rPr>
          <w:rFonts w:hint="eastAsia" w:ascii="宋体" w:hAnsi="宋体" w:cs="宋体"/>
          <w:b/>
          <w:bCs/>
          <w:color w:val="auto"/>
          <w:szCs w:val="21"/>
          <w:u w:val="single"/>
        </w:rPr>
        <w:t>。</w:t>
      </w:r>
    </w:p>
    <w:p w14:paraId="7CC01665">
      <w:pPr>
        <w:snapToGrid w:val="0"/>
        <w:spacing w:line="440" w:lineRule="exact"/>
        <w:ind w:firstLine="420" w:firstLineChars="200"/>
        <w:jc w:val="left"/>
        <w:rPr>
          <w:rFonts w:hint="eastAsia" w:ascii="宋体" w:hAnsi="宋体" w:cs="宋体"/>
          <w:color w:val="auto"/>
          <w:szCs w:val="21"/>
        </w:rPr>
      </w:pPr>
      <w:r>
        <w:rPr>
          <w:rFonts w:hint="eastAsia" w:ascii="宋体" w:hAnsi="宋体" w:cs="宋体"/>
          <w:color w:val="auto"/>
          <w:szCs w:val="21"/>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000000"/>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rPr>
      </w:pPr>
      <w:r>
        <w:rPr>
          <w:rFonts w:hint="eastAsia" w:ascii="宋体" w:cs="宋体"/>
          <w:color w:val="auto"/>
          <w:szCs w:val="21"/>
        </w:rPr>
        <w:t>10.5承包人的合理化建议</w:t>
      </w:r>
    </w:p>
    <w:p w14:paraId="04E7A660">
      <w:pPr>
        <w:snapToGrid w:val="0"/>
        <w:spacing w:line="440" w:lineRule="exact"/>
        <w:ind w:firstLine="420" w:firstLineChars="200"/>
        <w:jc w:val="left"/>
        <w:rPr>
          <w:rFonts w:hint="eastAsia" w:ascii="宋体" w:cs="宋体"/>
          <w:szCs w:val="21"/>
          <w:highlight w:val="none"/>
        </w:rPr>
      </w:pPr>
      <w:r>
        <w:rPr>
          <w:rFonts w:hint="eastAsia" w:ascii="宋体" w:cs="宋体"/>
          <w:szCs w:val="21"/>
        </w:rPr>
        <w:t>监理人审查承包人合理化建议的期限</w:t>
      </w:r>
      <w:r>
        <w:rPr>
          <w:rFonts w:hint="eastAsia" w:ascii="宋体" w:cs="宋体"/>
          <w:szCs w:val="21"/>
          <w:highlight w:val="none"/>
        </w:rPr>
        <w:t>：</w:t>
      </w:r>
      <w:r>
        <w:rPr>
          <w:rFonts w:hint="eastAsia" w:ascii="宋体" w:cs="宋体"/>
          <w:szCs w:val="21"/>
          <w:highlight w:val="none"/>
          <w:u w:val="single"/>
        </w:rPr>
        <w:t xml:space="preserve"> </w:t>
      </w:r>
      <w:r>
        <w:rPr>
          <w:rFonts w:hint="eastAsia" w:ascii="宋体" w:hAnsi="Times New Roman" w:eastAsia="宋体" w:cs="宋体"/>
          <w:szCs w:val="21"/>
          <w:highlight w:val="none"/>
          <w:u w:val="single"/>
        </w:rPr>
        <w:t>监理人</w:t>
      </w:r>
      <w:r>
        <w:rPr>
          <w:rFonts w:hint="eastAsia" w:ascii="宋体" w:cs="宋体"/>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szCs w:val="21"/>
        </w:rPr>
      </w:pPr>
      <w:r>
        <w:rPr>
          <w:rFonts w:hint="eastAsia" w:ascii="宋体" w:cs="宋体"/>
          <w:szCs w:val="21"/>
          <w:highlight w:val="none"/>
        </w:rPr>
        <w:t>发包人审批承包人合理化建议的期限：</w:t>
      </w:r>
      <w:r>
        <w:rPr>
          <w:rFonts w:hint="eastAsia" w:ascii="宋体" w:cs="宋体"/>
          <w:szCs w:val="21"/>
          <w:highlight w:val="none"/>
          <w:u w:val="single"/>
        </w:rPr>
        <w:t xml:space="preserve"> 发包人应在收到</w:t>
      </w:r>
      <w:r>
        <w:rPr>
          <w:rFonts w:hint="eastAsia" w:ascii="宋体" w:hAnsi="Times New Roman" w:eastAsia="宋体" w:cs="宋体"/>
          <w:szCs w:val="21"/>
          <w:highlight w:val="none"/>
          <w:u w:val="single"/>
        </w:rPr>
        <w:t>监理人</w:t>
      </w:r>
      <w:r>
        <w:rPr>
          <w:rFonts w:hint="eastAsia" w:ascii="宋体" w:cs="宋体"/>
          <w:szCs w:val="21"/>
          <w:highlight w:val="none"/>
          <w:u w:val="single"/>
        </w:rPr>
        <w:t>报送的合理化建议后7天内审批完毕。合理化建议经发包人批准的，</w:t>
      </w:r>
      <w:r>
        <w:rPr>
          <w:rFonts w:hint="eastAsia" w:ascii="宋体" w:hAnsi="Times New Roman" w:eastAsia="宋体" w:cs="宋体"/>
          <w:szCs w:val="21"/>
          <w:highlight w:val="none"/>
          <w:u w:val="single"/>
        </w:rPr>
        <w:t>监理人</w:t>
      </w:r>
      <w:r>
        <w:rPr>
          <w:rFonts w:hint="eastAsia" w:ascii="宋体" w:cs="宋体"/>
          <w:szCs w:val="21"/>
          <w:highlight w:val="none"/>
          <w:u w:val="single"/>
        </w:rPr>
        <w:t>应及时发出变更指示，由此引起的合同价格调整按照第10.4款〔变更估价〕约定执行。发包人不同意变更的，</w:t>
      </w:r>
      <w:r>
        <w:rPr>
          <w:rFonts w:hint="eastAsia" w:ascii="宋体" w:hAnsi="Times New Roman" w:eastAsia="宋体" w:cs="宋体"/>
          <w:szCs w:val="21"/>
          <w:highlight w:val="none"/>
          <w:u w:val="single"/>
        </w:rPr>
        <w:t>监理人</w:t>
      </w:r>
      <w:r>
        <w:rPr>
          <w:rFonts w:hint="eastAsia" w:ascii="宋体" w:cs="宋体"/>
          <w:szCs w:val="21"/>
          <w:highlight w:val="none"/>
          <w:u w:val="single"/>
        </w:rPr>
        <w:t>应书面通知承包人。</w:t>
      </w:r>
    </w:p>
    <w:p w14:paraId="4F4C2DC1">
      <w:pPr>
        <w:snapToGrid w:val="0"/>
        <w:spacing w:line="440" w:lineRule="exact"/>
        <w:ind w:firstLine="420" w:firstLineChars="200"/>
        <w:jc w:val="left"/>
        <w:rPr>
          <w:rFonts w:hint="eastAsia" w:ascii="宋体" w:cs="宋体"/>
          <w:szCs w:val="21"/>
          <w:u w:val="single"/>
        </w:rPr>
      </w:pPr>
      <w:r>
        <w:rPr>
          <w:rFonts w:hint="eastAsia" w:ascii="宋体" w:cs="宋体"/>
          <w:szCs w:val="21"/>
        </w:rPr>
        <w:t>承包人提出的合理化建议降低了合同价格或者提高了工程经济效益的奖励的方法和金额为：</w:t>
      </w:r>
      <w:r>
        <w:rPr>
          <w:rFonts w:ascii="宋体" w:hAnsi="宋体" w:eastAsia="宋体" w:cs="宋体"/>
          <w:spacing w:val="-1"/>
          <w:sz w:val="21"/>
          <w:szCs w:val="21"/>
          <w:u w:val="single" w:color="auto"/>
        </w:rPr>
        <w:t>此条不执行</w:t>
      </w:r>
      <w:r>
        <w:rPr>
          <w:rFonts w:hint="eastAsia"/>
        </w:rPr>
        <w:t>。</w:t>
      </w:r>
    </w:p>
    <w:p w14:paraId="4D20189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cs="宋体"/>
          <w:szCs w:val="21"/>
          <w:highlight w:val="none"/>
        </w:rPr>
      </w:pPr>
      <w:r>
        <w:rPr>
          <w:rFonts w:hint="eastAsia" w:ascii="宋体" w:cs="宋体"/>
          <w:szCs w:val="21"/>
        </w:rPr>
        <w:t>10.8 暂列金额</w:t>
      </w:r>
    </w:p>
    <w:p w14:paraId="41EF1A4D">
      <w:pPr>
        <w:keepNext w:val="0"/>
        <w:keepLines w:val="0"/>
        <w:pageBreakBefore w:val="0"/>
        <w:widowControl/>
        <w:suppressLineNumbers w:val="0"/>
        <w:kinsoku/>
        <w:wordWrap/>
        <w:overflowPunct/>
        <w:topLinePunct w:val="0"/>
        <w:autoSpaceDE/>
        <w:autoSpaceDN/>
        <w:bidi w:val="0"/>
        <w:adjustRightInd/>
        <w:spacing w:line="440" w:lineRule="exact"/>
        <w:jc w:val="left"/>
        <w:textAlignment w:val="auto"/>
        <w:rPr>
          <w:highlight w:val="none"/>
          <w:u w:val="single"/>
        </w:rPr>
      </w:pPr>
      <w:r>
        <w:rPr>
          <w:rFonts w:hint="eastAsia" w:ascii="宋体" w:hAnsi="宋体" w:cs="宋体"/>
          <w:color w:val="000000"/>
          <w:kern w:val="0"/>
          <w:highlight w:val="none"/>
          <w:lang w:eastAsia="zh-CN"/>
        </w:rPr>
        <w:t>　　</w:t>
      </w:r>
      <w:r>
        <w:rPr>
          <w:rFonts w:hint="eastAsia" w:ascii="宋体" w:hAnsi="宋体" w:cs="宋体"/>
          <w:color w:val="000000"/>
          <w:kern w:val="0"/>
          <w:highlight w:val="none"/>
        </w:rPr>
        <w:t>合同当事人关于暂列金额使用的约定：</w:t>
      </w:r>
      <w:r>
        <w:rPr>
          <w:rFonts w:hint="eastAsia" w:ascii="宋体" w:hAnsi="宋体" w:eastAsia="宋体" w:cs="宋体"/>
          <w:color w:val="000000"/>
          <w:kern w:val="0"/>
          <w:sz w:val="22"/>
          <w:szCs w:val="22"/>
          <w:highlight w:val="none"/>
          <w:u w:val="single"/>
          <w:lang w:val="en-US" w:eastAsia="zh-CN" w:bidi="ar"/>
        </w:rPr>
        <w:t>合同中标明的暂列金额一般不予动用，其使用由发包人核准批复。</w:t>
      </w:r>
    </w:p>
    <w:p w14:paraId="510AEE20">
      <w:pPr>
        <w:pStyle w:val="9"/>
        <w:pageBreakBefore w:val="0"/>
        <w:kinsoku/>
        <w:wordWrap/>
        <w:overflowPunct/>
        <w:topLinePunct w:val="0"/>
        <w:autoSpaceDE/>
        <w:autoSpaceDN/>
        <w:bidi w:val="0"/>
        <w:adjustRightInd/>
        <w:snapToGrid w:val="0"/>
        <w:spacing w:before="0" w:after="0" w:line="440" w:lineRule="exact"/>
        <w:ind w:firstLine="420" w:firstLineChars="200"/>
        <w:textAlignment w:val="auto"/>
        <w:rPr>
          <w:rFonts w:hint="eastAsia" w:ascii="宋体" w:eastAsia="宋体" w:cs="宋体"/>
          <w:b w:val="0"/>
          <w:sz w:val="21"/>
          <w:szCs w:val="21"/>
          <w:highlight w:val="none"/>
        </w:rPr>
      </w:pPr>
      <w:r>
        <w:rPr>
          <w:rFonts w:hint="eastAsia" w:ascii="宋体" w:eastAsia="宋体" w:cs="宋体"/>
          <w:b w:val="0"/>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highlight w:val="none"/>
        </w:rPr>
      </w:pPr>
      <w:r>
        <w:rPr>
          <w:rFonts w:hint="eastAsia" w:ascii="宋体" w:cs="宋体"/>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kern w:val="0"/>
          <w:highlight w:val="none"/>
        </w:rPr>
        <w:t>市场价格波动是否调整合同价格的约定：</w:t>
      </w:r>
      <w:r>
        <w:rPr>
          <w:rFonts w:hint="eastAsia" w:ascii="宋体" w:hAnsi="宋体" w:cs="宋体"/>
          <w:b/>
          <w:color w:val="000000"/>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000000"/>
          <w:highlight w:val="none"/>
          <w:u w:val="single"/>
        </w:rPr>
        <w:t xml:space="preserve"> </w:t>
      </w:r>
      <w:r>
        <w:rPr>
          <w:rFonts w:hint="eastAsia" w:ascii="宋体" w:hAnsi="宋体" w:cs="宋体"/>
          <w:color w:val="000000"/>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因市场价格波动调整合同价格，采用以下第</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关于各可调因子、定值和变值权重，以及基本价格指数及其来源的约定：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①可调整价格的主要材料范围的约定:</w:t>
      </w:r>
      <w:r>
        <w:rPr>
          <w:rFonts w:hint="eastAsia" w:ascii="宋体" w:hAnsi="宋体" w:cs="宋体"/>
          <w:color w:val="000000"/>
          <w:u w:val="single"/>
        </w:rPr>
        <w:t xml:space="preserve">        </w:t>
      </w:r>
      <w:r>
        <w:rPr>
          <w:rFonts w:hint="eastAsia" w:ascii="宋体" w:hAnsi="宋体" w:cs="宋体"/>
          <w:color w:val="000000"/>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②主要材料价差调整周期的约定:</w:t>
      </w:r>
      <w:r>
        <w:rPr>
          <w:rFonts w:hint="eastAsia" w:ascii="宋体" w:hAnsi="宋体" w:cs="宋体"/>
          <w:color w:val="000000"/>
          <w:u w:val="single"/>
        </w:rPr>
        <w:t xml:space="preserve">            </w:t>
      </w:r>
      <w:r>
        <w:rPr>
          <w:rFonts w:hint="eastAsia" w:ascii="宋体" w:hAnsi="宋体" w:cs="宋体"/>
          <w:color w:val="000000"/>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4"/>
          <w:szCs w:val="32"/>
        </w:rPr>
      </w:pPr>
      <w:r>
        <w:rPr>
          <w:rFonts w:hint="eastAsia" w:ascii="宋体" w:hAnsi="宋体" w:cs="宋体"/>
          <w:color w:val="000000"/>
        </w:rPr>
        <w:t>③主要材料价差调整计算方法的约定:</w:t>
      </w:r>
      <w:r>
        <w:rPr>
          <w:rFonts w:hint="eastAsia" w:ascii="宋体" w:hAnsi="宋体" w:cs="宋体"/>
          <w:color w:val="000000"/>
          <w:u w:val="single"/>
        </w:rPr>
        <w:t xml:space="preserve">        </w:t>
      </w:r>
      <w:r>
        <w:rPr>
          <w:rFonts w:hint="eastAsia" w:ascii="宋体" w:hAnsi="宋体" w:cs="宋体"/>
          <w:color w:val="000000"/>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④主要材料价差调整时间的约定:</w:t>
      </w:r>
      <w:r>
        <w:rPr>
          <w:rFonts w:hint="eastAsia" w:ascii="宋体" w:hAnsi="宋体" w:cs="宋体"/>
          <w:color w:val="000000"/>
          <w:u w:val="single"/>
        </w:rPr>
        <w:t xml:space="preserve">            </w:t>
      </w:r>
      <w:r>
        <w:rPr>
          <w:rFonts w:hint="eastAsia" w:ascii="宋体" w:hAnsi="宋体" w:cs="宋体"/>
          <w:color w:val="000000"/>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（2）关于基准价格的约定：</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u w:val="single"/>
        </w:rPr>
        <w:t xml:space="preserve">           </w:t>
      </w:r>
      <w:r>
        <w:rPr>
          <w:rFonts w:hint="eastAsia" w:ascii="宋体" w:hAnsi="宋体" w:cs="宋体"/>
          <w:color w:val="000000"/>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rPr>
      </w:pPr>
      <w:r>
        <w:rPr>
          <w:rFonts w:hint="eastAsia" w:ascii="宋体" w:hAnsi="宋体" w:eastAsia="宋体" w:cs="宋体"/>
          <w:color w:val="000000"/>
        </w:rPr>
        <w:t>①承包人在已标价工程量清单或预算书中载明的材料单价低于基准价格的：专用合同条款合同履行期间材料单价涨幅以基准价格为基础超过</w:t>
      </w:r>
      <w:r>
        <w:rPr>
          <w:rFonts w:hint="eastAsia" w:ascii="宋体" w:hAnsi="宋体" w:cs="宋体"/>
          <w:color w:val="000000"/>
          <w:u w:val="single"/>
          <w:lang w:val="en-US" w:eastAsia="zh-CN"/>
        </w:rPr>
        <w:t>/</w:t>
      </w:r>
      <w:r>
        <w:rPr>
          <w:rFonts w:hint="eastAsia" w:ascii="宋体" w:hAnsi="宋体" w:eastAsia="宋体" w:cs="宋体"/>
          <w:color w:val="000000"/>
        </w:rPr>
        <w:t>时，或材料单价跌幅以已标价工程量清单或预算书中载明材料单价为基础超过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eastAsia="宋体" w:cs="宋体"/>
          <w:color w:val="000000"/>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②承包人在已标价工程量清单或预算书中载明的材料单价高于基准价格的：专用合同条款合同履行期间材料单价跌幅以基准价格为基础超过</w:t>
      </w:r>
      <w:r>
        <w:rPr>
          <w:rFonts w:hint="eastAsia" w:ascii="宋体" w:hAnsi="宋体" w:cs="宋体"/>
          <w:color w:val="000000"/>
          <w:u w:val="single"/>
        </w:rPr>
        <w:t xml:space="preserve"> </w:t>
      </w:r>
      <w:r>
        <w:rPr>
          <w:rFonts w:hint="eastAsia" w:ascii="宋体" w:hAnsi="宋体" w:cs="宋体"/>
          <w:color w:val="000000"/>
          <w:u w:val="single"/>
          <w:lang w:val="en-US" w:eastAsia="zh-CN"/>
        </w:rPr>
        <w:t>/</w:t>
      </w:r>
      <w:r>
        <w:rPr>
          <w:rFonts w:hint="eastAsia" w:ascii="宋体" w:hAnsi="宋体" w:cs="宋体"/>
          <w:color w:val="000000"/>
        </w:rPr>
        <w:t>时，材料单价涨幅以已标价工程量清单或预算书中载明材料单价为基础超过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u w:val="single"/>
          <w:lang w:val="en-US" w:eastAsia="zh-CN"/>
        </w:rPr>
        <w:t>/</w:t>
      </w:r>
      <w:r>
        <w:rPr>
          <w:rFonts w:hint="eastAsia" w:ascii="宋体" w:hAnsi="宋体" w:cs="宋体"/>
          <w:color w:val="000000"/>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第3种方式：其他价格调整方式：</w:t>
      </w:r>
      <w:r>
        <w:rPr>
          <w:rFonts w:hint="eastAsia" w:ascii="宋体" w:hAnsi="宋体" w:cs="宋体"/>
          <w:color w:val="000000"/>
          <w:u w:val="single"/>
        </w:rPr>
        <w:t xml:space="preserve">   </w:t>
      </w:r>
      <w:r>
        <w:rPr>
          <w:rFonts w:hint="eastAsia" w:ascii="宋体" w:hAnsi="宋体" w:cs="宋体"/>
          <w:color w:val="000000"/>
          <w:u w:val="single"/>
          <w:lang w:val="en-US" w:eastAsia="zh-CN"/>
        </w:rPr>
        <w:t>无</w:t>
      </w:r>
      <w:r>
        <w:rPr>
          <w:rFonts w:hint="eastAsia" w:ascii="宋体" w:hAnsi="宋体" w:cs="宋体"/>
          <w:color w:val="000000"/>
          <w:u w:val="single"/>
        </w:rPr>
        <w:t xml:space="preserve">     </w:t>
      </w:r>
      <w:r>
        <w:rPr>
          <w:rFonts w:hint="eastAsia" w:ascii="宋体" w:hAnsi="宋体" w:cs="宋体"/>
          <w:color w:val="000000"/>
        </w:rPr>
        <w:t>。</w:t>
      </w:r>
    </w:p>
    <w:p w14:paraId="23DE31B2">
      <w:pPr>
        <w:pStyle w:val="9"/>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u w:val="none"/>
          <w:lang w:eastAsia="zh-CN"/>
        </w:rPr>
      </w:pPr>
      <w:r>
        <w:rPr>
          <w:rFonts w:hint="eastAsia" w:ascii="宋体" w:cs="宋体"/>
          <w:color w:val="auto"/>
          <w:szCs w:val="21"/>
        </w:rPr>
        <w:t>风险费用的计算方法：</w:t>
      </w:r>
      <w:r>
        <w:rPr>
          <w:rFonts w:hint="eastAsia" w:ascii="宋体" w:cs="宋体"/>
          <w:color w:val="auto"/>
          <w:szCs w:val="21"/>
          <w:u w:val="single"/>
        </w:rPr>
        <w:t>不考虑</w:t>
      </w:r>
      <w:r>
        <w:rPr>
          <w:rFonts w:hint="eastAsia" w:ascii="宋体" w:cs="宋体"/>
          <w:color w:val="auto"/>
          <w:szCs w:val="21"/>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12.2.1 预付款的支付</w:t>
      </w:r>
    </w:p>
    <w:p w14:paraId="6DD4723E">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预付款支付比例或金额：</w:t>
      </w:r>
      <w:r>
        <w:rPr>
          <w:rFonts w:hint="eastAsia" w:ascii="宋体" w:cs="宋体"/>
          <w:b w:val="0"/>
          <w:bCs w:val="0"/>
          <w:szCs w:val="21"/>
          <w:highlight w:val="none"/>
          <w:u w:val="single"/>
          <w:lang w:val="en-US" w:eastAsia="zh-CN"/>
        </w:rPr>
        <w:t>详见投标人须知</w:t>
      </w:r>
      <w:r>
        <w:rPr>
          <w:rFonts w:hint="eastAsia" w:ascii="宋体" w:cs="宋体"/>
          <w:b w:val="0"/>
          <w:bCs w:val="0"/>
          <w:szCs w:val="21"/>
          <w:highlight w:val="none"/>
        </w:rPr>
        <w:t>。</w:t>
      </w:r>
    </w:p>
    <w:p w14:paraId="1F98206A">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预付款支付期限：</w:t>
      </w:r>
      <w:r>
        <w:rPr>
          <w:rFonts w:hint="eastAsia" w:ascii="宋体" w:cs="宋体"/>
          <w:b w:val="0"/>
          <w:bCs w:val="0"/>
          <w:szCs w:val="21"/>
          <w:highlight w:val="none"/>
          <w:u w:val="single"/>
        </w:rPr>
        <w:t xml:space="preserve"> </w:t>
      </w:r>
      <w:r>
        <w:rPr>
          <w:rFonts w:hint="eastAsia" w:ascii="宋体" w:hAnsi="宋体" w:cs="宋体"/>
          <w:b w:val="0"/>
          <w:bCs w:val="0"/>
          <w:color w:val="000000"/>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654B2BD8">
      <w:pPr>
        <w:snapToGrid w:val="0"/>
        <w:spacing w:line="440" w:lineRule="exact"/>
        <w:ind w:firstLine="420" w:firstLineChars="200"/>
        <w:jc w:val="left"/>
        <w:rPr>
          <w:rFonts w:hint="eastAsia" w:ascii="宋体" w:cs="宋体"/>
          <w:b w:val="0"/>
          <w:bCs w:val="0"/>
          <w:szCs w:val="21"/>
          <w:highlight w:val="none"/>
        </w:rPr>
      </w:pPr>
      <w:r>
        <w:rPr>
          <w:rFonts w:hint="eastAsia" w:ascii="宋体" w:cs="宋体"/>
          <w:b w:val="0"/>
          <w:bCs w:val="0"/>
          <w:szCs w:val="21"/>
          <w:highlight w:val="none"/>
        </w:rPr>
        <w:t>预付款扣回的方式：</w:t>
      </w:r>
      <w:r>
        <w:rPr>
          <w:rFonts w:hint="eastAsia" w:ascii="宋体" w:hAnsi="宋体" w:cs="宋体"/>
          <w:b w:val="0"/>
          <w:bCs w:val="0"/>
          <w:color w:val="auto"/>
          <w:highlight w:val="none"/>
          <w:u w:val="single"/>
          <w:lang w:val="en-US" w:eastAsia="zh-CN"/>
        </w:rPr>
        <w:t>详见投标人须知</w:t>
      </w:r>
      <w:r>
        <w:rPr>
          <w:rFonts w:hint="eastAsia" w:ascii="宋体" w:cs="宋体"/>
          <w:b w:val="0"/>
          <w:bCs w:val="0"/>
          <w:szCs w:val="21"/>
          <w:highlight w:val="none"/>
          <w:u w:val="single"/>
        </w:rPr>
        <w:t xml:space="preserve"> </w:t>
      </w:r>
      <w:r>
        <w:rPr>
          <w:rFonts w:hint="eastAsia" w:ascii="宋体" w:cs="宋体"/>
          <w:b w:val="0"/>
          <w:bCs w:val="0"/>
          <w:szCs w:val="21"/>
          <w:highlight w:val="none"/>
        </w:rPr>
        <w:t>。</w:t>
      </w:r>
    </w:p>
    <w:p w14:paraId="5D08159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12.2.2 预付款担保</w:t>
      </w:r>
    </w:p>
    <w:p w14:paraId="0A3512B6">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承包人提交预付款担保的期限：</w:t>
      </w:r>
      <w:r>
        <w:rPr>
          <w:rFonts w:hint="eastAsia" w:ascii="宋体" w:cs="宋体"/>
          <w:szCs w:val="21"/>
          <w:highlight w:val="none"/>
          <w:u w:val="single"/>
          <w:lang w:val="en-US" w:eastAsia="zh-CN"/>
        </w:rPr>
        <w:t>/</w:t>
      </w:r>
      <w:r>
        <w:rPr>
          <w:rFonts w:hint="eastAsia" w:ascii="宋体" w:cs="宋体"/>
          <w:szCs w:val="21"/>
          <w:highlight w:val="none"/>
        </w:rPr>
        <w:t>。</w:t>
      </w:r>
    </w:p>
    <w:p w14:paraId="527EB018">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预付款担保的形式为：</w:t>
      </w:r>
      <w:r>
        <w:rPr>
          <w:rFonts w:hint="eastAsia" w:ascii="宋体" w:cs="宋体"/>
          <w:szCs w:val="21"/>
          <w:highlight w:val="none"/>
          <w:u w:val="single"/>
          <w:lang w:val="en-US" w:eastAsia="zh-CN"/>
        </w:rPr>
        <w:t>/</w:t>
      </w:r>
      <w:r>
        <w:rPr>
          <w:rFonts w:hint="eastAsia" w:ascii="宋体" w:cs="宋体"/>
          <w:szCs w:val="21"/>
          <w:highlight w:val="none"/>
        </w:rPr>
        <w:t>。</w:t>
      </w:r>
    </w:p>
    <w:p w14:paraId="6B8B988D">
      <w:pPr>
        <w:snapToGrid w:val="0"/>
        <w:spacing w:line="440" w:lineRule="exact"/>
        <w:ind w:firstLine="420" w:firstLineChars="200"/>
        <w:rPr>
          <w:rFonts w:hint="eastAsia" w:ascii="宋体" w:cs="宋体"/>
          <w:szCs w:val="21"/>
        </w:rPr>
      </w:pPr>
      <w:r>
        <w:rPr>
          <w:rFonts w:hint="eastAsia" w:ascii="宋体" w:cs="宋体"/>
          <w:szCs w:val="21"/>
        </w:rPr>
        <w:t>12.3 计量</w:t>
      </w:r>
    </w:p>
    <w:p w14:paraId="07AC1EDC">
      <w:pPr>
        <w:snapToGrid w:val="0"/>
        <w:spacing w:line="440" w:lineRule="exact"/>
        <w:ind w:firstLine="420" w:firstLineChars="200"/>
        <w:jc w:val="left"/>
        <w:rPr>
          <w:rFonts w:hint="eastAsia" w:ascii="宋体" w:cs="宋体"/>
          <w:szCs w:val="21"/>
        </w:rPr>
      </w:pPr>
      <w:r>
        <w:rPr>
          <w:rFonts w:hint="eastAsia" w:ascii="宋体" w:cs="宋体"/>
          <w:szCs w:val="21"/>
        </w:rPr>
        <w:t>12.3.1 计量原则</w:t>
      </w:r>
    </w:p>
    <w:p w14:paraId="4044A6EA">
      <w:pPr>
        <w:spacing w:line="440" w:lineRule="exact"/>
        <w:ind w:firstLine="420" w:firstLineChars="200"/>
        <w:rPr>
          <w:rFonts w:hint="eastAsia" w:ascii="宋体" w:cs="宋体"/>
          <w:szCs w:val="21"/>
        </w:rPr>
      </w:pPr>
      <w:r>
        <w:rPr>
          <w:rFonts w:hint="eastAsia" w:ascii="宋体" w:cs="宋体"/>
          <w:szCs w:val="21"/>
        </w:rPr>
        <w:t>工程量计算规则：</w:t>
      </w:r>
      <w:r>
        <w:rPr>
          <w:rFonts w:hint="eastAsia" w:ascii="宋体" w:hAnsi="宋体" w:cs="宋体"/>
          <w:color w:val="000000"/>
          <w:szCs w:val="21"/>
          <w:u w:val="single"/>
        </w:rPr>
        <w:t>按招标工程量清单及最高投标限价所采用的工程量清单计价规范及配套文件等</w:t>
      </w:r>
      <w:r>
        <w:rPr>
          <w:rFonts w:hint="eastAsia" w:ascii="宋体" w:cs="宋体"/>
          <w:szCs w:val="21"/>
          <w:u w:val="single"/>
        </w:rPr>
        <w:t>。</w:t>
      </w:r>
    </w:p>
    <w:p w14:paraId="462C41C7">
      <w:pPr>
        <w:spacing w:line="440" w:lineRule="exact"/>
        <w:ind w:firstLine="420" w:firstLineChars="200"/>
        <w:rPr>
          <w:rFonts w:hint="eastAsia" w:ascii="宋体" w:cs="宋体"/>
          <w:szCs w:val="21"/>
        </w:rPr>
      </w:pPr>
      <w:r>
        <w:rPr>
          <w:rFonts w:hint="eastAsia" w:ascii="宋体" w:cs="宋体"/>
          <w:szCs w:val="21"/>
        </w:rPr>
        <w:t>12.3.2 计量周期</w:t>
      </w:r>
    </w:p>
    <w:p w14:paraId="3CE77272">
      <w:pPr>
        <w:spacing w:line="440" w:lineRule="exact"/>
        <w:ind w:firstLine="420" w:firstLineChars="200"/>
        <w:rPr>
          <w:rFonts w:hint="eastAsia" w:ascii="宋体" w:cs="宋体"/>
          <w:szCs w:val="21"/>
        </w:rPr>
      </w:pPr>
      <w:r>
        <w:rPr>
          <w:rFonts w:hint="eastAsia" w:ascii="宋体" w:cs="宋体"/>
          <w:szCs w:val="21"/>
        </w:rPr>
        <w:t>关于计量周期的约定：</w:t>
      </w:r>
      <w:r>
        <w:rPr>
          <w:rFonts w:hint="eastAsia" w:ascii="宋体" w:cs="宋体"/>
          <w:szCs w:val="21"/>
          <w:u w:val="single"/>
        </w:rPr>
        <w:t xml:space="preserve"> 按月计量  </w:t>
      </w:r>
      <w:r>
        <w:rPr>
          <w:rFonts w:hint="eastAsia" w:ascii="宋体" w:cs="宋体"/>
          <w:szCs w:val="21"/>
        </w:rPr>
        <w:t>。</w:t>
      </w:r>
    </w:p>
    <w:p w14:paraId="0F3A8815">
      <w:pPr>
        <w:snapToGrid w:val="0"/>
        <w:spacing w:line="440" w:lineRule="exact"/>
        <w:ind w:firstLine="420" w:firstLineChars="200"/>
        <w:jc w:val="left"/>
        <w:rPr>
          <w:rFonts w:hint="eastAsia" w:ascii="宋体" w:cs="宋体"/>
          <w:szCs w:val="21"/>
        </w:rPr>
      </w:pPr>
      <w:r>
        <w:rPr>
          <w:rFonts w:hint="eastAsia" w:ascii="宋体" w:cs="宋体"/>
          <w:szCs w:val="21"/>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szCs w:val="21"/>
          <w:highlight w:val="none"/>
        </w:rPr>
        <w:t>关于单价合同计量的约定：</w:t>
      </w:r>
      <w:r>
        <w:rPr>
          <w:rFonts w:hint="eastAsia" w:ascii="宋体" w:cs="宋体"/>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12.3.4 总价合同的计量</w:t>
      </w:r>
    </w:p>
    <w:p w14:paraId="72E9ACAB">
      <w:pPr>
        <w:snapToGrid w:val="0"/>
        <w:spacing w:line="440" w:lineRule="exact"/>
        <w:ind w:firstLine="420" w:firstLineChars="200"/>
        <w:jc w:val="left"/>
        <w:rPr>
          <w:rFonts w:hint="eastAsia" w:ascii="宋体" w:cs="宋体"/>
          <w:szCs w:val="21"/>
        </w:rPr>
      </w:pPr>
      <w:r>
        <w:rPr>
          <w:rFonts w:hint="eastAsia" w:ascii="宋体" w:cs="宋体"/>
          <w:szCs w:val="21"/>
        </w:rPr>
        <w:t>关于总价合同计量的约定：</w:t>
      </w:r>
      <w:r>
        <w:rPr>
          <w:rFonts w:hint="eastAsia" w:ascii="宋体" w:cs="宋体"/>
          <w:szCs w:val="21"/>
          <w:u w:val="single"/>
        </w:rPr>
        <w:t xml:space="preserve"> 不采用 </w:t>
      </w:r>
      <w:r>
        <w:rPr>
          <w:rFonts w:hint="eastAsia" w:ascii="宋体" w:cs="宋体"/>
          <w:szCs w:val="21"/>
        </w:rPr>
        <w:t>。</w:t>
      </w:r>
    </w:p>
    <w:p w14:paraId="1969EA1D">
      <w:pPr>
        <w:snapToGrid w:val="0"/>
        <w:spacing w:line="440" w:lineRule="exact"/>
        <w:ind w:firstLine="420" w:firstLineChars="200"/>
        <w:jc w:val="left"/>
        <w:rPr>
          <w:rFonts w:hint="eastAsia" w:ascii="宋体" w:cs="宋体"/>
          <w:szCs w:val="21"/>
        </w:rPr>
      </w:pPr>
      <w:r>
        <w:rPr>
          <w:rFonts w:hint="eastAsia" w:ascii="宋体" w:cs="宋体"/>
          <w:szCs w:val="21"/>
        </w:rPr>
        <w:t>12.3.5总价合同采用支付分解表计量支付的，是否适用第</w:t>
      </w:r>
      <w:r>
        <w:rPr>
          <w:rFonts w:hint="eastAsia" w:ascii="宋体" w:cs="宋体"/>
          <w:kern w:val="0"/>
          <w:szCs w:val="21"/>
        </w:rPr>
        <w:t xml:space="preserve">12.3.4 </w:t>
      </w:r>
      <w:r>
        <w:rPr>
          <w:rFonts w:hint="eastAsia" w:ascii="宋体" w:cs="宋体"/>
          <w:szCs w:val="21"/>
        </w:rPr>
        <w:t>项</w:t>
      </w:r>
      <w:r>
        <w:rPr>
          <w:rFonts w:hint="eastAsia" w:ascii="宋体" w:cs="宋体"/>
          <w:kern w:val="0"/>
          <w:szCs w:val="21"/>
        </w:rPr>
        <w:t>〔总价合同的计量〕</w:t>
      </w:r>
      <w:r>
        <w:rPr>
          <w:rFonts w:hint="eastAsia" w:ascii="宋体" w:cs="宋体"/>
          <w:szCs w:val="21"/>
        </w:rPr>
        <w:t>约定进行计量：</w:t>
      </w:r>
      <w:r>
        <w:rPr>
          <w:rFonts w:hint="eastAsia" w:ascii="宋体" w:cs="宋体"/>
          <w:szCs w:val="21"/>
          <w:u w:val="single"/>
        </w:rPr>
        <w:t xml:space="preserve">   不采用   </w:t>
      </w:r>
      <w:r>
        <w:rPr>
          <w:rFonts w:hint="eastAsia" w:ascii="宋体" w:cs="宋体"/>
          <w:szCs w:val="21"/>
        </w:rPr>
        <w:t>。</w:t>
      </w:r>
    </w:p>
    <w:p w14:paraId="3AB7FCAC">
      <w:pPr>
        <w:snapToGrid w:val="0"/>
        <w:spacing w:line="440" w:lineRule="exact"/>
        <w:ind w:firstLine="420" w:firstLineChars="200"/>
        <w:jc w:val="left"/>
        <w:rPr>
          <w:rFonts w:hint="eastAsia" w:ascii="宋体" w:cs="宋体"/>
          <w:szCs w:val="21"/>
        </w:rPr>
      </w:pPr>
      <w:r>
        <w:rPr>
          <w:rFonts w:hint="eastAsia" w:ascii="宋体" w:cs="宋体"/>
          <w:szCs w:val="21"/>
        </w:rPr>
        <w:t>12.3.6 其他价格形式合同的计量</w:t>
      </w:r>
    </w:p>
    <w:p w14:paraId="08ED57F0">
      <w:pPr>
        <w:snapToGrid w:val="0"/>
        <w:spacing w:line="440" w:lineRule="exact"/>
        <w:ind w:firstLine="420" w:firstLineChars="200"/>
        <w:jc w:val="left"/>
        <w:rPr>
          <w:rFonts w:hint="eastAsia" w:ascii="宋体" w:cs="宋体"/>
          <w:szCs w:val="21"/>
        </w:rPr>
      </w:pPr>
      <w:r>
        <w:rPr>
          <w:rFonts w:hint="eastAsia" w:ascii="宋体" w:cs="宋体"/>
          <w:szCs w:val="21"/>
        </w:rPr>
        <w:t>其他价格形式的计量方式和程序：</w:t>
      </w:r>
      <w:r>
        <w:rPr>
          <w:rFonts w:hint="eastAsia" w:ascii="宋体" w:cs="宋体"/>
          <w:szCs w:val="21"/>
          <w:u w:val="single"/>
        </w:rPr>
        <w:t xml:space="preserve">   不采用   </w:t>
      </w:r>
      <w:r>
        <w:rPr>
          <w:rFonts w:hint="eastAsia" w:ascii="宋体" w:cs="宋体"/>
          <w:szCs w:val="21"/>
        </w:rPr>
        <w:t>。</w:t>
      </w:r>
    </w:p>
    <w:p w14:paraId="3ACD67C3">
      <w:pPr>
        <w:snapToGrid w:val="0"/>
        <w:spacing w:line="440" w:lineRule="exact"/>
        <w:ind w:firstLine="420" w:firstLineChars="200"/>
        <w:rPr>
          <w:rFonts w:hint="eastAsia" w:ascii="宋体" w:cs="宋体"/>
          <w:szCs w:val="21"/>
        </w:rPr>
      </w:pPr>
      <w:r>
        <w:rPr>
          <w:rFonts w:hint="eastAsia" w:ascii="宋体" w:cs="宋体"/>
          <w:szCs w:val="21"/>
        </w:rPr>
        <w:t>12.4 工程进度款支付</w:t>
      </w:r>
    </w:p>
    <w:p w14:paraId="0FFCEC2D">
      <w:pPr>
        <w:snapToGrid w:val="0"/>
        <w:spacing w:line="440" w:lineRule="exact"/>
        <w:ind w:firstLine="420" w:firstLineChars="200"/>
        <w:jc w:val="left"/>
        <w:rPr>
          <w:rFonts w:hint="eastAsia" w:ascii="宋体" w:cs="宋体"/>
          <w:szCs w:val="21"/>
        </w:rPr>
      </w:pPr>
      <w:r>
        <w:rPr>
          <w:rFonts w:hint="eastAsia" w:ascii="宋体" w:cs="宋体"/>
          <w:szCs w:val="21"/>
        </w:rPr>
        <w:t>12.4.1 付款周期</w:t>
      </w:r>
    </w:p>
    <w:p w14:paraId="00DDD8B7">
      <w:pPr>
        <w:snapToGrid w:val="0"/>
        <w:spacing w:line="440" w:lineRule="exact"/>
        <w:ind w:firstLine="420" w:firstLineChars="200"/>
        <w:jc w:val="left"/>
        <w:rPr>
          <w:rFonts w:hint="eastAsia" w:ascii="宋体" w:cs="宋体"/>
          <w:szCs w:val="21"/>
          <w:highlight w:val="none"/>
        </w:rPr>
      </w:pPr>
      <w:r>
        <w:rPr>
          <w:rFonts w:hint="eastAsia" w:ascii="宋体" w:cs="宋体"/>
          <w:szCs w:val="21"/>
          <w:highlight w:val="none"/>
        </w:rPr>
        <w:t>关于付款周期的约</w:t>
      </w:r>
      <w:r>
        <w:rPr>
          <w:rFonts w:hint="eastAsia" w:ascii="宋体" w:cs="宋体"/>
          <w:color w:val="auto"/>
          <w:szCs w:val="21"/>
          <w:highlight w:val="none"/>
        </w:rPr>
        <w:t>定：</w:t>
      </w:r>
      <w:r>
        <w:rPr>
          <w:rFonts w:hint="eastAsia" w:ascii="宋体" w:hAnsi="宋体" w:eastAsia="宋体" w:cs="宋体"/>
          <w:color w:val="auto"/>
          <w:szCs w:val="21"/>
          <w:highlight w:val="none"/>
          <w:lang w:val="en-US" w:eastAsia="zh-CN"/>
        </w:rPr>
        <w:t>在具备施工条件的前提下，招标人在合同签订后一个月内或不迟于约定的开工日期前7天内预付工程款为合同总价的10%；完成全容量</w:t>
      </w:r>
      <w:r>
        <w:rPr>
          <w:rFonts w:hint="eastAsia" w:ascii="宋体" w:hAnsi="宋体" w:cs="宋体"/>
          <w:color w:val="auto"/>
          <w:szCs w:val="21"/>
          <w:highlight w:val="none"/>
          <w:lang w:val="en-US" w:eastAsia="zh-CN"/>
        </w:rPr>
        <w:t>发电</w:t>
      </w:r>
      <w:r>
        <w:rPr>
          <w:rFonts w:hint="eastAsia" w:ascii="宋体" w:hAnsi="宋体" w:eastAsia="宋体" w:cs="宋体"/>
          <w:color w:val="auto"/>
          <w:szCs w:val="21"/>
          <w:highlight w:val="none"/>
          <w:lang w:val="en-US" w:eastAsia="zh-CN"/>
        </w:rPr>
        <w:t>并网</w:t>
      </w:r>
      <w:r>
        <w:rPr>
          <w:rFonts w:hint="eastAsia" w:ascii="宋体" w:hAnsi="宋体" w:cs="宋体"/>
          <w:color w:val="auto"/>
          <w:szCs w:val="21"/>
          <w:highlight w:val="none"/>
          <w:lang w:val="en-US" w:eastAsia="zh-CN"/>
        </w:rPr>
        <w:t>验收付至签约合同价的90%（同期扣除预付工程款）；</w:t>
      </w:r>
      <w:r>
        <w:rPr>
          <w:rFonts w:hint="eastAsia" w:ascii="宋体" w:hAnsi="宋体" w:eastAsia="宋体" w:cs="宋体"/>
          <w:color w:val="auto"/>
          <w:szCs w:val="21"/>
          <w:highlight w:val="none"/>
          <w:lang w:val="en-US" w:eastAsia="zh-CN"/>
        </w:rPr>
        <w:t>项目</w:t>
      </w:r>
      <w:r>
        <w:rPr>
          <w:rFonts w:hint="eastAsia" w:ascii="宋体" w:hAnsi="宋体" w:cs="宋体"/>
          <w:color w:val="auto"/>
          <w:szCs w:val="21"/>
          <w:highlight w:val="none"/>
          <w:lang w:val="en-US" w:eastAsia="zh-CN"/>
        </w:rPr>
        <w:t>竣工</w:t>
      </w:r>
      <w:r>
        <w:rPr>
          <w:rFonts w:hint="eastAsia" w:ascii="宋体" w:hAnsi="宋体" w:eastAsia="宋体" w:cs="宋体"/>
          <w:color w:val="auto"/>
          <w:szCs w:val="21"/>
          <w:highlight w:val="none"/>
          <w:lang w:val="en-US" w:eastAsia="zh-CN"/>
        </w:rPr>
        <w:t>验收合格</w:t>
      </w:r>
      <w:r>
        <w:rPr>
          <w:rFonts w:hint="eastAsia" w:ascii="宋体" w:hAnsi="宋体" w:cs="宋体"/>
          <w:color w:val="auto"/>
          <w:szCs w:val="21"/>
          <w:highlight w:val="none"/>
          <w:lang w:val="en-US" w:eastAsia="zh-CN"/>
        </w:rPr>
        <w:t>后，经</w:t>
      </w:r>
      <w:r>
        <w:rPr>
          <w:rFonts w:hint="eastAsia" w:ascii="宋体" w:hAnsi="宋体" w:eastAsia="宋体" w:cs="宋体"/>
          <w:color w:val="auto"/>
          <w:szCs w:val="21"/>
          <w:highlight w:val="none"/>
          <w:lang w:val="en-US" w:eastAsia="zh-CN"/>
        </w:rPr>
        <w:t>工程结算审核完成付至</w:t>
      </w:r>
      <w:r>
        <w:rPr>
          <w:rFonts w:hint="eastAsia" w:ascii="宋体" w:hAnsi="宋体" w:cs="宋体"/>
          <w:color w:val="auto"/>
          <w:szCs w:val="21"/>
          <w:highlight w:val="none"/>
          <w:lang w:val="en-US" w:eastAsia="zh-CN"/>
        </w:rPr>
        <w:t>工程审计结算</w:t>
      </w:r>
      <w:r>
        <w:rPr>
          <w:rFonts w:hint="eastAsia" w:ascii="宋体" w:hAnsi="宋体" w:eastAsia="宋体" w:cs="宋体"/>
          <w:color w:val="auto"/>
          <w:szCs w:val="21"/>
          <w:highlight w:val="none"/>
          <w:lang w:val="en-US" w:eastAsia="zh-CN"/>
        </w:rPr>
        <w:t>价款的</w:t>
      </w:r>
      <w:r>
        <w:rPr>
          <w:rFonts w:hint="default" w:ascii="宋体" w:hAnsi="宋体" w:eastAsia="宋体" w:cs="宋体"/>
          <w:color w:val="auto"/>
          <w:szCs w:val="21"/>
          <w:highlight w:val="none"/>
          <w:lang w:val="en-US" w:eastAsia="zh-CN"/>
        </w:rPr>
        <w:t>98%</w:t>
      </w:r>
      <w:r>
        <w:rPr>
          <w:rFonts w:hint="eastAsia" w:ascii="宋体" w:hAnsi="宋体" w:eastAsia="宋体" w:cs="宋体"/>
          <w:color w:val="auto"/>
          <w:szCs w:val="21"/>
          <w:highlight w:val="none"/>
          <w:lang w:val="en-US" w:eastAsia="zh-CN"/>
        </w:rPr>
        <w:t>，剩余</w:t>
      </w:r>
      <w:r>
        <w:rPr>
          <w:rFonts w:hint="default"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en-US" w:eastAsia="zh-CN"/>
        </w:rPr>
        <w:t xml:space="preserve">作为质保金，工程缺陷责任期 </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自竣工验收合格之日起满2年</w:t>
      </w:r>
      <w:r>
        <w:rPr>
          <w:rFonts w:hint="default"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en-US" w:eastAsia="zh-CN"/>
        </w:rPr>
        <w:t>满后付清余款。质量保证金支持保函（银行保函、担保机构担保、保证保险）使用。采用保函的不再从工程进度款中扣留质量保证金，保函有效期须与工程缺陷责任期截止时间保持一致。</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szCs w:val="21"/>
          <w:highlight w:val="none"/>
        </w:rPr>
      </w:pPr>
      <w:r>
        <w:rPr>
          <w:rFonts w:hint="eastAsia" w:ascii="宋体" w:hAnsi="宋体" w:cs="宋体"/>
          <w:color w:val="000000"/>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000000"/>
          <w:highlight w:val="none"/>
        </w:rPr>
        <w:t>。</w:t>
      </w:r>
    </w:p>
    <w:p w14:paraId="0454091C">
      <w:pPr>
        <w:snapToGrid w:val="0"/>
        <w:spacing w:line="440" w:lineRule="exact"/>
        <w:ind w:firstLine="420" w:firstLineChars="200"/>
        <w:jc w:val="left"/>
        <w:rPr>
          <w:rFonts w:hint="eastAsia" w:ascii="宋体" w:cs="宋体"/>
          <w:szCs w:val="21"/>
        </w:rPr>
      </w:pPr>
      <w:r>
        <w:rPr>
          <w:rFonts w:hint="eastAsia" w:ascii="宋体" w:cs="宋体"/>
          <w:szCs w:val="21"/>
        </w:rPr>
        <w:t>12.4.2 进度付款申请单的编制</w:t>
      </w:r>
    </w:p>
    <w:p w14:paraId="1A2C3AE0">
      <w:pPr>
        <w:snapToGrid w:val="0"/>
        <w:spacing w:line="440" w:lineRule="exact"/>
        <w:ind w:firstLine="420" w:firstLineChars="200"/>
        <w:jc w:val="left"/>
        <w:rPr>
          <w:rFonts w:hint="eastAsia" w:ascii="宋体" w:cs="宋体"/>
          <w:szCs w:val="21"/>
          <w:u w:val="single"/>
        </w:rPr>
      </w:pPr>
      <w:r>
        <w:rPr>
          <w:rFonts w:hint="eastAsia" w:ascii="宋体" w:cs="宋体"/>
          <w:szCs w:val="21"/>
        </w:rPr>
        <w:t>关于进度付款申请单编制的约定：</w:t>
      </w:r>
      <w:r>
        <w:rPr>
          <w:rFonts w:hint="eastAsia" w:ascii="宋体" w:cs="宋体"/>
          <w:szCs w:val="21"/>
          <w:u w:val="single"/>
        </w:rPr>
        <w:t>执行发包人统一内容格式。</w:t>
      </w:r>
    </w:p>
    <w:p w14:paraId="67596A3B">
      <w:pPr>
        <w:snapToGrid w:val="0"/>
        <w:spacing w:line="440" w:lineRule="exact"/>
        <w:ind w:firstLine="420" w:firstLineChars="200"/>
        <w:jc w:val="left"/>
        <w:rPr>
          <w:rFonts w:hint="eastAsia" w:ascii="宋体" w:cs="宋体"/>
          <w:szCs w:val="21"/>
        </w:rPr>
      </w:pPr>
      <w:r>
        <w:rPr>
          <w:rFonts w:hint="eastAsia" w:ascii="宋体" w:cs="宋体"/>
          <w:szCs w:val="21"/>
        </w:rPr>
        <w:t>12.4.3 进度付款申请单的提交</w:t>
      </w:r>
    </w:p>
    <w:p w14:paraId="31BB1BD4">
      <w:pPr>
        <w:snapToGrid w:val="0"/>
        <w:spacing w:line="440" w:lineRule="exact"/>
        <w:ind w:firstLine="420" w:firstLineChars="200"/>
        <w:jc w:val="left"/>
        <w:rPr>
          <w:rFonts w:hint="eastAsia" w:ascii="宋体" w:cs="宋体"/>
          <w:szCs w:val="21"/>
        </w:rPr>
      </w:pPr>
      <w:r>
        <w:rPr>
          <w:rFonts w:hint="eastAsia" w:ascii="宋体" w:cs="宋体"/>
          <w:szCs w:val="21"/>
        </w:rPr>
        <w:t>（1）单价合同进度付款申请单提交的约定：</w:t>
      </w:r>
      <w:r>
        <w:rPr>
          <w:rFonts w:hint="eastAsia" w:ascii="宋体" w:cs="宋体"/>
          <w:szCs w:val="21"/>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szCs w:val="21"/>
          <w:u w:val="single"/>
        </w:rPr>
        <w:t>。</w:t>
      </w:r>
    </w:p>
    <w:p w14:paraId="08FBBFD9">
      <w:pPr>
        <w:snapToGrid w:val="0"/>
        <w:spacing w:line="440" w:lineRule="exact"/>
        <w:ind w:firstLine="420" w:firstLineChars="200"/>
        <w:jc w:val="left"/>
        <w:rPr>
          <w:rFonts w:hint="eastAsia" w:ascii="宋体" w:cs="宋体"/>
          <w:szCs w:val="21"/>
        </w:rPr>
      </w:pPr>
      <w:r>
        <w:rPr>
          <w:rFonts w:hint="eastAsia" w:ascii="宋体" w:cs="宋体"/>
          <w:szCs w:val="21"/>
        </w:rPr>
        <w:t>（2）总价合同进度付款申请单提交的约定：</w:t>
      </w:r>
      <w:r>
        <w:rPr>
          <w:rFonts w:hint="eastAsia" w:ascii="宋体" w:cs="宋体"/>
          <w:szCs w:val="21"/>
          <w:u w:val="single"/>
        </w:rPr>
        <w:t xml:space="preserve">   不采用   </w:t>
      </w:r>
      <w:r>
        <w:rPr>
          <w:rFonts w:hint="eastAsia" w:ascii="宋体" w:cs="宋体"/>
          <w:szCs w:val="21"/>
        </w:rPr>
        <w:t>。</w:t>
      </w:r>
    </w:p>
    <w:p w14:paraId="5A498097">
      <w:pPr>
        <w:snapToGrid w:val="0"/>
        <w:spacing w:line="440" w:lineRule="exact"/>
        <w:ind w:firstLine="420" w:firstLineChars="200"/>
        <w:jc w:val="left"/>
        <w:rPr>
          <w:rFonts w:hint="eastAsia" w:ascii="宋体" w:cs="宋体"/>
          <w:szCs w:val="21"/>
          <w:u w:val="single"/>
        </w:rPr>
      </w:pPr>
      <w:r>
        <w:rPr>
          <w:rFonts w:hint="eastAsia" w:ascii="宋体" w:cs="宋体"/>
          <w:szCs w:val="21"/>
        </w:rPr>
        <w:t>（3）其他价格形式合同进度付款申请单提交的约定：</w:t>
      </w:r>
      <w:r>
        <w:rPr>
          <w:rFonts w:hint="eastAsia" w:ascii="宋体" w:cs="宋体"/>
          <w:szCs w:val="21"/>
          <w:u w:val="single"/>
        </w:rPr>
        <w:t xml:space="preserve">  不采用  </w:t>
      </w:r>
      <w:r>
        <w:rPr>
          <w:rFonts w:hint="eastAsia" w:ascii="宋体" w:cs="宋体"/>
          <w:szCs w:val="21"/>
        </w:rPr>
        <w:t>。</w:t>
      </w:r>
    </w:p>
    <w:p w14:paraId="65633967">
      <w:pPr>
        <w:snapToGrid w:val="0"/>
        <w:spacing w:line="440" w:lineRule="exact"/>
        <w:ind w:firstLine="420" w:firstLineChars="200"/>
        <w:jc w:val="left"/>
        <w:rPr>
          <w:rFonts w:hint="eastAsia" w:ascii="宋体" w:cs="宋体"/>
          <w:szCs w:val="21"/>
        </w:rPr>
      </w:pPr>
      <w:r>
        <w:rPr>
          <w:rFonts w:hint="eastAsia" w:ascii="宋体" w:cs="宋体"/>
          <w:szCs w:val="21"/>
        </w:rPr>
        <w:t>12.4.4 进度款审核和支付</w:t>
      </w:r>
    </w:p>
    <w:p w14:paraId="7322FDC7">
      <w:pPr>
        <w:snapToGrid w:val="0"/>
        <w:spacing w:line="440" w:lineRule="exact"/>
        <w:ind w:firstLine="420" w:firstLineChars="200"/>
        <w:jc w:val="left"/>
        <w:rPr>
          <w:rFonts w:hint="eastAsia"/>
        </w:rPr>
      </w:pPr>
      <w:r>
        <w:rPr>
          <w:rFonts w:hint="eastAsia" w:ascii="宋体" w:cs="宋体"/>
          <w:szCs w:val="21"/>
        </w:rPr>
        <w:t>（1）监理人审查并报送发包人的期限：</w:t>
      </w:r>
      <w:r>
        <w:rPr>
          <w:rFonts w:hint="eastAsia" w:ascii="宋体" w:cs="宋体"/>
          <w:szCs w:val="21"/>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szCs w:val="21"/>
          <w:u w:val="single"/>
        </w:rPr>
      </w:pPr>
      <w:r>
        <w:rPr>
          <w:rFonts w:hint="eastAsia" w:ascii="宋体" w:cs="宋体"/>
          <w:szCs w:val="21"/>
        </w:rPr>
        <w:t>发包人完成审批并签发进度款支付证书的期限：</w:t>
      </w:r>
      <w:r>
        <w:rPr>
          <w:rFonts w:hint="eastAsia" w:ascii="宋体" w:cs="宋体"/>
          <w:szCs w:val="21"/>
          <w:u w:val="single"/>
        </w:rPr>
        <w:t>发包人应在收到后7天内完成审批并签发进度款支付证书，跟踪审计人员审核时间除外</w:t>
      </w:r>
      <w:r>
        <w:rPr>
          <w:rFonts w:hint="eastAsia" w:ascii="宋体" w:cs="宋体"/>
          <w:szCs w:val="21"/>
        </w:rPr>
        <w:t>。</w:t>
      </w:r>
    </w:p>
    <w:p w14:paraId="6FC3DBBE">
      <w:pPr>
        <w:tabs>
          <w:tab w:val="left" w:pos="0"/>
        </w:tabs>
        <w:snapToGrid w:val="0"/>
        <w:spacing w:line="440" w:lineRule="exact"/>
        <w:ind w:firstLine="420" w:firstLineChars="200"/>
        <w:rPr>
          <w:rFonts w:hint="eastAsia" w:ascii="宋体" w:cs="宋体"/>
          <w:b/>
          <w:szCs w:val="21"/>
          <w:u w:val="single"/>
        </w:rPr>
      </w:pPr>
      <w:r>
        <w:rPr>
          <w:rFonts w:hint="eastAsia" w:ascii="宋体" w:cs="宋体"/>
          <w:szCs w:val="21"/>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szCs w:val="21"/>
        </w:rPr>
        <w:t>。</w:t>
      </w:r>
    </w:p>
    <w:p w14:paraId="497FE8DB">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发包人逾期支付进度款的违约金的计算方式：</w:t>
      </w:r>
      <w:r>
        <w:rPr>
          <w:rFonts w:hint="eastAsia" w:ascii="宋体" w:cs="宋体"/>
          <w:color w:val="auto"/>
          <w:szCs w:val="21"/>
          <w:u w:val="single"/>
        </w:rPr>
        <w:t xml:space="preserve">   不采用   </w:t>
      </w:r>
      <w:r>
        <w:rPr>
          <w:rFonts w:hint="eastAsia" w:ascii="宋体" w:cs="宋体"/>
          <w:color w:val="auto"/>
          <w:szCs w:val="21"/>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(2)总价合同支付分解表的编制与审批：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hAnsi="宋体" w:cs="宋体"/>
          <w:color w:val="000000"/>
        </w:rPr>
        <w:t>(3)单价合同的总价项目支付分解表的编制与审批：</w:t>
      </w:r>
      <w:r>
        <w:rPr>
          <w:rFonts w:hint="eastAsia" w:ascii="宋体" w:hAnsi="宋体" w:cs="宋体"/>
          <w:color w:val="000000"/>
          <w:u w:val="single"/>
        </w:rPr>
        <w:t xml:space="preserve">  /  </w:t>
      </w:r>
      <w:r>
        <w:rPr>
          <w:rFonts w:hint="eastAsia" w:ascii="宋体" w:hAnsi="宋体" w:cs="宋体"/>
          <w:color w:val="000000"/>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000000"/>
          <w:highlight w:val="none"/>
        </w:rPr>
      </w:pPr>
      <w:r>
        <w:rPr>
          <w:rFonts w:hint="eastAsia" w:ascii="宋体" w:hAnsi="宋体" w:cs="宋体"/>
          <w:b/>
          <w:color w:val="000000"/>
          <w:highlight w:val="none"/>
        </w:rPr>
        <w:t>12.4.7 农民工工资管理（</w:t>
      </w:r>
      <w:r>
        <w:rPr>
          <w:rFonts w:hint="eastAsia" w:ascii="宋体" w:hAnsi="宋体" w:cs="宋体"/>
          <w:b/>
          <w:color w:val="000000"/>
          <w:highlight w:val="none"/>
          <w:lang w:val="en-US" w:eastAsia="zh-CN"/>
        </w:rPr>
        <w:t>不采用</w:t>
      </w:r>
      <w:r>
        <w:rPr>
          <w:rFonts w:hint="eastAsia" w:ascii="宋体" w:hAnsi="宋体" w:cs="宋体"/>
          <w:b/>
          <w:color w:val="000000"/>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000000"/>
          <w:highlight w:val="none"/>
          <w:lang w:eastAsia="zh-CN"/>
        </w:rPr>
      </w:pPr>
      <w:r>
        <w:rPr>
          <w:rFonts w:hint="eastAsia" w:ascii="宋体" w:hAnsi="宋体" w:cs="宋体"/>
          <w:bCs/>
          <w:color w:val="000000"/>
          <w:highlight w:val="none"/>
        </w:rPr>
        <w:t>(1)本工程农民工工资实行专用账户管理，承包人设立的专用账户开户行为</w:t>
      </w:r>
      <w:r>
        <w:rPr>
          <w:rFonts w:hint="eastAsia" w:ascii="宋体" w:hAnsi="宋体" w:cs="宋体"/>
          <w:bCs/>
          <w:color w:val="000000"/>
          <w:highlight w:val="none"/>
          <w:u w:val="single"/>
        </w:rPr>
        <w:t>：</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rPr>
        <w:t>，账号：</w:t>
      </w:r>
      <w:r>
        <w:rPr>
          <w:rFonts w:hint="eastAsia" w:ascii="宋体" w:hAnsi="宋体" w:cs="宋体"/>
          <w:bCs/>
          <w:color w:val="000000"/>
          <w:highlight w:val="none"/>
          <w:u w:val="single"/>
          <w:lang w:val="en-US" w:eastAsia="zh-CN"/>
        </w:rPr>
        <w:t>/</w:t>
      </w:r>
      <w:r>
        <w:rPr>
          <w:rFonts w:hint="eastAsia" w:ascii="宋体" w:hAnsi="宋体" w:cs="宋体"/>
          <w:bCs/>
          <w:color w:val="000000"/>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000000"/>
          <w:highlight w:val="none"/>
        </w:rPr>
      </w:pPr>
      <w:r>
        <w:rPr>
          <w:rFonts w:hint="eastAsia" w:ascii="宋体" w:hAnsi="宋体" w:cs="宋体"/>
          <w:bCs/>
          <w:strike w:val="0"/>
          <w:dstrike w:val="0"/>
          <w:color w:val="000000"/>
          <w:highlight w:val="none"/>
        </w:rPr>
        <w:t>(</w:t>
      </w:r>
      <w:r>
        <w:rPr>
          <w:rFonts w:hint="eastAsia" w:ascii="宋体" w:hAnsi="宋体" w:cs="宋体"/>
          <w:bCs/>
          <w:strike w:val="0"/>
          <w:dstrike w:val="0"/>
          <w:color w:val="000000"/>
          <w:highlight w:val="none"/>
          <w:lang w:val="en-US" w:eastAsia="zh-CN"/>
        </w:rPr>
        <w:t>2</w:t>
      </w:r>
      <w:r>
        <w:rPr>
          <w:rFonts w:hint="eastAsia" w:ascii="宋体" w:hAnsi="宋体" w:cs="宋体"/>
          <w:bCs/>
          <w:strike w:val="0"/>
          <w:dstrike w:val="0"/>
          <w:color w:val="000000"/>
          <w:highlight w:val="none"/>
        </w:rPr>
        <w:t>)发包人</w:t>
      </w:r>
      <w:r>
        <w:rPr>
          <w:rFonts w:hint="eastAsia" w:ascii="宋体" w:hAnsi="宋体" w:cs="宋体"/>
          <w:bCs/>
          <w:strike w:val="0"/>
          <w:dstrike w:val="0"/>
          <w:color w:val="000000"/>
          <w:highlight w:val="none"/>
          <w:lang w:eastAsia="zh-CN"/>
        </w:rPr>
        <w:t>将按当期计量支付一定比例（一般情况下不低于</w:t>
      </w:r>
      <w:r>
        <w:rPr>
          <w:rFonts w:hint="eastAsia" w:ascii="宋体" w:hAnsi="宋体" w:cs="宋体"/>
          <w:bCs/>
          <w:strike w:val="0"/>
          <w:dstrike w:val="0"/>
          <w:color w:val="000000"/>
          <w:highlight w:val="none"/>
          <w:lang w:val="en-US" w:eastAsia="zh-CN"/>
        </w:rPr>
        <w:t>12%</w:t>
      </w:r>
      <w:r>
        <w:rPr>
          <w:rFonts w:hint="eastAsia" w:ascii="宋体" w:hAnsi="宋体" w:cs="宋体"/>
          <w:bCs/>
          <w:strike w:val="0"/>
          <w:dstrike w:val="0"/>
          <w:color w:val="000000"/>
          <w:highlight w:val="none"/>
          <w:lang w:eastAsia="zh-CN"/>
        </w:rPr>
        <w:t>）的</w:t>
      </w:r>
      <w:r>
        <w:rPr>
          <w:rFonts w:hint="eastAsia" w:ascii="宋体" w:hAnsi="宋体" w:cs="宋体"/>
          <w:bCs/>
          <w:strike w:val="0"/>
          <w:dstrike w:val="0"/>
          <w:color w:val="000000"/>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3</w:t>
      </w:r>
      <w:r>
        <w:rPr>
          <w:rFonts w:hint="eastAsia" w:ascii="宋体" w:hAnsi="宋体" w:cs="宋体"/>
          <w:bCs/>
          <w:color w:val="000000"/>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000000"/>
          <w:highlight w:val="none"/>
        </w:rPr>
      </w:pPr>
      <w:r>
        <w:rPr>
          <w:rFonts w:hint="eastAsia" w:ascii="宋体" w:hAnsi="宋体" w:cs="宋体"/>
          <w:bCs/>
          <w:color w:val="000000"/>
          <w:highlight w:val="none"/>
        </w:rPr>
        <w:t>(</w:t>
      </w:r>
      <w:r>
        <w:rPr>
          <w:rFonts w:hint="eastAsia" w:ascii="宋体" w:hAnsi="宋体" w:cs="宋体"/>
          <w:bCs/>
          <w:color w:val="000000"/>
          <w:highlight w:val="none"/>
          <w:lang w:val="en-US" w:eastAsia="zh-CN"/>
        </w:rPr>
        <w:t>4</w:t>
      </w:r>
      <w:r>
        <w:rPr>
          <w:rFonts w:hint="eastAsia" w:ascii="宋体" w:hAnsi="宋体" w:cs="宋体"/>
          <w:bCs/>
          <w:color w:val="000000"/>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13. 验收和工程试车</w:t>
      </w:r>
    </w:p>
    <w:p w14:paraId="0E25E4A7">
      <w:pPr>
        <w:snapToGrid w:val="0"/>
        <w:spacing w:line="440" w:lineRule="exact"/>
        <w:ind w:firstLine="420" w:firstLineChars="200"/>
        <w:rPr>
          <w:rFonts w:hint="eastAsia" w:ascii="宋体" w:cs="宋体"/>
          <w:szCs w:val="21"/>
        </w:rPr>
      </w:pPr>
      <w:r>
        <w:rPr>
          <w:rFonts w:hint="eastAsia" w:ascii="宋体" w:cs="宋体"/>
          <w:szCs w:val="21"/>
        </w:rPr>
        <w:t>13.1 分部分项工程验收</w:t>
      </w:r>
    </w:p>
    <w:p w14:paraId="074CAD8F">
      <w:pPr>
        <w:snapToGrid w:val="0"/>
        <w:spacing w:line="440" w:lineRule="exact"/>
        <w:ind w:firstLine="420" w:firstLineChars="200"/>
        <w:jc w:val="left"/>
        <w:rPr>
          <w:rFonts w:hint="eastAsia" w:ascii="宋体" w:cs="宋体"/>
          <w:szCs w:val="21"/>
        </w:rPr>
      </w:pPr>
      <w:r>
        <w:rPr>
          <w:rFonts w:hint="eastAsia" w:ascii="宋体" w:cs="宋体"/>
          <w:szCs w:val="21"/>
        </w:rPr>
        <w:t>13.1.2监理人不能按时进行验收时，应提前</w:t>
      </w:r>
      <w:r>
        <w:rPr>
          <w:rFonts w:hint="eastAsia" w:ascii="宋体" w:cs="宋体"/>
          <w:szCs w:val="21"/>
          <w:u w:val="single"/>
        </w:rPr>
        <w:t xml:space="preserve"> </w:t>
      </w:r>
      <w:r>
        <w:rPr>
          <w:rFonts w:hint="eastAsia" w:ascii="宋体" w:cs="宋体"/>
          <w:szCs w:val="21"/>
          <w:u w:val="single"/>
          <w:lang w:val="en-US" w:eastAsia="zh-CN"/>
        </w:rPr>
        <w:t>24</w:t>
      </w:r>
      <w:r>
        <w:rPr>
          <w:rFonts w:hint="eastAsia" w:ascii="宋体" w:cs="宋体"/>
          <w:szCs w:val="21"/>
          <w:u w:val="single"/>
        </w:rPr>
        <w:t xml:space="preserve"> </w:t>
      </w:r>
      <w:r>
        <w:rPr>
          <w:rFonts w:hint="eastAsia" w:ascii="宋体" w:cs="宋体"/>
          <w:szCs w:val="21"/>
        </w:rPr>
        <w:t>小时提交书面延期要求。</w:t>
      </w:r>
    </w:p>
    <w:p w14:paraId="08571564">
      <w:pPr>
        <w:snapToGrid w:val="0"/>
        <w:spacing w:line="440" w:lineRule="exact"/>
        <w:ind w:firstLine="420" w:firstLineChars="200"/>
        <w:jc w:val="left"/>
        <w:rPr>
          <w:rFonts w:hint="eastAsia" w:ascii="宋体" w:cs="宋体"/>
          <w:szCs w:val="21"/>
        </w:rPr>
      </w:pPr>
      <w:r>
        <w:rPr>
          <w:rFonts w:hint="eastAsia" w:ascii="宋体" w:cs="宋体"/>
          <w:szCs w:val="21"/>
        </w:rPr>
        <w:t>关于延期最长不得超过：</w:t>
      </w:r>
      <w:r>
        <w:rPr>
          <w:rFonts w:hint="eastAsia" w:ascii="宋体" w:cs="宋体"/>
          <w:szCs w:val="21"/>
          <w:u w:val="single"/>
        </w:rPr>
        <w:t xml:space="preserve"> </w:t>
      </w:r>
      <w:r>
        <w:rPr>
          <w:rFonts w:hint="eastAsia" w:ascii="宋体" w:cs="宋体"/>
          <w:szCs w:val="21"/>
          <w:u w:val="single"/>
          <w:lang w:val="en-US" w:eastAsia="zh-CN"/>
        </w:rPr>
        <w:t>48</w:t>
      </w:r>
      <w:r>
        <w:rPr>
          <w:rFonts w:hint="eastAsia" w:ascii="宋体" w:cs="宋体"/>
          <w:szCs w:val="21"/>
          <w:u w:val="single"/>
        </w:rPr>
        <w:t xml:space="preserve">  </w:t>
      </w:r>
      <w:r>
        <w:rPr>
          <w:rFonts w:hint="eastAsia" w:ascii="宋体" w:cs="宋体"/>
          <w:szCs w:val="21"/>
        </w:rPr>
        <w:t>小时。</w:t>
      </w:r>
    </w:p>
    <w:p w14:paraId="4311906F">
      <w:pPr>
        <w:wordWrap w:val="0"/>
        <w:snapToGrid w:val="0"/>
        <w:spacing w:line="440" w:lineRule="exact"/>
        <w:ind w:firstLine="420" w:firstLineChars="200"/>
        <w:textAlignment w:val="bottom"/>
        <w:rPr>
          <w:rFonts w:hint="eastAsia" w:ascii="宋体" w:cs="宋体"/>
          <w:szCs w:val="21"/>
        </w:rPr>
      </w:pPr>
      <w:r>
        <w:rPr>
          <w:rFonts w:hint="eastAsia" w:ascii="宋体" w:cs="宋体"/>
          <w:szCs w:val="21"/>
        </w:rPr>
        <w:t>13.2 竣工验收</w:t>
      </w:r>
    </w:p>
    <w:p w14:paraId="60A871A1">
      <w:pPr>
        <w:snapToGrid w:val="0"/>
        <w:spacing w:line="440" w:lineRule="exact"/>
        <w:ind w:firstLine="420" w:firstLineChars="200"/>
        <w:jc w:val="left"/>
        <w:rPr>
          <w:rFonts w:hint="eastAsia" w:ascii="宋体" w:cs="宋体"/>
          <w:szCs w:val="21"/>
        </w:rPr>
      </w:pPr>
      <w:r>
        <w:rPr>
          <w:rFonts w:hint="eastAsia" w:ascii="宋体" w:cs="宋体"/>
          <w:szCs w:val="21"/>
        </w:rPr>
        <w:t>13.2.2竣工验收程序</w:t>
      </w:r>
    </w:p>
    <w:p w14:paraId="168ACE07">
      <w:pPr>
        <w:wordWrap w:val="0"/>
        <w:snapToGrid w:val="0"/>
        <w:spacing w:line="440" w:lineRule="exact"/>
        <w:ind w:firstLine="420" w:firstLineChars="200"/>
        <w:jc w:val="left"/>
        <w:rPr>
          <w:rFonts w:hint="eastAsia" w:ascii="宋体" w:cs="宋体"/>
          <w:szCs w:val="21"/>
        </w:rPr>
      </w:pPr>
      <w:r>
        <w:rPr>
          <w:rFonts w:hint="eastAsia" w:ascii="宋体" w:cs="宋体"/>
          <w:szCs w:val="21"/>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szCs w:val="21"/>
          <w:u w:val="single"/>
        </w:rPr>
        <w:t>。</w:t>
      </w:r>
    </w:p>
    <w:p w14:paraId="609E1968">
      <w:pPr>
        <w:wordWrap w:val="0"/>
        <w:snapToGrid w:val="0"/>
        <w:spacing w:line="440" w:lineRule="exact"/>
        <w:ind w:firstLine="420" w:firstLineChars="200"/>
        <w:jc w:val="left"/>
        <w:rPr>
          <w:rFonts w:hint="eastAsia" w:ascii="宋体" w:cs="宋体"/>
          <w:szCs w:val="21"/>
          <w:u w:val="single"/>
        </w:rPr>
      </w:pPr>
      <w:r>
        <w:rPr>
          <w:rFonts w:hint="eastAsia" w:ascii="宋体" w:cs="宋体"/>
          <w:kern w:val="0"/>
          <w:szCs w:val="21"/>
        </w:rPr>
        <w:t>发包人不按照本项约定组织竣工验收、颁发工程接收证书的违约金的计算方法：</w:t>
      </w:r>
      <w:r>
        <w:rPr>
          <w:rFonts w:hint="eastAsia" w:ascii="宋体" w:cs="宋体"/>
          <w:szCs w:val="21"/>
          <w:u w:val="single"/>
        </w:rPr>
        <w:t xml:space="preserve">  不考虑 </w:t>
      </w:r>
      <w:r>
        <w:rPr>
          <w:rFonts w:hint="eastAsia" w:ascii="宋体" w:cs="宋体"/>
          <w:szCs w:val="21"/>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kern w:val="0"/>
          <w:szCs w:val="21"/>
        </w:rPr>
      </w:pPr>
      <w:r>
        <w:rPr>
          <w:rFonts w:hint="eastAsia" w:ascii="宋体" w:cs="宋体"/>
          <w:kern w:val="0"/>
          <w:szCs w:val="21"/>
        </w:rPr>
        <w:t>承包人向发包人移交工程的期限：</w:t>
      </w:r>
      <w:r>
        <w:rPr>
          <w:rFonts w:hint="eastAsia" w:ascii="宋体" w:cs="宋体"/>
          <w:szCs w:val="21"/>
          <w:u w:val="single"/>
        </w:rPr>
        <w:t xml:space="preserve"> </w:t>
      </w:r>
      <w:r>
        <w:rPr>
          <w:rFonts w:hint="eastAsia" w:ascii="宋体" w:hAnsi="宋体" w:cs="宋体"/>
          <w:color w:val="000000"/>
          <w:szCs w:val="21"/>
          <w:u w:val="single"/>
          <w:lang w:val="en-US" w:eastAsia="zh-CN"/>
        </w:rPr>
        <w:t>工程竣工验收合格</w:t>
      </w:r>
      <w:r>
        <w:rPr>
          <w:rFonts w:hint="eastAsia" w:ascii="宋体" w:hAnsi="宋体" w:cs="宋体"/>
          <w:color w:val="auto"/>
          <w:szCs w:val="21"/>
          <w:u w:val="single"/>
        </w:rPr>
        <w:t>后</w:t>
      </w:r>
      <w:r>
        <w:rPr>
          <w:rFonts w:hint="eastAsia" w:ascii="宋体" w:hAnsi="宋体" w:cs="宋体"/>
          <w:color w:val="auto"/>
          <w:szCs w:val="21"/>
          <w:u w:val="single"/>
          <w:lang w:val="en-US" w:eastAsia="zh-CN"/>
        </w:rPr>
        <w:t>根据发包人要求的时间内</w:t>
      </w:r>
      <w:r>
        <w:rPr>
          <w:rFonts w:hint="eastAsia" w:ascii="宋体" w:hAnsi="宋体" w:cs="宋体"/>
          <w:color w:val="000000"/>
          <w:szCs w:val="21"/>
          <w:u w:val="single"/>
        </w:rPr>
        <w:t>完成工程的移交</w:t>
      </w:r>
      <w:r>
        <w:rPr>
          <w:rFonts w:hint="eastAsia" w:ascii="宋体" w:cs="宋体"/>
          <w:szCs w:val="21"/>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kern w:val="0"/>
        </w:rPr>
        <w:t>发包人未按本合同约定接收全部或部分工程的，违约金的计算方法为：</w:t>
      </w:r>
      <w:r>
        <w:rPr>
          <w:rFonts w:hint="eastAsia" w:ascii="宋体" w:hAnsi="宋体" w:cs="宋体"/>
          <w:color w:val="000000"/>
          <w:szCs w:val="21"/>
          <w:u w:val="single"/>
        </w:rPr>
        <w:t>发包人自应当接收工程之日起，承担工程照管、成品保护、保管等与工程有关的各项费用</w:t>
      </w:r>
      <w:r>
        <w:rPr>
          <w:rFonts w:hint="eastAsia" w:ascii="宋体" w:hAnsi="宋体" w:cs="宋体"/>
          <w:color w:val="000000"/>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u w:val="single"/>
        </w:rPr>
      </w:pPr>
      <w:r>
        <w:rPr>
          <w:rFonts w:hint="eastAsia" w:ascii="宋体" w:hAnsi="宋体" w:cs="宋体"/>
          <w:color w:val="000000"/>
        </w:rPr>
        <w:t>承包人未按时移交工程的，违约金的计算方法为：</w:t>
      </w:r>
      <w:r>
        <w:rPr>
          <w:rFonts w:hint="eastAsia" w:ascii="宋体" w:hAnsi="宋体" w:cs="宋体"/>
          <w:color w:val="000000"/>
          <w:szCs w:val="21"/>
          <w:u w:val="single"/>
        </w:rPr>
        <w:t>承包人应承担工程照管、成品保护、保管等与工程有关的各项费用</w:t>
      </w:r>
      <w:r>
        <w:rPr>
          <w:rFonts w:hint="eastAsia" w:ascii="宋体" w:hAnsi="宋体" w:cs="宋体"/>
          <w:color w:val="000000"/>
        </w:rPr>
        <w:t>。</w:t>
      </w:r>
    </w:p>
    <w:p w14:paraId="69750784">
      <w:pPr>
        <w:snapToGrid w:val="0"/>
        <w:spacing w:line="440" w:lineRule="exact"/>
        <w:ind w:firstLine="420" w:firstLineChars="200"/>
        <w:rPr>
          <w:rFonts w:hint="eastAsia" w:ascii="宋体" w:cs="宋体"/>
          <w:color w:val="auto"/>
          <w:szCs w:val="21"/>
        </w:rPr>
      </w:pPr>
      <w:r>
        <w:rPr>
          <w:rFonts w:hint="eastAsia" w:ascii="宋体" w:cs="宋体"/>
          <w:color w:val="auto"/>
          <w:szCs w:val="21"/>
        </w:rPr>
        <w:t>13.3 工程试车</w:t>
      </w:r>
    </w:p>
    <w:p w14:paraId="77C2EB8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13.3.1 试车程序</w:t>
      </w:r>
    </w:p>
    <w:p w14:paraId="7C418FC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工程试车内容：</w:t>
      </w:r>
      <w:r>
        <w:rPr>
          <w:rFonts w:hint="eastAsia" w:ascii="宋体" w:cs="宋体"/>
          <w:szCs w:val="21"/>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kern w:val="0"/>
          <w:szCs w:val="21"/>
        </w:rPr>
      </w:pPr>
      <w:r>
        <w:rPr>
          <w:rFonts w:hint="eastAsia" w:ascii="宋体" w:cs="宋体"/>
          <w:kern w:val="0"/>
          <w:szCs w:val="21"/>
        </w:rPr>
        <w:t>（1）单机无负荷试车费用由</w:t>
      </w:r>
      <w:r>
        <w:rPr>
          <w:rFonts w:hint="eastAsia" w:ascii="宋体" w:cs="宋体"/>
          <w:szCs w:val="21"/>
          <w:u w:val="single"/>
        </w:rPr>
        <w:t xml:space="preserve">  承包人  </w:t>
      </w:r>
      <w:r>
        <w:rPr>
          <w:rFonts w:hint="eastAsia" w:ascii="宋体" w:cs="宋体"/>
          <w:kern w:val="0"/>
          <w:szCs w:val="21"/>
        </w:rPr>
        <w:t>承担；</w:t>
      </w:r>
    </w:p>
    <w:p w14:paraId="3B6AD9C6">
      <w:pPr>
        <w:snapToGrid w:val="0"/>
        <w:spacing w:line="440" w:lineRule="exact"/>
        <w:ind w:firstLine="420" w:firstLineChars="200"/>
        <w:jc w:val="left"/>
        <w:rPr>
          <w:rFonts w:hint="eastAsia" w:ascii="宋体" w:cs="宋体"/>
          <w:kern w:val="0"/>
          <w:szCs w:val="21"/>
        </w:rPr>
      </w:pPr>
      <w:r>
        <w:rPr>
          <w:rFonts w:hint="eastAsia" w:ascii="宋体" w:cs="宋体"/>
          <w:kern w:val="0"/>
          <w:szCs w:val="21"/>
        </w:rPr>
        <w:t>（2）无负荷联动试车费用由</w:t>
      </w:r>
      <w:r>
        <w:rPr>
          <w:rFonts w:hint="eastAsia" w:ascii="宋体" w:cs="宋体"/>
          <w:szCs w:val="21"/>
          <w:u w:val="single"/>
        </w:rPr>
        <w:t xml:space="preserve">  承包人  </w:t>
      </w:r>
      <w:r>
        <w:rPr>
          <w:rFonts w:hint="eastAsia" w:ascii="宋体" w:cs="宋体"/>
          <w:kern w:val="0"/>
          <w:szCs w:val="21"/>
        </w:rPr>
        <w:t>承担。</w:t>
      </w:r>
    </w:p>
    <w:p w14:paraId="1B5B61A8">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13.3.3 投料试车</w:t>
      </w:r>
    </w:p>
    <w:p w14:paraId="0ABBF0D2">
      <w:pPr>
        <w:snapToGrid w:val="0"/>
        <w:spacing w:line="440" w:lineRule="exact"/>
        <w:ind w:firstLine="420" w:firstLineChars="200"/>
        <w:jc w:val="left"/>
        <w:rPr>
          <w:rFonts w:hint="eastAsia" w:ascii="宋体" w:cs="宋体"/>
          <w:szCs w:val="21"/>
          <w:u w:val="single"/>
        </w:rPr>
      </w:pPr>
      <w:r>
        <w:rPr>
          <w:rFonts w:hint="eastAsia" w:ascii="宋体" w:cs="宋体"/>
          <w:kern w:val="0"/>
          <w:szCs w:val="21"/>
        </w:rPr>
        <w:t>关于投料试车相关事项的约定：</w:t>
      </w:r>
      <w:r>
        <w:rPr>
          <w:rFonts w:hint="eastAsia" w:ascii="宋体" w:hAnsi="宋体" w:cs="宋体"/>
          <w:color w:val="000000"/>
          <w:szCs w:val="21"/>
          <w:u w:val="single"/>
        </w:rPr>
        <w:t>执行通用条款</w:t>
      </w:r>
      <w:r>
        <w:rPr>
          <w:rFonts w:hint="eastAsia" w:ascii="宋体" w:cs="宋体"/>
          <w:kern w:val="0"/>
          <w:szCs w:val="21"/>
          <w:u w:val="single"/>
        </w:rPr>
        <w:t>。</w:t>
      </w:r>
    </w:p>
    <w:p w14:paraId="0C3FBF2D">
      <w:pPr>
        <w:snapToGrid w:val="0"/>
        <w:spacing w:line="440" w:lineRule="exact"/>
        <w:ind w:firstLine="420" w:firstLineChars="200"/>
        <w:rPr>
          <w:rFonts w:hint="eastAsia" w:ascii="宋体" w:cs="宋体"/>
          <w:szCs w:val="21"/>
        </w:rPr>
      </w:pPr>
      <w:r>
        <w:rPr>
          <w:rFonts w:hint="eastAsia" w:ascii="宋体" w:cs="宋体"/>
          <w:szCs w:val="21"/>
        </w:rPr>
        <w:t>13.6 竣工退场</w:t>
      </w:r>
    </w:p>
    <w:p w14:paraId="21984A5F">
      <w:pPr>
        <w:snapToGrid w:val="0"/>
        <w:spacing w:line="440" w:lineRule="exact"/>
        <w:ind w:firstLine="420" w:firstLineChars="200"/>
        <w:jc w:val="left"/>
        <w:rPr>
          <w:rFonts w:hint="eastAsia" w:ascii="宋体" w:cs="宋体"/>
          <w:kern w:val="0"/>
          <w:szCs w:val="21"/>
        </w:rPr>
      </w:pPr>
      <w:r>
        <w:rPr>
          <w:rFonts w:hint="eastAsia" w:ascii="宋体" w:cs="宋体"/>
          <w:kern w:val="0"/>
          <w:szCs w:val="21"/>
        </w:rPr>
        <w:t>13.6.1 竣工退场</w:t>
      </w:r>
    </w:p>
    <w:p w14:paraId="721C3CF1">
      <w:pPr>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承包人完成竣工退场的期限：</w:t>
      </w:r>
      <w:r>
        <w:rPr>
          <w:rFonts w:hint="eastAsia" w:ascii="宋体" w:cs="宋体"/>
          <w:szCs w:val="21"/>
          <w:u w:val="single"/>
        </w:rPr>
        <w:t>工程竣工合格后，7天内退场。</w:t>
      </w:r>
    </w:p>
    <w:p w14:paraId="4ACF087A">
      <w:pPr>
        <w:pStyle w:val="9"/>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sz w:val="21"/>
          <w:szCs w:val="21"/>
        </w:rPr>
      </w:pPr>
      <w:r>
        <w:rPr>
          <w:rFonts w:hint="eastAsia" w:ascii="宋体" w:eastAsia="宋体" w:cs="宋体"/>
          <w:b w:val="0"/>
          <w:sz w:val="21"/>
          <w:szCs w:val="21"/>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承包人提交竣工付款申请单的期限：</w:t>
      </w:r>
      <w:r>
        <w:rPr>
          <w:rFonts w:hint="eastAsia" w:ascii="宋体" w:hAnsi="宋体" w:cs="宋体"/>
          <w:color w:val="000000"/>
          <w:szCs w:val="21"/>
          <w:u w:val="single"/>
        </w:rPr>
        <w:t>承包人应在工程竣工验收合格后28天内</w:t>
      </w:r>
      <w:r>
        <w:rPr>
          <w:rFonts w:hint="eastAsia" w:ascii="宋体" w:cs="宋体"/>
          <w:szCs w:val="21"/>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u w:val="single"/>
        </w:rPr>
      </w:pPr>
      <w:r>
        <w:rPr>
          <w:rFonts w:hint="eastAsia" w:ascii="宋体" w:cs="宋体"/>
          <w:szCs w:val="21"/>
        </w:rPr>
        <w:t>竣工结算申请单应包括的内容：</w:t>
      </w:r>
      <w:r>
        <w:rPr>
          <w:rFonts w:hint="eastAsia" w:ascii="宋体" w:hAnsi="宋体" w:cs="宋体"/>
          <w:color w:val="000000"/>
          <w:szCs w:val="21"/>
          <w:u w:val="single"/>
        </w:rPr>
        <w:t>执行通用条款</w:t>
      </w:r>
      <w:r>
        <w:rPr>
          <w:rFonts w:hint="eastAsia" w:ascii="宋体" w:cs="宋体"/>
          <w:szCs w:val="21"/>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szCs w:val="21"/>
        </w:rPr>
      </w:pPr>
      <w:r>
        <w:rPr>
          <w:rFonts w:hint="eastAsia" w:ascii="宋体" w:cs="宋体"/>
          <w:szCs w:val="21"/>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szCs w:val="21"/>
          <w:lang w:val="en-US" w:eastAsia="zh-CN"/>
        </w:rPr>
      </w:pPr>
      <w:r>
        <w:rPr>
          <w:rFonts w:hint="eastAsia" w:ascii="宋体" w:hAnsi="Times New Roman" w:eastAsia="宋体" w:cs="宋体"/>
          <w:szCs w:val="21"/>
        </w:rPr>
        <w:t>发包人审批竣工付款申请单的期限：发包人应在收到监理人提交的经审核的竣工结算申请单后</w:t>
      </w:r>
      <w:r>
        <w:rPr>
          <w:rFonts w:hint="eastAsia" w:ascii="宋体" w:hAnsi="Times New Roman" w:eastAsia="宋体" w:cs="宋体"/>
          <w:szCs w:val="21"/>
          <w:lang w:val="en-US" w:eastAsia="zh-CN"/>
        </w:rPr>
        <w:t>30</w:t>
      </w:r>
      <w:r>
        <w:rPr>
          <w:rFonts w:hint="eastAsia" w:ascii="宋体" w:hAnsi="Times New Roman" w:eastAsia="宋体" w:cs="宋体"/>
          <w:szCs w:val="21"/>
        </w:rPr>
        <w:t>天内完成审批</w:t>
      </w:r>
      <w:r>
        <w:rPr>
          <w:rFonts w:hint="eastAsia" w:ascii="宋体" w:hAnsi="Times New Roman" w:eastAsia="宋体" w:cs="宋体"/>
          <w:szCs w:val="21"/>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szCs w:val="21"/>
        </w:rPr>
      </w:pPr>
      <w:r>
        <w:rPr>
          <w:rFonts w:hint="eastAsia" w:ascii="宋体" w:cs="宋体"/>
          <w:szCs w:val="21"/>
        </w:rPr>
        <w:t>发包人完成竣工付款的期限：</w:t>
      </w:r>
      <w:r>
        <w:rPr>
          <w:rFonts w:hint="eastAsia" w:ascii="宋体" w:hAnsi="宋体" w:cs="宋体"/>
          <w:color w:val="000000"/>
          <w:szCs w:val="21"/>
        </w:rPr>
        <w:t>发包人应在签发竣工付款证书后的</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30</w:t>
      </w:r>
      <w:r>
        <w:rPr>
          <w:rFonts w:hint="eastAsia" w:ascii="宋体" w:hAnsi="宋体" w:cs="宋体"/>
          <w:color w:val="000000"/>
          <w:szCs w:val="21"/>
          <w:u w:val="single"/>
        </w:rPr>
        <w:t xml:space="preserve">  </w:t>
      </w:r>
      <w:r>
        <w:rPr>
          <w:rFonts w:hint="eastAsia" w:ascii="宋体" w:hAnsi="宋体" w:cs="宋体"/>
          <w:color w:val="000000"/>
          <w:szCs w:val="21"/>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u w:val="single"/>
        </w:rPr>
      </w:pPr>
      <w:r>
        <w:rPr>
          <w:rFonts w:hint="eastAsia" w:ascii="宋体" w:cs="宋体"/>
          <w:color w:val="auto"/>
          <w:szCs w:val="21"/>
        </w:rPr>
        <w:t>关于竣工付款证书异议部分复核的方式和程序：</w:t>
      </w:r>
      <w:r>
        <w:rPr>
          <w:rFonts w:hint="eastAsia" w:ascii="宋体" w:hAnsi="宋体" w:cs="宋体"/>
          <w:color w:val="auto"/>
          <w:szCs w:val="21"/>
          <w:highlight w:val="none"/>
          <w:u w:val="single"/>
        </w:rPr>
        <w:t>按照第20条〔争议解决〕约定处理</w:t>
      </w:r>
      <w:r>
        <w:rPr>
          <w:rFonts w:hint="eastAsia" w:ascii="宋体" w:cs="宋体"/>
          <w:color w:val="auto"/>
          <w:szCs w:val="21"/>
          <w:u w:val="single"/>
        </w:rPr>
        <w:t>。</w:t>
      </w:r>
    </w:p>
    <w:p w14:paraId="39A10FA1">
      <w:pPr>
        <w:snapToGrid w:val="0"/>
        <w:spacing w:line="440" w:lineRule="exact"/>
        <w:ind w:firstLine="420" w:firstLineChars="200"/>
        <w:rPr>
          <w:rFonts w:hint="eastAsia" w:ascii="宋体" w:cs="宋体"/>
          <w:color w:val="auto"/>
          <w:szCs w:val="21"/>
        </w:rPr>
      </w:pPr>
      <w:r>
        <w:rPr>
          <w:rFonts w:hint="eastAsia" w:ascii="宋体" w:cs="宋体"/>
          <w:color w:val="auto"/>
          <w:szCs w:val="21"/>
        </w:rPr>
        <w:t>14.4 最终结清</w:t>
      </w:r>
    </w:p>
    <w:p w14:paraId="2E1B441A">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14.4.1 最终结清申请单</w:t>
      </w:r>
    </w:p>
    <w:p w14:paraId="15B31B73">
      <w:pPr>
        <w:snapToGrid w:val="0"/>
        <w:spacing w:line="440" w:lineRule="exact"/>
        <w:ind w:firstLine="420" w:firstLineChars="200"/>
        <w:jc w:val="left"/>
        <w:rPr>
          <w:rFonts w:hint="eastAsia" w:ascii="宋体" w:cs="宋体"/>
          <w:color w:val="auto"/>
          <w:kern w:val="0"/>
          <w:szCs w:val="21"/>
        </w:rPr>
      </w:pPr>
      <w:r>
        <w:rPr>
          <w:rFonts w:hint="eastAsia" w:ascii="宋体" w:cs="宋体"/>
          <w:color w:val="auto"/>
          <w:kern w:val="0"/>
          <w:szCs w:val="21"/>
        </w:rPr>
        <w:t>承包人提交最终结清申请单的份数：</w:t>
      </w:r>
      <w:r>
        <w:rPr>
          <w:rFonts w:hint="eastAsia" w:ascii="宋体" w:cs="宋体"/>
          <w:color w:val="auto"/>
          <w:szCs w:val="21"/>
          <w:u w:val="single"/>
        </w:rPr>
        <w:t xml:space="preserve"> 4份  </w:t>
      </w:r>
      <w:r>
        <w:rPr>
          <w:rFonts w:hint="eastAsia" w:ascii="宋体" w:cs="宋体"/>
          <w:color w:val="auto"/>
          <w:szCs w:val="21"/>
        </w:rPr>
        <w:t>。</w:t>
      </w:r>
    </w:p>
    <w:p w14:paraId="75312F00">
      <w:pPr>
        <w:snapToGrid w:val="0"/>
        <w:spacing w:line="440" w:lineRule="exact"/>
        <w:ind w:firstLine="420" w:firstLineChars="200"/>
        <w:jc w:val="left"/>
        <w:rPr>
          <w:rFonts w:hint="eastAsia" w:ascii="宋体" w:cs="宋体"/>
          <w:color w:val="auto"/>
          <w:szCs w:val="21"/>
        </w:rPr>
      </w:pPr>
      <w:r>
        <w:rPr>
          <w:rFonts w:hint="eastAsia" w:ascii="宋体" w:cs="宋体"/>
          <w:color w:val="auto"/>
          <w:kern w:val="0"/>
          <w:szCs w:val="21"/>
        </w:rPr>
        <w:t>承包人提交最终结算申请单的期限：</w:t>
      </w:r>
      <w:r>
        <w:rPr>
          <w:rFonts w:hint="eastAsia" w:ascii="宋体" w:cs="宋体"/>
          <w:color w:val="auto"/>
          <w:szCs w:val="21"/>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14.4.2 最终结清证书和支付</w:t>
      </w:r>
    </w:p>
    <w:p w14:paraId="543B6DBD">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（1）发包人完成最终结清申请单的审批并颁发最终结清证书的期限：</w:t>
      </w:r>
      <w:r>
        <w:rPr>
          <w:rFonts w:hint="eastAsia" w:ascii="宋体" w:cs="宋体"/>
          <w:color w:val="auto"/>
          <w:szCs w:val="21"/>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rPr>
      </w:pPr>
      <w:r>
        <w:rPr>
          <w:rFonts w:hint="eastAsia" w:ascii="宋体" w:cs="宋体"/>
          <w:color w:val="auto"/>
          <w:szCs w:val="21"/>
        </w:rPr>
        <w:t>（2）发包人完成支付的期限：</w:t>
      </w:r>
      <w:r>
        <w:rPr>
          <w:rFonts w:hint="eastAsia" w:ascii="宋体" w:cs="宋体"/>
          <w:color w:val="auto"/>
          <w:szCs w:val="21"/>
          <w:u w:val="single"/>
          <w:lang w:val="en-US" w:eastAsia="zh-CN"/>
        </w:rPr>
        <w:t>/</w:t>
      </w:r>
      <w:r>
        <w:rPr>
          <w:rFonts w:hint="eastAsia" w:ascii="宋体" w:cs="宋体"/>
          <w:color w:val="auto"/>
          <w:szCs w:val="21"/>
        </w:rPr>
        <w:t>。</w:t>
      </w:r>
    </w:p>
    <w:p w14:paraId="19EDB972">
      <w:pPr>
        <w:pStyle w:val="9"/>
        <w:snapToGrid w:val="0"/>
        <w:spacing w:before="0" w:after="0" w:line="440" w:lineRule="exact"/>
        <w:ind w:firstLine="420" w:firstLineChars="200"/>
        <w:rPr>
          <w:rFonts w:hint="eastAsia" w:ascii="宋体" w:eastAsia="宋体" w:cs="宋体"/>
          <w:b w:val="0"/>
          <w:color w:val="auto"/>
          <w:sz w:val="21"/>
          <w:szCs w:val="21"/>
        </w:rPr>
      </w:pPr>
      <w:r>
        <w:rPr>
          <w:rFonts w:hint="eastAsia" w:ascii="宋体" w:eastAsia="宋体" w:cs="宋体"/>
          <w:b w:val="0"/>
          <w:color w:val="auto"/>
          <w:sz w:val="21"/>
          <w:szCs w:val="21"/>
        </w:rPr>
        <w:t>15. 缺陷责任期与保修</w:t>
      </w:r>
    </w:p>
    <w:p w14:paraId="4739C256">
      <w:pPr>
        <w:snapToGrid w:val="0"/>
        <w:spacing w:line="440" w:lineRule="exact"/>
        <w:ind w:firstLine="420" w:firstLineChars="200"/>
        <w:rPr>
          <w:rFonts w:hint="eastAsia" w:ascii="宋体" w:cs="宋体"/>
          <w:color w:val="auto"/>
          <w:szCs w:val="21"/>
        </w:rPr>
      </w:pPr>
      <w:r>
        <w:rPr>
          <w:rFonts w:hint="eastAsia" w:ascii="宋体" w:cs="宋体"/>
          <w:color w:val="auto"/>
          <w:szCs w:val="21"/>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黑体" w:hAnsi="黑体" w:eastAsia="黑体" w:cs="黑体"/>
          <w:b/>
          <w:bCs/>
          <w:color w:val="auto"/>
          <w:szCs w:val="21"/>
          <w:highlight w:val="none"/>
          <w:u w:val="single"/>
        </w:rPr>
        <w:t>（详见付款方式）</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szCs w:val="21"/>
        </w:rPr>
      </w:pPr>
      <w:r>
        <w:rPr>
          <w:rFonts w:hint="eastAsia" w:ascii="宋体" w:cs="宋体"/>
          <w:szCs w:val="21"/>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是</w:t>
      </w:r>
      <w:r>
        <w:rPr>
          <w:rFonts w:hint="eastAsia" w:ascii="宋体" w:hAnsi="宋体" w:cs="宋体"/>
          <w:color w:val="000000"/>
          <w:szCs w:val="21"/>
          <w:u w:val="single"/>
        </w:rPr>
        <w:t xml:space="preserve">  </w:t>
      </w:r>
      <w:r>
        <w:rPr>
          <w:rFonts w:hint="eastAsia" w:ascii="宋体" w:hAnsi="宋体" w:cs="宋体"/>
          <w:color w:val="000000"/>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质量保证金采用</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（1）质量保证金保函，保证金额为：</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（2）</w:t>
      </w:r>
      <w:r>
        <w:rPr>
          <w:rFonts w:hint="eastAsia" w:ascii="宋体" w:hAnsi="宋体" w:cs="宋体"/>
          <w:color w:val="000000"/>
          <w:kern w:val="0"/>
          <w:highlight w:val="none"/>
          <w:u w:val="single"/>
        </w:rPr>
        <w:t>2</w:t>
      </w:r>
      <w:r>
        <w:rPr>
          <w:rFonts w:hint="eastAsia" w:ascii="宋体" w:hAnsi="宋体" w:cs="宋体"/>
          <w:color w:val="000000"/>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（3）其他方式:</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u w:val="single"/>
          <w:lang w:val="en-US" w:eastAsia="zh-CN"/>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highlight w:val="none"/>
        </w:rPr>
      </w:pPr>
      <w:r>
        <w:rPr>
          <w:rFonts w:hint="eastAsia" w:ascii="宋体" w:hAnsi="宋体" w:cs="宋体"/>
          <w:color w:val="000000"/>
          <w:highlight w:val="none"/>
        </w:rPr>
        <w:t>质量保证金的扣留采取以下</w:t>
      </w:r>
      <w:r>
        <w:rPr>
          <w:rFonts w:hint="eastAsia" w:ascii="宋体" w:hAnsi="宋体" w:cs="宋体"/>
          <w:color w:val="000000"/>
          <w:highlight w:val="none"/>
          <w:lang w:eastAsia="zh-CN"/>
        </w:rPr>
        <w:t>第</w:t>
      </w:r>
      <w:r>
        <w:rPr>
          <w:rFonts w:hint="eastAsia" w:ascii="宋体" w:hAnsi="宋体" w:cs="宋体"/>
          <w:color w:val="000000"/>
          <w:highlight w:val="none"/>
          <w:lang w:val="en-US" w:eastAsia="zh-CN"/>
        </w:rPr>
        <w:t>2种</w:t>
      </w:r>
      <w:r>
        <w:rPr>
          <w:rFonts w:hint="eastAsia" w:ascii="宋体" w:hAnsi="宋体" w:cs="宋体"/>
          <w:color w:val="000000"/>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highlight w:val="none"/>
        </w:rPr>
      </w:pPr>
      <w:r>
        <w:rPr>
          <w:rFonts w:hint="eastAsia" w:ascii="宋体" w:hAnsi="宋体" w:cs="宋体"/>
          <w:color w:val="000000"/>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kern w:val="0"/>
        </w:rPr>
      </w:pPr>
      <w:r>
        <w:rPr>
          <w:rFonts w:hint="eastAsia" w:ascii="宋体" w:hAnsi="宋体" w:cs="宋体"/>
          <w:color w:val="000000"/>
          <w:kern w:val="0"/>
        </w:rPr>
        <w:t>（3）其他扣留方式:</w:t>
      </w:r>
      <w:r>
        <w:rPr>
          <w:rFonts w:hint="eastAsia" w:ascii="宋体" w:hAnsi="宋体" w:cs="宋体"/>
          <w:color w:val="000000"/>
          <w:kern w:val="0"/>
          <w:u w:val="single"/>
        </w:rPr>
        <w:t xml:space="preserve">      </w:t>
      </w:r>
      <w:r>
        <w:rPr>
          <w:rFonts w:hint="eastAsia" w:ascii="宋体" w:hAnsi="宋体" w:cs="宋体"/>
          <w:color w:val="000000"/>
          <w:kern w:val="0"/>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rPr>
      </w:pPr>
      <w:r>
        <w:rPr>
          <w:rFonts w:hint="eastAsia" w:ascii="宋体" w:hAnsi="宋体" w:cs="宋体"/>
          <w:color w:val="000000"/>
        </w:rPr>
        <w:t>关于质量保证金的补充约定：</w:t>
      </w:r>
      <w:r>
        <w:rPr>
          <w:rFonts w:hint="eastAsia" w:ascii="宋体" w:hAnsi="宋体" w:cs="宋体"/>
          <w:color w:val="000000"/>
          <w:kern w:val="0"/>
          <w:u w:val="single"/>
        </w:rPr>
        <w:t xml:space="preserve">      </w:t>
      </w:r>
      <w:r>
        <w:rPr>
          <w:rFonts w:hint="eastAsia" w:ascii="宋体" w:hAnsi="宋体" w:cs="宋体"/>
          <w:color w:val="000000"/>
          <w:kern w:val="0"/>
        </w:rPr>
        <w:t>。</w:t>
      </w:r>
    </w:p>
    <w:p w14:paraId="643D31C8">
      <w:pPr>
        <w:snapToGrid w:val="0"/>
        <w:spacing w:line="440" w:lineRule="exact"/>
        <w:ind w:firstLine="420" w:firstLineChars="200"/>
        <w:rPr>
          <w:rFonts w:hint="eastAsia" w:ascii="宋体" w:cs="宋体"/>
          <w:szCs w:val="21"/>
        </w:rPr>
      </w:pPr>
      <w:r>
        <w:rPr>
          <w:rFonts w:hint="eastAsia" w:ascii="宋体" w:cs="宋体"/>
          <w:szCs w:val="21"/>
        </w:rPr>
        <w:t>15.4保修</w:t>
      </w:r>
    </w:p>
    <w:p w14:paraId="2CEB8E23">
      <w:pPr>
        <w:snapToGrid w:val="0"/>
        <w:spacing w:line="440" w:lineRule="exact"/>
        <w:ind w:firstLine="420" w:firstLineChars="200"/>
        <w:jc w:val="left"/>
        <w:rPr>
          <w:rFonts w:hint="eastAsia" w:ascii="宋体" w:cs="宋体"/>
          <w:szCs w:val="21"/>
        </w:rPr>
      </w:pPr>
      <w:r>
        <w:rPr>
          <w:rFonts w:hint="eastAsia" w:ascii="宋体" w:cs="宋体"/>
          <w:szCs w:val="21"/>
        </w:rPr>
        <w:t>15.4.1 保修责任</w:t>
      </w:r>
    </w:p>
    <w:p w14:paraId="2156CD60">
      <w:pPr>
        <w:snapToGrid w:val="0"/>
        <w:spacing w:line="440" w:lineRule="exact"/>
        <w:ind w:firstLine="420" w:firstLineChars="200"/>
        <w:jc w:val="left"/>
        <w:rPr>
          <w:rFonts w:hint="eastAsia" w:ascii="宋体" w:cs="宋体"/>
          <w:kern w:val="0"/>
          <w:szCs w:val="21"/>
          <w:u w:val="single"/>
        </w:rPr>
      </w:pPr>
      <w:r>
        <w:rPr>
          <w:rFonts w:hint="eastAsia" w:ascii="宋体" w:cs="宋体"/>
          <w:szCs w:val="21"/>
        </w:rPr>
        <w:t>工程保修期为：</w:t>
      </w:r>
      <w:r>
        <w:rPr>
          <w:rFonts w:hint="eastAsia" w:ascii="宋体" w:cs="宋体"/>
          <w:kern w:val="0"/>
          <w:szCs w:val="21"/>
          <w:u w:val="single"/>
        </w:rPr>
        <w:t xml:space="preserve">   </w:t>
      </w:r>
      <w:r>
        <w:rPr>
          <w:rFonts w:hint="eastAsia" w:ascii="宋体" w:hAnsi="宋体" w:cs="宋体"/>
          <w:color w:val="000000"/>
          <w:szCs w:val="21"/>
          <w:u w:val="single"/>
        </w:rPr>
        <w:t>执行《工程质量保修书》规定</w:t>
      </w:r>
      <w:r>
        <w:rPr>
          <w:rFonts w:hint="eastAsia" w:ascii="宋体" w:cs="宋体"/>
          <w:kern w:val="0"/>
          <w:szCs w:val="21"/>
          <w:u w:val="single"/>
        </w:rPr>
        <w:t xml:space="preserve">。     </w:t>
      </w:r>
    </w:p>
    <w:p w14:paraId="33035DF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承包人收到保修通知并到达工程现场的合理时间：</w:t>
      </w:r>
      <w:r>
        <w:rPr>
          <w:rFonts w:hint="eastAsia" w:ascii="宋体" w:cs="宋体"/>
          <w:kern w:val="0"/>
          <w:szCs w:val="21"/>
          <w:u w:val="single"/>
        </w:rPr>
        <w:t>自承包人收到保修通知起</w:t>
      </w:r>
      <w:r>
        <w:rPr>
          <w:rFonts w:hint="eastAsia" w:ascii="宋体" w:cs="宋体"/>
          <w:kern w:val="0"/>
          <w:szCs w:val="21"/>
          <w:u w:val="single"/>
          <w:lang w:val="en-US" w:eastAsia="zh-CN"/>
        </w:rPr>
        <w:t>48</w:t>
      </w:r>
      <w:r>
        <w:rPr>
          <w:rFonts w:hint="eastAsia" w:ascii="宋体" w:cs="宋体"/>
          <w:kern w:val="0"/>
          <w:szCs w:val="21"/>
          <w:u w:val="single"/>
        </w:rPr>
        <w:t xml:space="preserve">小时内到达工程现场。  </w:t>
      </w:r>
    </w:p>
    <w:p w14:paraId="15CF42AB">
      <w:pPr>
        <w:pStyle w:val="9"/>
        <w:snapToGrid w:val="0"/>
        <w:spacing w:before="0" w:after="0" w:line="440" w:lineRule="exact"/>
        <w:ind w:firstLine="420" w:firstLineChars="200"/>
        <w:rPr>
          <w:rFonts w:hint="eastAsia" w:ascii="宋体" w:eastAsia="宋体" w:cs="宋体"/>
          <w:b w:val="0"/>
          <w:sz w:val="21"/>
          <w:szCs w:val="21"/>
        </w:rPr>
      </w:pPr>
      <w:r>
        <w:rPr>
          <w:rFonts w:hint="eastAsia" w:ascii="宋体" w:eastAsia="宋体" w:cs="宋体"/>
          <w:b w:val="0"/>
          <w:sz w:val="21"/>
          <w:szCs w:val="21"/>
        </w:rPr>
        <w:t>16. 违约</w:t>
      </w:r>
    </w:p>
    <w:p w14:paraId="21A2DA49">
      <w:pPr>
        <w:snapToGrid w:val="0"/>
        <w:spacing w:line="440" w:lineRule="exact"/>
        <w:ind w:firstLine="420" w:firstLineChars="200"/>
        <w:rPr>
          <w:rFonts w:hint="eastAsia" w:ascii="宋体" w:cs="宋体"/>
          <w:szCs w:val="21"/>
        </w:rPr>
      </w:pPr>
      <w:r>
        <w:rPr>
          <w:rFonts w:hint="eastAsia" w:ascii="宋体" w:cs="宋体"/>
          <w:szCs w:val="21"/>
        </w:rPr>
        <w:t>16.1 发包人违约</w:t>
      </w:r>
    </w:p>
    <w:p w14:paraId="320C463F">
      <w:pPr>
        <w:snapToGrid w:val="0"/>
        <w:spacing w:line="440" w:lineRule="exact"/>
        <w:ind w:firstLine="420" w:firstLineChars="200"/>
        <w:jc w:val="left"/>
        <w:rPr>
          <w:rFonts w:hint="eastAsia" w:ascii="宋体" w:cs="宋体"/>
          <w:szCs w:val="21"/>
        </w:rPr>
      </w:pPr>
      <w:r>
        <w:rPr>
          <w:rFonts w:hint="eastAsia" w:ascii="宋体" w:cs="宋体"/>
          <w:szCs w:val="21"/>
        </w:rPr>
        <w:t>16.1.1发包人违约的情形</w:t>
      </w:r>
    </w:p>
    <w:p w14:paraId="2353DD21">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发包人违约的其他情形：</w:t>
      </w:r>
      <w:r>
        <w:rPr>
          <w:rFonts w:hint="eastAsia" w:ascii="宋体" w:cs="宋体"/>
          <w:kern w:val="0"/>
          <w:szCs w:val="21"/>
          <w:u w:val="single"/>
        </w:rPr>
        <w:t xml:space="preserve">   无    </w:t>
      </w:r>
      <w:r>
        <w:rPr>
          <w:rFonts w:hint="eastAsia" w:ascii="宋体" w:cs="宋体"/>
          <w:kern w:val="0"/>
          <w:szCs w:val="21"/>
        </w:rPr>
        <w:t>。</w:t>
      </w:r>
    </w:p>
    <w:p w14:paraId="290C3EEB">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16.1.2 发包人违约的责任</w:t>
      </w:r>
    </w:p>
    <w:p w14:paraId="1DCFBA53">
      <w:pPr>
        <w:snapToGrid w:val="0"/>
        <w:spacing w:line="440" w:lineRule="exact"/>
        <w:ind w:firstLine="420" w:firstLineChars="200"/>
        <w:jc w:val="left"/>
        <w:rPr>
          <w:rFonts w:hint="eastAsia" w:ascii="宋体" w:cs="宋体"/>
          <w:kern w:val="0"/>
          <w:szCs w:val="21"/>
        </w:rPr>
      </w:pPr>
      <w:r>
        <w:rPr>
          <w:rFonts w:hint="eastAsia" w:ascii="宋体" w:cs="宋体"/>
          <w:kern w:val="0"/>
          <w:szCs w:val="21"/>
        </w:rPr>
        <w:t>发包人违约责任的承担方式和计算方法：</w:t>
      </w:r>
    </w:p>
    <w:p w14:paraId="6356C663">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（1）因发包人原因未能在计划开工日期前7天内下达开工通知的违约责任：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1779894E">
      <w:pPr>
        <w:snapToGrid w:val="0"/>
        <w:spacing w:line="440" w:lineRule="exact"/>
        <w:ind w:firstLine="420" w:firstLineChars="200"/>
        <w:jc w:val="left"/>
        <w:rPr>
          <w:rFonts w:hint="eastAsia" w:ascii="宋体" w:cs="宋体"/>
          <w:kern w:val="0"/>
          <w:szCs w:val="21"/>
        </w:rPr>
      </w:pPr>
      <w:r>
        <w:rPr>
          <w:rFonts w:hint="eastAsia" w:ascii="宋体" w:cs="宋体"/>
          <w:kern w:val="0"/>
          <w:szCs w:val="21"/>
        </w:rPr>
        <w:t>（2）因发包人原因未能按合同约定支付合同价款的违约责任：</w:t>
      </w:r>
      <w:r>
        <w:rPr>
          <w:rFonts w:hint="eastAsia" w:ascii="宋体" w:cs="宋体"/>
          <w:kern w:val="0"/>
          <w:szCs w:val="21"/>
          <w:u w:val="single"/>
        </w:rPr>
        <w:t xml:space="preserve">  可按照中国人民银行发布的同期同类贷款基准利率支付违约金</w:t>
      </w:r>
      <w:r>
        <w:rPr>
          <w:rFonts w:hint="eastAsia" w:ascii="宋体" w:cs="宋体"/>
          <w:kern w:val="0"/>
          <w:szCs w:val="21"/>
        </w:rPr>
        <w:t>。</w:t>
      </w:r>
    </w:p>
    <w:p w14:paraId="011B4F5C">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（3）发包人违反第10.1款〔变更的范围〕第（2）项约定，自行实施被取消的工作或转由他人实施的违约责任：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D77050F">
      <w:pPr>
        <w:snapToGrid w:val="0"/>
        <w:spacing w:line="440" w:lineRule="exact"/>
        <w:ind w:firstLine="420" w:firstLineChars="200"/>
        <w:jc w:val="left"/>
        <w:rPr>
          <w:rFonts w:hint="eastAsia" w:ascii="宋体" w:cs="宋体"/>
          <w:kern w:val="0"/>
          <w:szCs w:val="21"/>
        </w:rPr>
      </w:pPr>
      <w:r>
        <w:rPr>
          <w:rFonts w:hint="eastAsia" w:ascii="宋体" w:cs="宋体"/>
          <w:kern w:val="0"/>
          <w:szCs w:val="21"/>
        </w:rPr>
        <w:t>（4）发包人提供的材料、工程设备的规格、数量或质量不符合合同约定，或因发包人原因导致交货日期延误或交货地点变更等情况的违约责任：</w:t>
      </w:r>
      <w:r>
        <w:rPr>
          <w:rFonts w:hint="eastAsia" w:ascii="宋体" w:cs="宋体"/>
          <w:kern w:val="0"/>
          <w:szCs w:val="21"/>
          <w:u w:val="single"/>
        </w:rPr>
        <w:t xml:space="preserve">   </w:t>
      </w:r>
      <w:r>
        <w:rPr>
          <w:rFonts w:hint="eastAsia" w:ascii="宋体" w:cs="宋体"/>
          <w:kern w:val="0"/>
          <w:szCs w:val="21"/>
          <w:u w:val="single"/>
          <w:lang w:val="en-US" w:eastAsia="zh-CN"/>
        </w:rPr>
        <w:t>/</w:t>
      </w:r>
      <w:r>
        <w:rPr>
          <w:rFonts w:hint="eastAsia" w:ascii="宋体" w:cs="宋体"/>
          <w:kern w:val="0"/>
          <w:szCs w:val="21"/>
          <w:u w:val="single"/>
        </w:rPr>
        <w:t xml:space="preserve">  </w:t>
      </w:r>
      <w:r>
        <w:rPr>
          <w:rFonts w:hint="eastAsia" w:ascii="宋体" w:cs="宋体"/>
          <w:kern w:val="0"/>
          <w:szCs w:val="21"/>
        </w:rPr>
        <w:t>。</w:t>
      </w:r>
    </w:p>
    <w:p w14:paraId="38C7ED0D">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（5）因发包人违反合同约定造成暂停施工的违约责任：</w:t>
      </w:r>
      <w:r>
        <w:rPr>
          <w:rFonts w:hint="eastAsia" w:ascii="宋体" w:cs="宋体"/>
          <w:kern w:val="0"/>
          <w:szCs w:val="21"/>
          <w:u w:val="single"/>
        </w:rPr>
        <w:t xml:space="preserve">  可顺延工期  </w:t>
      </w:r>
      <w:r>
        <w:rPr>
          <w:rFonts w:hint="eastAsia" w:ascii="宋体" w:cs="宋体"/>
          <w:kern w:val="0"/>
          <w:szCs w:val="21"/>
        </w:rPr>
        <w:t>。</w:t>
      </w:r>
    </w:p>
    <w:p w14:paraId="4FB25F50">
      <w:pPr>
        <w:snapToGrid w:val="0"/>
        <w:spacing w:line="440" w:lineRule="exact"/>
        <w:ind w:firstLine="420" w:firstLineChars="200"/>
        <w:jc w:val="left"/>
        <w:rPr>
          <w:rFonts w:hint="eastAsia" w:ascii="宋体" w:cs="宋体"/>
          <w:kern w:val="0"/>
          <w:szCs w:val="21"/>
        </w:rPr>
      </w:pPr>
      <w:r>
        <w:rPr>
          <w:rFonts w:hint="eastAsia" w:ascii="宋体" w:cs="宋体"/>
          <w:kern w:val="0"/>
          <w:szCs w:val="21"/>
        </w:rPr>
        <w:t>（6）发包人无正当理由没有在约定期限内发出复工指示，导致承包人无法复工的违约责任：</w:t>
      </w:r>
      <w:r>
        <w:rPr>
          <w:rFonts w:hint="eastAsia" w:ascii="宋体" w:cs="宋体"/>
          <w:kern w:val="0"/>
          <w:szCs w:val="21"/>
          <w:u w:val="single"/>
        </w:rPr>
        <w:t xml:space="preserve"> 对工期造成影响的可顺延工期  </w:t>
      </w:r>
      <w:r>
        <w:rPr>
          <w:rFonts w:hint="eastAsia" w:ascii="宋体" w:cs="宋体"/>
          <w:kern w:val="0"/>
          <w:szCs w:val="21"/>
        </w:rPr>
        <w:t>。</w:t>
      </w:r>
    </w:p>
    <w:p w14:paraId="07E5A5A7">
      <w:pPr>
        <w:snapToGrid w:val="0"/>
        <w:spacing w:line="440" w:lineRule="exact"/>
        <w:ind w:firstLine="420" w:firstLineChars="200"/>
        <w:jc w:val="left"/>
        <w:rPr>
          <w:rFonts w:hint="eastAsia" w:ascii="宋体" w:cs="宋体"/>
          <w:kern w:val="0"/>
          <w:szCs w:val="21"/>
        </w:rPr>
      </w:pPr>
      <w:r>
        <w:rPr>
          <w:rFonts w:hint="eastAsia" w:ascii="宋体" w:cs="宋体"/>
          <w:kern w:val="0"/>
          <w:szCs w:val="21"/>
        </w:rPr>
        <w:t>（7）其他：</w:t>
      </w:r>
      <w:r>
        <w:rPr>
          <w:rFonts w:hint="eastAsia" w:ascii="宋体" w:cs="宋体"/>
          <w:kern w:val="0"/>
          <w:szCs w:val="21"/>
          <w:u w:val="single"/>
        </w:rPr>
        <w:t xml:space="preserve">  无  </w:t>
      </w:r>
      <w:r>
        <w:rPr>
          <w:rFonts w:hint="eastAsia" w:ascii="宋体" w:cs="宋体"/>
          <w:kern w:val="0"/>
          <w:szCs w:val="21"/>
        </w:rPr>
        <w:t>。</w:t>
      </w:r>
    </w:p>
    <w:p w14:paraId="78D1480D">
      <w:pPr>
        <w:snapToGrid w:val="0"/>
        <w:spacing w:line="440" w:lineRule="exact"/>
        <w:ind w:firstLine="420" w:firstLineChars="200"/>
        <w:jc w:val="left"/>
        <w:rPr>
          <w:rFonts w:hint="eastAsia" w:ascii="宋体" w:cs="宋体"/>
          <w:szCs w:val="21"/>
        </w:rPr>
      </w:pPr>
      <w:r>
        <w:rPr>
          <w:rFonts w:hint="eastAsia" w:ascii="宋体" w:cs="宋体"/>
          <w:szCs w:val="21"/>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kern w:val="0"/>
          <w:szCs w:val="21"/>
        </w:rPr>
      </w:pPr>
      <w:r>
        <w:rPr>
          <w:rFonts w:hint="eastAsia" w:ascii="宋体" w:cs="宋体"/>
          <w:kern w:val="0"/>
          <w:szCs w:val="21"/>
        </w:rPr>
        <w:t>承包人按16.1.1项〔发包人违约的情形〕约定暂停施工满</w:t>
      </w:r>
      <w:r>
        <w:rPr>
          <w:rFonts w:hint="eastAsia" w:ascii="宋体" w:cs="宋体"/>
          <w:kern w:val="0"/>
          <w:szCs w:val="21"/>
          <w:u w:val="single"/>
        </w:rPr>
        <w:t xml:space="preserve">  28  </w:t>
      </w:r>
      <w:r>
        <w:rPr>
          <w:rFonts w:hint="eastAsia" w:ascii="宋体" w:cs="宋体"/>
          <w:kern w:val="0"/>
          <w:szCs w:val="21"/>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szCs w:val="21"/>
        </w:rPr>
      </w:pPr>
      <w:r>
        <w:rPr>
          <w:rFonts w:hint="eastAsia" w:ascii="宋体" w:cs="宋体"/>
          <w:szCs w:val="21"/>
        </w:rPr>
        <w:t>16.2 承包人违约</w:t>
      </w:r>
    </w:p>
    <w:p w14:paraId="7CB9B8CD">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16.2.1 承包人违约的情形</w:t>
      </w:r>
    </w:p>
    <w:p w14:paraId="2CE802B8">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承包人违约的其他情形：</w:t>
      </w:r>
      <w:r>
        <w:rPr>
          <w:rFonts w:hint="eastAsia" w:ascii="宋体" w:cs="宋体"/>
          <w:kern w:val="0"/>
          <w:szCs w:val="21"/>
          <w:u w:val="single"/>
        </w:rPr>
        <w:t xml:space="preserve">   执行补充条款   </w:t>
      </w:r>
      <w:r>
        <w:rPr>
          <w:rFonts w:hint="eastAsia" w:ascii="宋体" w:cs="宋体"/>
          <w:kern w:val="0"/>
          <w:szCs w:val="21"/>
        </w:rPr>
        <w:t>。</w:t>
      </w:r>
    </w:p>
    <w:p w14:paraId="20D51133">
      <w:pPr>
        <w:snapToGrid w:val="0"/>
        <w:spacing w:line="440" w:lineRule="exact"/>
        <w:ind w:firstLine="420" w:firstLineChars="200"/>
        <w:jc w:val="left"/>
        <w:rPr>
          <w:rFonts w:hint="eastAsia" w:ascii="宋体" w:cs="宋体"/>
          <w:kern w:val="0"/>
          <w:szCs w:val="21"/>
        </w:rPr>
      </w:pPr>
      <w:r>
        <w:rPr>
          <w:rFonts w:hint="eastAsia" w:ascii="宋体" w:cs="宋体"/>
          <w:kern w:val="0"/>
          <w:szCs w:val="21"/>
        </w:rPr>
        <w:t>16.2.2承包人违约的责任</w:t>
      </w:r>
    </w:p>
    <w:p w14:paraId="2B5523EB">
      <w:pPr>
        <w:snapToGrid w:val="0"/>
        <w:spacing w:line="440" w:lineRule="exact"/>
        <w:ind w:firstLine="420" w:firstLineChars="200"/>
        <w:jc w:val="left"/>
        <w:rPr>
          <w:rFonts w:hint="eastAsia" w:ascii="宋体" w:cs="宋体"/>
          <w:kern w:val="0"/>
          <w:szCs w:val="21"/>
          <w:u w:val="single"/>
        </w:rPr>
      </w:pPr>
      <w:r>
        <w:rPr>
          <w:rFonts w:hint="eastAsia" w:ascii="宋体" w:cs="宋体"/>
          <w:kern w:val="0"/>
          <w:szCs w:val="21"/>
        </w:rPr>
        <w:t>承包人违约责任的承担方式和计算方法：</w:t>
      </w:r>
      <w:r>
        <w:rPr>
          <w:rFonts w:hint="eastAsia" w:ascii="宋体" w:cs="宋体"/>
          <w:kern w:val="0"/>
          <w:szCs w:val="21"/>
          <w:u w:val="single"/>
        </w:rPr>
        <w:t xml:space="preserve"> 执行补充条款   </w:t>
      </w:r>
      <w:r>
        <w:rPr>
          <w:rFonts w:hint="eastAsia" w:ascii="宋体" w:cs="宋体"/>
          <w:kern w:val="0"/>
          <w:szCs w:val="21"/>
        </w:rPr>
        <w:t>。</w:t>
      </w:r>
      <w:r>
        <w:rPr>
          <w:rFonts w:hint="eastAsia" w:ascii="宋体" w:cs="宋体"/>
          <w:szCs w:val="21"/>
        </w:rPr>
        <w:t xml:space="preserve">    </w:t>
      </w:r>
    </w:p>
    <w:p w14:paraId="0AD59456">
      <w:pPr>
        <w:snapToGrid w:val="0"/>
        <w:spacing w:line="440" w:lineRule="exact"/>
        <w:ind w:firstLine="420" w:firstLineChars="200"/>
        <w:jc w:val="left"/>
        <w:rPr>
          <w:rFonts w:hint="eastAsia" w:ascii="宋体" w:cs="宋体"/>
          <w:szCs w:val="21"/>
        </w:rPr>
      </w:pPr>
      <w:r>
        <w:rPr>
          <w:rFonts w:hint="eastAsia" w:ascii="宋体" w:cs="宋体"/>
          <w:szCs w:val="21"/>
        </w:rPr>
        <w:t>16.2.3 因承包人违约解除合同</w:t>
      </w:r>
    </w:p>
    <w:p w14:paraId="75F03C63">
      <w:pPr>
        <w:snapToGrid w:val="0"/>
        <w:spacing w:line="440" w:lineRule="exact"/>
        <w:ind w:firstLine="420" w:firstLineChars="200"/>
        <w:rPr>
          <w:rFonts w:hint="eastAsia" w:ascii="宋体" w:cs="宋体"/>
          <w:kern w:val="0"/>
          <w:szCs w:val="21"/>
        </w:rPr>
      </w:pPr>
      <w:r>
        <w:rPr>
          <w:rFonts w:hint="eastAsia" w:ascii="宋体" w:cs="宋体"/>
          <w:kern w:val="0"/>
          <w:szCs w:val="21"/>
        </w:rPr>
        <w:t>关于承包人违约解除合同的特别约定：</w:t>
      </w:r>
      <w:r>
        <w:rPr>
          <w:rFonts w:hint="eastAsia" w:ascii="宋体" w:cs="宋体"/>
          <w:kern w:val="0"/>
          <w:szCs w:val="21"/>
          <w:u w:val="single"/>
        </w:rPr>
        <w:t>执行</w:t>
      </w:r>
      <w:r>
        <w:rPr>
          <w:rFonts w:hint="eastAsia" w:ascii="宋体" w:cs="宋体"/>
          <w:szCs w:val="21"/>
          <w:u w:val="single"/>
        </w:rPr>
        <w:t>补充条款。</w:t>
      </w:r>
    </w:p>
    <w:p w14:paraId="0F0F2C80">
      <w:pPr>
        <w:snapToGrid w:val="0"/>
        <w:spacing w:line="420" w:lineRule="exact"/>
        <w:ind w:firstLine="420" w:firstLineChars="200"/>
        <w:rPr>
          <w:rFonts w:hint="eastAsia" w:ascii="宋体" w:cs="宋体"/>
          <w:kern w:val="0"/>
          <w:szCs w:val="21"/>
        </w:rPr>
      </w:pPr>
      <w:r>
        <w:rPr>
          <w:rFonts w:hint="eastAsia" w:ascii="宋体" w:cs="宋体"/>
          <w:kern w:val="0"/>
          <w:szCs w:val="21"/>
        </w:rPr>
        <w:t>发包人继续使用承包人在施工现场的材料、设备、临时工程、承包人文件和由承包人或以其名义编制的其他文件的费用承担方式：</w:t>
      </w:r>
      <w:r>
        <w:rPr>
          <w:rFonts w:hint="eastAsia" w:ascii="宋体" w:cs="宋体"/>
          <w:kern w:val="0"/>
          <w:szCs w:val="21"/>
          <w:u w:val="single"/>
        </w:rPr>
        <w:t xml:space="preserve">   发包人不承担费用   </w:t>
      </w:r>
      <w:r>
        <w:rPr>
          <w:rFonts w:hint="eastAsia" w:ascii="宋体" w:cs="宋体"/>
          <w:kern w:val="0"/>
          <w:szCs w:val="21"/>
        </w:rPr>
        <w:t>。</w:t>
      </w:r>
    </w:p>
    <w:p w14:paraId="57D87209">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 xml:space="preserve">17. 不可抗力 </w:t>
      </w:r>
    </w:p>
    <w:p w14:paraId="0D008BF2">
      <w:pPr>
        <w:snapToGrid w:val="0"/>
        <w:spacing w:line="420" w:lineRule="exact"/>
        <w:ind w:firstLine="420" w:firstLineChars="200"/>
        <w:rPr>
          <w:rFonts w:hint="eastAsia" w:ascii="宋体" w:cs="宋体"/>
          <w:szCs w:val="21"/>
        </w:rPr>
      </w:pPr>
      <w:r>
        <w:rPr>
          <w:rFonts w:hint="eastAsia" w:ascii="宋体" w:cs="宋体"/>
          <w:szCs w:val="21"/>
        </w:rPr>
        <w:t>17.1 不可抗力的确认</w:t>
      </w:r>
    </w:p>
    <w:p w14:paraId="64D5803F">
      <w:pPr>
        <w:snapToGrid w:val="0"/>
        <w:spacing w:line="420" w:lineRule="exact"/>
        <w:ind w:firstLine="420" w:firstLineChars="200"/>
        <w:jc w:val="left"/>
        <w:rPr>
          <w:rFonts w:hint="eastAsia" w:ascii="宋体" w:cs="宋体"/>
          <w:kern w:val="0"/>
          <w:szCs w:val="21"/>
          <w:u w:val="single"/>
        </w:rPr>
      </w:pPr>
      <w:r>
        <w:rPr>
          <w:rFonts w:hint="eastAsia" w:ascii="宋体" w:cs="宋体"/>
          <w:szCs w:val="21"/>
        </w:rPr>
        <w:t>除通用合同条款约定的不可抗力事件之外，视为不可抗力的其他情形：</w:t>
      </w:r>
      <w:r>
        <w:rPr>
          <w:rFonts w:hint="eastAsia" w:ascii="宋体" w:cs="宋体"/>
          <w:kern w:val="0"/>
          <w:szCs w:val="21"/>
          <w:u w:val="single"/>
        </w:rPr>
        <w:t xml:space="preserve">  </w:t>
      </w:r>
      <w:r>
        <w:rPr>
          <w:rFonts w:hint="eastAsia" w:ascii="宋体" w:hAnsi="宋体" w:cs="宋体"/>
          <w:color w:val="000000"/>
          <w:szCs w:val="21"/>
          <w:u w:val="single"/>
        </w:rPr>
        <w:t>执行通用条款</w:t>
      </w:r>
      <w:r>
        <w:rPr>
          <w:rFonts w:hint="eastAsia" w:ascii="宋体" w:cs="宋体"/>
          <w:kern w:val="0"/>
          <w:szCs w:val="21"/>
          <w:u w:val="single"/>
        </w:rPr>
        <w:t xml:space="preserve"> </w:t>
      </w:r>
      <w:r>
        <w:rPr>
          <w:rFonts w:hint="eastAsia" w:ascii="宋体" w:cs="宋体"/>
          <w:kern w:val="0"/>
          <w:szCs w:val="21"/>
        </w:rPr>
        <w:t>。</w:t>
      </w:r>
    </w:p>
    <w:p w14:paraId="7ABBF228">
      <w:pPr>
        <w:snapToGrid w:val="0"/>
        <w:spacing w:line="420" w:lineRule="exact"/>
        <w:ind w:firstLine="420" w:firstLineChars="200"/>
        <w:rPr>
          <w:rFonts w:hint="eastAsia" w:ascii="宋体" w:cs="宋体"/>
          <w:szCs w:val="21"/>
        </w:rPr>
      </w:pPr>
      <w:r>
        <w:rPr>
          <w:rFonts w:hint="eastAsia" w:ascii="宋体" w:cs="宋体"/>
          <w:szCs w:val="21"/>
        </w:rPr>
        <w:t>17.4 因不可抗力解除合同</w:t>
      </w:r>
    </w:p>
    <w:p w14:paraId="6BEBA983">
      <w:pPr>
        <w:snapToGrid w:val="0"/>
        <w:spacing w:line="420" w:lineRule="exact"/>
        <w:ind w:firstLine="420" w:firstLineChars="200"/>
        <w:jc w:val="left"/>
        <w:rPr>
          <w:rFonts w:hint="eastAsia" w:ascii="宋体" w:hAnsi="Times New Roman" w:eastAsia="宋体" w:cs="宋体"/>
          <w:szCs w:val="21"/>
          <w:lang w:eastAsia="zh-CN"/>
        </w:rPr>
      </w:pPr>
      <w:r>
        <w:rPr>
          <w:rFonts w:hint="eastAsia" w:ascii="宋体" w:hAnsi="Times New Roman" w:eastAsia="宋体" w:cs="宋体"/>
          <w:szCs w:val="21"/>
          <w:lang w:eastAsia="zh-CN"/>
        </w:rPr>
        <w:t>合同解除后，发包人应在发票送达一周内完成款项的支付。</w:t>
      </w:r>
    </w:p>
    <w:p w14:paraId="1B91FF85">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18. 保险</w:t>
      </w:r>
    </w:p>
    <w:p w14:paraId="4A9CD8E6">
      <w:pPr>
        <w:snapToGrid w:val="0"/>
        <w:spacing w:line="420" w:lineRule="exact"/>
        <w:ind w:firstLine="420" w:firstLineChars="200"/>
        <w:rPr>
          <w:rFonts w:hint="eastAsia" w:ascii="宋体" w:cs="宋体"/>
          <w:szCs w:val="21"/>
        </w:rPr>
      </w:pPr>
      <w:r>
        <w:rPr>
          <w:rFonts w:hint="eastAsia" w:ascii="宋体" w:cs="宋体"/>
          <w:szCs w:val="21"/>
        </w:rPr>
        <w:t>18.1 工程保险</w:t>
      </w:r>
    </w:p>
    <w:p w14:paraId="41CACA33">
      <w:pPr>
        <w:snapToGrid w:val="0"/>
        <w:spacing w:line="420" w:lineRule="exact"/>
        <w:ind w:firstLine="420" w:firstLineChars="200"/>
        <w:rPr>
          <w:rFonts w:hint="eastAsia"/>
        </w:rPr>
      </w:pPr>
      <w:r>
        <w:rPr>
          <w:rFonts w:hint="eastAsia"/>
        </w:rPr>
        <w:t>关于工程保险的特别约定：</w:t>
      </w:r>
      <w:r>
        <w:rPr>
          <w:rFonts w:hint="eastAsia" w:ascii="宋体" w:hAnsi="宋体" w:eastAsia="宋体" w:cs="宋体"/>
          <w:color w:val="000000"/>
          <w:szCs w:val="21"/>
          <w:u w:val="single"/>
          <w:lang w:val="en-US" w:eastAsia="zh-CN"/>
        </w:rPr>
        <w:t>承包人根据通用条款规定自行购买并承担费用</w:t>
      </w:r>
      <w:r>
        <w:rPr>
          <w:rFonts w:hint="eastAsia"/>
          <w:u w:val="single"/>
        </w:rPr>
        <w:t xml:space="preserve"> </w:t>
      </w:r>
      <w:r>
        <w:rPr>
          <w:rFonts w:hint="eastAsia"/>
        </w:rPr>
        <w:t>。</w:t>
      </w:r>
    </w:p>
    <w:p w14:paraId="4DC9B5E5">
      <w:pPr>
        <w:snapToGrid w:val="0"/>
        <w:spacing w:line="420" w:lineRule="exact"/>
        <w:ind w:firstLine="420" w:firstLineChars="200"/>
        <w:rPr>
          <w:rFonts w:hint="eastAsia" w:ascii="宋体" w:cs="宋体"/>
          <w:szCs w:val="21"/>
        </w:rPr>
      </w:pPr>
      <w:r>
        <w:rPr>
          <w:rFonts w:hint="eastAsia" w:ascii="宋体" w:cs="宋体"/>
          <w:szCs w:val="21"/>
        </w:rPr>
        <w:t>18.3 其他保险</w:t>
      </w:r>
    </w:p>
    <w:p w14:paraId="3C2CC8F0">
      <w:pPr>
        <w:snapToGrid w:val="0"/>
        <w:spacing w:line="420" w:lineRule="exact"/>
        <w:ind w:firstLine="420" w:firstLineChars="200"/>
        <w:jc w:val="left"/>
        <w:rPr>
          <w:rFonts w:hint="eastAsia" w:ascii="宋体" w:cs="宋体"/>
          <w:kern w:val="0"/>
          <w:szCs w:val="21"/>
        </w:rPr>
      </w:pPr>
      <w:r>
        <w:rPr>
          <w:rFonts w:hint="eastAsia" w:ascii="宋体" w:cs="宋体"/>
          <w:szCs w:val="21"/>
        </w:rPr>
        <w:t>关于其他保险的约定：</w:t>
      </w:r>
      <w:r>
        <w:rPr>
          <w:rFonts w:hint="eastAsia" w:ascii="宋体" w:cs="宋体"/>
          <w:kern w:val="0"/>
          <w:szCs w:val="21"/>
          <w:u w:val="single"/>
        </w:rPr>
        <w:t xml:space="preserve"> </w:t>
      </w:r>
      <w:r>
        <w:rPr>
          <w:rFonts w:hint="eastAsia" w:ascii="宋体" w:hAnsi="宋体" w:cs="宋体"/>
          <w:color w:val="000000"/>
          <w:szCs w:val="21"/>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szCs w:val="21"/>
          <w:u w:val="single"/>
        </w:rPr>
      </w:pPr>
      <w:r>
        <w:rPr>
          <w:rFonts w:hint="eastAsia" w:ascii="宋体" w:cs="宋体"/>
          <w:szCs w:val="21"/>
        </w:rPr>
        <w:t>承包人是否应为其施工设备等办理财产保险：</w:t>
      </w:r>
      <w:r>
        <w:rPr>
          <w:rFonts w:hint="eastAsia" w:ascii="宋体" w:hAnsi="宋体" w:cs="宋体"/>
          <w:color w:val="000000"/>
          <w:szCs w:val="21"/>
          <w:u w:val="single"/>
        </w:rPr>
        <w:t>执行通用条款</w:t>
      </w:r>
      <w:r>
        <w:rPr>
          <w:rFonts w:hint="eastAsia" w:ascii="宋体" w:cs="宋体"/>
          <w:szCs w:val="21"/>
          <w:u w:val="single"/>
        </w:rPr>
        <w:t>。</w:t>
      </w:r>
    </w:p>
    <w:p w14:paraId="5C3AB220">
      <w:pPr>
        <w:snapToGrid w:val="0"/>
        <w:spacing w:line="420" w:lineRule="exact"/>
        <w:ind w:firstLine="420" w:firstLineChars="200"/>
        <w:rPr>
          <w:rFonts w:hint="eastAsia" w:ascii="宋体" w:cs="宋体"/>
          <w:szCs w:val="21"/>
        </w:rPr>
      </w:pPr>
      <w:r>
        <w:rPr>
          <w:rFonts w:hint="eastAsia" w:ascii="宋体" w:cs="宋体"/>
          <w:szCs w:val="21"/>
        </w:rPr>
        <w:t>18.7 通知义务</w:t>
      </w:r>
    </w:p>
    <w:p w14:paraId="2F3CC148">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rPr>
        <w:t>关于变更保险合同时的通知义务的约定：</w:t>
      </w:r>
      <w:r>
        <w:rPr>
          <w:rFonts w:hint="eastAsia" w:ascii="宋体" w:hAnsi="宋体" w:cs="宋体"/>
          <w:color w:val="000000"/>
          <w:szCs w:val="21"/>
          <w:u w:val="single"/>
        </w:rPr>
        <w:t>执行通用条款</w:t>
      </w:r>
      <w:r>
        <w:rPr>
          <w:rFonts w:hint="eastAsia" w:ascii="宋体" w:cs="宋体"/>
          <w:kern w:val="0"/>
          <w:szCs w:val="21"/>
          <w:u w:val="single"/>
        </w:rPr>
        <w:t>。</w:t>
      </w:r>
    </w:p>
    <w:p w14:paraId="22CAF1C3">
      <w:pPr>
        <w:snapToGrid w:val="0"/>
        <w:spacing w:line="420" w:lineRule="exact"/>
        <w:ind w:firstLine="420" w:firstLineChars="200"/>
        <w:jc w:val="left"/>
        <w:rPr>
          <w:rFonts w:hint="eastAsia" w:ascii="宋体" w:cs="宋体"/>
          <w:kern w:val="0"/>
          <w:szCs w:val="21"/>
          <w:u w:val="single"/>
        </w:rPr>
      </w:pPr>
      <w:r>
        <w:rPr>
          <w:rFonts w:hint="eastAsia" w:ascii="宋体" w:cs="宋体"/>
          <w:kern w:val="0"/>
          <w:szCs w:val="21"/>
          <w:u w:val="single"/>
        </w:rPr>
        <w:t>保险事故发生时，投保人应按照保险合同规定的条件和期限及时向保险人报告。发包人和承包人应当在知道保险事故发生后及时通知对方。</w:t>
      </w:r>
    </w:p>
    <w:p w14:paraId="5500005C">
      <w:pPr>
        <w:pStyle w:val="9"/>
        <w:snapToGrid w:val="0"/>
        <w:spacing w:before="0" w:after="0" w:line="420" w:lineRule="exact"/>
        <w:ind w:firstLine="420" w:firstLineChars="200"/>
        <w:rPr>
          <w:rFonts w:hint="eastAsia" w:ascii="宋体" w:eastAsia="宋体" w:cs="宋体"/>
          <w:b w:val="0"/>
          <w:sz w:val="21"/>
          <w:szCs w:val="21"/>
        </w:rPr>
      </w:pPr>
      <w:r>
        <w:rPr>
          <w:rFonts w:hint="eastAsia" w:ascii="宋体" w:eastAsia="宋体" w:cs="宋体"/>
          <w:b w:val="0"/>
          <w:sz w:val="21"/>
          <w:szCs w:val="21"/>
        </w:rPr>
        <w:t>20. 争议解决</w:t>
      </w:r>
    </w:p>
    <w:p w14:paraId="5E40BD8B">
      <w:pPr>
        <w:snapToGrid w:val="0"/>
        <w:spacing w:line="420" w:lineRule="exact"/>
        <w:ind w:firstLine="420" w:firstLineChars="200"/>
        <w:rPr>
          <w:rFonts w:hint="eastAsia" w:ascii="宋体" w:cs="宋体"/>
          <w:szCs w:val="21"/>
        </w:rPr>
      </w:pPr>
      <w:r>
        <w:rPr>
          <w:rFonts w:hint="eastAsia" w:ascii="宋体" w:cs="宋体"/>
          <w:szCs w:val="21"/>
        </w:rPr>
        <w:t>20.3 争议评审</w:t>
      </w:r>
    </w:p>
    <w:p w14:paraId="122C7CB9">
      <w:pPr>
        <w:snapToGrid w:val="0"/>
        <w:spacing w:line="420" w:lineRule="exact"/>
        <w:ind w:firstLine="420" w:firstLineChars="200"/>
        <w:jc w:val="left"/>
        <w:rPr>
          <w:rFonts w:hint="eastAsia" w:ascii="宋体" w:cs="宋体"/>
          <w:szCs w:val="21"/>
          <w:u w:val="single"/>
        </w:rPr>
      </w:pPr>
      <w:r>
        <w:rPr>
          <w:rFonts w:hint="eastAsia" w:ascii="宋体" w:cs="宋体"/>
          <w:szCs w:val="21"/>
        </w:rPr>
        <w:t>合同当事人是否同意将工程争议提交争议评审小组决定：</w:t>
      </w:r>
      <w:r>
        <w:rPr>
          <w:rFonts w:hint="eastAsia" w:ascii="宋体" w:cs="宋体"/>
          <w:szCs w:val="21"/>
          <w:u w:val="single"/>
        </w:rPr>
        <w:t xml:space="preserve">  不同意   </w:t>
      </w:r>
      <w:r>
        <w:rPr>
          <w:rFonts w:hint="eastAsia" w:ascii="宋体" w:cs="宋体"/>
          <w:szCs w:val="21"/>
        </w:rPr>
        <w:t xml:space="preserve">。  </w:t>
      </w:r>
    </w:p>
    <w:p w14:paraId="1FDAB0C3">
      <w:pPr>
        <w:snapToGrid w:val="0"/>
        <w:spacing w:line="420" w:lineRule="exact"/>
        <w:ind w:firstLine="420" w:firstLineChars="200"/>
        <w:jc w:val="left"/>
        <w:rPr>
          <w:rFonts w:hint="eastAsia" w:ascii="宋体" w:cs="宋体"/>
          <w:szCs w:val="21"/>
        </w:rPr>
      </w:pPr>
      <w:r>
        <w:rPr>
          <w:rFonts w:hint="eastAsia" w:ascii="宋体" w:cs="宋体"/>
          <w:szCs w:val="21"/>
        </w:rPr>
        <w:t>20.3.1 争议评审小组的确定</w:t>
      </w:r>
    </w:p>
    <w:p w14:paraId="5E4513A0">
      <w:pPr>
        <w:snapToGrid w:val="0"/>
        <w:spacing w:line="420" w:lineRule="exact"/>
        <w:ind w:firstLine="420" w:firstLineChars="200"/>
        <w:jc w:val="left"/>
        <w:rPr>
          <w:rFonts w:hint="eastAsia" w:ascii="宋体" w:cs="宋体"/>
          <w:szCs w:val="21"/>
          <w:u w:val="single"/>
        </w:rPr>
      </w:pPr>
      <w:r>
        <w:rPr>
          <w:rFonts w:hint="eastAsia" w:ascii="宋体" w:cs="宋体"/>
          <w:szCs w:val="21"/>
        </w:rPr>
        <w:t>争议评审小组成员的确定：</w:t>
      </w:r>
      <w:r>
        <w:rPr>
          <w:rFonts w:hint="eastAsia" w:ascii="宋体" w:cs="宋体"/>
          <w:szCs w:val="21"/>
          <w:u w:val="single"/>
        </w:rPr>
        <w:t xml:space="preserve">  无   </w:t>
      </w:r>
      <w:r>
        <w:rPr>
          <w:rFonts w:hint="eastAsia" w:ascii="宋体" w:cs="宋体"/>
          <w:szCs w:val="21"/>
        </w:rPr>
        <w:t>。</w:t>
      </w:r>
    </w:p>
    <w:p w14:paraId="56137968">
      <w:pPr>
        <w:snapToGrid w:val="0"/>
        <w:spacing w:line="420" w:lineRule="exact"/>
        <w:ind w:firstLine="420" w:firstLineChars="200"/>
        <w:jc w:val="left"/>
        <w:rPr>
          <w:rFonts w:hint="eastAsia" w:ascii="宋体" w:cs="宋体"/>
          <w:szCs w:val="21"/>
        </w:rPr>
      </w:pPr>
      <w:r>
        <w:rPr>
          <w:rFonts w:hint="eastAsia" w:ascii="宋体" w:cs="宋体"/>
          <w:szCs w:val="21"/>
        </w:rPr>
        <w:t>选定争议评审员的期限：</w:t>
      </w:r>
      <w:r>
        <w:rPr>
          <w:rFonts w:hint="eastAsia" w:ascii="宋体" w:cs="宋体"/>
          <w:szCs w:val="21"/>
          <w:u w:val="single"/>
        </w:rPr>
        <w:t xml:space="preserve">  无   </w:t>
      </w:r>
      <w:r>
        <w:rPr>
          <w:rFonts w:hint="eastAsia" w:ascii="宋体" w:cs="宋体"/>
          <w:szCs w:val="21"/>
        </w:rPr>
        <w:t>。</w:t>
      </w:r>
    </w:p>
    <w:p w14:paraId="4ECD594C">
      <w:pPr>
        <w:snapToGrid w:val="0"/>
        <w:spacing w:line="420" w:lineRule="exact"/>
        <w:ind w:firstLine="420" w:firstLineChars="200"/>
        <w:jc w:val="left"/>
        <w:rPr>
          <w:rFonts w:hint="eastAsia" w:ascii="宋体" w:cs="宋体"/>
          <w:szCs w:val="21"/>
        </w:rPr>
      </w:pPr>
      <w:r>
        <w:rPr>
          <w:rFonts w:hint="eastAsia" w:ascii="宋体" w:cs="宋体"/>
          <w:szCs w:val="21"/>
        </w:rPr>
        <w:t>争议评审小组成员的报酬承担方式：</w:t>
      </w:r>
      <w:r>
        <w:rPr>
          <w:rFonts w:hint="eastAsia" w:ascii="宋体" w:cs="宋体"/>
          <w:szCs w:val="21"/>
          <w:u w:val="single"/>
        </w:rPr>
        <w:t xml:space="preserve">  无   </w:t>
      </w:r>
      <w:r>
        <w:rPr>
          <w:rFonts w:hint="eastAsia" w:ascii="宋体" w:cs="宋体"/>
          <w:szCs w:val="21"/>
        </w:rPr>
        <w:t>。</w:t>
      </w:r>
    </w:p>
    <w:p w14:paraId="65008D3D">
      <w:pPr>
        <w:snapToGrid w:val="0"/>
        <w:spacing w:line="420" w:lineRule="exact"/>
        <w:ind w:firstLine="420" w:firstLineChars="200"/>
        <w:jc w:val="left"/>
        <w:rPr>
          <w:rFonts w:hint="eastAsia" w:ascii="宋体" w:cs="宋体"/>
          <w:szCs w:val="21"/>
        </w:rPr>
      </w:pPr>
      <w:r>
        <w:rPr>
          <w:rFonts w:hint="eastAsia" w:ascii="宋体" w:cs="宋体"/>
          <w:szCs w:val="21"/>
        </w:rPr>
        <w:t>其他事项的约定：</w:t>
      </w:r>
      <w:r>
        <w:rPr>
          <w:rFonts w:hint="eastAsia" w:ascii="宋体" w:cs="宋体"/>
          <w:szCs w:val="21"/>
          <w:u w:val="single"/>
        </w:rPr>
        <w:t xml:space="preserve">  无   </w:t>
      </w:r>
      <w:r>
        <w:rPr>
          <w:rFonts w:hint="eastAsia" w:ascii="宋体" w:cs="宋体"/>
          <w:szCs w:val="21"/>
        </w:rPr>
        <w:t>。</w:t>
      </w:r>
    </w:p>
    <w:p w14:paraId="03B06A94">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20.3.2 争议评审小组的决定</w:t>
      </w:r>
    </w:p>
    <w:p w14:paraId="1784E084">
      <w:pPr>
        <w:snapToGrid w:val="0"/>
        <w:spacing w:line="420" w:lineRule="exact"/>
        <w:ind w:firstLine="420" w:firstLineChars="200"/>
        <w:jc w:val="left"/>
        <w:rPr>
          <w:rFonts w:hint="eastAsia" w:ascii="宋体" w:cs="宋体"/>
          <w:szCs w:val="21"/>
        </w:rPr>
      </w:pPr>
      <w:r>
        <w:rPr>
          <w:rFonts w:hint="eastAsia" w:ascii="宋体" w:cs="宋体"/>
          <w:szCs w:val="21"/>
        </w:rPr>
        <w:t>合同当事人关于本项的约定：</w:t>
      </w:r>
      <w:r>
        <w:rPr>
          <w:rFonts w:hint="eastAsia" w:ascii="宋体" w:cs="宋体"/>
          <w:szCs w:val="21"/>
          <w:u w:val="single"/>
        </w:rPr>
        <w:t xml:space="preserve">  无   </w:t>
      </w:r>
      <w:r>
        <w:rPr>
          <w:rFonts w:hint="eastAsia" w:ascii="宋体" w:cs="宋体"/>
          <w:szCs w:val="21"/>
        </w:rPr>
        <w:t>。</w:t>
      </w:r>
    </w:p>
    <w:p w14:paraId="3A893488">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20.4仲裁或诉讼</w:t>
      </w:r>
    </w:p>
    <w:p w14:paraId="1647000D">
      <w:pPr>
        <w:autoSpaceDE w:val="0"/>
        <w:autoSpaceDN w:val="0"/>
        <w:adjustRightInd w:val="0"/>
        <w:snapToGrid w:val="0"/>
        <w:spacing w:line="420" w:lineRule="exact"/>
        <w:ind w:firstLine="420" w:firstLineChars="200"/>
        <w:jc w:val="left"/>
        <w:rPr>
          <w:rFonts w:hint="eastAsia" w:ascii="宋体" w:cs="宋体"/>
          <w:kern w:val="0"/>
          <w:szCs w:val="21"/>
        </w:rPr>
      </w:pPr>
      <w:r>
        <w:rPr>
          <w:rFonts w:hint="eastAsia" w:ascii="宋体" w:cs="宋体"/>
          <w:kern w:val="0"/>
          <w:szCs w:val="21"/>
        </w:rPr>
        <w:t>因合同及合同有关事项发生的争议，按下列第</w:t>
      </w:r>
      <w:r>
        <w:rPr>
          <w:rFonts w:hint="eastAsia" w:ascii="宋体" w:cs="宋体"/>
          <w:color w:val="auto"/>
          <w:kern w:val="0"/>
          <w:szCs w:val="21"/>
          <w:u w:val="single"/>
        </w:rPr>
        <w:t xml:space="preserve">  （</w:t>
      </w:r>
      <w:r>
        <w:rPr>
          <w:rFonts w:hint="eastAsia" w:ascii="宋体" w:cs="宋体"/>
          <w:color w:val="auto"/>
          <w:kern w:val="0"/>
          <w:szCs w:val="21"/>
          <w:u w:val="single"/>
          <w:lang w:val="en-US" w:eastAsia="zh-CN"/>
        </w:rPr>
        <w:t>1</w:t>
      </w:r>
      <w:r>
        <w:rPr>
          <w:rFonts w:hint="eastAsia" w:ascii="宋体" w:cs="宋体"/>
          <w:color w:val="auto"/>
          <w:kern w:val="0"/>
          <w:szCs w:val="21"/>
          <w:u w:val="single"/>
        </w:rPr>
        <w:t xml:space="preserve">）   </w:t>
      </w:r>
      <w:r>
        <w:rPr>
          <w:rFonts w:hint="eastAsia" w:ascii="宋体" w:cs="宋体"/>
          <w:kern w:val="0"/>
          <w:szCs w:val="21"/>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滁州     </w:t>
      </w:r>
      <w:r>
        <w:rPr>
          <w:rFonts w:hint="eastAsia" w:ascii="宋体" w:cs="宋体"/>
          <w:kern w:val="0"/>
          <w:szCs w:val="21"/>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kern w:val="0"/>
          <w:szCs w:val="21"/>
        </w:rPr>
      </w:pPr>
      <w:r>
        <w:rPr>
          <w:rFonts w:hint="eastAsia" w:ascii="宋体" w:cs="宋体"/>
          <w:kern w:val="0"/>
          <w:szCs w:val="21"/>
        </w:rPr>
        <w:t>向</w:t>
      </w:r>
      <w:r>
        <w:rPr>
          <w:rFonts w:hint="eastAsia" w:ascii="宋体" w:cs="宋体"/>
          <w:kern w:val="0"/>
          <w:szCs w:val="21"/>
          <w:u w:val="single"/>
        </w:rPr>
        <w:t xml:space="preserve">     </w:t>
      </w:r>
      <w:r>
        <w:rPr>
          <w:rFonts w:hint="eastAsia" w:ascii="宋体" w:cs="宋体"/>
          <w:szCs w:val="21"/>
          <w:u w:val="single"/>
          <w:lang w:val="en-US" w:eastAsia="zh-CN"/>
        </w:rPr>
        <w:t>招标人所在地</w:t>
      </w:r>
      <w:r>
        <w:rPr>
          <w:rFonts w:hint="eastAsia" w:ascii="宋体" w:cs="宋体"/>
          <w:kern w:val="0"/>
          <w:szCs w:val="21"/>
          <w:u w:val="single"/>
        </w:rPr>
        <w:t xml:space="preserve">   </w:t>
      </w:r>
      <w:r>
        <w:rPr>
          <w:rFonts w:hint="eastAsia" w:ascii="宋体" w:cs="宋体"/>
          <w:kern w:val="0"/>
          <w:szCs w:val="21"/>
        </w:rPr>
        <w:t>人民法院起诉。</w:t>
      </w:r>
    </w:p>
    <w:p w14:paraId="4E542DB0">
      <w:pPr>
        <w:keepNext/>
        <w:keepLines/>
        <w:adjustRightInd w:val="0"/>
        <w:snapToGrid w:val="0"/>
        <w:spacing w:line="384" w:lineRule="auto"/>
        <w:jc w:val="left"/>
        <w:outlineLvl w:val="2"/>
        <w:rPr>
          <w:rFonts w:hint="eastAsia" w:ascii="宋体" w:hAnsi="宋体" w:cs="宋体"/>
          <w:color w:val="000000"/>
        </w:rPr>
      </w:pPr>
      <w:bookmarkStart w:id="860" w:name="_Toc95223485"/>
      <w:r>
        <w:rPr>
          <w:rFonts w:hint="eastAsia" w:ascii="宋体" w:hAnsi="宋体" w:cs="宋体"/>
          <w:color w:val="000000"/>
        </w:rPr>
        <w:t>21. 补充条款</w:t>
      </w:r>
      <w:bookmarkEnd w:id="860"/>
      <w:r>
        <w:rPr>
          <w:rFonts w:hint="eastAsia" w:ascii="宋体" w:hAnsi="宋体" w:cs="宋体"/>
          <w:color w:val="000000"/>
        </w:rPr>
        <w:t xml:space="preserve"> </w:t>
      </w:r>
    </w:p>
    <w:p w14:paraId="5B8AE915">
      <w:pPr>
        <w:adjustRightInd w:val="0"/>
        <w:snapToGrid w:val="0"/>
        <w:spacing w:line="384" w:lineRule="auto"/>
        <w:ind w:firstLine="420" w:firstLineChars="200"/>
        <w:rPr>
          <w:rFonts w:hint="eastAsia" w:ascii="宋体" w:hAnsi="宋体" w:cs="宋体"/>
          <w:color w:val="000000"/>
        </w:rPr>
      </w:pPr>
      <w:r>
        <w:rPr>
          <w:rFonts w:hint="eastAsia" w:ascii="宋体" w:hAnsi="宋体" w:cs="宋体"/>
          <w:color w:val="000000"/>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21.1 人员及职责</w:t>
      </w:r>
    </w:p>
    <w:p w14:paraId="2CFABEE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000000"/>
          <w:kern w:val="0"/>
          <w:highlight w:val="none"/>
        </w:rPr>
      </w:pPr>
      <w:r>
        <w:rPr>
          <w:rFonts w:hint="eastAsia" w:ascii="宋体" w:hAnsi="宋体" w:cs="宋体"/>
          <w:color w:val="000000"/>
          <w:kern w:val="0"/>
        </w:rPr>
        <w:t>承包人的项目经理离开现场的，须经发包人代表同意，并书面指定临时代表，代为行使项目经理的权力；该临时代表的一切行为，甲方均认为是项目经理</w:t>
      </w:r>
      <w:r>
        <w:rPr>
          <w:rFonts w:hint="eastAsia" w:ascii="宋体" w:hAnsi="宋体" w:cs="宋体"/>
          <w:color w:val="000000"/>
          <w:kern w:val="0"/>
          <w:highlight w:val="none"/>
        </w:rPr>
        <w:t>的行为。</w:t>
      </w:r>
    </w:p>
    <w:p w14:paraId="7B2B46C3">
      <w:pPr>
        <w:snapToGrid w:val="0"/>
        <w:spacing w:line="440" w:lineRule="exact"/>
        <w:ind w:firstLine="420" w:firstLineChars="200"/>
        <w:rPr>
          <w:rFonts w:hint="eastAsia" w:ascii="宋体" w:hAnsi="宋体" w:cs="宋体"/>
          <w:color w:val="000000"/>
          <w:highlight w:val="none"/>
        </w:rPr>
      </w:pPr>
      <w:r>
        <w:rPr>
          <w:rFonts w:hint="eastAsia" w:ascii="宋体" w:hAnsi="Times New Roman" w:eastAsia="宋体" w:cs="宋体"/>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szCs w:val="21"/>
          <w:highlight w:val="none"/>
          <w:lang w:val="en-US" w:eastAsia="zh-CN"/>
        </w:rPr>
        <w:t>10</w:t>
      </w:r>
      <w:r>
        <w:rPr>
          <w:rFonts w:hint="eastAsia" w:ascii="宋体" w:hAnsi="Times New Roman" w:eastAsia="宋体" w:cs="宋体"/>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000000"/>
          <w:highlight w:val="none"/>
        </w:rPr>
      </w:pPr>
      <w:r>
        <w:rPr>
          <w:rFonts w:hint="eastAsia" w:ascii="宋体" w:hAnsi="宋体" w:cs="宋体"/>
          <w:color w:val="000000"/>
          <w:highlight w:val="none"/>
        </w:rPr>
        <w:t>21.1.10 承包人更换项目经理的，须提前14天通知发包人，并征得发包人同意；该行为视为违约，承包人须支付发包人</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 xml:space="preserve">  </w:t>
      </w:r>
      <w:r>
        <w:rPr>
          <w:rFonts w:hint="eastAsia" w:ascii="宋体" w:hAnsi="宋体" w:cs="宋体"/>
          <w:color w:val="000000"/>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21.2 变更与调整</w:t>
      </w:r>
    </w:p>
    <w:p w14:paraId="77CEA2CE">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21.3 分包与配合</w:t>
      </w:r>
    </w:p>
    <w:p w14:paraId="0F5D53A3">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000000"/>
          <w:szCs w:val="28"/>
        </w:rPr>
      </w:pPr>
      <w:r>
        <w:rPr>
          <w:rFonts w:hint="eastAsia" w:ascii="宋体" w:hAnsi="宋体" w:cs="宋体"/>
          <w:bCs/>
          <w:color w:val="000000"/>
          <w:szCs w:val="28"/>
        </w:rPr>
        <w:t>21.4 结算</w:t>
      </w:r>
    </w:p>
    <w:p w14:paraId="44D9DF34">
      <w:pPr>
        <w:adjustRightInd w:val="0"/>
        <w:snapToGrid w:val="0"/>
        <w:spacing w:line="384" w:lineRule="auto"/>
        <w:ind w:firstLine="420" w:firstLineChars="200"/>
        <w:rPr>
          <w:rFonts w:hint="eastAsia" w:ascii="宋体" w:hAnsi="宋体" w:cs="宋体"/>
          <w:color w:val="000000"/>
          <w:kern w:val="0"/>
        </w:rPr>
      </w:pPr>
      <w:r>
        <w:rPr>
          <w:rFonts w:hint="eastAsia" w:ascii="宋体" w:hAnsi="宋体" w:cs="宋体"/>
          <w:color w:val="000000"/>
          <w:kern w:val="0"/>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21.4.3 发包人供应材料设备的结算：材料按照总价的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%计取保管费（材料数量最多不超过设计文件的用量（可以计算定额损耗））；设备按照总价的</w:t>
      </w:r>
      <w:r>
        <w:rPr>
          <w:rFonts w:hint="eastAsia" w:ascii="宋体" w:hAnsi="宋体" w:eastAsia="宋体" w:cs="宋体"/>
          <w:color w:val="000000"/>
          <w:kern w:val="0"/>
          <w:u w:val="single"/>
        </w:rPr>
        <w:t xml:space="preserve">     </w:t>
      </w:r>
      <w:r>
        <w:rPr>
          <w:rFonts w:hint="eastAsia" w:ascii="宋体" w:hAnsi="宋体" w:eastAsia="宋体" w:cs="宋体"/>
          <w:color w:val="000000"/>
          <w:kern w:val="0"/>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656FD8B1">
      <w:pPr>
        <w:adjustRightInd w:val="0"/>
        <w:snapToGrid w:val="0"/>
        <w:spacing w:line="384" w:lineRule="auto"/>
        <w:ind w:firstLine="420" w:firstLineChars="200"/>
        <w:rPr>
          <w:rFonts w:hint="eastAsia" w:ascii="宋体" w:hAnsi="宋体" w:eastAsia="宋体" w:cs="宋体"/>
          <w:color w:val="000000"/>
          <w:kern w:val="0"/>
        </w:rPr>
      </w:pPr>
      <w:r>
        <w:rPr>
          <w:rFonts w:hint="eastAsia" w:ascii="宋体" w:hAnsi="宋体" w:eastAsia="宋体" w:cs="宋体"/>
          <w:color w:val="000000"/>
          <w:kern w:val="0"/>
        </w:rPr>
        <w:t>21.4.5对于发包人提供的工程量清单中的单项子目，承包人没有报价的，发包人认为视同该项价格已经包括在其他项目中。</w:t>
      </w:r>
    </w:p>
    <w:p w14:paraId="20CAA265">
      <w:pPr>
        <w:pStyle w:val="2"/>
        <w:ind w:left="0" w:leftChars="0" w:firstLine="0" w:firstLineChars="0"/>
        <w:rPr>
          <w:rFonts w:hint="eastAsia"/>
        </w:rPr>
      </w:pPr>
    </w:p>
    <w:p w14:paraId="6DA99E0C"/>
    <w:p w14:paraId="461A6CA7">
      <w:pPr>
        <w:adjustRightInd w:val="0"/>
        <w:snapToGrid w:val="0"/>
        <w:spacing w:line="360" w:lineRule="auto"/>
        <w:rPr>
          <w:rFonts w:hint="eastAsia" w:ascii="宋体" w:hAnsi="宋体" w:cs="宋体"/>
          <w:color w:val="000000"/>
        </w:rPr>
      </w:pPr>
      <w:r>
        <w:rPr>
          <w:rFonts w:hint="eastAsia" w:ascii="宋体" w:hAnsi="宋体" w:cs="宋体"/>
          <w:color w:val="000000"/>
        </w:rPr>
        <w:t>发包人：  (公章)                           承包人：  (公章)</w:t>
      </w:r>
    </w:p>
    <w:p w14:paraId="75AFBB71">
      <w:pPr>
        <w:adjustRightInd w:val="0"/>
        <w:snapToGrid w:val="0"/>
        <w:spacing w:line="360" w:lineRule="auto"/>
        <w:rPr>
          <w:rFonts w:hint="eastAsia" w:ascii="宋体" w:hAnsi="宋体" w:cs="宋体"/>
          <w:color w:val="000000"/>
        </w:rPr>
      </w:pPr>
      <w:r>
        <w:rPr>
          <w:rFonts w:hint="eastAsia" w:ascii="宋体" w:hAnsi="宋体" w:cs="宋体"/>
          <w:color w:val="000000"/>
        </w:rPr>
        <w:t>法定代表人或其委托代理人：                 法定代表人或其委托代理人：</w:t>
      </w:r>
    </w:p>
    <w:p w14:paraId="2082B6C9">
      <w:pPr>
        <w:adjustRightInd w:val="0"/>
        <w:snapToGrid w:val="0"/>
        <w:spacing w:line="360" w:lineRule="auto"/>
        <w:rPr>
          <w:rFonts w:hint="eastAsia" w:ascii="宋体" w:hAnsi="宋体" w:cs="宋体"/>
          <w:color w:val="000000"/>
        </w:rPr>
      </w:pPr>
      <w:r>
        <w:rPr>
          <w:rFonts w:hint="eastAsia" w:ascii="宋体" w:hAnsi="宋体" w:cs="宋体"/>
          <w:color w:val="000000"/>
        </w:rPr>
        <w:t>（签字）                                  （签字）</w:t>
      </w:r>
    </w:p>
    <w:p w14:paraId="4F72921B">
      <w:pPr>
        <w:adjustRightInd w:val="0"/>
        <w:snapToGrid w:val="0"/>
        <w:spacing w:line="360" w:lineRule="auto"/>
        <w:rPr>
          <w:rFonts w:hint="eastAsia" w:ascii="宋体" w:hAnsi="宋体" w:cs="宋体"/>
          <w:color w:val="000000"/>
          <w:u w:val="single"/>
        </w:rPr>
      </w:pPr>
      <w:r>
        <w:rPr>
          <w:rFonts w:hint="eastAsia" w:ascii="宋体" w:hAnsi="宋体" w:cs="宋体"/>
          <w:color w:val="000000"/>
        </w:rPr>
        <w:t>组织机构代码：</w:t>
      </w:r>
      <w:r>
        <w:rPr>
          <w:rFonts w:hint="eastAsia" w:ascii="宋体" w:hAnsi="宋体" w:cs="宋体"/>
          <w:color w:val="000000"/>
          <w:u w:val="single"/>
        </w:rPr>
        <w:t xml:space="preserve">            </w:t>
      </w:r>
      <w:r>
        <w:rPr>
          <w:rFonts w:hint="eastAsia" w:ascii="宋体" w:hAnsi="宋体" w:cs="宋体"/>
          <w:color w:val="000000"/>
        </w:rPr>
        <w:t xml:space="preserve">                组织机构代码：</w:t>
      </w:r>
      <w:r>
        <w:rPr>
          <w:rFonts w:hint="eastAsia" w:ascii="宋体" w:hAnsi="宋体" w:cs="宋体"/>
          <w:color w:val="000000"/>
          <w:u w:val="single"/>
        </w:rPr>
        <w:t xml:space="preserve">          </w:t>
      </w:r>
    </w:p>
    <w:p w14:paraId="510A5AAC">
      <w:pPr>
        <w:adjustRightInd w:val="0"/>
        <w:snapToGrid w:val="0"/>
        <w:spacing w:line="360" w:lineRule="auto"/>
        <w:rPr>
          <w:rFonts w:hint="eastAsia" w:ascii="宋体" w:hAnsi="宋体" w:cs="宋体"/>
          <w:color w:val="000000"/>
        </w:rPr>
      </w:pPr>
      <w:r>
        <w:rPr>
          <w:rFonts w:hint="eastAsia" w:ascii="宋体" w:hAnsi="宋体" w:cs="宋体"/>
          <w:color w:val="000000"/>
        </w:rPr>
        <w:t>地  址：</w:t>
      </w:r>
      <w:r>
        <w:rPr>
          <w:rFonts w:hint="eastAsia" w:ascii="宋体" w:hAnsi="宋体" w:cs="宋体"/>
          <w:color w:val="000000"/>
          <w:u w:val="single"/>
        </w:rPr>
        <w:t xml:space="preserve">                    </w:t>
      </w:r>
      <w:r>
        <w:rPr>
          <w:rFonts w:hint="eastAsia" w:ascii="宋体" w:hAnsi="宋体" w:cs="宋体"/>
          <w:color w:val="000000"/>
        </w:rPr>
        <w:t xml:space="preserve">                地  址：</w:t>
      </w:r>
      <w:r>
        <w:rPr>
          <w:rFonts w:hint="eastAsia" w:ascii="宋体" w:hAnsi="宋体" w:cs="宋体"/>
          <w:color w:val="000000"/>
          <w:u w:val="single"/>
        </w:rPr>
        <w:t xml:space="preserve">                  </w:t>
      </w:r>
    </w:p>
    <w:p w14:paraId="00262A33">
      <w:pPr>
        <w:adjustRightInd w:val="0"/>
        <w:snapToGrid w:val="0"/>
        <w:spacing w:line="360" w:lineRule="auto"/>
        <w:rPr>
          <w:rFonts w:hint="eastAsia" w:ascii="宋体" w:hAnsi="宋体" w:cs="宋体"/>
          <w:color w:val="000000"/>
        </w:rPr>
      </w:pPr>
      <w:r>
        <w:rPr>
          <w:rFonts w:hint="eastAsia" w:ascii="宋体" w:hAnsi="宋体" w:cs="宋体"/>
          <w:color w:val="000000"/>
        </w:rPr>
        <w:t>邮政编码：</w:t>
      </w:r>
      <w:r>
        <w:rPr>
          <w:rFonts w:hint="eastAsia" w:ascii="宋体" w:hAnsi="宋体" w:cs="宋体"/>
          <w:color w:val="000000"/>
          <w:u w:val="single"/>
        </w:rPr>
        <w:t xml:space="preserve">                </w:t>
      </w:r>
      <w:r>
        <w:rPr>
          <w:rFonts w:hint="eastAsia" w:ascii="宋体" w:hAnsi="宋体" w:cs="宋体"/>
          <w:color w:val="000000"/>
        </w:rPr>
        <w:t xml:space="preserve">               邮政编码：</w:t>
      </w:r>
      <w:r>
        <w:rPr>
          <w:rFonts w:hint="eastAsia" w:ascii="宋体" w:hAnsi="宋体" w:cs="宋体"/>
          <w:color w:val="000000"/>
          <w:u w:val="single"/>
        </w:rPr>
        <w:t xml:space="preserve">                   </w:t>
      </w:r>
    </w:p>
    <w:p w14:paraId="636C657E">
      <w:pPr>
        <w:adjustRightInd w:val="0"/>
        <w:snapToGrid w:val="0"/>
        <w:spacing w:line="360" w:lineRule="auto"/>
        <w:rPr>
          <w:rFonts w:hint="eastAsia" w:ascii="宋体" w:hAnsi="宋体" w:cs="宋体"/>
          <w:color w:val="000000"/>
        </w:rPr>
      </w:pPr>
      <w:r>
        <w:rPr>
          <w:rFonts w:hint="eastAsia" w:ascii="宋体" w:hAnsi="宋体" w:cs="宋体"/>
          <w:color w:val="000000"/>
        </w:rPr>
        <w:t>法定代表人：</w:t>
      </w:r>
      <w:r>
        <w:rPr>
          <w:rFonts w:hint="eastAsia" w:ascii="宋体" w:hAnsi="宋体" w:cs="宋体"/>
          <w:color w:val="000000"/>
          <w:u w:val="single"/>
        </w:rPr>
        <w:t xml:space="preserve">            </w:t>
      </w:r>
      <w:r>
        <w:rPr>
          <w:rFonts w:hint="eastAsia" w:ascii="宋体" w:hAnsi="宋体" w:cs="宋体"/>
          <w:color w:val="000000"/>
        </w:rPr>
        <w:t xml:space="preserve">                法定代表人：</w:t>
      </w:r>
      <w:r>
        <w:rPr>
          <w:rFonts w:hint="eastAsia" w:ascii="宋体" w:hAnsi="宋体" w:cs="宋体"/>
          <w:color w:val="000000"/>
          <w:u w:val="single"/>
        </w:rPr>
        <w:t xml:space="preserve">            </w:t>
      </w:r>
    </w:p>
    <w:p w14:paraId="0D000CD5">
      <w:pPr>
        <w:adjustRightInd w:val="0"/>
        <w:snapToGrid w:val="0"/>
        <w:spacing w:line="360" w:lineRule="auto"/>
        <w:rPr>
          <w:rFonts w:hint="eastAsia" w:ascii="宋体" w:hAnsi="宋体" w:cs="宋体"/>
          <w:color w:val="000000"/>
        </w:rPr>
      </w:pPr>
      <w:r>
        <w:rPr>
          <w:rFonts w:hint="eastAsia" w:ascii="宋体" w:hAnsi="宋体" w:cs="宋体"/>
          <w:color w:val="000000"/>
        </w:rPr>
        <w:t>委托代理人：</w:t>
      </w:r>
      <w:r>
        <w:rPr>
          <w:rFonts w:hint="eastAsia" w:ascii="宋体" w:hAnsi="宋体" w:cs="宋体"/>
          <w:color w:val="000000"/>
          <w:u w:val="single"/>
        </w:rPr>
        <w:t xml:space="preserve">                </w:t>
      </w:r>
      <w:r>
        <w:rPr>
          <w:rFonts w:hint="eastAsia" w:ascii="宋体" w:hAnsi="宋体" w:cs="宋体"/>
          <w:color w:val="000000"/>
        </w:rPr>
        <w:t xml:space="preserve">                委托代理人：</w:t>
      </w:r>
      <w:r>
        <w:rPr>
          <w:rFonts w:hint="eastAsia" w:ascii="宋体" w:hAnsi="宋体" w:cs="宋体"/>
          <w:color w:val="000000"/>
          <w:u w:val="single"/>
        </w:rPr>
        <w:t xml:space="preserve">                </w:t>
      </w:r>
    </w:p>
    <w:p w14:paraId="74C80206">
      <w:pPr>
        <w:adjustRightInd w:val="0"/>
        <w:snapToGrid w:val="0"/>
        <w:spacing w:line="360" w:lineRule="auto"/>
        <w:rPr>
          <w:rFonts w:hint="eastAsia" w:ascii="宋体" w:hAnsi="宋体" w:cs="宋体"/>
          <w:color w:val="000000"/>
        </w:rPr>
      </w:pPr>
      <w:r>
        <w:rPr>
          <w:rFonts w:hint="eastAsia" w:ascii="宋体" w:hAnsi="宋体" w:cs="宋体"/>
          <w:color w:val="000000"/>
        </w:rPr>
        <w:t>电  话：</w:t>
      </w:r>
      <w:r>
        <w:rPr>
          <w:rFonts w:hint="eastAsia" w:ascii="宋体" w:hAnsi="宋体" w:cs="宋体"/>
          <w:color w:val="000000"/>
          <w:u w:val="single"/>
        </w:rPr>
        <w:t xml:space="preserve">                   </w:t>
      </w:r>
      <w:r>
        <w:rPr>
          <w:rFonts w:hint="eastAsia" w:ascii="宋体" w:hAnsi="宋体" w:cs="宋体"/>
          <w:color w:val="000000"/>
        </w:rPr>
        <w:t xml:space="preserve">                电  话：</w:t>
      </w:r>
      <w:r>
        <w:rPr>
          <w:rFonts w:hint="eastAsia" w:ascii="宋体" w:hAnsi="宋体" w:cs="宋体"/>
          <w:color w:val="000000"/>
          <w:u w:val="single"/>
        </w:rPr>
        <w:t xml:space="preserve">                     </w:t>
      </w:r>
    </w:p>
    <w:p w14:paraId="6A8BE3C8">
      <w:pPr>
        <w:adjustRightInd w:val="0"/>
        <w:snapToGrid w:val="0"/>
        <w:spacing w:line="360" w:lineRule="auto"/>
        <w:rPr>
          <w:rFonts w:hint="eastAsia" w:ascii="宋体" w:hAnsi="宋体" w:cs="宋体"/>
          <w:color w:val="000000"/>
        </w:rPr>
      </w:pPr>
      <w:r>
        <w:rPr>
          <w:rFonts w:hint="eastAsia" w:ascii="宋体" w:hAnsi="宋体" w:cs="宋体"/>
          <w:color w:val="000000"/>
        </w:rPr>
        <w:t>传  真：</w:t>
      </w:r>
      <w:r>
        <w:rPr>
          <w:rFonts w:hint="eastAsia" w:ascii="宋体" w:hAnsi="宋体" w:cs="宋体"/>
          <w:color w:val="000000"/>
          <w:u w:val="single"/>
        </w:rPr>
        <w:t xml:space="preserve">                   </w:t>
      </w:r>
      <w:r>
        <w:rPr>
          <w:rFonts w:hint="eastAsia" w:ascii="宋体" w:hAnsi="宋体" w:cs="宋体"/>
          <w:color w:val="000000"/>
        </w:rPr>
        <w:t xml:space="preserve">                传  真：</w:t>
      </w:r>
      <w:r>
        <w:rPr>
          <w:rFonts w:hint="eastAsia" w:ascii="宋体" w:hAnsi="宋体" w:cs="宋体"/>
          <w:color w:val="000000"/>
          <w:u w:val="single"/>
        </w:rPr>
        <w:t xml:space="preserve">                   </w:t>
      </w:r>
    </w:p>
    <w:p w14:paraId="15720D2F">
      <w:pPr>
        <w:adjustRightInd w:val="0"/>
        <w:snapToGrid w:val="0"/>
        <w:spacing w:line="360" w:lineRule="auto"/>
        <w:rPr>
          <w:rFonts w:hint="eastAsia" w:ascii="宋体" w:hAnsi="宋体" w:cs="宋体"/>
          <w:color w:val="000000"/>
        </w:rPr>
      </w:pPr>
      <w:r>
        <w:rPr>
          <w:rFonts w:hint="eastAsia" w:ascii="宋体" w:hAnsi="宋体" w:cs="宋体"/>
          <w:color w:val="000000"/>
        </w:rPr>
        <w:t>电子信箱：</w:t>
      </w:r>
      <w:r>
        <w:rPr>
          <w:rFonts w:hint="eastAsia" w:ascii="宋体" w:hAnsi="宋体" w:cs="宋体"/>
          <w:color w:val="000000"/>
          <w:u w:val="single"/>
        </w:rPr>
        <w:t xml:space="preserve">                 </w:t>
      </w:r>
      <w:r>
        <w:rPr>
          <w:rFonts w:hint="eastAsia" w:ascii="宋体" w:hAnsi="宋体" w:cs="宋体"/>
          <w:color w:val="000000"/>
        </w:rPr>
        <w:t xml:space="preserve">                电子信箱：</w:t>
      </w:r>
      <w:r>
        <w:rPr>
          <w:rFonts w:hint="eastAsia" w:ascii="宋体" w:hAnsi="宋体" w:cs="宋体"/>
          <w:color w:val="000000"/>
          <w:u w:val="single"/>
        </w:rPr>
        <w:t xml:space="preserve">                   </w:t>
      </w:r>
    </w:p>
    <w:p w14:paraId="35DB4CDB">
      <w:pPr>
        <w:adjustRightInd w:val="0"/>
        <w:snapToGrid w:val="0"/>
        <w:spacing w:line="360" w:lineRule="auto"/>
        <w:rPr>
          <w:rFonts w:hint="eastAsia" w:ascii="宋体" w:hAnsi="宋体" w:cs="宋体"/>
          <w:color w:val="000000"/>
        </w:rPr>
      </w:pPr>
      <w:r>
        <w:rPr>
          <w:rFonts w:hint="eastAsia" w:ascii="宋体" w:hAnsi="宋体" w:cs="宋体"/>
          <w:color w:val="000000"/>
        </w:rPr>
        <w:t>开户银行：</w:t>
      </w:r>
      <w:r>
        <w:rPr>
          <w:rFonts w:hint="eastAsia" w:ascii="宋体" w:hAnsi="宋体" w:cs="宋体"/>
          <w:color w:val="000000"/>
          <w:u w:val="single"/>
        </w:rPr>
        <w:t xml:space="preserve">                 </w:t>
      </w:r>
      <w:r>
        <w:rPr>
          <w:rFonts w:hint="eastAsia" w:ascii="宋体" w:hAnsi="宋体" w:cs="宋体"/>
          <w:color w:val="000000"/>
        </w:rPr>
        <w:t xml:space="preserve">                开户银行：</w:t>
      </w:r>
      <w:r>
        <w:rPr>
          <w:rFonts w:hint="eastAsia" w:ascii="宋体" w:hAnsi="宋体" w:cs="宋体"/>
          <w:color w:val="000000"/>
          <w:u w:val="single"/>
        </w:rPr>
        <w:t xml:space="preserve">                   </w:t>
      </w:r>
    </w:p>
    <w:p w14:paraId="14E0EC43">
      <w:pPr>
        <w:adjustRightInd w:val="0"/>
        <w:snapToGrid w:val="0"/>
        <w:spacing w:line="360" w:lineRule="auto"/>
        <w:rPr>
          <w:rFonts w:hint="eastAsia" w:ascii="宋体" w:hAnsi="宋体" w:cs="宋体"/>
          <w:color w:val="000000"/>
        </w:rPr>
      </w:pPr>
      <w:r>
        <w:rPr>
          <w:rFonts w:hint="eastAsia" w:ascii="宋体" w:hAnsi="宋体" w:cs="宋体"/>
          <w:color w:val="000000"/>
        </w:rPr>
        <w:t>账  号：</w:t>
      </w:r>
      <w:r>
        <w:rPr>
          <w:rFonts w:hint="eastAsia" w:ascii="宋体" w:hAnsi="宋体" w:cs="宋体"/>
          <w:color w:val="000000"/>
          <w:u w:val="single"/>
        </w:rPr>
        <w:t xml:space="preserve">                 </w:t>
      </w:r>
      <w:r>
        <w:rPr>
          <w:rFonts w:hint="eastAsia" w:ascii="宋体" w:hAnsi="宋体" w:cs="宋体"/>
          <w:color w:val="000000"/>
        </w:rPr>
        <w:t xml:space="preserve">                账  号：</w:t>
      </w:r>
      <w:r>
        <w:rPr>
          <w:rFonts w:hint="eastAsia" w:ascii="宋体" w:hAnsi="宋体" w:cs="宋体"/>
          <w:color w:val="000000"/>
          <w:u w:val="single"/>
        </w:rPr>
        <w:t xml:space="preserve">                     </w:t>
      </w:r>
    </w:p>
    <w:p w14:paraId="157F105B">
      <w:pPr>
        <w:pStyle w:val="2"/>
        <w:ind w:left="0" w:leftChars="0" w:firstLine="0" w:firstLineChars="0"/>
        <w:rPr>
          <w:rFonts w:hint="eastAsia" w:ascii="黑体" w:eastAsia="黑体"/>
          <w:b/>
          <w:sz w:val="32"/>
          <w:szCs w:val="32"/>
          <w:lang w:val="en-US" w:eastAsia="zh-CN"/>
        </w:rPr>
      </w:pPr>
    </w:p>
    <w:p w14:paraId="17B4B52B">
      <w:pPr>
        <w:spacing w:line="360" w:lineRule="auto"/>
        <w:rPr>
          <w:rFonts w:hint="eastAsia" w:ascii="宋体" w:hAnsi="宋体" w:cs="宋体"/>
          <w:color w:val="000000"/>
        </w:rPr>
      </w:pPr>
      <w:r>
        <w:rPr>
          <w:rFonts w:hint="eastAsia" w:ascii="宋体" w:hAnsi="宋体" w:cs="宋体"/>
          <w:color w:val="000000"/>
        </w:rPr>
        <w:t>协议书附件：</w:t>
      </w:r>
    </w:p>
    <w:p w14:paraId="4A82D73A">
      <w:pPr>
        <w:spacing w:line="360" w:lineRule="auto"/>
        <w:rPr>
          <w:rFonts w:hint="eastAsia" w:ascii="宋体" w:hAnsi="宋体" w:cs="宋体"/>
          <w:color w:val="000000"/>
        </w:rPr>
      </w:pPr>
      <w:r>
        <w:rPr>
          <w:rFonts w:hint="eastAsia" w:ascii="宋体" w:hAnsi="宋体" w:cs="宋体"/>
          <w:color w:val="000000"/>
        </w:rPr>
        <w:t>附件1：承包人承揽工程项目一览表</w:t>
      </w:r>
    </w:p>
    <w:p w14:paraId="1C493AD2">
      <w:pPr>
        <w:spacing w:line="360" w:lineRule="auto"/>
        <w:rPr>
          <w:rFonts w:hint="eastAsia" w:ascii="宋体" w:hAnsi="宋体" w:cs="宋体"/>
          <w:color w:val="000000"/>
        </w:rPr>
      </w:pPr>
      <w:r>
        <w:rPr>
          <w:rFonts w:hint="eastAsia" w:ascii="宋体" w:hAnsi="宋体" w:cs="宋体"/>
          <w:color w:val="000000"/>
        </w:rPr>
        <w:t>专用合同条款附件：</w:t>
      </w:r>
    </w:p>
    <w:p w14:paraId="58F6F30A">
      <w:pPr>
        <w:spacing w:line="360" w:lineRule="auto"/>
        <w:rPr>
          <w:rFonts w:hint="eastAsia" w:ascii="宋体" w:hAnsi="宋体" w:cs="宋体"/>
          <w:color w:val="000000"/>
        </w:rPr>
      </w:pPr>
      <w:r>
        <w:rPr>
          <w:rFonts w:hint="eastAsia" w:ascii="宋体" w:hAnsi="宋体" w:cs="宋体"/>
          <w:color w:val="000000"/>
        </w:rPr>
        <w:t>附件2：发包人供应材料设备一览表</w:t>
      </w:r>
    </w:p>
    <w:p w14:paraId="50B75960">
      <w:pPr>
        <w:spacing w:line="360" w:lineRule="auto"/>
        <w:rPr>
          <w:rFonts w:hint="eastAsia" w:ascii="宋体" w:hAnsi="宋体" w:cs="宋体"/>
          <w:color w:val="000000"/>
        </w:rPr>
      </w:pPr>
      <w:r>
        <w:rPr>
          <w:rFonts w:hint="eastAsia" w:ascii="宋体" w:hAnsi="宋体" w:cs="宋体"/>
          <w:color w:val="000000"/>
        </w:rPr>
        <w:t>附件3：工程质量保修书</w:t>
      </w:r>
    </w:p>
    <w:p w14:paraId="5B4ECA48">
      <w:pPr>
        <w:spacing w:line="360" w:lineRule="auto"/>
        <w:rPr>
          <w:rFonts w:hint="eastAsia" w:ascii="宋体" w:hAnsi="宋体" w:cs="宋体"/>
          <w:color w:val="000000"/>
        </w:rPr>
      </w:pPr>
      <w:r>
        <w:rPr>
          <w:rFonts w:hint="eastAsia" w:ascii="宋体" w:hAnsi="宋体" w:cs="宋体"/>
          <w:color w:val="000000"/>
        </w:rPr>
        <w:t>附件4：主要建设工程文件目录</w:t>
      </w:r>
    </w:p>
    <w:p w14:paraId="31BC4752">
      <w:pPr>
        <w:spacing w:line="360" w:lineRule="auto"/>
        <w:rPr>
          <w:rFonts w:hint="eastAsia" w:ascii="宋体" w:hAnsi="宋体" w:cs="宋体"/>
          <w:color w:val="000000"/>
        </w:rPr>
      </w:pPr>
      <w:r>
        <w:rPr>
          <w:rFonts w:hint="eastAsia" w:ascii="宋体" w:hAnsi="宋体" w:cs="宋体"/>
          <w:color w:val="000000"/>
        </w:rPr>
        <w:t>附件5：承包人用于本工程施工的机械设备表</w:t>
      </w:r>
    </w:p>
    <w:p w14:paraId="59D4DC4D">
      <w:pPr>
        <w:spacing w:line="360" w:lineRule="auto"/>
        <w:rPr>
          <w:rFonts w:hint="eastAsia" w:ascii="宋体" w:hAnsi="宋体" w:cs="宋体"/>
          <w:color w:val="000000"/>
        </w:rPr>
      </w:pPr>
      <w:r>
        <w:rPr>
          <w:rFonts w:hint="eastAsia" w:ascii="宋体" w:hAnsi="宋体" w:cs="宋体"/>
          <w:color w:val="000000"/>
        </w:rPr>
        <w:t>附件6：承包人主要施工管理人员表</w:t>
      </w:r>
    </w:p>
    <w:p w14:paraId="6FAFF13F">
      <w:pPr>
        <w:spacing w:line="360" w:lineRule="auto"/>
        <w:rPr>
          <w:rFonts w:hint="eastAsia" w:ascii="宋体" w:hAnsi="宋体" w:cs="宋体"/>
          <w:color w:val="000000"/>
        </w:rPr>
      </w:pPr>
      <w:r>
        <w:rPr>
          <w:rFonts w:hint="eastAsia" w:ascii="宋体" w:hAnsi="宋体" w:cs="宋体"/>
          <w:color w:val="000000"/>
        </w:rPr>
        <w:t>附件7：分包人主要施工管理人员表</w:t>
      </w:r>
    </w:p>
    <w:p w14:paraId="6D0B1B97">
      <w:pPr>
        <w:spacing w:line="360" w:lineRule="auto"/>
        <w:rPr>
          <w:rFonts w:hint="eastAsia" w:ascii="宋体" w:hAnsi="宋体" w:cs="宋体"/>
          <w:color w:val="000000"/>
        </w:rPr>
      </w:pPr>
      <w:r>
        <w:rPr>
          <w:rFonts w:hint="eastAsia" w:ascii="宋体" w:hAnsi="宋体" w:cs="宋体"/>
          <w:color w:val="000000"/>
        </w:rPr>
        <w:t>附件8：廉政协议</w:t>
      </w:r>
    </w:p>
    <w:p w14:paraId="25918CB0">
      <w:pPr>
        <w:spacing w:line="360" w:lineRule="auto"/>
        <w:rPr>
          <w:rFonts w:hint="eastAsia" w:ascii="宋体" w:hAnsi="宋体" w:cs="宋体"/>
          <w:color w:val="000000"/>
        </w:rPr>
      </w:pPr>
      <w:r>
        <w:rPr>
          <w:rFonts w:hint="eastAsia" w:ascii="宋体" w:hAnsi="宋体" w:cs="宋体"/>
          <w:color w:val="000000"/>
        </w:rPr>
        <w:t>附件9：履约保证金格式</w:t>
      </w:r>
    </w:p>
    <w:p w14:paraId="7130D662">
      <w:pPr>
        <w:spacing w:line="360" w:lineRule="auto"/>
        <w:rPr>
          <w:rFonts w:hint="eastAsia" w:ascii="宋体" w:hAnsi="宋体" w:cs="宋体"/>
          <w:color w:val="000000"/>
        </w:rPr>
      </w:pPr>
      <w:r>
        <w:rPr>
          <w:rFonts w:hint="eastAsia" w:ascii="宋体" w:hAnsi="宋体" w:cs="宋体"/>
          <w:color w:val="000000"/>
        </w:rPr>
        <w:t>附件10：支付担保格式</w:t>
      </w:r>
    </w:p>
    <w:p w14:paraId="21882BC5">
      <w:pPr>
        <w:spacing w:line="360" w:lineRule="auto"/>
        <w:rPr>
          <w:rFonts w:hint="eastAsia" w:ascii="宋体" w:hAnsi="宋体" w:cs="宋体"/>
          <w:color w:val="000000"/>
        </w:rPr>
      </w:pPr>
      <w:r>
        <w:rPr>
          <w:rFonts w:hint="eastAsia" w:ascii="宋体" w:hAnsi="宋体" w:cs="宋体"/>
          <w:color w:val="000000"/>
        </w:rPr>
        <w:t>附件11：暂估价一览表</w:t>
      </w:r>
    </w:p>
    <w:p w14:paraId="4D2D79EF">
      <w:pPr>
        <w:spacing w:line="360" w:lineRule="auto"/>
        <w:rPr>
          <w:rFonts w:hint="eastAsia" w:ascii="宋体" w:hAnsi="宋体" w:cs="宋体"/>
          <w:color w:val="000000"/>
        </w:rPr>
      </w:pPr>
      <w:r>
        <w:rPr>
          <w:rFonts w:hint="eastAsia" w:ascii="宋体" w:hAnsi="宋体" w:cs="宋体"/>
          <w:color w:val="000000"/>
        </w:rPr>
        <w:t>附件12：安全生产合同</w:t>
      </w:r>
    </w:p>
    <w:p w14:paraId="7D29C607">
      <w:pPr>
        <w:spacing w:line="360" w:lineRule="auto"/>
        <w:rPr>
          <w:rFonts w:hint="eastAsia" w:ascii="黑体" w:eastAsia="黑体"/>
          <w:b/>
          <w:sz w:val="32"/>
          <w:szCs w:val="32"/>
          <w:lang w:val="en-US" w:eastAsia="zh-CN"/>
        </w:rPr>
      </w:pPr>
      <w:r>
        <w:rPr>
          <w:rFonts w:hint="eastAsia" w:ascii="宋体" w:hAnsi="宋体" w:cs="宋体"/>
          <w:color w:val="000000"/>
        </w:rPr>
        <w:t>附件13：项目经理质量终身责任制承诺</w:t>
      </w:r>
      <w:r>
        <w:rPr>
          <w:rFonts w:hint="eastAsia" w:ascii="黑体" w:eastAsia="黑体"/>
          <w:b/>
          <w:sz w:val="32"/>
          <w:szCs w:val="32"/>
          <w:lang w:val="en-US" w:eastAsia="zh-CN"/>
        </w:rPr>
        <w:br w:type="page"/>
      </w:r>
    </w:p>
    <w:p w14:paraId="384D16B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附件1：承包人承揽工程项目一览表</w:t>
      </w:r>
    </w:p>
    <w:p w14:paraId="0B55CCF3">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000000"/>
                <w:sz w:val="22"/>
                <w:szCs w:val="21"/>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000000"/>
                <w:sz w:val="22"/>
                <w:szCs w:val="21"/>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000000"/>
                <w:sz w:val="22"/>
                <w:szCs w:val="21"/>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000000"/>
                <w:sz w:val="22"/>
                <w:szCs w:val="21"/>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000000"/>
                <w:sz w:val="22"/>
                <w:szCs w:val="21"/>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000000"/>
                <w:sz w:val="22"/>
                <w:szCs w:val="21"/>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000000"/>
                <w:sz w:val="22"/>
                <w:szCs w:val="21"/>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000000"/>
                <w:sz w:val="22"/>
                <w:szCs w:val="21"/>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000000"/>
                <w:sz w:val="22"/>
                <w:szCs w:val="21"/>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000000"/>
                <w:sz w:val="22"/>
                <w:szCs w:val="21"/>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000000"/>
                <w:sz w:val="22"/>
                <w:szCs w:val="21"/>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000000"/>
                <w:sz w:val="22"/>
                <w:szCs w:val="21"/>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000000"/>
                <w:sz w:val="22"/>
                <w:szCs w:val="21"/>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000000"/>
                <w:sz w:val="22"/>
                <w:szCs w:val="21"/>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000000"/>
                <w:sz w:val="22"/>
                <w:szCs w:val="21"/>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000000"/>
                <w:sz w:val="22"/>
                <w:szCs w:val="21"/>
              </w:rPr>
            </w:pPr>
          </w:p>
        </w:tc>
      </w:tr>
    </w:tbl>
    <w:p w14:paraId="10B14F0C">
      <w:pPr>
        <w:spacing w:line="360" w:lineRule="auto"/>
        <w:rPr>
          <w:rFonts w:hint="eastAsia" w:ascii="宋体" w:hAnsi="宋体" w:cs="宋体"/>
          <w:color w:val="000000"/>
          <w:sz w:val="22"/>
          <w:szCs w:val="21"/>
        </w:rPr>
      </w:pPr>
    </w:p>
    <w:p w14:paraId="56D834BA">
      <w:pPr>
        <w:spacing w:line="360" w:lineRule="auto"/>
        <w:rPr>
          <w:rFonts w:hint="eastAsia" w:ascii="宋体" w:hAnsi="宋体" w:cs="宋体"/>
          <w:color w:val="000000"/>
          <w:sz w:val="22"/>
          <w:szCs w:val="21"/>
        </w:rPr>
      </w:pPr>
    </w:p>
    <w:p w14:paraId="5736A80F">
      <w:pPr>
        <w:keepNext/>
        <w:keepLines/>
        <w:spacing w:before="120" w:after="120" w:line="360" w:lineRule="auto"/>
        <w:jc w:val="left"/>
        <w:outlineLvl w:val="2"/>
        <w:rPr>
          <w:rFonts w:hint="eastAsia" w:ascii="宋体" w:hAnsi="宋体" w:cs="宋体"/>
          <w:bCs/>
          <w:color w:val="000000"/>
          <w:sz w:val="24"/>
        </w:rPr>
      </w:pPr>
      <w:bookmarkStart w:id="861" w:name="_Toc95223487"/>
      <w:r>
        <w:rPr>
          <w:rFonts w:hint="eastAsia" w:ascii="宋体" w:hAnsi="宋体" w:cs="宋体"/>
          <w:bCs/>
          <w:color w:val="000000"/>
          <w:sz w:val="24"/>
        </w:rPr>
        <w:t>附</w:t>
      </w:r>
      <w:bookmarkStart w:id="862" w:name="_Toc267261692"/>
      <w:bookmarkStart w:id="863" w:name="_Toc296891265"/>
      <w:bookmarkStart w:id="864" w:name="_Toc296346726"/>
      <w:bookmarkStart w:id="865" w:name="_Toc296503225"/>
      <w:bookmarkStart w:id="866" w:name="_Toc296891053"/>
      <w:bookmarkStart w:id="867" w:name="_Toc296347224"/>
      <w:bookmarkStart w:id="868" w:name="_Toc296944564"/>
      <w:r>
        <w:rPr>
          <w:rFonts w:hint="eastAsia" w:ascii="宋体" w:hAnsi="宋体" w:cs="宋体"/>
          <w:bCs/>
          <w:color w:val="000000"/>
          <w:sz w:val="24"/>
        </w:rPr>
        <w:t>件2：发包人供应材料设备一览表</w:t>
      </w:r>
      <w:bookmarkEnd w:id="861"/>
    </w:p>
    <w:bookmarkEnd w:id="862"/>
    <w:bookmarkEnd w:id="863"/>
    <w:bookmarkEnd w:id="864"/>
    <w:bookmarkEnd w:id="865"/>
    <w:bookmarkEnd w:id="866"/>
    <w:bookmarkEnd w:id="867"/>
    <w:bookmarkEnd w:id="868"/>
    <w:p w14:paraId="65C3F7DA">
      <w:pPr>
        <w:spacing w:line="360" w:lineRule="auto"/>
        <w:jc w:val="center"/>
        <w:rPr>
          <w:rFonts w:hint="eastAsia" w:ascii="宋体" w:hAnsi="宋体" w:cs="宋体"/>
          <w:color w:val="000000"/>
          <w:sz w:val="22"/>
          <w:szCs w:val="21"/>
        </w:rPr>
      </w:pPr>
      <w:r>
        <w:rPr>
          <w:rFonts w:hint="eastAsia" w:ascii="宋体" w:hAnsi="宋体" w:cs="宋体"/>
          <w:color w:val="000000"/>
          <w:sz w:val="22"/>
          <w:szCs w:val="21"/>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000000"/>
                <w:sz w:val="22"/>
                <w:szCs w:val="21"/>
              </w:rPr>
            </w:pPr>
            <w:r>
              <w:rPr>
                <w:rFonts w:hint="eastAsia" w:ascii="宋体" w:hAnsi="宋体" w:cs="宋体"/>
                <w:color w:val="000000"/>
                <w:sz w:val="22"/>
                <w:szCs w:val="21"/>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000000"/>
                <w:sz w:val="22"/>
                <w:szCs w:val="21"/>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000000"/>
                <w:sz w:val="22"/>
                <w:szCs w:val="21"/>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000000"/>
                <w:sz w:val="22"/>
                <w:szCs w:val="21"/>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000000"/>
                <w:sz w:val="22"/>
                <w:szCs w:val="21"/>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000000"/>
                <w:sz w:val="22"/>
                <w:szCs w:val="21"/>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000000"/>
                <w:sz w:val="22"/>
                <w:szCs w:val="21"/>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000000"/>
                <w:sz w:val="22"/>
                <w:szCs w:val="21"/>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000000"/>
                <w:sz w:val="22"/>
                <w:szCs w:val="21"/>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000000"/>
                <w:sz w:val="22"/>
                <w:szCs w:val="21"/>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000000"/>
                <w:sz w:val="22"/>
                <w:szCs w:val="21"/>
              </w:rPr>
            </w:pPr>
          </w:p>
        </w:tc>
        <w:tc>
          <w:tcPr>
            <w:tcW w:w="1276" w:type="dxa"/>
            <w:noWrap w:val="0"/>
            <w:vAlign w:val="center"/>
          </w:tcPr>
          <w:p w14:paraId="5742AE75">
            <w:pPr>
              <w:snapToGrid w:val="0"/>
              <w:spacing w:line="360" w:lineRule="auto"/>
              <w:rPr>
                <w:rFonts w:hint="eastAsia" w:ascii="宋体" w:hAnsi="宋体" w:cs="宋体"/>
                <w:color w:val="000000"/>
                <w:sz w:val="22"/>
                <w:szCs w:val="21"/>
              </w:rPr>
            </w:pPr>
          </w:p>
        </w:tc>
        <w:tc>
          <w:tcPr>
            <w:tcW w:w="1082" w:type="dxa"/>
            <w:noWrap w:val="0"/>
            <w:vAlign w:val="center"/>
          </w:tcPr>
          <w:p w14:paraId="518E0633">
            <w:pPr>
              <w:snapToGrid w:val="0"/>
              <w:spacing w:line="360" w:lineRule="auto"/>
              <w:rPr>
                <w:rFonts w:hint="eastAsia" w:ascii="宋体" w:hAnsi="宋体" w:cs="宋体"/>
                <w:color w:val="000000"/>
                <w:sz w:val="22"/>
                <w:szCs w:val="21"/>
              </w:rPr>
            </w:pPr>
          </w:p>
        </w:tc>
        <w:tc>
          <w:tcPr>
            <w:tcW w:w="940" w:type="dxa"/>
            <w:noWrap w:val="0"/>
            <w:vAlign w:val="center"/>
          </w:tcPr>
          <w:p w14:paraId="4E56161B">
            <w:pPr>
              <w:snapToGrid w:val="0"/>
              <w:spacing w:line="360" w:lineRule="auto"/>
              <w:rPr>
                <w:rFonts w:hint="eastAsia" w:ascii="宋体" w:hAnsi="宋体" w:cs="宋体"/>
                <w:color w:val="000000"/>
                <w:sz w:val="22"/>
                <w:szCs w:val="21"/>
              </w:rPr>
            </w:pPr>
          </w:p>
        </w:tc>
        <w:tc>
          <w:tcPr>
            <w:tcW w:w="851" w:type="dxa"/>
            <w:noWrap w:val="0"/>
            <w:vAlign w:val="center"/>
          </w:tcPr>
          <w:p w14:paraId="48A48E38">
            <w:pPr>
              <w:snapToGrid w:val="0"/>
              <w:spacing w:line="360" w:lineRule="auto"/>
              <w:rPr>
                <w:rFonts w:hint="eastAsia" w:ascii="宋体" w:hAnsi="宋体" w:cs="宋体"/>
                <w:color w:val="000000"/>
                <w:sz w:val="22"/>
                <w:szCs w:val="21"/>
              </w:rPr>
            </w:pPr>
          </w:p>
        </w:tc>
        <w:tc>
          <w:tcPr>
            <w:tcW w:w="1044" w:type="dxa"/>
            <w:noWrap w:val="0"/>
            <w:vAlign w:val="center"/>
          </w:tcPr>
          <w:p w14:paraId="0709195A">
            <w:pPr>
              <w:snapToGrid w:val="0"/>
              <w:spacing w:line="360" w:lineRule="auto"/>
              <w:rPr>
                <w:rFonts w:hint="eastAsia" w:ascii="宋体" w:hAnsi="宋体" w:cs="宋体"/>
                <w:color w:val="000000"/>
                <w:sz w:val="22"/>
                <w:szCs w:val="21"/>
              </w:rPr>
            </w:pPr>
          </w:p>
        </w:tc>
        <w:tc>
          <w:tcPr>
            <w:tcW w:w="992" w:type="dxa"/>
            <w:noWrap w:val="0"/>
            <w:vAlign w:val="center"/>
          </w:tcPr>
          <w:p w14:paraId="63DC6AC9">
            <w:pPr>
              <w:snapToGrid w:val="0"/>
              <w:spacing w:line="360" w:lineRule="auto"/>
              <w:rPr>
                <w:rFonts w:hint="eastAsia" w:ascii="宋体" w:hAnsi="宋体" w:cs="宋体"/>
                <w:color w:val="000000"/>
                <w:sz w:val="22"/>
                <w:szCs w:val="21"/>
              </w:rPr>
            </w:pPr>
          </w:p>
        </w:tc>
        <w:tc>
          <w:tcPr>
            <w:tcW w:w="851" w:type="dxa"/>
            <w:noWrap w:val="0"/>
            <w:vAlign w:val="center"/>
          </w:tcPr>
          <w:p w14:paraId="05767BED">
            <w:pPr>
              <w:snapToGrid w:val="0"/>
              <w:spacing w:line="360" w:lineRule="auto"/>
              <w:rPr>
                <w:rFonts w:hint="eastAsia" w:ascii="宋体" w:hAnsi="宋体" w:cs="宋体"/>
                <w:color w:val="000000"/>
                <w:sz w:val="22"/>
                <w:szCs w:val="21"/>
              </w:rPr>
            </w:pPr>
          </w:p>
        </w:tc>
        <w:tc>
          <w:tcPr>
            <w:tcW w:w="966" w:type="dxa"/>
            <w:noWrap w:val="0"/>
            <w:vAlign w:val="center"/>
          </w:tcPr>
          <w:p w14:paraId="521D2477">
            <w:pPr>
              <w:snapToGrid w:val="0"/>
              <w:spacing w:line="360" w:lineRule="auto"/>
              <w:rPr>
                <w:rFonts w:hint="eastAsia" w:ascii="宋体" w:hAnsi="宋体" w:cs="宋体"/>
                <w:color w:val="000000"/>
                <w:sz w:val="22"/>
                <w:szCs w:val="21"/>
              </w:rPr>
            </w:pPr>
          </w:p>
        </w:tc>
        <w:tc>
          <w:tcPr>
            <w:tcW w:w="803" w:type="dxa"/>
            <w:noWrap w:val="0"/>
            <w:vAlign w:val="center"/>
          </w:tcPr>
          <w:p w14:paraId="65BE286F">
            <w:pPr>
              <w:snapToGrid w:val="0"/>
              <w:spacing w:line="360" w:lineRule="auto"/>
              <w:rPr>
                <w:rFonts w:hint="eastAsia" w:ascii="宋体" w:hAnsi="宋体" w:cs="宋体"/>
                <w:color w:val="000000"/>
                <w:sz w:val="22"/>
                <w:szCs w:val="21"/>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000000"/>
                <w:sz w:val="22"/>
                <w:szCs w:val="21"/>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000000"/>
                <w:sz w:val="22"/>
                <w:szCs w:val="21"/>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000000"/>
                <w:sz w:val="22"/>
                <w:szCs w:val="21"/>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000000"/>
                <w:sz w:val="22"/>
                <w:szCs w:val="21"/>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000000"/>
                <w:sz w:val="22"/>
                <w:szCs w:val="21"/>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000000"/>
                <w:sz w:val="22"/>
                <w:szCs w:val="21"/>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000000"/>
                <w:sz w:val="22"/>
                <w:szCs w:val="21"/>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000000"/>
                <w:sz w:val="22"/>
                <w:szCs w:val="21"/>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000000"/>
                <w:sz w:val="22"/>
                <w:szCs w:val="21"/>
              </w:rPr>
            </w:pPr>
          </w:p>
        </w:tc>
      </w:tr>
    </w:tbl>
    <w:p w14:paraId="41156AFE">
      <w:pPr>
        <w:pStyle w:val="2"/>
        <w:rPr>
          <w:rFonts w:hint="eastAsia"/>
        </w:rPr>
      </w:pPr>
    </w:p>
    <w:p w14:paraId="63658383">
      <w:pPr>
        <w:rPr>
          <w:rFonts w:hint="eastAsia"/>
        </w:rPr>
      </w:pPr>
    </w:p>
    <w:p w14:paraId="668911F2">
      <w:pPr>
        <w:pStyle w:val="2"/>
        <w:rPr>
          <w:rFonts w:hint="eastAsia"/>
        </w:rPr>
      </w:pPr>
    </w:p>
    <w:p w14:paraId="346A727E">
      <w:pPr>
        <w:rPr>
          <w:rFonts w:hint="eastAsia"/>
        </w:rPr>
      </w:pPr>
    </w:p>
    <w:p w14:paraId="1C5B9316">
      <w:pPr>
        <w:pStyle w:val="2"/>
        <w:rPr>
          <w:rFonts w:hint="eastAsia"/>
        </w:rPr>
      </w:pPr>
    </w:p>
    <w:p w14:paraId="6CEDC117">
      <w:pPr>
        <w:rPr>
          <w:rFonts w:hint="eastAsia"/>
        </w:rPr>
      </w:pPr>
    </w:p>
    <w:p w14:paraId="60FA8106">
      <w:pPr>
        <w:pStyle w:val="2"/>
        <w:rPr>
          <w:rFonts w:hint="eastAsia"/>
        </w:rPr>
      </w:pPr>
    </w:p>
    <w:p w14:paraId="750E2ED4">
      <w:pPr>
        <w:rPr>
          <w:rFonts w:hint="eastAsia"/>
        </w:rPr>
      </w:pPr>
    </w:p>
    <w:p w14:paraId="7B7E6C0E">
      <w:pPr>
        <w:pStyle w:val="2"/>
        <w:rPr>
          <w:rFonts w:hint="eastAsia"/>
        </w:rPr>
      </w:pPr>
    </w:p>
    <w:p w14:paraId="5690D59A">
      <w:pPr>
        <w:rPr>
          <w:rFonts w:hint="eastAsia"/>
        </w:rPr>
      </w:pPr>
    </w:p>
    <w:p w14:paraId="609DECB3">
      <w:pPr>
        <w:pStyle w:val="2"/>
        <w:rPr>
          <w:rFonts w:hint="eastAsia"/>
        </w:rPr>
      </w:pPr>
    </w:p>
    <w:p w14:paraId="6D713AB3">
      <w:pPr>
        <w:pStyle w:val="2"/>
        <w:rPr>
          <w:rFonts w:hint="eastAsia"/>
          <w:color w:val="000000"/>
        </w:rPr>
      </w:pPr>
    </w:p>
    <w:p w14:paraId="2BFFADDB">
      <w:pPr>
        <w:rPr>
          <w:rFonts w:hint="eastAsia"/>
          <w:color w:val="000000"/>
        </w:rPr>
      </w:pPr>
    </w:p>
    <w:p w14:paraId="5A3C4779">
      <w:pPr>
        <w:pStyle w:val="2"/>
        <w:rPr>
          <w:rFonts w:hint="eastAsia"/>
          <w:color w:val="000000"/>
        </w:rPr>
      </w:pPr>
    </w:p>
    <w:p w14:paraId="352A613F">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69" w:name="_Toc95223488"/>
    </w:p>
    <w:p w14:paraId="419682F1">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附件3：工程质量保修书</w:t>
      </w:r>
      <w:bookmarkEnd w:id="869"/>
    </w:p>
    <w:p w14:paraId="0127F340">
      <w:pPr>
        <w:adjustRightInd w:val="0"/>
        <w:snapToGrid w:val="0"/>
        <w:spacing w:before="120" w:beforeLines="50" w:after="120" w:afterLines="50" w:line="360" w:lineRule="auto"/>
        <w:jc w:val="center"/>
        <w:rPr>
          <w:rFonts w:hint="eastAsia" w:ascii="宋体" w:hAnsi="宋体" w:cs="宋体"/>
          <w:b/>
          <w:color w:val="000000"/>
          <w:sz w:val="24"/>
        </w:rPr>
      </w:pPr>
      <w:r>
        <w:rPr>
          <w:rFonts w:hint="eastAsia" w:ascii="宋体" w:hAnsi="宋体" w:cs="宋体"/>
          <w:b/>
          <w:color w:val="000000"/>
          <w:sz w:val="24"/>
        </w:rPr>
        <w:t>工程质量保修书</w:t>
      </w:r>
    </w:p>
    <w:p w14:paraId="7B8E2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5267EB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承包人（全称）：</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339724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发包人和承包人</w:t>
      </w:r>
      <w:r>
        <w:rPr>
          <w:rFonts w:hint="eastAsia" w:ascii="宋体" w:hAnsi="宋体" w:cs="宋体"/>
          <w:color w:val="000000"/>
          <w:sz w:val="21"/>
          <w:szCs w:val="21"/>
        </w:rPr>
        <w:t>根据《中华人民共和国建筑法》和《建设工程质量管理条例》，经协</w:t>
      </w:r>
      <w:r>
        <w:rPr>
          <w:rFonts w:hint="eastAsia" w:ascii="宋体" w:hAnsi="宋体" w:cs="宋体"/>
          <w:color w:val="000000"/>
          <w:szCs w:val="21"/>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一、工程质量保修范围和内容</w:t>
      </w:r>
    </w:p>
    <w:p w14:paraId="320ED7F3">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E937D3C">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3C4015C">
      <w:pPr>
        <w:adjustRightInd w:val="0"/>
        <w:snapToGrid w:val="0"/>
        <w:spacing w:line="360" w:lineRule="auto"/>
        <w:ind w:firstLine="413" w:firstLineChars="196"/>
        <w:rPr>
          <w:rFonts w:hint="eastAsia" w:ascii="宋体" w:hAnsi="宋体" w:cs="宋体"/>
          <w:b/>
          <w:color w:val="000000"/>
          <w:szCs w:val="21"/>
        </w:rPr>
      </w:pPr>
      <w:r>
        <w:rPr>
          <w:rFonts w:hint="eastAsia" w:ascii="宋体" w:hAnsi="宋体" w:cs="宋体"/>
          <w:b/>
          <w:color w:val="000000"/>
          <w:szCs w:val="21"/>
        </w:rPr>
        <w:t>二、质量保修期</w:t>
      </w:r>
    </w:p>
    <w:p w14:paraId="7609B69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 屋面防水工程、有防水要求的卫生间、房间和外墙面的防渗为</w:t>
      </w:r>
      <w:r>
        <w:rPr>
          <w:rFonts w:hint="eastAsia" w:ascii="宋体" w:hAnsi="宋体" w:cs="宋体"/>
          <w:color w:val="000000"/>
          <w:szCs w:val="21"/>
          <w:u w:val="single"/>
        </w:rPr>
        <w:t>5</w:t>
      </w:r>
      <w:r>
        <w:rPr>
          <w:rFonts w:hint="eastAsia" w:ascii="宋体" w:hAnsi="宋体" w:cs="宋体"/>
          <w:color w:val="000000"/>
          <w:szCs w:val="21"/>
        </w:rPr>
        <w:t>年；</w:t>
      </w:r>
    </w:p>
    <w:p w14:paraId="3063700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 装修工程为</w:t>
      </w:r>
      <w:r>
        <w:rPr>
          <w:rFonts w:hint="eastAsia" w:ascii="宋体" w:hAnsi="宋体" w:cs="宋体"/>
          <w:color w:val="000000"/>
          <w:szCs w:val="21"/>
          <w:u w:val="single"/>
        </w:rPr>
        <w:t>2</w:t>
      </w:r>
      <w:r>
        <w:rPr>
          <w:rFonts w:hint="eastAsia" w:ascii="宋体" w:hAnsi="宋体" w:cs="宋体"/>
          <w:color w:val="000000"/>
          <w:szCs w:val="21"/>
        </w:rPr>
        <w:t>年；</w:t>
      </w:r>
    </w:p>
    <w:p w14:paraId="4B971FBB">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 电气管线、给排水管道、设备安装工程为</w:t>
      </w:r>
      <w:r>
        <w:rPr>
          <w:rFonts w:hint="eastAsia" w:ascii="宋体" w:hAnsi="宋体" w:cs="宋体"/>
          <w:color w:val="000000"/>
          <w:szCs w:val="21"/>
          <w:u w:val="single"/>
        </w:rPr>
        <w:t>2</w:t>
      </w:r>
      <w:r>
        <w:rPr>
          <w:rFonts w:hint="eastAsia" w:ascii="宋体" w:hAnsi="宋体" w:cs="宋体"/>
          <w:color w:val="000000"/>
          <w:szCs w:val="21"/>
        </w:rPr>
        <w:t>年；</w:t>
      </w:r>
    </w:p>
    <w:p w14:paraId="3470489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 供热与供冷系统为</w:t>
      </w:r>
      <w:r>
        <w:rPr>
          <w:rFonts w:hint="eastAsia" w:ascii="宋体" w:hAnsi="宋体" w:cs="宋体"/>
          <w:color w:val="000000"/>
          <w:szCs w:val="21"/>
          <w:u w:val="single"/>
        </w:rPr>
        <w:t>2</w:t>
      </w:r>
      <w:r>
        <w:rPr>
          <w:rFonts w:hint="eastAsia" w:ascii="宋体" w:hAnsi="宋体" w:cs="宋体"/>
          <w:color w:val="000000"/>
          <w:szCs w:val="21"/>
        </w:rPr>
        <w:t>个采暖期、供冷期；</w:t>
      </w:r>
    </w:p>
    <w:p w14:paraId="5B0EB71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 住宅小区内的给排水设施、道路等配套工程为</w:t>
      </w:r>
      <w:r>
        <w:rPr>
          <w:rFonts w:hint="eastAsia" w:ascii="宋体" w:hAnsi="宋体" w:cs="宋体"/>
          <w:color w:val="000000"/>
          <w:szCs w:val="21"/>
          <w:u w:val="single"/>
        </w:rPr>
        <w:t>2</w:t>
      </w:r>
      <w:r>
        <w:rPr>
          <w:rFonts w:hint="eastAsia" w:ascii="宋体" w:hAnsi="宋体" w:cs="宋体"/>
          <w:color w:val="000000"/>
          <w:szCs w:val="21"/>
        </w:rPr>
        <w:t>年；</w:t>
      </w:r>
    </w:p>
    <w:p w14:paraId="420966F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 其他项目保修期限约定如下：</w:t>
      </w:r>
      <w:r>
        <w:rPr>
          <w:rFonts w:hint="eastAsia" w:ascii="宋体" w:hAnsi="宋体" w:cs="宋体"/>
          <w:color w:val="000000"/>
          <w:szCs w:val="21"/>
          <w:u w:val="single"/>
        </w:rPr>
        <w:t>保温工程5年</w:t>
      </w:r>
      <w:r>
        <w:rPr>
          <w:rFonts w:hint="eastAsia" w:ascii="宋体" w:hAnsi="宋体" w:cs="宋体"/>
          <w:color w:val="000000"/>
          <w:szCs w:val="21"/>
        </w:rPr>
        <w:t>。</w:t>
      </w:r>
    </w:p>
    <w:p w14:paraId="77FA168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三、缺陷责任期</w:t>
      </w:r>
    </w:p>
    <w:p w14:paraId="158440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工程缺陷责任期</w:t>
      </w:r>
      <w:r>
        <w:rPr>
          <w:rFonts w:hint="eastAsia" w:ascii="宋体" w:hAnsi="宋体" w:cs="宋体"/>
          <w:color w:val="000000"/>
          <w:szCs w:val="21"/>
          <w:highlight w:val="none"/>
        </w:rPr>
        <w:t>为</w:t>
      </w:r>
      <w:r>
        <w:rPr>
          <w:rFonts w:hint="eastAsia" w:ascii="宋体" w:hAnsi="宋体" w:cs="宋体"/>
          <w:color w:val="000000"/>
          <w:szCs w:val="21"/>
          <w:highlight w:val="none"/>
          <w:u w:val="single"/>
          <w:lang w:val="en-US" w:eastAsia="zh-CN"/>
        </w:rPr>
        <w:t>2年</w:t>
      </w:r>
      <w:r>
        <w:rPr>
          <w:rFonts w:hint="eastAsia" w:ascii="宋体" w:hAnsi="宋体" w:cs="宋体"/>
          <w:color w:val="000000"/>
          <w:szCs w:val="21"/>
          <w:highlight w:val="none"/>
        </w:rPr>
        <w:t>，缺</w:t>
      </w:r>
      <w:r>
        <w:rPr>
          <w:rFonts w:hint="eastAsia" w:ascii="宋体" w:hAnsi="宋体" w:cs="宋体"/>
          <w:color w:val="000000"/>
          <w:szCs w:val="21"/>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000000"/>
          <w:szCs w:val="21"/>
        </w:rPr>
      </w:pPr>
      <w:r>
        <w:rPr>
          <w:rFonts w:hint="eastAsia" w:ascii="宋体" w:hAnsi="宋体" w:cs="宋体"/>
          <w:color w:val="000000"/>
          <w:szCs w:val="21"/>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四、质量保修责任</w:t>
      </w:r>
    </w:p>
    <w:p w14:paraId="292EC824">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000000"/>
          <w:szCs w:val="21"/>
        </w:rPr>
      </w:pPr>
      <w:r>
        <w:rPr>
          <w:rFonts w:hint="eastAsia" w:ascii="宋体" w:hAnsi="宋体" w:cs="宋体"/>
          <w:color w:val="000000"/>
          <w:szCs w:val="21"/>
        </w:rPr>
        <w:t>4. 质量保修完成后，由发包人组织验收。</w:t>
      </w:r>
    </w:p>
    <w:p w14:paraId="19643CE4">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五、保修费用</w:t>
      </w:r>
    </w:p>
    <w:p w14:paraId="3485A8F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000000"/>
          <w:szCs w:val="21"/>
        </w:rPr>
      </w:pPr>
      <w:r>
        <w:rPr>
          <w:rFonts w:hint="eastAsia" w:ascii="宋体" w:hAnsi="宋体" w:cs="宋体"/>
          <w:b/>
          <w:color w:val="000000"/>
          <w:szCs w:val="21"/>
        </w:rPr>
        <w:t>六、双方约定的其他工程质量保修事项：</w:t>
      </w:r>
      <w:r>
        <w:rPr>
          <w:rFonts w:hint="eastAsia" w:ascii="宋体" w:hAnsi="宋体" w:cs="宋体"/>
          <w:b/>
          <w:color w:val="000000"/>
          <w:szCs w:val="21"/>
          <w:u w:val="single"/>
        </w:rPr>
        <w:t xml:space="preserve">             </w:t>
      </w:r>
      <w:r>
        <w:rPr>
          <w:rFonts w:hint="eastAsia" w:ascii="宋体" w:hAnsi="宋体" w:cs="宋体"/>
          <w:b/>
          <w:color w:val="000000"/>
          <w:szCs w:val="21"/>
        </w:rPr>
        <w:t>。</w:t>
      </w:r>
    </w:p>
    <w:p w14:paraId="7587D0B7">
      <w:pPr>
        <w:adjustRightInd w:val="0"/>
        <w:snapToGrid w:val="0"/>
        <w:spacing w:line="360" w:lineRule="auto"/>
        <w:ind w:firstLine="399" w:firstLineChars="190"/>
        <w:rPr>
          <w:rFonts w:hint="eastAsia" w:ascii="宋体" w:hAnsi="宋体" w:cs="宋体"/>
          <w:color w:val="000000"/>
          <w:szCs w:val="21"/>
        </w:rPr>
      </w:pPr>
      <w:r>
        <w:rPr>
          <w:rFonts w:hint="eastAsia" w:ascii="宋体" w:hAnsi="宋体" w:cs="宋体"/>
          <w:color w:val="000000"/>
          <w:szCs w:val="21"/>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000000"/>
          <w:szCs w:val="21"/>
        </w:rPr>
      </w:pPr>
    </w:p>
    <w:p w14:paraId="36076C49">
      <w:pPr>
        <w:adjustRightInd w:val="0"/>
        <w:snapToGrid w:val="0"/>
        <w:spacing w:line="360" w:lineRule="auto"/>
        <w:ind w:firstLine="420"/>
        <w:rPr>
          <w:rFonts w:hint="eastAsia" w:ascii="宋体" w:hAnsi="宋体" w:cs="宋体"/>
          <w:color w:val="000000"/>
          <w:szCs w:val="21"/>
        </w:rPr>
      </w:pPr>
    </w:p>
    <w:p w14:paraId="3696E431">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发包人(公章)：</w:t>
      </w:r>
      <w:r>
        <w:rPr>
          <w:rFonts w:hint="eastAsia" w:ascii="宋体" w:hAnsi="宋体" w:cs="宋体"/>
          <w:color w:val="000000"/>
          <w:szCs w:val="21"/>
          <w:u w:val="single"/>
        </w:rPr>
        <w:t xml:space="preserve">            </w:t>
      </w:r>
      <w:r>
        <w:rPr>
          <w:rFonts w:hint="eastAsia" w:ascii="宋体" w:hAnsi="宋体" w:cs="宋体"/>
          <w:color w:val="000000"/>
          <w:szCs w:val="21"/>
        </w:rPr>
        <w:t xml:space="preserve">                     承包人(公章)：</w:t>
      </w:r>
      <w:r>
        <w:rPr>
          <w:rFonts w:hint="eastAsia" w:ascii="宋体" w:hAnsi="宋体" w:cs="宋体"/>
          <w:color w:val="000000"/>
          <w:szCs w:val="21"/>
          <w:u w:val="single"/>
        </w:rPr>
        <w:t xml:space="preserve">           </w:t>
      </w:r>
    </w:p>
    <w:p w14:paraId="7B28FFC8">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地  址：</w:t>
      </w:r>
      <w:r>
        <w:rPr>
          <w:rFonts w:hint="eastAsia" w:ascii="宋体" w:hAnsi="宋体" w:cs="宋体"/>
          <w:color w:val="000000"/>
          <w:szCs w:val="21"/>
          <w:u w:val="single"/>
        </w:rPr>
        <w:t xml:space="preserve">                    </w:t>
      </w:r>
      <w:r>
        <w:rPr>
          <w:rFonts w:hint="eastAsia" w:ascii="宋体" w:hAnsi="宋体" w:cs="宋体"/>
          <w:color w:val="000000"/>
          <w:szCs w:val="21"/>
        </w:rPr>
        <w:t xml:space="preserve">                      地  址：</w:t>
      </w:r>
      <w:r>
        <w:rPr>
          <w:rFonts w:hint="eastAsia" w:ascii="宋体" w:hAnsi="宋体" w:cs="宋体"/>
          <w:color w:val="000000"/>
          <w:szCs w:val="21"/>
          <w:u w:val="single"/>
        </w:rPr>
        <w:t xml:space="preserve">                    </w:t>
      </w:r>
    </w:p>
    <w:p w14:paraId="4CA84289">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法定代表人(签字)：</w:t>
      </w:r>
      <w:r>
        <w:rPr>
          <w:rFonts w:hint="eastAsia" w:ascii="宋体" w:hAnsi="宋体" w:cs="宋体"/>
          <w:color w:val="000000"/>
          <w:szCs w:val="21"/>
          <w:u w:val="single"/>
        </w:rPr>
        <w:t xml:space="preserve">          </w:t>
      </w:r>
      <w:r>
        <w:rPr>
          <w:rFonts w:hint="eastAsia" w:ascii="宋体" w:hAnsi="宋体" w:cs="宋体"/>
          <w:color w:val="000000"/>
          <w:szCs w:val="21"/>
        </w:rPr>
        <w:t xml:space="preserve">                     法定代表人(签字)：</w:t>
      </w:r>
      <w:r>
        <w:rPr>
          <w:rFonts w:hint="eastAsia" w:ascii="宋体" w:hAnsi="宋体" w:cs="宋体"/>
          <w:color w:val="000000"/>
          <w:szCs w:val="21"/>
          <w:u w:val="single"/>
        </w:rPr>
        <w:t xml:space="preserve">           </w:t>
      </w:r>
    </w:p>
    <w:p w14:paraId="0ABD84DA">
      <w:pPr>
        <w:adjustRightInd w:val="0"/>
        <w:snapToGrid w:val="0"/>
        <w:spacing w:line="360" w:lineRule="auto"/>
        <w:rPr>
          <w:rFonts w:hint="eastAsia" w:ascii="宋体" w:hAnsi="宋体" w:cs="宋体"/>
          <w:color w:val="000000"/>
          <w:szCs w:val="21"/>
          <w:u w:val="single"/>
        </w:rPr>
      </w:pPr>
      <w:r>
        <w:rPr>
          <w:rFonts w:hint="eastAsia" w:ascii="宋体" w:hAnsi="宋体" w:cs="宋体"/>
          <w:color w:val="000000"/>
          <w:szCs w:val="21"/>
        </w:rPr>
        <w:t>委托代理人(签字)：</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委托代理人(签字)：</w:t>
      </w:r>
      <w:r>
        <w:rPr>
          <w:rFonts w:hint="eastAsia" w:ascii="宋体" w:hAnsi="宋体" w:cs="宋体"/>
          <w:color w:val="000000"/>
          <w:szCs w:val="21"/>
          <w:u w:val="single"/>
        </w:rPr>
        <w:t xml:space="preserve">            </w:t>
      </w:r>
    </w:p>
    <w:p w14:paraId="0B4950E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w:t>
      </w:r>
    </w:p>
    <w:p w14:paraId="48DAA545">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6C3B7129">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35F49A6E">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w:t>
      </w:r>
      <w:r>
        <w:rPr>
          <w:rFonts w:hint="eastAsia" w:ascii="宋体" w:hAnsi="宋体" w:cs="宋体"/>
          <w:color w:val="000000"/>
          <w:szCs w:val="21"/>
        </w:rPr>
        <w:t xml:space="preserve">                      账  号：</w:t>
      </w:r>
      <w:r>
        <w:rPr>
          <w:rFonts w:hint="eastAsia" w:ascii="宋体" w:hAnsi="宋体" w:cs="宋体"/>
          <w:color w:val="000000"/>
          <w:szCs w:val="21"/>
          <w:u w:val="single"/>
        </w:rPr>
        <w:t xml:space="preserve">                     </w:t>
      </w:r>
    </w:p>
    <w:p w14:paraId="58984311">
      <w:pPr>
        <w:adjustRightInd w:val="0"/>
        <w:snapToGrid w:val="0"/>
        <w:spacing w:line="360" w:lineRule="auto"/>
        <w:rPr>
          <w:rFonts w:hint="eastAsia" w:ascii="宋体" w:hAnsi="宋体" w:cs="宋体"/>
          <w:color w:val="000000"/>
          <w:sz w:val="24"/>
        </w:rPr>
      </w:pPr>
      <w:r>
        <w:rPr>
          <w:rFonts w:hint="eastAsia" w:ascii="宋体" w:hAnsi="宋体" w:cs="宋体"/>
          <w:color w:val="000000"/>
          <w:szCs w:val="21"/>
        </w:rPr>
        <w:t>邮政编码：</w:t>
      </w:r>
      <w:r>
        <w:rPr>
          <w:rFonts w:hint="eastAsia" w:ascii="宋体" w:hAnsi="宋体" w:cs="宋体"/>
          <w:color w:val="000000"/>
          <w:szCs w:val="21"/>
          <w:u w:val="single"/>
        </w:rPr>
        <w:t xml:space="preserve">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22078124">
      <w:pPr>
        <w:rPr>
          <w:rFonts w:hint="eastAsia" w:ascii="宋体" w:hAnsi="宋体" w:eastAsia="宋体" w:cs="宋体"/>
          <w:bCs/>
          <w:color w:val="000000"/>
          <w:sz w:val="24"/>
          <w:lang w:val="en-US" w:eastAsia="zh-CN"/>
        </w:rPr>
      </w:pPr>
      <w:r>
        <w:rPr>
          <w:rFonts w:hint="eastAsia" w:ascii="宋体" w:hAnsi="宋体" w:eastAsia="宋体" w:cs="宋体"/>
          <w:bCs/>
          <w:color w:val="000000"/>
          <w:sz w:val="24"/>
          <w:lang w:val="en-US" w:eastAsia="zh-CN"/>
        </w:rPr>
        <w:br w:type="page"/>
      </w:r>
    </w:p>
    <w:p w14:paraId="1F047A36">
      <w:pPr>
        <w:keepNext/>
        <w:keepLines/>
        <w:spacing w:before="120" w:after="120" w:line="360" w:lineRule="auto"/>
        <w:jc w:val="left"/>
        <w:outlineLvl w:val="2"/>
        <w:rPr>
          <w:rFonts w:hint="eastAsia" w:ascii="宋体" w:hAnsi="宋体" w:cs="宋体"/>
          <w:bCs/>
          <w:color w:val="000000"/>
          <w:sz w:val="24"/>
        </w:rPr>
      </w:pPr>
      <w:bookmarkStart w:id="870" w:name="_Toc95223490"/>
      <w:r>
        <w:rPr>
          <w:rFonts w:hint="eastAsia" w:ascii="宋体" w:hAnsi="宋体" w:cs="宋体"/>
          <w:bCs/>
          <w:color w:val="000000"/>
          <w:sz w:val="24"/>
        </w:rPr>
        <w:t>附件4：主要建设工程文件目录</w:t>
      </w:r>
      <w:bookmarkEnd w:id="870"/>
    </w:p>
    <w:p w14:paraId="204F7D30">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000000"/>
                <w:szCs w:val="21"/>
              </w:rPr>
            </w:pPr>
            <w:r>
              <w:rPr>
                <w:rFonts w:hint="eastAsia" w:ascii="宋体" w:hAnsi="宋体" w:cs="宋体"/>
                <w:color w:val="000000"/>
                <w:szCs w:val="21"/>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000000"/>
                <w:szCs w:val="21"/>
              </w:rPr>
            </w:pPr>
            <w:r>
              <w:rPr>
                <w:rFonts w:hint="eastAsia" w:ascii="宋体" w:hAnsi="宋体" w:cs="宋体"/>
                <w:color w:val="000000"/>
                <w:szCs w:val="21"/>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000000"/>
                <w:szCs w:val="21"/>
              </w:rPr>
            </w:pPr>
            <w:r>
              <w:rPr>
                <w:rFonts w:hint="eastAsia" w:ascii="宋体" w:hAnsi="宋体" w:cs="宋体"/>
                <w:color w:val="000000"/>
                <w:szCs w:val="21"/>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000000"/>
                <w:szCs w:val="21"/>
              </w:rPr>
            </w:pPr>
            <w:r>
              <w:rPr>
                <w:rFonts w:hint="eastAsia" w:ascii="宋体" w:hAnsi="宋体" w:cs="宋体"/>
                <w:color w:val="000000"/>
                <w:szCs w:val="21"/>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000000"/>
                <w:szCs w:val="21"/>
              </w:rPr>
            </w:pPr>
            <w:r>
              <w:rPr>
                <w:rFonts w:hint="eastAsia" w:ascii="宋体" w:hAnsi="宋体" w:cs="宋体"/>
                <w:color w:val="000000"/>
                <w:szCs w:val="21"/>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000000"/>
                <w:szCs w:val="21"/>
              </w:rPr>
            </w:pPr>
            <w:r>
              <w:rPr>
                <w:rFonts w:hint="eastAsia" w:ascii="宋体" w:hAnsi="宋体" w:cs="宋体"/>
                <w:color w:val="000000"/>
                <w:szCs w:val="21"/>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000000"/>
                <w:szCs w:val="21"/>
              </w:rPr>
            </w:pPr>
          </w:p>
        </w:tc>
        <w:tc>
          <w:tcPr>
            <w:tcW w:w="1276" w:type="dxa"/>
            <w:tcBorders>
              <w:top w:val="double" w:color="auto" w:sz="6" w:space="0"/>
            </w:tcBorders>
            <w:noWrap w:val="0"/>
            <w:vAlign w:val="center"/>
          </w:tcPr>
          <w:p w14:paraId="3C6D7D2A">
            <w:pPr>
              <w:keepNext/>
              <w:rPr>
                <w:rFonts w:hint="eastAsia" w:ascii="宋体" w:hAnsi="宋体" w:cs="宋体"/>
                <w:color w:val="000000"/>
                <w:szCs w:val="21"/>
              </w:rPr>
            </w:pPr>
          </w:p>
        </w:tc>
        <w:tc>
          <w:tcPr>
            <w:tcW w:w="1450" w:type="dxa"/>
            <w:tcBorders>
              <w:top w:val="double" w:color="auto" w:sz="6" w:space="0"/>
            </w:tcBorders>
            <w:noWrap w:val="0"/>
            <w:vAlign w:val="center"/>
          </w:tcPr>
          <w:p w14:paraId="550CEFC2">
            <w:pPr>
              <w:keepNext/>
              <w:rPr>
                <w:rFonts w:hint="eastAsia" w:ascii="宋体" w:hAnsi="宋体" w:cs="宋体"/>
                <w:color w:val="000000"/>
                <w:szCs w:val="21"/>
              </w:rPr>
            </w:pPr>
          </w:p>
        </w:tc>
        <w:tc>
          <w:tcPr>
            <w:tcW w:w="1243" w:type="dxa"/>
            <w:tcBorders>
              <w:top w:val="double" w:color="auto" w:sz="6" w:space="0"/>
            </w:tcBorders>
            <w:noWrap w:val="0"/>
            <w:vAlign w:val="center"/>
          </w:tcPr>
          <w:p w14:paraId="4375FC6E">
            <w:pPr>
              <w:keepNext/>
              <w:rPr>
                <w:rFonts w:hint="eastAsia" w:ascii="宋体" w:hAnsi="宋体" w:cs="宋体"/>
                <w:color w:val="000000"/>
                <w:szCs w:val="21"/>
              </w:rPr>
            </w:pPr>
          </w:p>
        </w:tc>
        <w:tc>
          <w:tcPr>
            <w:tcW w:w="1450" w:type="dxa"/>
            <w:tcBorders>
              <w:top w:val="double" w:color="auto" w:sz="6" w:space="0"/>
            </w:tcBorders>
            <w:noWrap w:val="0"/>
            <w:vAlign w:val="center"/>
          </w:tcPr>
          <w:p w14:paraId="3E76D2FE">
            <w:pPr>
              <w:keepNext/>
              <w:rPr>
                <w:rFonts w:hint="eastAsia" w:ascii="宋体" w:hAnsi="宋体" w:cs="宋体"/>
                <w:color w:val="000000"/>
                <w:szCs w:val="21"/>
              </w:rPr>
            </w:pPr>
          </w:p>
        </w:tc>
        <w:tc>
          <w:tcPr>
            <w:tcW w:w="1667" w:type="dxa"/>
            <w:tcBorders>
              <w:top w:val="double" w:color="auto" w:sz="6" w:space="0"/>
            </w:tcBorders>
            <w:noWrap w:val="0"/>
            <w:vAlign w:val="center"/>
          </w:tcPr>
          <w:p w14:paraId="533C31AA">
            <w:pPr>
              <w:keepNext/>
              <w:rPr>
                <w:rFonts w:hint="eastAsia" w:ascii="宋体" w:hAnsi="宋体" w:cs="宋体"/>
                <w:color w:val="000000"/>
                <w:szCs w:val="21"/>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000000"/>
                <w:szCs w:val="21"/>
              </w:rPr>
            </w:pPr>
          </w:p>
        </w:tc>
        <w:tc>
          <w:tcPr>
            <w:tcW w:w="1276" w:type="dxa"/>
            <w:tcBorders>
              <w:top w:val="nil"/>
            </w:tcBorders>
            <w:noWrap w:val="0"/>
            <w:vAlign w:val="center"/>
          </w:tcPr>
          <w:p w14:paraId="731F9C29">
            <w:pPr>
              <w:keepNext/>
              <w:rPr>
                <w:rFonts w:hint="eastAsia" w:ascii="宋体" w:hAnsi="宋体" w:cs="宋体"/>
                <w:color w:val="000000"/>
                <w:szCs w:val="21"/>
              </w:rPr>
            </w:pPr>
          </w:p>
        </w:tc>
        <w:tc>
          <w:tcPr>
            <w:tcW w:w="1450" w:type="dxa"/>
            <w:tcBorders>
              <w:top w:val="nil"/>
            </w:tcBorders>
            <w:noWrap w:val="0"/>
            <w:vAlign w:val="center"/>
          </w:tcPr>
          <w:p w14:paraId="0B3D3F66">
            <w:pPr>
              <w:keepNext/>
              <w:rPr>
                <w:rFonts w:hint="eastAsia" w:ascii="宋体" w:hAnsi="宋体" w:cs="宋体"/>
                <w:color w:val="000000"/>
                <w:szCs w:val="21"/>
              </w:rPr>
            </w:pPr>
          </w:p>
        </w:tc>
        <w:tc>
          <w:tcPr>
            <w:tcW w:w="1243" w:type="dxa"/>
            <w:tcBorders>
              <w:top w:val="nil"/>
            </w:tcBorders>
            <w:noWrap w:val="0"/>
            <w:vAlign w:val="center"/>
          </w:tcPr>
          <w:p w14:paraId="2B8C277B">
            <w:pPr>
              <w:keepNext/>
              <w:rPr>
                <w:rFonts w:hint="eastAsia" w:ascii="宋体" w:hAnsi="宋体" w:cs="宋体"/>
                <w:color w:val="000000"/>
                <w:szCs w:val="21"/>
              </w:rPr>
            </w:pPr>
          </w:p>
        </w:tc>
        <w:tc>
          <w:tcPr>
            <w:tcW w:w="1450" w:type="dxa"/>
            <w:tcBorders>
              <w:top w:val="nil"/>
            </w:tcBorders>
            <w:noWrap w:val="0"/>
            <w:vAlign w:val="center"/>
          </w:tcPr>
          <w:p w14:paraId="49051088">
            <w:pPr>
              <w:keepNext/>
              <w:rPr>
                <w:rFonts w:hint="eastAsia" w:ascii="宋体" w:hAnsi="宋体" w:cs="宋体"/>
                <w:color w:val="000000"/>
                <w:szCs w:val="21"/>
              </w:rPr>
            </w:pPr>
          </w:p>
        </w:tc>
        <w:tc>
          <w:tcPr>
            <w:tcW w:w="1667" w:type="dxa"/>
            <w:tcBorders>
              <w:top w:val="nil"/>
            </w:tcBorders>
            <w:noWrap w:val="0"/>
            <w:vAlign w:val="center"/>
          </w:tcPr>
          <w:p w14:paraId="102B6286">
            <w:pPr>
              <w:keepNext/>
              <w:rPr>
                <w:rFonts w:hint="eastAsia" w:ascii="宋体" w:hAnsi="宋体" w:cs="宋体"/>
                <w:color w:val="000000"/>
                <w:szCs w:val="21"/>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000000"/>
                <w:szCs w:val="21"/>
              </w:rPr>
            </w:pPr>
          </w:p>
        </w:tc>
        <w:tc>
          <w:tcPr>
            <w:tcW w:w="1276" w:type="dxa"/>
            <w:noWrap w:val="0"/>
            <w:vAlign w:val="top"/>
          </w:tcPr>
          <w:p w14:paraId="23631F2C">
            <w:pPr>
              <w:rPr>
                <w:rFonts w:hint="eastAsia" w:ascii="宋体" w:hAnsi="宋体" w:cs="宋体"/>
                <w:color w:val="000000"/>
                <w:szCs w:val="21"/>
              </w:rPr>
            </w:pPr>
          </w:p>
        </w:tc>
        <w:tc>
          <w:tcPr>
            <w:tcW w:w="1450" w:type="dxa"/>
            <w:noWrap w:val="0"/>
            <w:vAlign w:val="top"/>
          </w:tcPr>
          <w:p w14:paraId="7930B18C">
            <w:pPr>
              <w:rPr>
                <w:rFonts w:hint="eastAsia" w:ascii="宋体" w:hAnsi="宋体" w:cs="宋体"/>
                <w:color w:val="000000"/>
                <w:szCs w:val="21"/>
              </w:rPr>
            </w:pPr>
          </w:p>
        </w:tc>
        <w:tc>
          <w:tcPr>
            <w:tcW w:w="1243" w:type="dxa"/>
            <w:noWrap w:val="0"/>
            <w:vAlign w:val="top"/>
          </w:tcPr>
          <w:p w14:paraId="54E0D7A1">
            <w:pPr>
              <w:rPr>
                <w:rFonts w:hint="eastAsia" w:ascii="宋体" w:hAnsi="宋体" w:cs="宋体"/>
                <w:color w:val="000000"/>
                <w:szCs w:val="21"/>
              </w:rPr>
            </w:pPr>
          </w:p>
        </w:tc>
        <w:tc>
          <w:tcPr>
            <w:tcW w:w="1450" w:type="dxa"/>
            <w:noWrap w:val="0"/>
            <w:vAlign w:val="top"/>
          </w:tcPr>
          <w:p w14:paraId="7ACEF08D">
            <w:pPr>
              <w:rPr>
                <w:rFonts w:hint="eastAsia" w:ascii="宋体" w:hAnsi="宋体" w:cs="宋体"/>
                <w:color w:val="000000"/>
                <w:szCs w:val="21"/>
              </w:rPr>
            </w:pPr>
          </w:p>
        </w:tc>
        <w:tc>
          <w:tcPr>
            <w:tcW w:w="1667" w:type="dxa"/>
            <w:noWrap w:val="0"/>
            <w:vAlign w:val="top"/>
          </w:tcPr>
          <w:p w14:paraId="099ACF0B">
            <w:pPr>
              <w:rPr>
                <w:rFonts w:hint="eastAsia" w:ascii="宋体" w:hAnsi="宋体" w:cs="宋体"/>
                <w:color w:val="000000"/>
                <w:szCs w:val="21"/>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000000"/>
                <w:szCs w:val="21"/>
              </w:rPr>
            </w:pPr>
          </w:p>
        </w:tc>
        <w:tc>
          <w:tcPr>
            <w:tcW w:w="1276" w:type="dxa"/>
            <w:noWrap w:val="0"/>
            <w:vAlign w:val="top"/>
          </w:tcPr>
          <w:p w14:paraId="0F5358A1">
            <w:pPr>
              <w:rPr>
                <w:rFonts w:hint="eastAsia" w:ascii="宋体" w:hAnsi="宋体" w:cs="宋体"/>
                <w:color w:val="000000"/>
                <w:szCs w:val="21"/>
              </w:rPr>
            </w:pPr>
          </w:p>
        </w:tc>
        <w:tc>
          <w:tcPr>
            <w:tcW w:w="1450" w:type="dxa"/>
            <w:noWrap w:val="0"/>
            <w:vAlign w:val="top"/>
          </w:tcPr>
          <w:p w14:paraId="3C5E5F41">
            <w:pPr>
              <w:rPr>
                <w:rFonts w:hint="eastAsia" w:ascii="宋体" w:hAnsi="宋体" w:cs="宋体"/>
                <w:color w:val="000000"/>
                <w:szCs w:val="21"/>
              </w:rPr>
            </w:pPr>
          </w:p>
        </w:tc>
        <w:tc>
          <w:tcPr>
            <w:tcW w:w="1243" w:type="dxa"/>
            <w:noWrap w:val="0"/>
            <w:vAlign w:val="top"/>
          </w:tcPr>
          <w:p w14:paraId="79621580">
            <w:pPr>
              <w:rPr>
                <w:rFonts w:hint="eastAsia" w:ascii="宋体" w:hAnsi="宋体" w:cs="宋体"/>
                <w:color w:val="000000"/>
                <w:szCs w:val="21"/>
              </w:rPr>
            </w:pPr>
          </w:p>
        </w:tc>
        <w:tc>
          <w:tcPr>
            <w:tcW w:w="1450" w:type="dxa"/>
            <w:noWrap w:val="0"/>
            <w:vAlign w:val="top"/>
          </w:tcPr>
          <w:p w14:paraId="48A64FF9">
            <w:pPr>
              <w:rPr>
                <w:rFonts w:hint="eastAsia" w:ascii="宋体" w:hAnsi="宋体" w:cs="宋体"/>
                <w:color w:val="000000"/>
                <w:szCs w:val="21"/>
              </w:rPr>
            </w:pPr>
          </w:p>
        </w:tc>
        <w:tc>
          <w:tcPr>
            <w:tcW w:w="1667" w:type="dxa"/>
            <w:noWrap w:val="0"/>
            <w:vAlign w:val="top"/>
          </w:tcPr>
          <w:p w14:paraId="354990D4">
            <w:pPr>
              <w:rPr>
                <w:rFonts w:hint="eastAsia" w:ascii="宋体" w:hAnsi="宋体" w:cs="宋体"/>
                <w:color w:val="000000"/>
                <w:szCs w:val="21"/>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000000"/>
                <w:szCs w:val="21"/>
              </w:rPr>
            </w:pPr>
          </w:p>
        </w:tc>
        <w:tc>
          <w:tcPr>
            <w:tcW w:w="1276" w:type="dxa"/>
            <w:tcBorders>
              <w:bottom w:val="single" w:color="auto" w:sz="12" w:space="0"/>
            </w:tcBorders>
            <w:noWrap w:val="0"/>
            <w:vAlign w:val="top"/>
          </w:tcPr>
          <w:p w14:paraId="06DC1260">
            <w:pPr>
              <w:rPr>
                <w:rFonts w:hint="eastAsia" w:ascii="宋体" w:hAnsi="宋体" w:cs="宋体"/>
                <w:color w:val="000000"/>
                <w:szCs w:val="21"/>
              </w:rPr>
            </w:pPr>
          </w:p>
        </w:tc>
        <w:tc>
          <w:tcPr>
            <w:tcW w:w="1450" w:type="dxa"/>
            <w:tcBorders>
              <w:bottom w:val="single" w:color="auto" w:sz="12" w:space="0"/>
            </w:tcBorders>
            <w:noWrap w:val="0"/>
            <w:vAlign w:val="top"/>
          </w:tcPr>
          <w:p w14:paraId="3ABC2D5F">
            <w:pPr>
              <w:rPr>
                <w:rFonts w:hint="eastAsia" w:ascii="宋体" w:hAnsi="宋体" w:cs="宋体"/>
                <w:color w:val="000000"/>
                <w:szCs w:val="21"/>
              </w:rPr>
            </w:pPr>
          </w:p>
        </w:tc>
        <w:tc>
          <w:tcPr>
            <w:tcW w:w="1243" w:type="dxa"/>
            <w:tcBorders>
              <w:bottom w:val="single" w:color="auto" w:sz="12" w:space="0"/>
            </w:tcBorders>
            <w:noWrap w:val="0"/>
            <w:vAlign w:val="top"/>
          </w:tcPr>
          <w:p w14:paraId="4F0A1FFB">
            <w:pPr>
              <w:rPr>
                <w:rFonts w:hint="eastAsia" w:ascii="宋体" w:hAnsi="宋体" w:cs="宋体"/>
                <w:color w:val="000000"/>
                <w:szCs w:val="21"/>
              </w:rPr>
            </w:pPr>
          </w:p>
        </w:tc>
        <w:tc>
          <w:tcPr>
            <w:tcW w:w="1450" w:type="dxa"/>
            <w:tcBorders>
              <w:bottom w:val="single" w:color="auto" w:sz="12" w:space="0"/>
            </w:tcBorders>
            <w:noWrap w:val="0"/>
            <w:vAlign w:val="top"/>
          </w:tcPr>
          <w:p w14:paraId="3D680CEB">
            <w:pPr>
              <w:rPr>
                <w:rFonts w:hint="eastAsia" w:ascii="宋体" w:hAnsi="宋体" w:cs="宋体"/>
                <w:color w:val="000000"/>
                <w:szCs w:val="21"/>
              </w:rPr>
            </w:pPr>
          </w:p>
        </w:tc>
        <w:tc>
          <w:tcPr>
            <w:tcW w:w="1667" w:type="dxa"/>
            <w:tcBorders>
              <w:bottom w:val="single" w:color="auto" w:sz="12" w:space="0"/>
            </w:tcBorders>
            <w:noWrap w:val="0"/>
            <w:vAlign w:val="top"/>
          </w:tcPr>
          <w:p w14:paraId="2BD6CC2D">
            <w:pPr>
              <w:rPr>
                <w:rFonts w:hint="eastAsia" w:ascii="宋体" w:hAnsi="宋体" w:cs="宋体"/>
                <w:color w:val="000000"/>
                <w:szCs w:val="21"/>
              </w:rPr>
            </w:pPr>
          </w:p>
        </w:tc>
      </w:tr>
    </w:tbl>
    <w:p w14:paraId="6F102B0C">
      <w:pPr>
        <w:rPr>
          <w:rFonts w:hint="eastAsia" w:ascii="宋体" w:hAnsi="宋体" w:cs="宋体"/>
          <w:color w:val="000000"/>
          <w:szCs w:val="21"/>
        </w:rPr>
      </w:pPr>
    </w:p>
    <w:p w14:paraId="2098DAB8">
      <w:pPr>
        <w:keepNext/>
        <w:keepLines/>
        <w:spacing w:before="120" w:after="120" w:line="360" w:lineRule="auto"/>
        <w:jc w:val="left"/>
        <w:outlineLvl w:val="2"/>
        <w:rPr>
          <w:rFonts w:hint="eastAsia" w:ascii="宋体" w:hAnsi="宋体" w:cs="宋体"/>
          <w:bCs/>
          <w:color w:val="000000"/>
          <w:sz w:val="24"/>
        </w:rPr>
      </w:pPr>
      <w:bookmarkStart w:id="871" w:name="_Toc95223491"/>
      <w:r>
        <w:rPr>
          <w:rFonts w:hint="eastAsia" w:ascii="宋体" w:hAnsi="宋体" w:cs="宋体"/>
          <w:bCs/>
          <w:color w:val="000000"/>
          <w:sz w:val="24"/>
        </w:rPr>
        <w:t>附</w:t>
      </w:r>
      <w:bookmarkStart w:id="872" w:name="_Toc296891055"/>
      <w:bookmarkStart w:id="873" w:name="_Toc296891267"/>
      <w:bookmarkStart w:id="874" w:name="_Toc296347226"/>
      <w:bookmarkStart w:id="875" w:name="_Toc296503227"/>
      <w:bookmarkStart w:id="876" w:name="_Toc296346728"/>
      <w:bookmarkStart w:id="877" w:name="_Toc267261698"/>
      <w:bookmarkStart w:id="878" w:name="_Toc296944566"/>
      <w:r>
        <w:rPr>
          <w:rFonts w:hint="eastAsia" w:ascii="宋体" w:hAnsi="宋体" w:cs="宋体"/>
          <w:bCs/>
          <w:color w:val="000000"/>
          <w:sz w:val="24"/>
        </w:rPr>
        <w:t>件5：承包人用于本工程施工的机械设备表</w:t>
      </w:r>
      <w:bookmarkEnd w:id="871"/>
    </w:p>
    <w:bookmarkEnd w:id="872"/>
    <w:bookmarkEnd w:id="873"/>
    <w:bookmarkEnd w:id="874"/>
    <w:bookmarkEnd w:id="875"/>
    <w:bookmarkEnd w:id="876"/>
    <w:bookmarkEnd w:id="877"/>
    <w:bookmarkEnd w:id="878"/>
    <w:p w14:paraId="14404A2D">
      <w:pPr>
        <w:spacing w:before="120" w:beforeLines="50" w:after="120" w:afterLines="50"/>
        <w:jc w:val="center"/>
        <w:rPr>
          <w:rFonts w:hint="eastAsia" w:ascii="宋体" w:hAnsi="宋体" w:cs="宋体"/>
          <w:color w:val="000000"/>
          <w:szCs w:val="21"/>
        </w:rPr>
      </w:pPr>
      <w:r>
        <w:rPr>
          <w:rFonts w:hint="eastAsia" w:ascii="宋体" w:hAnsi="宋体" w:cs="宋体"/>
          <w:color w:val="000000"/>
          <w:szCs w:val="21"/>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000000"/>
                <w:szCs w:val="21"/>
              </w:rPr>
            </w:pPr>
            <w:r>
              <w:rPr>
                <w:rFonts w:hint="eastAsia" w:ascii="宋体" w:hAnsi="宋体" w:cs="宋体"/>
                <w:color w:val="000000"/>
                <w:szCs w:val="21"/>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000000"/>
                <w:szCs w:val="21"/>
              </w:rPr>
            </w:pPr>
            <w:r>
              <w:rPr>
                <w:rFonts w:hint="eastAsia" w:ascii="宋体" w:hAnsi="宋体" w:cs="宋体"/>
                <w:color w:val="000000"/>
                <w:szCs w:val="21"/>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000000"/>
                <w:szCs w:val="21"/>
              </w:rPr>
            </w:pPr>
            <w:r>
              <w:rPr>
                <w:rFonts w:hint="eastAsia" w:ascii="宋体" w:hAnsi="宋体" w:cs="宋体"/>
                <w:color w:val="000000"/>
                <w:szCs w:val="21"/>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000000"/>
                <w:szCs w:val="21"/>
              </w:rPr>
            </w:pPr>
            <w:r>
              <w:rPr>
                <w:rFonts w:hint="eastAsia" w:ascii="宋体" w:hAnsi="宋体" w:cs="宋体"/>
                <w:color w:val="000000"/>
                <w:szCs w:val="21"/>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000000"/>
                <w:szCs w:val="21"/>
              </w:rPr>
            </w:pPr>
            <w:r>
              <w:rPr>
                <w:rFonts w:hint="eastAsia" w:ascii="宋体" w:hAnsi="宋体" w:cs="宋体"/>
                <w:color w:val="000000"/>
                <w:szCs w:val="21"/>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000000"/>
                <w:szCs w:val="21"/>
              </w:rPr>
            </w:pPr>
            <w:r>
              <w:rPr>
                <w:rFonts w:hint="eastAsia" w:ascii="宋体" w:hAnsi="宋体" w:cs="宋体"/>
                <w:color w:val="000000"/>
                <w:szCs w:val="21"/>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000000"/>
                <w:szCs w:val="21"/>
              </w:rPr>
            </w:pPr>
            <w:r>
              <w:rPr>
                <w:rFonts w:hint="eastAsia" w:ascii="宋体" w:hAnsi="宋体" w:cs="宋体"/>
                <w:color w:val="000000"/>
                <w:szCs w:val="21"/>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000000"/>
                <w:szCs w:val="21"/>
              </w:rPr>
            </w:pPr>
            <w:r>
              <w:rPr>
                <w:rFonts w:hint="eastAsia" w:ascii="宋体" w:hAnsi="宋体" w:cs="宋体"/>
                <w:color w:val="000000"/>
                <w:szCs w:val="21"/>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000000"/>
                <w:szCs w:val="21"/>
              </w:rPr>
            </w:pPr>
            <w:r>
              <w:rPr>
                <w:rFonts w:hint="eastAsia" w:ascii="宋体" w:hAnsi="宋体" w:cs="宋体"/>
                <w:color w:val="000000"/>
                <w:szCs w:val="21"/>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000000"/>
                <w:szCs w:val="21"/>
              </w:rPr>
            </w:pPr>
          </w:p>
        </w:tc>
        <w:tc>
          <w:tcPr>
            <w:tcW w:w="1418" w:type="dxa"/>
            <w:tcBorders>
              <w:top w:val="double" w:color="auto" w:sz="6" w:space="0"/>
            </w:tcBorders>
            <w:noWrap w:val="0"/>
            <w:vAlign w:val="center"/>
          </w:tcPr>
          <w:p w14:paraId="041CC651">
            <w:pPr>
              <w:keepNext/>
              <w:rPr>
                <w:rFonts w:hint="eastAsia" w:ascii="宋体" w:hAnsi="宋体" w:cs="宋体"/>
                <w:color w:val="000000"/>
                <w:szCs w:val="21"/>
              </w:rPr>
            </w:pPr>
          </w:p>
        </w:tc>
        <w:tc>
          <w:tcPr>
            <w:tcW w:w="850" w:type="dxa"/>
            <w:tcBorders>
              <w:top w:val="double" w:color="auto" w:sz="6" w:space="0"/>
            </w:tcBorders>
            <w:noWrap w:val="0"/>
            <w:vAlign w:val="center"/>
          </w:tcPr>
          <w:p w14:paraId="3ADEF52E">
            <w:pPr>
              <w:keepNext/>
              <w:rPr>
                <w:rFonts w:hint="eastAsia" w:ascii="宋体" w:hAnsi="宋体" w:cs="宋体"/>
                <w:color w:val="000000"/>
                <w:szCs w:val="21"/>
              </w:rPr>
            </w:pPr>
          </w:p>
        </w:tc>
        <w:tc>
          <w:tcPr>
            <w:tcW w:w="709" w:type="dxa"/>
            <w:tcBorders>
              <w:top w:val="double" w:color="auto" w:sz="6" w:space="0"/>
            </w:tcBorders>
            <w:noWrap w:val="0"/>
            <w:vAlign w:val="center"/>
          </w:tcPr>
          <w:p w14:paraId="12A56C58">
            <w:pPr>
              <w:keepNext/>
              <w:rPr>
                <w:rFonts w:hint="eastAsia" w:ascii="宋体" w:hAnsi="宋体" w:cs="宋体"/>
                <w:color w:val="000000"/>
                <w:szCs w:val="21"/>
              </w:rPr>
            </w:pPr>
          </w:p>
        </w:tc>
        <w:tc>
          <w:tcPr>
            <w:tcW w:w="850" w:type="dxa"/>
            <w:tcBorders>
              <w:top w:val="double" w:color="auto" w:sz="6" w:space="0"/>
            </w:tcBorders>
            <w:noWrap w:val="0"/>
            <w:vAlign w:val="center"/>
          </w:tcPr>
          <w:p w14:paraId="533DA03E">
            <w:pPr>
              <w:keepNext/>
              <w:rPr>
                <w:rFonts w:hint="eastAsia" w:ascii="宋体" w:hAnsi="宋体" w:cs="宋体"/>
                <w:color w:val="000000"/>
                <w:szCs w:val="21"/>
              </w:rPr>
            </w:pPr>
          </w:p>
        </w:tc>
        <w:tc>
          <w:tcPr>
            <w:tcW w:w="963" w:type="dxa"/>
            <w:tcBorders>
              <w:top w:val="double" w:color="auto" w:sz="6" w:space="0"/>
            </w:tcBorders>
            <w:noWrap w:val="0"/>
            <w:vAlign w:val="center"/>
          </w:tcPr>
          <w:p w14:paraId="086FBB15">
            <w:pPr>
              <w:keepNext/>
              <w:rPr>
                <w:rFonts w:hint="eastAsia" w:ascii="宋体" w:hAnsi="宋体" w:cs="宋体"/>
                <w:color w:val="000000"/>
                <w:szCs w:val="21"/>
              </w:rPr>
            </w:pPr>
          </w:p>
        </w:tc>
        <w:tc>
          <w:tcPr>
            <w:tcW w:w="1480" w:type="dxa"/>
            <w:tcBorders>
              <w:top w:val="double" w:color="auto" w:sz="6" w:space="0"/>
            </w:tcBorders>
            <w:noWrap w:val="0"/>
            <w:vAlign w:val="center"/>
          </w:tcPr>
          <w:p w14:paraId="13D56EB5">
            <w:pPr>
              <w:keepNext/>
              <w:rPr>
                <w:rFonts w:hint="eastAsia" w:ascii="宋体" w:hAnsi="宋体" w:cs="宋体"/>
                <w:color w:val="000000"/>
                <w:szCs w:val="21"/>
              </w:rPr>
            </w:pPr>
          </w:p>
        </w:tc>
        <w:tc>
          <w:tcPr>
            <w:tcW w:w="1020" w:type="dxa"/>
            <w:tcBorders>
              <w:top w:val="double" w:color="auto" w:sz="6" w:space="0"/>
            </w:tcBorders>
            <w:noWrap w:val="0"/>
            <w:vAlign w:val="center"/>
          </w:tcPr>
          <w:p w14:paraId="49A04A8A">
            <w:pPr>
              <w:keepNext/>
              <w:rPr>
                <w:rFonts w:hint="eastAsia" w:ascii="宋体" w:hAnsi="宋体" w:cs="宋体"/>
                <w:color w:val="000000"/>
                <w:szCs w:val="21"/>
              </w:rPr>
            </w:pPr>
          </w:p>
        </w:tc>
        <w:tc>
          <w:tcPr>
            <w:tcW w:w="932" w:type="dxa"/>
            <w:tcBorders>
              <w:top w:val="double" w:color="auto" w:sz="6" w:space="0"/>
            </w:tcBorders>
            <w:noWrap w:val="0"/>
            <w:vAlign w:val="center"/>
          </w:tcPr>
          <w:p w14:paraId="38AF3FF8">
            <w:pPr>
              <w:keepNext/>
              <w:rPr>
                <w:rFonts w:hint="eastAsia" w:ascii="宋体" w:hAnsi="宋体" w:cs="宋体"/>
                <w:color w:val="000000"/>
                <w:szCs w:val="21"/>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000000"/>
                <w:szCs w:val="21"/>
              </w:rPr>
            </w:pPr>
          </w:p>
        </w:tc>
        <w:tc>
          <w:tcPr>
            <w:tcW w:w="1418" w:type="dxa"/>
            <w:tcBorders>
              <w:top w:val="nil"/>
            </w:tcBorders>
            <w:noWrap w:val="0"/>
            <w:vAlign w:val="center"/>
          </w:tcPr>
          <w:p w14:paraId="3683E9D4">
            <w:pPr>
              <w:keepNext/>
              <w:rPr>
                <w:rFonts w:hint="eastAsia" w:ascii="宋体" w:hAnsi="宋体" w:cs="宋体"/>
                <w:color w:val="000000"/>
                <w:szCs w:val="21"/>
              </w:rPr>
            </w:pPr>
          </w:p>
        </w:tc>
        <w:tc>
          <w:tcPr>
            <w:tcW w:w="850" w:type="dxa"/>
            <w:tcBorders>
              <w:top w:val="nil"/>
            </w:tcBorders>
            <w:noWrap w:val="0"/>
            <w:vAlign w:val="center"/>
          </w:tcPr>
          <w:p w14:paraId="532D561E">
            <w:pPr>
              <w:keepNext/>
              <w:rPr>
                <w:rFonts w:hint="eastAsia" w:ascii="宋体" w:hAnsi="宋体" w:cs="宋体"/>
                <w:color w:val="000000"/>
                <w:szCs w:val="21"/>
              </w:rPr>
            </w:pPr>
          </w:p>
        </w:tc>
        <w:tc>
          <w:tcPr>
            <w:tcW w:w="709" w:type="dxa"/>
            <w:tcBorders>
              <w:top w:val="nil"/>
            </w:tcBorders>
            <w:noWrap w:val="0"/>
            <w:vAlign w:val="center"/>
          </w:tcPr>
          <w:p w14:paraId="215F0570">
            <w:pPr>
              <w:keepNext/>
              <w:rPr>
                <w:rFonts w:hint="eastAsia" w:ascii="宋体" w:hAnsi="宋体" w:cs="宋体"/>
                <w:color w:val="000000"/>
                <w:szCs w:val="21"/>
              </w:rPr>
            </w:pPr>
          </w:p>
        </w:tc>
        <w:tc>
          <w:tcPr>
            <w:tcW w:w="850" w:type="dxa"/>
            <w:tcBorders>
              <w:top w:val="nil"/>
            </w:tcBorders>
            <w:noWrap w:val="0"/>
            <w:vAlign w:val="center"/>
          </w:tcPr>
          <w:p w14:paraId="52938B7D">
            <w:pPr>
              <w:keepNext/>
              <w:rPr>
                <w:rFonts w:hint="eastAsia" w:ascii="宋体" w:hAnsi="宋体" w:cs="宋体"/>
                <w:color w:val="000000"/>
                <w:szCs w:val="21"/>
              </w:rPr>
            </w:pPr>
          </w:p>
        </w:tc>
        <w:tc>
          <w:tcPr>
            <w:tcW w:w="963" w:type="dxa"/>
            <w:tcBorders>
              <w:top w:val="nil"/>
            </w:tcBorders>
            <w:noWrap w:val="0"/>
            <w:vAlign w:val="center"/>
          </w:tcPr>
          <w:p w14:paraId="58F037D6">
            <w:pPr>
              <w:keepNext/>
              <w:rPr>
                <w:rFonts w:hint="eastAsia" w:ascii="宋体" w:hAnsi="宋体" w:cs="宋体"/>
                <w:color w:val="000000"/>
                <w:szCs w:val="21"/>
              </w:rPr>
            </w:pPr>
          </w:p>
        </w:tc>
        <w:tc>
          <w:tcPr>
            <w:tcW w:w="1480" w:type="dxa"/>
            <w:tcBorders>
              <w:top w:val="nil"/>
            </w:tcBorders>
            <w:noWrap w:val="0"/>
            <w:vAlign w:val="center"/>
          </w:tcPr>
          <w:p w14:paraId="42E6EB49">
            <w:pPr>
              <w:keepNext/>
              <w:rPr>
                <w:rFonts w:hint="eastAsia" w:ascii="宋体" w:hAnsi="宋体" w:cs="宋体"/>
                <w:color w:val="000000"/>
                <w:szCs w:val="21"/>
              </w:rPr>
            </w:pPr>
          </w:p>
        </w:tc>
        <w:tc>
          <w:tcPr>
            <w:tcW w:w="1020" w:type="dxa"/>
            <w:tcBorders>
              <w:top w:val="nil"/>
            </w:tcBorders>
            <w:noWrap w:val="0"/>
            <w:vAlign w:val="center"/>
          </w:tcPr>
          <w:p w14:paraId="6C6651D5">
            <w:pPr>
              <w:keepNext/>
              <w:rPr>
                <w:rFonts w:hint="eastAsia" w:ascii="宋体" w:hAnsi="宋体" w:cs="宋体"/>
                <w:color w:val="000000"/>
                <w:szCs w:val="21"/>
              </w:rPr>
            </w:pPr>
          </w:p>
        </w:tc>
        <w:tc>
          <w:tcPr>
            <w:tcW w:w="932" w:type="dxa"/>
            <w:tcBorders>
              <w:top w:val="nil"/>
            </w:tcBorders>
            <w:noWrap w:val="0"/>
            <w:vAlign w:val="center"/>
          </w:tcPr>
          <w:p w14:paraId="5A794D50">
            <w:pPr>
              <w:keepNext/>
              <w:rPr>
                <w:rFonts w:hint="eastAsia" w:ascii="宋体" w:hAnsi="宋体" w:cs="宋体"/>
                <w:color w:val="000000"/>
                <w:szCs w:val="21"/>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000000"/>
                <w:szCs w:val="21"/>
              </w:rPr>
            </w:pPr>
          </w:p>
        </w:tc>
        <w:tc>
          <w:tcPr>
            <w:tcW w:w="1418" w:type="dxa"/>
            <w:noWrap w:val="0"/>
            <w:vAlign w:val="top"/>
          </w:tcPr>
          <w:p w14:paraId="1F4976AF">
            <w:pPr>
              <w:rPr>
                <w:rFonts w:hint="eastAsia" w:ascii="宋体" w:hAnsi="宋体" w:cs="宋体"/>
                <w:color w:val="000000"/>
                <w:szCs w:val="21"/>
              </w:rPr>
            </w:pPr>
          </w:p>
        </w:tc>
        <w:tc>
          <w:tcPr>
            <w:tcW w:w="850" w:type="dxa"/>
            <w:noWrap w:val="0"/>
            <w:vAlign w:val="top"/>
          </w:tcPr>
          <w:p w14:paraId="020F37EB">
            <w:pPr>
              <w:rPr>
                <w:rFonts w:hint="eastAsia" w:ascii="宋体" w:hAnsi="宋体" w:cs="宋体"/>
                <w:color w:val="000000"/>
                <w:szCs w:val="21"/>
              </w:rPr>
            </w:pPr>
          </w:p>
        </w:tc>
        <w:tc>
          <w:tcPr>
            <w:tcW w:w="709" w:type="dxa"/>
            <w:noWrap w:val="0"/>
            <w:vAlign w:val="top"/>
          </w:tcPr>
          <w:p w14:paraId="46C39710">
            <w:pPr>
              <w:rPr>
                <w:rFonts w:hint="eastAsia" w:ascii="宋体" w:hAnsi="宋体" w:cs="宋体"/>
                <w:color w:val="000000"/>
                <w:szCs w:val="21"/>
              </w:rPr>
            </w:pPr>
          </w:p>
        </w:tc>
        <w:tc>
          <w:tcPr>
            <w:tcW w:w="850" w:type="dxa"/>
            <w:noWrap w:val="0"/>
            <w:vAlign w:val="top"/>
          </w:tcPr>
          <w:p w14:paraId="105FB488">
            <w:pPr>
              <w:rPr>
                <w:rFonts w:hint="eastAsia" w:ascii="宋体" w:hAnsi="宋体" w:cs="宋体"/>
                <w:color w:val="000000"/>
                <w:szCs w:val="21"/>
              </w:rPr>
            </w:pPr>
          </w:p>
        </w:tc>
        <w:tc>
          <w:tcPr>
            <w:tcW w:w="963" w:type="dxa"/>
            <w:noWrap w:val="0"/>
            <w:vAlign w:val="top"/>
          </w:tcPr>
          <w:p w14:paraId="7903563D">
            <w:pPr>
              <w:rPr>
                <w:rFonts w:hint="eastAsia" w:ascii="宋体" w:hAnsi="宋体" w:cs="宋体"/>
                <w:color w:val="000000"/>
                <w:szCs w:val="21"/>
              </w:rPr>
            </w:pPr>
          </w:p>
        </w:tc>
        <w:tc>
          <w:tcPr>
            <w:tcW w:w="1480" w:type="dxa"/>
            <w:noWrap w:val="0"/>
            <w:vAlign w:val="top"/>
          </w:tcPr>
          <w:p w14:paraId="299643F0">
            <w:pPr>
              <w:rPr>
                <w:rFonts w:hint="eastAsia" w:ascii="宋体" w:hAnsi="宋体" w:cs="宋体"/>
                <w:color w:val="000000"/>
                <w:szCs w:val="21"/>
              </w:rPr>
            </w:pPr>
          </w:p>
        </w:tc>
        <w:tc>
          <w:tcPr>
            <w:tcW w:w="1020" w:type="dxa"/>
            <w:noWrap w:val="0"/>
            <w:vAlign w:val="top"/>
          </w:tcPr>
          <w:p w14:paraId="4653D33E">
            <w:pPr>
              <w:rPr>
                <w:rFonts w:hint="eastAsia" w:ascii="宋体" w:hAnsi="宋体" w:cs="宋体"/>
                <w:color w:val="000000"/>
                <w:szCs w:val="21"/>
              </w:rPr>
            </w:pPr>
          </w:p>
        </w:tc>
        <w:tc>
          <w:tcPr>
            <w:tcW w:w="932" w:type="dxa"/>
            <w:noWrap w:val="0"/>
            <w:vAlign w:val="top"/>
          </w:tcPr>
          <w:p w14:paraId="61810C24">
            <w:pPr>
              <w:rPr>
                <w:rFonts w:hint="eastAsia" w:ascii="宋体" w:hAnsi="宋体" w:cs="宋体"/>
                <w:color w:val="000000"/>
                <w:szCs w:val="21"/>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000000"/>
                <w:szCs w:val="21"/>
              </w:rPr>
            </w:pPr>
          </w:p>
        </w:tc>
        <w:tc>
          <w:tcPr>
            <w:tcW w:w="1418" w:type="dxa"/>
            <w:noWrap w:val="0"/>
            <w:vAlign w:val="top"/>
          </w:tcPr>
          <w:p w14:paraId="05471ACD">
            <w:pPr>
              <w:rPr>
                <w:rFonts w:hint="eastAsia" w:ascii="宋体" w:hAnsi="宋体" w:cs="宋体"/>
                <w:color w:val="000000"/>
                <w:szCs w:val="21"/>
              </w:rPr>
            </w:pPr>
          </w:p>
        </w:tc>
        <w:tc>
          <w:tcPr>
            <w:tcW w:w="850" w:type="dxa"/>
            <w:noWrap w:val="0"/>
            <w:vAlign w:val="top"/>
          </w:tcPr>
          <w:p w14:paraId="12FD512E">
            <w:pPr>
              <w:rPr>
                <w:rFonts w:hint="eastAsia" w:ascii="宋体" w:hAnsi="宋体" w:cs="宋体"/>
                <w:color w:val="000000"/>
                <w:szCs w:val="21"/>
              </w:rPr>
            </w:pPr>
          </w:p>
        </w:tc>
        <w:tc>
          <w:tcPr>
            <w:tcW w:w="709" w:type="dxa"/>
            <w:noWrap w:val="0"/>
            <w:vAlign w:val="top"/>
          </w:tcPr>
          <w:p w14:paraId="55BF8D81">
            <w:pPr>
              <w:rPr>
                <w:rFonts w:hint="eastAsia" w:ascii="宋体" w:hAnsi="宋体" w:cs="宋体"/>
                <w:color w:val="000000"/>
                <w:szCs w:val="21"/>
              </w:rPr>
            </w:pPr>
          </w:p>
        </w:tc>
        <w:tc>
          <w:tcPr>
            <w:tcW w:w="850" w:type="dxa"/>
            <w:noWrap w:val="0"/>
            <w:vAlign w:val="top"/>
          </w:tcPr>
          <w:p w14:paraId="274ADA9F">
            <w:pPr>
              <w:rPr>
                <w:rFonts w:hint="eastAsia" w:ascii="宋体" w:hAnsi="宋体" w:cs="宋体"/>
                <w:color w:val="000000"/>
                <w:szCs w:val="21"/>
              </w:rPr>
            </w:pPr>
          </w:p>
        </w:tc>
        <w:tc>
          <w:tcPr>
            <w:tcW w:w="963" w:type="dxa"/>
            <w:noWrap w:val="0"/>
            <w:vAlign w:val="top"/>
          </w:tcPr>
          <w:p w14:paraId="5A18C35D">
            <w:pPr>
              <w:rPr>
                <w:rFonts w:hint="eastAsia" w:ascii="宋体" w:hAnsi="宋体" w:cs="宋体"/>
                <w:color w:val="000000"/>
                <w:szCs w:val="21"/>
              </w:rPr>
            </w:pPr>
          </w:p>
        </w:tc>
        <w:tc>
          <w:tcPr>
            <w:tcW w:w="1480" w:type="dxa"/>
            <w:noWrap w:val="0"/>
            <w:vAlign w:val="top"/>
          </w:tcPr>
          <w:p w14:paraId="286A1876">
            <w:pPr>
              <w:rPr>
                <w:rFonts w:hint="eastAsia" w:ascii="宋体" w:hAnsi="宋体" w:cs="宋体"/>
                <w:color w:val="000000"/>
                <w:szCs w:val="21"/>
              </w:rPr>
            </w:pPr>
          </w:p>
        </w:tc>
        <w:tc>
          <w:tcPr>
            <w:tcW w:w="1020" w:type="dxa"/>
            <w:noWrap w:val="0"/>
            <w:vAlign w:val="top"/>
          </w:tcPr>
          <w:p w14:paraId="0418BC3A">
            <w:pPr>
              <w:rPr>
                <w:rFonts w:hint="eastAsia" w:ascii="宋体" w:hAnsi="宋体" w:cs="宋体"/>
                <w:color w:val="000000"/>
                <w:szCs w:val="21"/>
              </w:rPr>
            </w:pPr>
          </w:p>
        </w:tc>
        <w:tc>
          <w:tcPr>
            <w:tcW w:w="932" w:type="dxa"/>
            <w:noWrap w:val="0"/>
            <w:vAlign w:val="top"/>
          </w:tcPr>
          <w:p w14:paraId="35A2CA3D">
            <w:pPr>
              <w:rPr>
                <w:rFonts w:hint="eastAsia" w:ascii="宋体" w:hAnsi="宋体" w:cs="宋体"/>
                <w:color w:val="000000"/>
                <w:szCs w:val="21"/>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000000"/>
                <w:szCs w:val="21"/>
              </w:rPr>
            </w:pPr>
          </w:p>
        </w:tc>
        <w:tc>
          <w:tcPr>
            <w:tcW w:w="1418" w:type="dxa"/>
            <w:tcBorders>
              <w:bottom w:val="single" w:color="auto" w:sz="12" w:space="0"/>
            </w:tcBorders>
            <w:noWrap w:val="0"/>
            <w:vAlign w:val="top"/>
          </w:tcPr>
          <w:p w14:paraId="0ECB6BF8">
            <w:pPr>
              <w:rPr>
                <w:rFonts w:hint="eastAsia" w:ascii="宋体" w:hAnsi="宋体" w:cs="宋体"/>
                <w:color w:val="000000"/>
                <w:szCs w:val="21"/>
              </w:rPr>
            </w:pPr>
          </w:p>
        </w:tc>
        <w:tc>
          <w:tcPr>
            <w:tcW w:w="850" w:type="dxa"/>
            <w:tcBorders>
              <w:bottom w:val="single" w:color="auto" w:sz="12" w:space="0"/>
            </w:tcBorders>
            <w:noWrap w:val="0"/>
            <w:vAlign w:val="top"/>
          </w:tcPr>
          <w:p w14:paraId="16CC2A50">
            <w:pPr>
              <w:rPr>
                <w:rFonts w:hint="eastAsia" w:ascii="宋体" w:hAnsi="宋体" w:cs="宋体"/>
                <w:color w:val="000000"/>
                <w:szCs w:val="21"/>
              </w:rPr>
            </w:pPr>
          </w:p>
        </w:tc>
        <w:tc>
          <w:tcPr>
            <w:tcW w:w="709" w:type="dxa"/>
            <w:tcBorders>
              <w:bottom w:val="single" w:color="auto" w:sz="12" w:space="0"/>
            </w:tcBorders>
            <w:noWrap w:val="0"/>
            <w:vAlign w:val="top"/>
          </w:tcPr>
          <w:p w14:paraId="320B6761">
            <w:pPr>
              <w:rPr>
                <w:rFonts w:hint="eastAsia" w:ascii="宋体" w:hAnsi="宋体" w:cs="宋体"/>
                <w:color w:val="000000"/>
                <w:szCs w:val="21"/>
              </w:rPr>
            </w:pPr>
          </w:p>
        </w:tc>
        <w:tc>
          <w:tcPr>
            <w:tcW w:w="850" w:type="dxa"/>
            <w:tcBorders>
              <w:bottom w:val="single" w:color="auto" w:sz="12" w:space="0"/>
            </w:tcBorders>
            <w:noWrap w:val="0"/>
            <w:vAlign w:val="top"/>
          </w:tcPr>
          <w:p w14:paraId="0B6DD956">
            <w:pPr>
              <w:rPr>
                <w:rFonts w:hint="eastAsia" w:ascii="宋体" w:hAnsi="宋体" w:cs="宋体"/>
                <w:color w:val="000000"/>
                <w:szCs w:val="21"/>
              </w:rPr>
            </w:pPr>
          </w:p>
        </w:tc>
        <w:tc>
          <w:tcPr>
            <w:tcW w:w="963" w:type="dxa"/>
            <w:tcBorders>
              <w:bottom w:val="single" w:color="auto" w:sz="12" w:space="0"/>
            </w:tcBorders>
            <w:noWrap w:val="0"/>
            <w:vAlign w:val="top"/>
          </w:tcPr>
          <w:p w14:paraId="619BCC8D">
            <w:pPr>
              <w:rPr>
                <w:rFonts w:hint="eastAsia" w:ascii="宋体" w:hAnsi="宋体" w:cs="宋体"/>
                <w:color w:val="000000"/>
                <w:szCs w:val="21"/>
              </w:rPr>
            </w:pPr>
          </w:p>
        </w:tc>
        <w:tc>
          <w:tcPr>
            <w:tcW w:w="1480" w:type="dxa"/>
            <w:tcBorders>
              <w:bottom w:val="single" w:color="auto" w:sz="12" w:space="0"/>
            </w:tcBorders>
            <w:noWrap w:val="0"/>
            <w:vAlign w:val="top"/>
          </w:tcPr>
          <w:p w14:paraId="3C426AE1">
            <w:pPr>
              <w:rPr>
                <w:rFonts w:hint="eastAsia" w:ascii="宋体" w:hAnsi="宋体" w:cs="宋体"/>
                <w:color w:val="000000"/>
                <w:szCs w:val="21"/>
              </w:rPr>
            </w:pPr>
          </w:p>
        </w:tc>
        <w:tc>
          <w:tcPr>
            <w:tcW w:w="1020" w:type="dxa"/>
            <w:tcBorders>
              <w:bottom w:val="single" w:color="auto" w:sz="12" w:space="0"/>
            </w:tcBorders>
            <w:noWrap w:val="0"/>
            <w:vAlign w:val="top"/>
          </w:tcPr>
          <w:p w14:paraId="04CCEB65">
            <w:pPr>
              <w:rPr>
                <w:rFonts w:hint="eastAsia" w:ascii="宋体" w:hAnsi="宋体" w:cs="宋体"/>
                <w:color w:val="000000"/>
                <w:szCs w:val="21"/>
              </w:rPr>
            </w:pPr>
          </w:p>
        </w:tc>
        <w:tc>
          <w:tcPr>
            <w:tcW w:w="932" w:type="dxa"/>
            <w:tcBorders>
              <w:bottom w:val="single" w:color="auto" w:sz="12" w:space="0"/>
            </w:tcBorders>
            <w:noWrap w:val="0"/>
            <w:vAlign w:val="top"/>
          </w:tcPr>
          <w:p w14:paraId="59719D41">
            <w:pPr>
              <w:rPr>
                <w:rFonts w:hint="eastAsia" w:ascii="宋体" w:hAnsi="宋体" w:cs="宋体"/>
                <w:color w:val="000000"/>
                <w:szCs w:val="21"/>
              </w:rPr>
            </w:pPr>
          </w:p>
        </w:tc>
      </w:tr>
    </w:tbl>
    <w:p w14:paraId="01BAC0B4">
      <w:pPr>
        <w:rPr>
          <w:rFonts w:hint="eastAsia" w:ascii="宋体" w:hAnsi="宋体" w:cs="宋体"/>
          <w:color w:val="000000"/>
          <w:szCs w:val="21"/>
        </w:rPr>
      </w:pPr>
    </w:p>
    <w:p w14:paraId="5585C2BC">
      <w:pPr>
        <w:widowControl/>
        <w:spacing w:line="360" w:lineRule="auto"/>
        <w:rPr>
          <w:rFonts w:hint="eastAsia" w:ascii="宋体" w:hAnsi="宋体" w:cs="宋体"/>
          <w:color w:val="000000"/>
          <w:szCs w:val="21"/>
        </w:rPr>
      </w:pPr>
    </w:p>
    <w:p w14:paraId="05718EB9">
      <w:pPr>
        <w:widowControl/>
        <w:spacing w:line="360" w:lineRule="auto"/>
        <w:rPr>
          <w:rFonts w:hint="eastAsia" w:ascii="宋体" w:hAnsi="宋体" w:cs="宋体"/>
          <w:color w:val="000000"/>
          <w:szCs w:val="21"/>
        </w:rPr>
      </w:pPr>
    </w:p>
    <w:p w14:paraId="712F931F">
      <w:pPr>
        <w:widowControl/>
        <w:spacing w:line="360" w:lineRule="auto"/>
        <w:rPr>
          <w:rFonts w:hint="eastAsia" w:ascii="宋体" w:hAnsi="宋体" w:cs="宋体"/>
          <w:color w:val="000000"/>
          <w:szCs w:val="21"/>
        </w:rPr>
      </w:pPr>
    </w:p>
    <w:p w14:paraId="6247D2D4">
      <w:pPr>
        <w:widowControl/>
        <w:spacing w:line="360" w:lineRule="auto"/>
        <w:rPr>
          <w:rFonts w:hint="eastAsia" w:ascii="宋体" w:hAnsi="宋体" w:cs="宋体"/>
          <w:color w:val="000000"/>
          <w:szCs w:val="21"/>
        </w:rPr>
      </w:pPr>
    </w:p>
    <w:p w14:paraId="63571358">
      <w:pPr>
        <w:widowControl/>
        <w:spacing w:line="360" w:lineRule="auto"/>
        <w:rPr>
          <w:rFonts w:hint="eastAsia" w:ascii="宋体" w:hAnsi="宋体" w:cs="宋体"/>
          <w:color w:val="000000"/>
          <w:szCs w:val="21"/>
        </w:rPr>
      </w:pPr>
    </w:p>
    <w:p w14:paraId="2C5F191B">
      <w:pPr>
        <w:widowControl/>
        <w:spacing w:line="360" w:lineRule="auto"/>
        <w:rPr>
          <w:rFonts w:hint="eastAsia" w:ascii="宋体" w:hAnsi="宋体" w:cs="宋体"/>
          <w:color w:val="000000"/>
          <w:szCs w:val="21"/>
        </w:rPr>
      </w:pPr>
    </w:p>
    <w:p w14:paraId="5250B392">
      <w:pPr>
        <w:widowControl/>
        <w:spacing w:line="360" w:lineRule="auto"/>
        <w:rPr>
          <w:rFonts w:hint="eastAsia" w:ascii="宋体" w:hAnsi="宋体" w:cs="宋体"/>
          <w:color w:val="000000"/>
          <w:szCs w:val="21"/>
        </w:rPr>
      </w:pPr>
    </w:p>
    <w:p w14:paraId="065C3A8E">
      <w:pPr>
        <w:widowControl/>
        <w:spacing w:line="360" w:lineRule="auto"/>
        <w:rPr>
          <w:rFonts w:hint="eastAsia" w:ascii="宋体" w:hAnsi="宋体" w:cs="宋体"/>
          <w:color w:val="000000"/>
          <w:sz w:val="24"/>
        </w:rPr>
      </w:pPr>
    </w:p>
    <w:p w14:paraId="53FBDD36">
      <w:pPr>
        <w:rPr>
          <w:rFonts w:hint="eastAsia" w:ascii="宋体" w:hAnsi="宋体" w:cs="宋体"/>
          <w:bCs/>
          <w:color w:val="000000"/>
          <w:sz w:val="24"/>
        </w:rPr>
      </w:pPr>
      <w:bookmarkStart w:id="879" w:name="_Toc95223492"/>
      <w:r>
        <w:rPr>
          <w:rFonts w:hint="eastAsia" w:ascii="宋体" w:hAnsi="宋体" w:cs="宋体"/>
          <w:bCs/>
          <w:color w:val="000000"/>
          <w:sz w:val="24"/>
        </w:rPr>
        <w:br w:type="page"/>
      </w:r>
    </w:p>
    <w:p w14:paraId="0B2B87D6">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880" w:name="_Toc296891056"/>
      <w:bookmarkStart w:id="881" w:name="_Toc296347227"/>
      <w:bookmarkStart w:id="882" w:name="_Toc296346729"/>
      <w:bookmarkStart w:id="883" w:name="_Toc296503228"/>
      <w:bookmarkStart w:id="884" w:name="_Toc267261699"/>
      <w:bookmarkStart w:id="885" w:name="_Toc296944567"/>
      <w:bookmarkStart w:id="886" w:name="_Toc296891268"/>
      <w:r>
        <w:rPr>
          <w:rFonts w:hint="eastAsia" w:ascii="宋体" w:hAnsi="宋体" w:cs="宋体"/>
          <w:bCs/>
          <w:color w:val="000000"/>
          <w:sz w:val="24"/>
        </w:rPr>
        <w:t>件</w:t>
      </w:r>
      <w:bookmarkEnd w:id="880"/>
      <w:bookmarkEnd w:id="881"/>
      <w:bookmarkEnd w:id="882"/>
      <w:bookmarkEnd w:id="883"/>
      <w:bookmarkEnd w:id="884"/>
      <w:bookmarkEnd w:id="885"/>
      <w:bookmarkEnd w:id="886"/>
      <w:r>
        <w:rPr>
          <w:rFonts w:hint="eastAsia" w:ascii="宋体" w:hAnsi="宋体" w:cs="宋体"/>
          <w:bCs/>
          <w:color w:val="000000"/>
          <w:sz w:val="24"/>
        </w:rPr>
        <w:t>6：承包人主要施工管理人员表</w:t>
      </w:r>
      <w:bookmarkEnd w:id="879"/>
    </w:p>
    <w:p w14:paraId="12EA1DA6">
      <w:pPr>
        <w:spacing w:line="360" w:lineRule="auto"/>
        <w:jc w:val="center"/>
        <w:rPr>
          <w:rFonts w:hint="eastAsia" w:ascii="宋体" w:hAnsi="宋体" w:cs="宋体"/>
          <w:color w:val="000000"/>
          <w:sz w:val="24"/>
        </w:rPr>
      </w:pPr>
      <w:r>
        <w:rPr>
          <w:rFonts w:hint="eastAsia" w:ascii="宋体" w:hAnsi="宋体" w:cs="宋体"/>
          <w:color w:val="000000"/>
          <w:sz w:val="24"/>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000000"/>
                <w:szCs w:val="21"/>
              </w:rPr>
            </w:pPr>
            <w:r>
              <w:rPr>
                <w:rFonts w:hint="eastAsia" w:ascii="宋体" w:hAnsi="宋体" w:cs="宋体"/>
                <w:color w:val="000000"/>
                <w:szCs w:val="21"/>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000000"/>
                <w:szCs w:val="21"/>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000000"/>
                <w:szCs w:val="21"/>
              </w:rPr>
            </w:pPr>
            <w:r>
              <w:rPr>
                <w:rFonts w:hint="eastAsia" w:ascii="宋体" w:hAnsi="宋体" w:cs="宋体"/>
                <w:color w:val="000000"/>
                <w:szCs w:val="21"/>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7D64F8AC">
            <w:pPr>
              <w:keepNext/>
              <w:spacing w:line="360" w:lineRule="auto"/>
              <w:jc w:val="center"/>
              <w:rPr>
                <w:rFonts w:hint="eastAsia" w:ascii="宋体" w:hAnsi="宋体" w:cs="宋体"/>
                <w:color w:val="000000"/>
                <w:szCs w:val="21"/>
              </w:rPr>
            </w:pPr>
          </w:p>
        </w:tc>
        <w:tc>
          <w:tcPr>
            <w:tcW w:w="502" w:type="pct"/>
            <w:tcBorders>
              <w:top w:val="nil"/>
            </w:tcBorders>
            <w:noWrap w:val="0"/>
            <w:vAlign w:val="center"/>
          </w:tcPr>
          <w:p w14:paraId="58A53FFA">
            <w:pPr>
              <w:keepNext/>
              <w:spacing w:line="360" w:lineRule="auto"/>
              <w:jc w:val="center"/>
              <w:rPr>
                <w:rFonts w:hint="eastAsia" w:ascii="宋体" w:hAnsi="宋体" w:cs="宋体"/>
                <w:color w:val="000000"/>
                <w:szCs w:val="21"/>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000000"/>
                <w:szCs w:val="21"/>
              </w:rPr>
            </w:pPr>
          </w:p>
        </w:tc>
        <w:tc>
          <w:tcPr>
            <w:tcW w:w="1153" w:type="pct"/>
            <w:tcBorders>
              <w:top w:val="nil"/>
            </w:tcBorders>
            <w:noWrap w:val="0"/>
            <w:vAlign w:val="top"/>
          </w:tcPr>
          <w:p w14:paraId="4D28BA54">
            <w:pPr>
              <w:keepNext/>
              <w:spacing w:line="360" w:lineRule="auto"/>
              <w:jc w:val="center"/>
              <w:rPr>
                <w:rFonts w:hint="eastAsia" w:ascii="宋体" w:hAnsi="宋体" w:cs="宋体"/>
                <w:color w:val="000000"/>
                <w:szCs w:val="21"/>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000000"/>
                <w:szCs w:val="21"/>
              </w:rPr>
            </w:pPr>
          </w:p>
        </w:tc>
        <w:tc>
          <w:tcPr>
            <w:tcW w:w="627" w:type="pct"/>
            <w:noWrap w:val="0"/>
            <w:vAlign w:val="center"/>
          </w:tcPr>
          <w:p w14:paraId="59B1BDA6">
            <w:pPr>
              <w:keepNext/>
              <w:spacing w:line="360" w:lineRule="auto"/>
              <w:jc w:val="center"/>
              <w:rPr>
                <w:rFonts w:hint="eastAsia" w:ascii="宋体" w:hAnsi="宋体" w:cs="宋体"/>
                <w:color w:val="000000"/>
                <w:szCs w:val="21"/>
              </w:rPr>
            </w:pPr>
          </w:p>
        </w:tc>
        <w:tc>
          <w:tcPr>
            <w:tcW w:w="502" w:type="pct"/>
            <w:noWrap w:val="0"/>
            <w:vAlign w:val="center"/>
          </w:tcPr>
          <w:p w14:paraId="501443D8">
            <w:pPr>
              <w:keepNext/>
              <w:spacing w:line="360" w:lineRule="auto"/>
              <w:jc w:val="center"/>
              <w:rPr>
                <w:rFonts w:hint="eastAsia" w:ascii="宋体" w:hAnsi="宋体" w:cs="宋体"/>
                <w:color w:val="000000"/>
                <w:szCs w:val="21"/>
              </w:rPr>
            </w:pPr>
          </w:p>
        </w:tc>
        <w:tc>
          <w:tcPr>
            <w:tcW w:w="502" w:type="pct"/>
            <w:noWrap w:val="0"/>
            <w:vAlign w:val="center"/>
          </w:tcPr>
          <w:p w14:paraId="2B6464F2">
            <w:pPr>
              <w:keepNext/>
              <w:spacing w:line="360" w:lineRule="auto"/>
              <w:jc w:val="center"/>
              <w:rPr>
                <w:rFonts w:hint="eastAsia" w:ascii="宋体" w:hAnsi="宋体" w:cs="宋体"/>
                <w:color w:val="000000"/>
                <w:szCs w:val="21"/>
              </w:rPr>
            </w:pPr>
          </w:p>
        </w:tc>
        <w:tc>
          <w:tcPr>
            <w:tcW w:w="1279" w:type="pct"/>
            <w:noWrap w:val="0"/>
            <w:vAlign w:val="center"/>
          </w:tcPr>
          <w:p w14:paraId="19A1C2B4">
            <w:pPr>
              <w:keepNext/>
              <w:spacing w:line="360" w:lineRule="auto"/>
              <w:jc w:val="center"/>
              <w:rPr>
                <w:rFonts w:hint="eastAsia" w:ascii="宋体" w:hAnsi="宋体" w:cs="宋体"/>
                <w:color w:val="000000"/>
                <w:szCs w:val="21"/>
              </w:rPr>
            </w:pPr>
          </w:p>
        </w:tc>
        <w:tc>
          <w:tcPr>
            <w:tcW w:w="1153" w:type="pct"/>
            <w:noWrap w:val="0"/>
            <w:vAlign w:val="top"/>
          </w:tcPr>
          <w:p w14:paraId="0D6D1354">
            <w:pPr>
              <w:keepNext/>
              <w:spacing w:line="360" w:lineRule="auto"/>
              <w:jc w:val="center"/>
              <w:rPr>
                <w:rFonts w:hint="eastAsia" w:ascii="宋体" w:hAnsi="宋体" w:cs="宋体"/>
                <w:color w:val="000000"/>
                <w:szCs w:val="21"/>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4B09C892">
            <w:pPr>
              <w:keepNext/>
              <w:spacing w:line="360" w:lineRule="auto"/>
              <w:jc w:val="center"/>
              <w:rPr>
                <w:rFonts w:hint="eastAsia" w:ascii="宋体" w:hAnsi="宋体" w:cs="宋体"/>
                <w:color w:val="000000"/>
                <w:szCs w:val="21"/>
              </w:rPr>
            </w:pPr>
          </w:p>
        </w:tc>
        <w:tc>
          <w:tcPr>
            <w:tcW w:w="502" w:type="pct"/>
            <w:noWrap w:val="0"/>
            <w:vAlign w:val="center"/>
          </w:tcPr>
          <w:p w14:paraId="082418EC">
            <w:pPr>
              <w:keepNext/>
              <w:spacing w:line="360" w:lineRule="auto"/>
              <w:jc w:val="center"/>
              <w:rPr>
                <w:rFonts w:hint="eastAsia" w:ascii="宋体" w:hAnsi="宋体" w:cs="宋体"/>
                <w:color w:val="000000"/>
                <w:szCs w:val="21"/>
              </w:rPr>
            </w:pPr>
          </w:p>
        </w:tc>
        <w:tc>
          <w:tcPr>
            <w:tcW w:w="502" w:type="pct"/>
            <w:noWrap w:val="0"/>
            <w:vAlign w:val="center"/>
          </w:tcPr>
          <w:p w14:paraId="3024BA26">
            <w:pPr>
              <w:keepNext/>
              <w:spacing w:line="360" w:lineRule="auto"/>
              <w:jc w:val="center"/>
              <w:rPr>
                <w:rFonts w:hint="eastAsia" w:ascii="宋体" w:hAnsi="宋体" w:cs="宋体"/>
                <w:color w:val="000000"/>
                <w:szCs w:val="21"/>
              </w:rPr>
            </w:pPr>
          </w:p>
        </w:tc>
        <w:tc>
          <w:tcPr>
            <w:tcW w:w="1279" w:type="pct"/>
            <w:noWrap w:val="0"/>
            <w:vAlign w:val="center"/>
          </w:tcPr>
          <w:p w14:paraId="7A4E40E8">
            <w:pPr>
              <w:keepNext/>
              <w:spacing w:line="360" w:lineRule="auto"/>
              <w:jc w:val="center"/>
              <w:rPr>
                <w:rFonts w:hint="eastAsia" w:ascii="宋体" w:hAnsi="宋体" w:cs="宋体"/>
                <w:color w:val="000000"/>
                <w:szCs w:val="21"/>
              </w:rPr>
            </w:pPr>
          </w:p>
        </w:tc>
        <w:tc>
          <w:tcPr>
            <w:tcW w:w="1153" w:type="pct"/>
            <w:noWrap w:val="0"/>
            <w:vAlign w:val="top"/>
          </w:tcPr>
          <w:p w14:paraId="12F646D4">
            <w:pPr>
              <w:keepNext/>
              <w:spacing w:line="360" w:lineRule="auto"/>
              <w:jc w:val="center"/>
              <w:rPr>
                <w:rFonts w:hint="eastAsia" w:ascii="宋体" w:hAnsi="宋体" w:cs="宋体"/>
                <w:color w:val="000000"/>
                <w:szCs w:val="21"/>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000000"/>
                <w:szCs w:val="21"/>
              </w:rPr>
            </w:pPr>
          </w:p>
        </w:tc>
        <w:tc>
          <w:tcPr>
            <w:tcW w:w="627" w:type="pct"/>
            <w:noWrap w:val="0"/>
            <w:vAlign w:val="center"/>
          </w:tcPr>
          <w:p w14:paraId="5F932537">
            <w:pPr>
              <w:keepNext/>
              <w:spacing w:line="360" w:lineRule="auto"/>
              <w:jc w:val="center"/>
              <w:rPr>
                <w:rFonts w:hint="eastAsia" w:ascii="宋体" w:hAnsi="宋体" w:cs="宋体"/>
                <w:color w:val="000000"/>
                <w:szCs w:val="21"/>
              </w:rPr>
            </w:pPr>
          </w:p>
        </w:tc>
        <w:tc>
          <w:tcPr>
            <w:tcW w:w="502" w:type="pct"/>
            <w:noWrap w:val="0"/>
            <w:vAlign w:val="center"/>
          </w:tcPr>
          <w:p w14:paraId="1B567134">
            <w:pPr>
              <w:keepNext/>
              <w:spacing w:line="360" w:lineRule="auto"/>
              <w:jc w:val="center"/>
              <w:rPr>
                <w:rFonts w:hint="eastAsia" w:ascii="宋体" w:hAnsi="宋体" w:cs="宋体"/>
                <w:color w:val="000000"/>
                <w:szCs w:val="21"/>
              </w:rPr>
            </w:pPr>
          </w:p>
        </w:tc>
        <w:tc>
          <w:tcPr>
            <w:tcW w:w="502" w:type="pct"/>
            <w:noWrap w:val="0"/>
            <w:vAlign w:val="center"/>
          </w:tcPr>
          <w:p w14:paraId="2AB060D9">
            <w:pPr>
              <w:keepNext/>
              <w:spacing w:line="360" w:lineRule="auto"/>
              <w:jc w:val="center"/>
              <w:rPr>
                <w:rFonts w:hint="eastAsia" w:ascii="宋体" w:hAnsi="宋体" w:cs="宋体"/>
                <w:color w:val="000000"/>
                <w:szCs w:val="21"/>
              </w:rPr>
            </w:pPr>
          </w:p>
        </w:tc>
        <w:tc>
          <w:tcPr>
            <w:tcW w:w="1279" w:type="pct"/>
            <w:noWrap w:val="0"/>
            <w:vAlign w:val="center"/>
          </w:tcPr>
          <w:p w14:paraId="0B68D713">
            <w:pPr>
              <w:keepNext/>
              <w:spacing w:line="360" w:lineRule="auto"/>
              <w:jc w:val="center"/>
              <w:rPr>
                <w:rFonts w:hint="eastAsia" w:ascii="宋体" w:hAnsi="宋体" w:cs="宋体"/>
                <w:color w:val="000000"/>
                <w:szCs w:val="21"/>
              </w:rPr>
            </w:pPr>
          </w:p>
        </w:tc>
        <w:tc>
          <w:tcPr>
            <w:tcW w:w="1153" w:type="pct"/>
            <w:noWrap w:val="0"/>
            <w:vAlign w:val="top"/>
          </w:tcPr>
          <w:p w14:paraId="38AE0480">
            <w:pPr>
              <w:keepNext/>
              <w:spacing w:line="360" w:lineRule="auto"/>
              <w:jc w:val="center"/>
              <w:rPr>
                <w:rFonts w:hint="eastAsia" w:ascii="宋体" w:hAnsi="宋体" w:cs="宋体"/>
                <w:color w:val="000000"/>
                <w:szCs w:val="21"/>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000000"/>
                <w:szCs w:val="21"/>
              </w:rPr>
            </w:pPr>
            <w:r>
              <w:rPr>
                <w:rFonts w:hint="eastAsia" w:ascii="宋体" w:hAnsi="宋体" w:cs="宋体"/>
                <w:color w:val="000000"/>
                <w:szCs w:val="21"/>
              </w:rPr>
              <w:t>二、现场人员</w:t>
            </w:r>
          </w:p>
        </w:tc>
        <w:tc>
          <w:tcPr>
            <w:tcW w:w="1153" w:type="pct"/>
            <w:noWrap w:val="0"/>
            <w:vAlign w:val="top"/>
          </w:tcPr>
          <w:p w14:paraId="7A33A489">
            <w:pPr>
              <w:keepNext/>
              <w:spacing w:line="360" w:lineRule="auto"/>
              <w:jc w:val="center"/>
              <w:rPr>
                <w:rFonts w:hint="eastAsia" w:ascii="宋体" w:hAnsi="宋体" w:cs="宋体"/>
                <w:color w:val="000000"/>
                <w:szCs w:val="21"/>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000000"/>
                <w:szCs w:val="21"/>
              </w:rPr>
            </w:pPr>
            <w:r>
              <w:rPr>
                <w:rFonts w:hint="eastAsia" w:ascii="宋体" w:hAnsi="宋体" w:cs="宋体"/>
                <w:color w:val="000000"/>
                <w:szCs w:val="21"/>
              </w:rPr>
              <w:t>项目经理</w:t>
            </w:r>
          </w:p>
        </w:tc>
        <w:tc>
          <w:tcPr>
            <w:tcW w:w="627" w:type="pct"/>
            <w:noWrap w:val="0"/>
            <w:vAlign w:val="center"/>
          </w:tcPr>
          <w:p w14:paraId="219C31EE">
            <w:pPr>
              <w:keepNext/>
              <w:spacing w:line="360" w:lineRule="auto"/>
              <w:jc w:val="center"/>
              <w:rPr>
                <w:rFonts w:hint="eastAsia" w:ascii="宋体" w:hAnsi="宋体" w:cs="宋体"/>
                <w:color w:val="000000"/>
                <w:szCs w:val="21"/>
              </w:rPr>
            </w:pPr>
          </w:p>
        </w:tc>
        <w:tc>
          <w:tcPr>
            <w:tcW w:w="502" w:type="pct"/>
            <w:noWrap w:val="0"/>
            <w:vAlign w:val="center"/>
          </w:tcPr>
          <w:p w14:paraId="5CF212E6">
            <w:pPr>
              <w:keepNext/>
              <w:spacing w:line="360" w:lineRule="auto"/>
              <w:jc w:val="center"/>
              <w:rPr>
                <w:rFonts w:hint="eastAsia" w:ascii="宋体" w:hAnsi="宋体" w:cs="宋体"/>
                <w:color w:val="000000"/>
                <w:szCs w:val="21"/>
              </w:rPr>
            </w:pPr>
          </w:p>
        </w:tc>
        <w:tc>
          <w:tcPr>
            <w:tcW w:w="502" w:type="pct"/>
            <w:noWrap w:val="0"/>
            <w:vAlign w:val="center"/>
          </w:tcPr>
          <w:p w14:paraId="62E2D749">
            <w:pPr>
              <w:keepNext/>
              <w:spacing w:line="360" w:lineRule="auto"/>
              <w:jc w:val="center"/>
              <w:rPr>
                <w:rFonts w:hint="eastAsia" w:ascii="宋体" w:hAnsi="宋体" w:cs="宋体"/>
                <w:color w:val="000000"/>
                <w:szCs w:val="21"/>
              </w:rPr>
            </w:pPr>
          </w:p>
        </w:tc>
        <w:tc>
          <w:tcPr>
            <w:tcW w:w="1279" w:type="pct"/>
            <w:noWrap w:val="0"/>
            <w:vAlign w:val="center"/>
          </w:tcPr>
          <w:p w14:paraId="76B4CDBB">
            <w:pPr>
              <w:keepNext/>
              <w:spacing w:line="360" w:lineRule="auto"/>
              <w:jc w:val="center"/>
              <w:rPr>
                <w:rFonts w:hint="eastAsia" w:ascii="宋体" w:hAnsi="宋体" w:cs="宋体"/>
                <w:color w:val="000000"/>
                <w:szCs w:val="21"/>
              </w:rPr>
            </w:pPr>
          </w:p>
        </w:tc>
        <w:tc>
          <w:tcPr>
            <w:tcW w:w="1153" w:type="pct"/>
            <w:noWrap w:val="0"/>
            <w:vAlign w:val="top"/>
          </w:tcPr>
          <w:p w14:paraId="5B99ED2C">
            <w:pPr>
              <w:keepNext/>
              <w:spacing w:line="360" w:lineRule="auto"/>
              <w:jc w:val="center"/>
              <w:rPr>
                <w:rFonts w:hint="eastAsia" w:ascii="宋体" w:hAnsi="宋体" w:cs="宋体"/>
                <w:color w:val="000000"/>
                <w:szCs w:val="21"/>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000000"/>
                <w:szCs w:val="21"/>
              </w:rPr>
            </w:pPr>
            <w:r>
              <w:rPr>
                <w:rFonts w:hint="eastAsia" w:ascii="宋体" w:hAnsi="宋体" w:cs="宋体"/>
                <w:color w:val="000000"/>
                <w:szCs w:val="21"/>
              </w:rPr>
              <w:t>项目副经理</w:t>
            </w:r>
          </w:p>
        </w:tc>
        <w:tc>
          <w:tcPr>
            <w:tcW w:w="627" w:type="pct"/>
            <w:noWrap w:val="0"/>
            <w:vAlign w:val="center"/>
          </w:tcPr>
          <w:p w14:paraId="4714ADE7">
            <w:pPr>
              <w:keepNext/>
              <w:spacing w:line="360" w:lineRule="auto"/>
              <w:jc w:val="center"/>
              <w:rPr>
                <w:rFonts w:hint="eastAsia" w:ascii="宋体" w:hAnsi="宋体" w:cs="宋体"/>
                <w:color w:val="000000"/>
                <w:szCs w:val="21"/>
              </w:rPr>
            </w:pPr>
          </w:p>
        </w:tc>
        <w:tc>
          <w:tcPr>
            <w:tcW w:w="502" w:type="pct"/>
            <w:noWrap w:val="0"/>
            <w:vAlign w:val="center"/>
          </w:tcPr>
          <w:p w14:paraId="0D5976B9">
            <w:pPr>
              <w:keepNext/>
              <w:spacing w:line="360" w:lineRule="auto"/>
              <w:jc w:val="center"/>
              <w:rPr>
                <w:rFonts w:hint="eastAsia" w:ascii="宋体" w:hAnsi="宋体" w:cs="宋体"/>
                <w:color w:val="000000"/>
                <w:szCs w:val="21"/>
              </w:rPr>
            </w:pPr>
          </w:p>
        </w:tc>
        <w:tc>
          <w:tcPr>
            <w:tcW w:w="502" w:type="pct"/>
            <w:noWrap w:val="0"/>
            <w:vAlign w:val="center"/>
          </w:tcPr>
          <w:p w14:paraId="0D93F653">
            <w:pPr>
              <w:keepNext/>
              <w:spacing w:line="360" w:lineRule="auto"/>
              <w:jc w:val="center"/>
              <w:rPr>
                <w:rFonts w:hint="eastAsia" w:ascii="宋体" w:hAnsi="宋体" w:cs="宋体"/>
                <w:color w:val="000000"/>
                <w:szCs w:val="21"/>
              </w:rPr>
            </w:pPr>
          </w:p>
        </w:tc>
        <w:tc>
          <w:tcPr>
            <w:tcW w:w="1279" w:type="pct"/>
            <w:noWrap w:val="0"/>
            <w:vAlign w:val="center"/>
          </w:tcPr>
          <w:p w14:paraId="340FD879">
            <w:pPr>
              <w:keepNext/>
              <w:spacing w:line="360" w:lineRule="auto"/>
              <w:jc w:val="center"/>
              <w:rPr>
                <w:rFonts w:hint="eastAsia" w:ascii="宋体" w:hAnsi="宋体" w:cs="宋体"/>
                <w:color w:val="000000"/>
                <w:szCs w:val="21"/>
              </w:rPr>
            </w:pPr>
          </w:p>
        </w:tc>
        <w:tc>
          <w:tcPr>
            <w:tcW w:w="1153" w:type="pct"/>
            <w:noWrap w:val="0"/>
            <w:vAlign w:val="top"/>
          </w:tcPr>
          <w:p w14:paraId="72DB3008">
            <w:pPr>
              <w:keepNext/>
              <w:spacing w:line="360" w:lineRule="auto"/>
              <w:jc w:val="center"/>
              <w:rPr>
                <w:rFonts w:hint="eastAsia" w:ascii="宋体" w:hAnsi="宋体" w:cs="宋体"/>
                <w:color w:val="000000"/>
                <w:szCs w:val="21"/>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000000"/>
                <w:szCs w:val="21"/>
              </w:rPr>
            </w:pPr>
            <w:r>
              <w:rPr>
                <w:rFonts w:hint="eastAsia" w:ascii="宋体" w:hAnsi="宋体" w:cs="宋体"/>
                <w:color w:val="000000"/>
                <w:szCs w:val="21"/>
              </w:rPr>
              <w:t>项目技术负责人</w:t>
            </w:r>
          </w:p>
        </w:tc>
        <w:tc>
          <w:tcPr>
            <w:tcW w:w="627" w:type="pct"/>
            <w:noWrap w:val="0"/>
            <w:vAlign w:val="center"/>
          </w:tcPr>
          <w:p w14:paraId="28328C4C">
            <w:pPr>
              <w:keepNext/>
              <w:spacing w:line="360" w:lineRule="auto"/>
              <w:jc w:val="center"/>
              <w:rPr>
                <w:rFonts w:hint="eastAsia" w:ascii="宋体" w:hAnsi="宋体" w:cs="宋体"/>
                <w:color w:val="000000"/>
                <w:szCs w:val="21"/>
              </w:rPr>
            </w:pPr>
          </w:p>
        </w:tc>
        <w:tc>
          <w:tcPr>
            <w:tcW w:w="502" w:type="pct"/>
            <w:noWrap w:val="0"/>
            <w:vAlign w:val="center"/>
          </w:tcPr>
          <w:p w14:paraId="65B3CF88">
            <w:pPr>
              <w:keepNext/>
              <w:spacing w:line="360" w:lineRule="auto"/>
              <w:jc w:val="center"/>
              <w:rPr>
                <w:rFonts w:hint="eastAsia" w:ascii="宋体" w:hAnsi="宋体" w:cs="宋体"/>
                <w:color w:val="000000"/>
                <w:szCs w:val="21"/>
              </w:rPr>
            </w:pPr>
          </w:p>
        </w:tc>
        <w:tc>
          <w:tcPr>
            <w:tcW w:w="502" w:type="pct"/>
            <w:noWrap w:val="0"/>
            <w:vAlign w:val="center"/>
          </w:tcPr>
          <w:p w14:paraId="6E7CF116">
            <w:pPr>
              <w:keepNext/>
              <w:spacing w:line="360" w:lineRule="auto"/>
              <w:jc w:val="center"/>
              <w:rPr>
                <w:rFonts w:hint="eastAsia" w:ascii="宋体" w:hAnsi="宋体" w:cs="宋体"/>
                <w:color w:val="000000"/>
                <w:szCs w:val="21"/>
              </w:rPr>
            </w:pPr>
          </w:p>
        </w:tc>
        <w:tc>
          <w:tcPr>
            <w:tcW w:w="1279" w:type="pct"/>
            <w:noWrap w:val="0"/>
            <w:vAlign w:val="center"/>
          </w:tcPr>
          <w:p w14:paraId="42C208A9">
            <w:pPr>
              <w:keepNext/>
              <w:spacing w:line="360" w:lineRule="auto"/>
              <w:jc w:val="center"/>
              <w:rPr>
                <w:rFonts w:hint="eastAsia" w:ascii="宋体" w:hAnsi="宋体" w:cs="宋体"/>
                <w:color w:val="000000"/>
                <w:szCs w:val="21"/>
              </w:rPr>
            </w:pPr>
          </w:p>
        </w:tc>
        <w:tc>
          <w:tcPr>
            <w:tcW w:w="1153" w:type="pct"/>
            <w:noWrap w:val="0"/>
            <w:vAlign w:val="top"/>
          </w:tcPr>
          <w:p w14:paraId="05E647ED">
            <w:pPr>
              <w:keepNext/>
              <w:spacing w:line="360" w:lineRule="auto"/>
              <w:jc w:val="center"/>
              <w:rPr>
                <w:rFonts w:hint="eastAsia" w:ascii="宋体" w:hAnsi="宋体" w:cs="宋体"/>
                <w:color w:val="000000"/>
                <w:szCs w:val="21"/>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000000"/>
                <w:szCs w:val="21"/>
              </w:rPr>
            </w:pPr>
            <w:r>
              <w:rPr>
                <w:rFonts w:hint="eastAsia" w:ascii="宋体" w:hAnsi="宋体" w:cs="宋体"/>
                <w:color w:val="000000"/>
                <w:szCs w:val="21"/>
              </w:rPr>
              <w:t>施工员</w:t>
            </w:r>
          </w:p>
        </w:tc>
        <w:tc>
          <w:tcPr>
            <w:tcW w:w="627" w:type="pct"/>
            <w:noWrap w:val="0"/>
            <w:vAlign w:val="center"/>
          </w:tcPr>
          <w:p w14:paraId="1300ADCA">
            <w:pPr>
              <w:keepNext/>
              <w:spacing w:line="360" w:lineRule="auto"/>
              <w:jc w:val="center"/>
              <w:rPr>
                <w:rFonts w:hint="eastAsia" w:ascii="宋体" w:hAnsi="宋体" w:cs="宋体"/>
                <w:color w:val="000000"/>
                <w:szCs w:val="21"/>
              </w:rPr>
            </w:pPr>
          </w:p>
        </w:tc>
        <w:tc>
          <w:tcPr>
            <w:tcW w:w="502" w:type="pct"/>
            <w:noWrap w:val="0"/>
            <w:vAlign w:val="center"/>
          </w:tcPr>
          <w:p w14:paraId="6A76131E">
            <w:pPr>
              <w:keepNext/>
              <w:spacing w:line="360" w:lineRule="auto"/>
              <w:jc w:val="center"/>
              <w:rPr>
                <w:rFonts w:hint="eastAsia" w:ascii="宋体" w:hAnsi="宋体" w:cs="宋体"/>
                <w:color w:val="000000"/>
                <w:szCs w:val="21"/>
              </w:rPr>
            </w:pPr>
          </w:p>
        </w:tc>
        <w:tc>
          <w:tcPr>
            <w:tcW w:w="502" w:type="pct"/>
            <w:noWrap w:val="0"/>
            <w:vAlign w:val="center"/>
          </w:tcPr>
          <w:p w14:paraId="4CB6D67F">
            <w:pPr>
              <w:keepNext/>
              <w:spacing w:line="360" w:lineRule="auto"/>
              <w:jc w:val="center"/>
              <w:rPr>
                <w:rFonts w:hint="eastAsia" w:ascii="宋体" w:hAnsi="宋体" w:cs="宋体"/>
                <w:color w:val="000000"/>
                <w:szCs w:val="21"/>
              </w:rPr>
            </w:pPr>
          </w:p>
        </w:tc>
        <w:tc>
          <w:tcPr>
            <w:tcW w:w="1279" w:type="pct"/>
            <w:noWrap w:val="0"/>
            <w:vAlign w:val="center"/>
          </w:tcPr>
          <w:p w14:paraId="4CEE8692">
            <w:pPr>
              <w:keepNext/>
              <w:spacing w:line="360" w:lineRule="auto"/>
              <w:jc w:val="center"/>
              <w:rPr>
                <w:rFonts w:hint="eastAsia" w:ascii="宋体" w:hAnsi="宋体" w:cs="宋体"/>
                <w:color w:val="000000"/>
                <w:szCs w:val="21"/>
              </w:rPr>
            </w:pPr>
          </w:p>
        </w:tc>
        <w:tc>
          <w:tcPr>
            <w:tcW w:w="1153" w:type="pct"/>
            <w:noWrap w:val="0"/>
            <w:vAlign w:val="top"/>
          </w:tcPr>
          <w:p w14:paraId="22BB565C">
            <w:pPr>
              <w:keepNext/>
              <w:spacing w:line="360" w:lineRule="auto"/>
              <w:jc w:val="center"/>
              <w:rPr>
                <w:rFonts w:hint="eastAsia" w:ascii="宋体" w:hAnsi="宋体" w:cs="宋体"/>
                <w:color w:val="000000"/>
                <w:szCs w:val="21"/>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000000"/>
                <w:szCs w:val="21"/>
              </w:rPr>
            </w:pPr>
            <w:r>
              <w:rPr>
                <w:rFonts w:hint="eastAsia" w:ascii="宋体" w:hAnsi="宋体" w:cs="宋体"/>
                <w:color w:val="000000"/>
                <w:szCs w:val="21"/>
              </w:rPr>
              <w:t>质检员（质量员）</w:t>
            </w:r>
          </w:p>
        </w:tc>
        <w:tc>
          <w:tcPr>
            <w:tcW w:w="627" w:type="pct"/>
            <w:noWrap w:val="0"/>
            <w:vAlign w:val="center"/>
          </w:tcPr>
          <w:p w14:paraId="7D5DA808">
            <w:pPr>
              <w:keepNext/>
              <w:spacing w:line="360" w:lineRule="auto"/>
              <w:jc w:val="center"/>
              <w:rPr>
                <w:rFonts w:hint="eastAsia" w:ascii="宋体" w:hAnsi="宋体" w:cs="宋体"/>
                <w:color w:val="000000"/>
                <w:szCs w:val="21"/>
              </w:rPr>
            </w:pPr>
          </w:p>
        </w:tc>
        <w:tc>
          <w:tcPr>
            <w:tcW w:w="502" w:type="pct"/>
            <w:noWrap w:val="0"/>
            <w:vAlign w:val="center"/>
          </w:tcPr>
          <w:p w14:paraId="75A21267">
            <w:pPr>
              <w:keepNext/>
              <w:spacing w:line="360" w:lineRule="auto"/>
              <w:jc w:val="center"/>
              <w:rPr>
                <w:rFonts w:hint="eastAsia" w:ascii="宋体" w:hAnsi="宋体" w:cs="宋体"/>
                <w:color w:val="000000"/>
                <w:szCs w:val="21"/>
              </w:rPr>
            </w:pPr>
          </w:p>
        </w:tc>
        <w:tc>
          <w:tcPr>
            <w:tcW w:w="502" w:type="pct"/>
            <w:noWrap w:val="0"/>
            <w:vAlign w:val="center"/>
          </w:tcPr>
          <w:p w14:paraId="797DDE39">
            <w:pPr>
              <w:keepNext/>
              <w:spacing w:line="360" w:lineRule="auto"/>
              <w:jc w:val="center"/>
              <w:rPr>
                <w:rFonts w:hint="eastAsia" w:ascii="宋体" w:hAnsi="宋体" w:cs="宋体"/>
                <w:color w:val="000000"/>
                <w:szCs w:val="21"/>
              </w:rPr>
            </w:pPr>
          </w:p>
        </w:tc>
        <w:tc>
          <w:tcPr>
            <w:tcW w:w="1279" w:type="pct"/>
            <w:noWrap w:val="0"/>
            <w:vAlign w:val="center"/>
          </w:tcPr>
          <w:p w14:paraId="76B09736">
            <w:pPr>
              <w:keepNext/>
              <w:spacing w:line="360" w:lineRule="auto"/>
              <w:jc w:val="center"/>
              <w:rPr>
                <w:rFonts w:hint="eastAsia" w:ascii="宋体" w:hAnsi="宋体" w:cs="宋体"/>
                <w:color w:val="000000"/>
                <w:szCs w:val="21"/>
              </w:rPr>
            </w:pPr>
          </w:p>
        </w:tc>
        <w:tc>
          <w:tcPr>
            <w:tcW w:w="1153" w:type="pct"/>
            <w:noWrap w:val="0"/>
            <w:vAlign w:val="top"/>
          </w:tcPr>
          <w:p w14:paraId="267E2735">
            <w:pPr>
              <w:keepNext/>
              <w:spacing w:line="360" w:lineRule="auto"/>
              <w:jc w:val="center"/>
              <w:rPr>
                <w:rFonts w:hint="eastAsia" w:ascii="宋体" w:hAnsi="宋体" w:cs="宋体"/>
                <w:color w:val="000000"/>
                <w:szCs w:val="21"/>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000000"/>
                <w:szCs w:val="21"/>
              </w:rPr>
            </w:pPr>
            <w:r>
              <w:rPr>
                <w:rFonts w:hint="eastAsia" w:ascii="宋体" w:hAnsi="宋体" w:cs="宋体"/>
                <w:color w:val="000000"/>
                <w:szCs w:val="21"/>
              </w:rPr>
              <w:t>安全员</w:t>
            </w:r>
          </w:p>
        </w:tc>
        <w:tc>
          <w:tcPr>
            <w:tcW w:w="627" w:type="pct"/>
            <w:noWrap w:val="0"/>
            <w:vAlign w:val="center"/>
          </w:tcPr>
          <w:p w14:paraId="18B1CF3B">
            <w:pPr>
              <w:keepNext/>
              <w:spacing w:line="360" w:lineRule="auto"/>
              <w:jc w:val="center"/>
              <w:rPr>
                <w:rFonts w:hint="eastAsia" w:ascii="宋体" w:hAnsi="宋体" w:cs="宋体"/>
                <w:color w:val="000000"/>
                <w:szCs w:val="21"/>
              </w:rPr>
            </w:pPr>
          </w:p>
        </w:tc>
        <w:tc>
          <w:tcPr>
            <w:tcW w:w="502" w:type="pct"/>
            <w:noWrap w:val="0"/>
            <w:vAlign w:val="center"/>
          </w:tcPr>
          <w:p w14:paraId="7B858D43">
            <w:pPr>
              <w:keepNext/>
              <w:spacing w:line="360" w:lineRule="auto"/>
              <w:jc w:val="center"/>
              <w:rPr>
                <w:rFonts w:hint="eastAsia" w:ascii="宋体" w:hAnsi="宋体" w:cs="宋体"/>
                <w:color w:val="000000"/>
                <w:szCs w:val="21"/>
              </w:rPr>
            </w:pPr>
          </w:p>
        </w:tc>
        <w:tc>
          <w:tcPr>
            <w:tcW w:w="502" w:type="pct"/>
            <w:noWrap w:val="0"/>
            <w:vAlign w:val="center"/>
          </w:tcPr>
          <w:p w14:paraId="0FA098B1">
            <w:pPr>
              <w:keepNext/>
              <w:spacing w:line="360" w:lineRule="auto"/>
              <w:jc w:val="center"/>
              <w:rPr>
                <w:rFonts w:hint="eastAsia" w:ascii="宋体" w:hAnsi="宋体" w:cs="宋体"/>
                <w:color w:val="000000"/>
                <w:szCs w:val="21"/>
              </w:rPr>
            </w:pPr>
          </w:p>
        </w:tc>
        <w:tc>
          <w:tcPr>
            <w:tcW w:w="1279" w:type="pct"/>
            <w:noWrap w:val="0"/>
            <w:vAlign w:val="center"/>
          </w:tcPr>
          <w:p w14:paraId="2B971FE1">
            <w:pPr>
              <w:keepNext/>
              <w:spacing w:line="360" w:lineRule="auto"/>
              <w:jc w:val="center"/>
              <w:rPr>
                <w:rFonts w:hint="eastAsia" w:ascii="宋体" w:hAnsi="宋体" w:cs="宋体"/>
                <w:color w:val="000000"/>
                <w:szCs w:val="21"/>
              </w:rPr>
            </w:pPr>
          </w:p>
        </w:tc>
        <w:tc>
          <w:tcPr>
            <w:tcW w:w="1153" w:type="pct"/>
            <w:noWrap w:val="0"/>
            <w:vAlign w:val="top"/>
          </w:tcPr>
          <w:p w14:paraId="0109F7C0">
            <w:pPr>
              <w:keepNext/>
              <w:spacing w:line="360" w:lineRule="auto"/>
              <w:jc w:val="center"/>
              <w:rPr>
                <w:rFonts w:hint="eastAsia" w:ascii="宋体" w:hAnsi="宋体" w:cs="宋体"/>
                <w:color w:val="000000"/>
                <w:szCs w:val="21"/>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000000"/>
                <w:szCs w:val="21"/>
              </w:rPr>
            </w:pPr>
            <w:r>
              <w:rPr>
                <w:rFonts w:hint="eastAsia" w:ascii="宋体" w:hAnsi="宋体" w:cs="宋体"/>
                <w:color w:val="000000"/>
                <w:szCs w:val="21"/>
              </w:rPr>
              <w:t>资料员</w:t>
            </w:r>
          </w:p>
        </w:tc>
        <w:tc>
          <w:tcPr>
            <w:tcW w:w="627" w:type="pct"/>
            <w:noWrap w:val="0"/>
            <w:vAlign w:val="center"/>
          </w:tcPr>
          <w:p w14:paraId="3E2A4A5F">
            <w:pPr>
              <w:keepNext/>
              <w:spacing w:line="360" w:lineRule="auto"/>
              <w:jc w:val="center"/>
              <w:rPr>
                <w:rFonts w:hint="eastAsia" w:ascii="宋体" w:hAnsi="宋体" w:cs="宋体"/>
                <w:color w:val="000000"/>
                <w:szCs w:val="21"/>
              </w:rPr>
            </w:pPr>
          </w:p>
        </w:tc>
        <w:tc>
          <w:tcPr>
            <w:tcW w:w="502" w:type="pct"/>
            <w:noWrap w:val="0"/>
            <w:vAlign w:val="center"/>
          </w:tcPr>
          <w:p w14:paraId="768EB56E">
            <w:pPr>
              <w:keepNext/>
              <w:spacing w:line="360" w:lineRule="auto"/>
              <w:jc w:val="center"/>
              <w:rPr>
                <w:rFonts w:hint="eastAsia" w:ascii="宋体" w:hAnsi="宋体" w:cs="宋体"/>
                <w:color w:val="000000"/>
                <w:szCs w:val="21"/>
              </w:rPr>
            </w:pPr>
          </w:p>
        </w:tc>
        <w:tc>
          <w:tcPr>
            <w:tcW w:w="502" w:type="pct"/>
            <w:noWrap w:val="0"/>
            <w:vAlign w:val="center"/>
          </w:tcPr>
          <w:p w14:paraId="1FDE5267">
            <w:pPr>
              <w:keepNext/>
              <w:spacing w:line="360" w:lineRule="auto"/>
              <w:jc w:val="center"/>
              <w:rPr>
                <w:rFonts w:hint="eastAsia" w:ascii="宋体" w:hAnsi="宋体" w:cs="宋体"/>
                <w:color w:val="000000"/>
                <w:szCs w:val="21"/>
              </w:rPr>
            </w:pPr>
          </w:p>
        </w:tc>
        <w:tc>
          <w:tcPr>
            <w:tcW w:w="1279" w:type="pct"/>
            <w:noWrap w:val="0"/>
            <w:vAlign w:val="center"/>
          </w:tcPr>
          <w:p w14:paraId="363546EF">
            <w:pPr>
              <w:keepNext/>
              <w:spacing w:line="360" w:lineRule="auto"/>
              <w:jc w:val="center"/>
              <w:rPr>
                <w:rFonts w:hint="eastAsia" w:ascii="宋体" w:hAnsi="宋体" w:cs="宋体"/>
                <w:color w:val="000000"/>
                <w:szCs w:val="21"/>
              </w:rPr>
            </w:pPr>
          </w:p>
        </w:tc>
        <w:tc>
          <w:tcPr>
            <w:tcW w:w="1153" w:type="pct"/>
            <w:noWrap w:val="0"/>
            <w:vAlign w:val="top"/>
          </w:tcPr>
          <w:p w14:paraId="3BDAD3A1">
            <w:pPr>
              <w:keepNext/>
              <w:spacing w:line="360" w:lineRule="auto"/>
              <w:jc w:val="center"/>
              <w:rPr>
                <w:rFonts w:hint="eastAsia" w:ascii="宋体" w:hAnsi="宋体" w:cs="宋体"/>
                <w:color w:val="000000"/>
                <w:szCs w:val="21"/>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000000"/>
                <w:szCs w:val="21"/>
              </w:rPr>
            </w:pPr>
            <w:r>
              <w:rPr>
                <w:rFonts w:hint="eastAsia" w:ascii="宋体" w:hAnsi="宋体" w:cs="宋体"/>
                <w:color w:val="000000"/>
                <w:szCs w:val="21"/>
              </w:rPr>
              <w:t>其他人员</w:t>
            </w:r>
          </w:p>
        </w:tc>
        <w:tc>
          <w:tcPr>
            <w:tcW w:w="627" w:type="pct"/>
            <w:noWrap w:val="0"/>
            <w:vAlign w:val="center"/>
          </w:tcPr>
          <w:p w14:paraId="78F38699">
            <w:pPr>
              <w:keepNext/>
              <w:spacing w:line="360" w:lineRule="auto"/>
              <w:jc w:val="center"/>
              <w:rPr>
                <w:rFonts w:hint="eastAsia" w:ascii="宋体" w:hAnsi="宋体" w:cs="宋体"/>
                <w:color w:val="000000"/>
                <w:szCs w:val="21"/>
              </w:rPr>
            </w:pPr>
          </w:p>
        </w:tc>
        <w:tc>
          <w:tcPr>
            <w:tcW w:w="502" w:type="pct"/>
            <w:noWrap w:val="0"/>
            <w:vAlign w:val="center"/>
          </w:tcPr>
          <w:p w14:paraId="28A343D2">
            <w:pPr>
              <w:keepNext/>
              <w:spacing w:line="360" w:lineRule="auto"/>
              <w:jc w:val="center"/>
              <w:rPr>
                <w:rFonts w:hint="eastAsia" w:ascii="宋体" w:hAnsi="宋体" w:cs="宋体"/>
                <w:color w:val="000000"/>
                <w:szCs w:val="21"/>
              </w:rPr>
            </w:pPr>
          </w:p>
        </w:tc>
        <w:tc>
          <w:tcPr>
            <w:tcW w:w="502" w:type="pct"/>
            <w:noWrap w:val="0"/>
            <w:vAlign w:val="center"/>
          </w:tcPr>
          <w:p w14:paraId="6B66FC4E">
            <w:pPr>
              <w:keepNext/>
              <w:spacing w:line="360" w:lineRule="auto"/>
              <w:jc w:val="center"/>
              <w:rPr>
                <w:rFonts w:hint="eastAsia" w:ascii="宋体" w:hAnsi="宋体" w:cs="宋体"/>
                <w:color w:val="000000"/>
                <w:szCs w:val="21"/>
              </w:rPr>
            </w:pPr>
          </w:p>
        </w:tc>
        <w:tc>
          <w:tcPr>
            <w:tcW w:w="1279" w:type="pct"/>
            <w:noWrap w:val="0"/>
            <w:vAlign w:val="center"/>
          </w:tcPr>
          <w:p w14:paraId="528C6441">
            <w:pPr>
              <w:keepNext/>
              <w:spacing w:line="360" w:lineRule="auto"/>
              <w:jc w:val="center"/>
              <w:rPr>
                <w:rFonts w:hint="eastAsia" w:ascii="宋体" w:hAnsi="宋体" w:cs="宋体"/>
                <w:color w:val="000000"/>
                <w:szCs w:val="21"/>
              </w:rPr>
            </w:pPr>
          </w:p>
        </w:tc>
        <w:tc>
          <w:tcPr>
            <w:tcW w:w="1153" w:type="pct"/>
            <w:noWrap w:val="0"/>
            <w:vAlign w:val="top"/>
          </w:tcPr>
          <w:p w14:paraId="320AAD68">
            <w:pPr>
              <w:keepNext/>
              <w:spacing w:line="360" w:lineRule="auto"/>
              <w:jc w:val="center"/>
              <w:rPr>
                <w:rFonts w:hint="eastAsia" w:ascii="宋体" w:hAnsi="宋体" w:cs="宋体"/>
                <w:color w:val="000000"/>
                <w:szCs w:val="21"/>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000000"/>
                <w:szCs w:val="21"/>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000000"/>
                <w:szCs w:val="21"/>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000000"/>
                <w:szCs w:val="21"/>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000000"/>
                <w:szCs w:val="21"/>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000000"/>
                <w:szCs w:val="21"/>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000000"/>
                <w:szCs w:val="21"/>
              </w:rPr>
            </w:pPr>
          </w:p>
        </w:tc>
        <w:tc>
          <w:tcPr>
            <w:tcW w:w="627" w:type="pct"/>
            <w:noWrap w:val="0"/>
            <w:vAlign w:val="center"/>
          </w:tcPr>
          <w:p w14:paraId="3AC8BC2F">
            <w:pPr>
              <w:keepNext/>
              <w:spacing w:line="360" w:lineRule="auto"/>
              <w:jc w:val="center"/>
              <w:rPr>
                <w:rFonts w:hint="eastAsia" w:ascii="宋体" w:hAnsi="宋体" w:cs="宋体"/>
                <w:color w:val="000000"/>
                <w:szCs w:val="21"/>
              </w:rPr>
            </w:pPr>
          </w:p>
        </w:tc>
        <w:tc>
          <w:tcPr>
            <w:tcW w:w="502" w:type="pct"/>
            <w:noWrap w:val="0"/>
            <w:vAlign w:val="center"/>
          </w:tcPr>
          <w:p w14:paraId="02796CF8">
            <w:pPr>
              <w:keepNext/>
              <w:spacing w:line="360" w:lineRule="auto"/>
              <w:jc w:val="center"/>
              <w:rPr>
                <w:rFonts w:hint="eastAsia" w:ascii="宋体" w:hAnsi="宋体" w:cs="宋体"/>
                <w:color w:val="000000"/>
                <w:szCs w:val="21"/>
              </w:rPr>
            </w:pPr>
          </w:p>
        </w:tc>
        <w:tc>
          <w:tcPr>
            <w:tcW w:w="502" w:type="pct"/>
            <w:noWrap w:val="0"/>
            <w:vAlign w:val="center"/>
          </w:tcPr>
          <w:p w14:paraId="1A1CF63C">
            <w:pPr>
              <w:keepNext/>
              <w:spacing w:line="360" w:lineRule="auto"/>
              <w:jc w:val="center"/>
              <w:rPr>
                <w:rFonts w:hint="eastAsia" w:ascii="宋体" w:hAnsi="宋体" w:cs="宋体"/>
                <w:color w:val="000000"/>
                <w:szCs w:val="21"/>
              </w:rPr>
            </w:pPr>
          </w:p>
        </w:tc>
        <w:tc>
          <w:tcPr>
            <w:tcW w:w="1279" w:type="pct"/>
            <w:noWrap w:val="0"/>
            <w:vAlign w:val="center"/>
          </w:tcPr>
          <w:p w14:paraId="3EE936B3">
            <w:pPr>
              <w:keepNext/>
              <w:spacing w:line="360" w:lineRule="auto"/>
              <w:jc w:val="center"/>
              <w:rPr>
                <w:rFonts w:hint="eastAsia" w:ascii="宋体" w:hAnsi="宋体" w:cs="宋体"/>
                <w:color w:val="000000"/>
                <w:szCs w:val="21"/>
              </w:rPr>
            </w:pPr>
          </w:p>
        </w:tc>
        <w:tc>
          <w:tcPr>
            <w:tcW w:w="1153" w:type="pct"/>
            <w:noWrap w:val="0"/>
            <w:vAlign w:val="top"/>
          </w:tcPr>
          <w:p w14:paraId="6C7A8114">
            <w:pPr>
              <w:keepNext/>
              <w:spacing w:line="360" w:lineRule="auto"/>
              <w:jc w:val="center"/>
              <w:rPr>
                <w:rFonts w:hint="eastAsia" w:ascii="宋体" w:hAnsi="宋体" w:cs="宋体"/>
                <w:color w:val="000000"/>
                <w:szCs w:val="21"/>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000000"/>
                <w:szCs w:val="21"/>
              </w:rPr>
            </w:pPr>
          </w:p>
        </w:tc>
        <w:tc>
          <w:tcPr>
            <w:tcW w:w="627" w:type="pct"/>
            <w:noWrap w:val="0"/>
            <w:vAlign w:val="center"/>
          </w:tcPr>
          <w:p w14:paraId="2563C757">
            <w:pPr>
              <w:keepNext/>
              <w:spacing w:line="360" w:lineRule="auto"/>
              <w:jc w:val="center"/>
              <w:rPr>
                <w:rFonts w:hint="eastAsia" w:ascii="宋体" w:hAnsi="宋体" w:cs="宋体"/>
                <w:color w:val="000000"/>
                <w:szCs w:val="21"/>
              </w:rPr>
            </w:pPr>
          </w:p>
        </w:tc>
        <w:tc>
          <w:tcPr>
            <w:tcW w:w="502" w:type="pct"/>
            <w:noWrap w:val="0"/>
            <w:vAlign w:val="center"/>
          </w:tcPr>
          <w:p w14:paraId="5E0EFFB0">
            <w:pPr>
              <w:keepNext/>
              <w:spacing w:line="360" w:lineRule="auto"/>
              <w:jc w:val="center"/>
              <w:rPr>
                <w:rFonts w:hint="eastAsia" w:ascii="宋体" w:hAnsi="宋体" w:cs="宋体"/>
                <w:color w:val="000000"/>
                <w:szCs w:val="21"/>
              </w:rPr>
            </w:pPr>
          </w:p>
        </w:tc>
        <w:tc>
          <w:tcPr>
            <w:tcW w:w="502" w:type="pct"/>
            <w:noWrap w:val="0"/>
            <w:vAlign w:val="center"/>
          </w:tcPr>
          <w:p w14:paraId="590DA1A1">
            <w:pPr>
              <w:keepNext/>
              <w:spacing w:line="360" w:lineRule="auto"/>
              <w:jc w:val="center"/>
              <w:rPr>
                <w:rFonts w:hint="eastAsia" w:ascii="宋体" w:hAnsi="宋体" w:cs="宋体"/>
                <w:color w:val="000000"/>
                <w:szCs w:val="21"/>
              </w:rPr>
            </w:pPr>
          </w:p>
        </w:tc>
        <w:tc>
          <w:tcPr>
            <w:tcW w:w="1279" w:type="pct"/>
            <w:noWrap w:val="0"/>
            <w:vAlign w:val="center"/>
          </w:tcPr>
          <w:p w14:paraId="084253EC">
            <w:pPr>
              <w:keepNext/>
              <w:spacing w:line="360" w:lineRule="auto"/>
              <w:jc w:val="center"/>
              <w:rPr>
                <w:rFonts w:hint="eastAsia" w:ascii="宋体" w:hAnsi="宋体" w:cs="宋体"/>
                <w:color w:val="000000"/>
                <w:szCs w:val="21"/>
              </w:rPr>
            </w:pPr>
          </w:p>
        </w:tc>
        <w:tc>
          <w:tcPr>
            <w:tcW w:w="1153" w:type="pct"/>
            <w:noWrap w:val="0"/>
            <w:vAlign w:val="top"/>
          </w:tcPr>
          <w:p w14:paraId="0A5B7642">
            <w:pPr>
              <w:keepNext/>
              <w:spacing w:line="360" w:lineRule="auto"/>
              <w:jc w:val="center"/>
              <w:rPr>
                <w:rFonts w:hint="eastAsia" w:ascii="宋体" w:hAnsi="宋体" w:cs="宋体"/>
                <w:color w:val="000000"/>
                <w:szCs w:val="21"/>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000000"/>
                <w:szCs w:val="21"/>
              </w:rPr>
            </w:pPr>
          </w:p>
        </w:tc>
        <w:tc>
          <w:tcPr>
            <w:tcW w:w="627" w:type="pct"/>
            <w:noWrap w:val="0"/>
            <w:vAlign w:val="center"/>
          </w:tcPr>
          <w:p w14:paraId="5AF8903D">
            <w:pPr>
              <w:keepNext/>
              <w:spacing w:line="360" w:lineRule="auto"/>
              <w:jc w:val="center"/>
              <w:rPr>
                <w:rFonts w:hint="eastAsia" w:ascii="宋体" w:hAnsi="宋体" w:cs="宋体"/>
                <w:color w:val="000000"/>
                <w:szCs w:val="21"/>
              </w:rPr>
            </w:pPr>
          </w:p>
        </w:tc>
        <w:tc>
          <w:tcPr>
            <w:tcW w:w="502" w:type="pct"/>
            <w:noWrap w:val="0"/>
            <w:vAlign w:val="center"/>
          </w:tcPr>
          <w:p w14:paraId="2381383C">
            <w:pPr>
              <w:keepNext/>
              <w:spacing w:line="360" w:lineRule="auto"/>
              <w:jc w:val="center"/>
              <w:rPr>
                <w:rFonts w:hint="eastAsia" w:ascii="宋体" w:hAnsi="宋体" w:cs="宋体"/>
                <w:color w:val="000000"/>
                <w:szCs w:val="21"/>
              </w:rPr>
            </w:pPr>
          </w:p>
        </w:tc>
        <w:tc>
          <w:tcPr>
            <w:tcW w:w="502" w:type="pct"/>
            <w:noWrap w:val="0"/>
            <w:vAlign w:val="center"/>
          </w:tcPr>
          <w:p w14:paraId="334262CB">
            <w:pPr>
              <w:keepNext/>
              <w:spacing w:line="360" w:lineRule="auto"/>
              <w:jc w:val="center"/>
              <w:rPr>
                <w:rFonts w:hint="eastAsia" w:ascii="宋体" w:hAnsi="宋体" w:cs="宋体"/>
                <w:color w:val="000000"/>
                <w:szCs w:val="21"/>
              </w:rPr>
            </w:pPr>
          </w:p>
        </w:tc>
        <w:tc>
          <w:tcPr>
            <w:tcW w:w="1279" w:type="pct"/>
            <w:noWrap w:val="0"/>
            <w:vAlign w:val="center"/>
          </w:tcPr>
          <w:p w14:paraId="64D1BC0E">
            <w:pPr>
              <w:keepNext/>
              <w:spacing w:line="360" w:lineRule="auto"/>
              <w:jc w:val="center"/>
              <w:rPr>
                <w:rFonts w:hint="eastAsia" w:ascii="宋体" w:hAnsi="宋体" w:cs="宋体"/>
                <w:color w:val="000000"/>
                <w:szCs w:val="21"/>
              </w:rPr>
            </w:pPr>
          </w:p>
        </w:tc>
        <w:tc>
          <w:tcPr>
            <w:tcW w:w="1153" w:type="pct"/>
            <w:noWrap w:val="0"/>
            <w:vAlign w:val="top"/>
          </w:tcPr>
          <w:p w14:paraId="66513B11">
            <w:pPr>
              <w:keepNext/>
              <w:spacing w:line="360" w:lineRule="auto"/>
              <w:jc w:val="center"/>
              <w:rPr>
                <w:rFonts w:hint="eastAsia" w:ascii="宋体" w:hAnsi="宋体" w:cs="宋体"/>
                <w:color w:val="000000"/>
                <w:szCs w:val="21"/>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000000"/>
                <w:szCs w:val="21"/>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000000"/>
                <w:szCs w:val="21"/>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000000"/>
                <w:szCs w:val="21"/>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000000"/>
                <w:szCs w:val="21"/>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000000"/>
                <w:szCs w:val="21"/>
              </w:rPr>
            </w:pPr>
          </w:p>
        </w:tc>
      </w:tr>
    </w:tbl>
    <w:p w14:paraId="57AEE2E7">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87" w:name="_Toc95223493"/>
      <w:r>
        <w:rPr>
          <w:rFonts w:hint="eastAsia" w:ascii="宋体" w:hAnsi="宋体" w:cs="宋体"/>
          <w:bCs/>
          <w:color w:val="000000"/>
          <w:sz w:val="24"/>
        </w:rPr>
        <w:t>附</w:t>
      </w:r>
      <w:bookmarkStart w:id="888" w:name="_Toc296503229"/>
      <w:bookmarkStart w:id="889" w:name="_Toc296891269"/>
      <w:bookmarkStart w:id="890" w:name="_Toc296891057"/>
      <w:bookmarkStart w:id="891" w:name="_Toc296944568"/>
      <w:bookmarkStart w:id="892" w:name="_Toc296347228"/>
      <w:bookmarkStart w:id="893" w:name="_Toc296346730"/>
      <w:r>
        <w:rPr>
          <w:rFonts w:hint="eastAsia" w:ascii="宋体" w:hAnsi="宋体" w:cs="宋体"/>
          <w:bCs/>
          <w:color w:val="000000"/>
          <w:sz w:val="24"/>
        </w:rPr>
        <w:t>件7：分包人主要施工管理人员表</w:t>
      </w:r>
      <w:bookmarkEnd w:id="887"/>
    </w:p>
    <w:bookmarkEnd w:id="888"/>
    <w:bookmarkEnd w:id="889"/>
    <w:bookmarkEnd w:id="890"/>
    <w:bookmarkEnd w:id="891"/>
    <w:bookmarkEnd w:id="892"/>
    <w:bookmarkEnd w:id="893"/>
    <w:p w14:paraId="18407CBC">
      <w:pPr>
        <w:spacing w:before="120" w:beforeLines="50" w:after="120" w:afterLines="50" w:line="360" w:lineRule="auto"/>
        <w:jc w:val="center"/>
        <w:rPr>
          <w:rFonts w:hint="eastAsia" w:ascii="宋体" w:hAnsi="宋体" w:cs="宋体"/>
          <w:b/>
          <w:color w:val="000000"/>
          <w:szCs w:val="21"/>
        </w:rPr>
      </w:pPr>
      <w:bookmarkStart w:id="894" w:name="_Toc179"/>
      <w:bookmarkStart w:id="895" w:name="_Toc95223494"/>
      <w:bookmarkStart w:id="896" w:name="_Toc22101"/>
      <w:r>
        <w:rPr>
          <w:rFonts w:hint="eastAsia" w:ascii="宋体" w:hAnsi="宋体" w:cs="宋体"/>
          <w:b/>
          <w:color w:val="000000"/>
          <w:szCs w:val="21"/>
        </w:rPr>
        <w:t>分包人主要施工管理人员表</w:t>
      </w:r>
      <w:bookmarkEnd w:id="894"/>
      <w:bookmarkEnd w:id="895"/>
      <w:bookmarkEnd w:id="896"/>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000000"/>
                <w:szCs w:val="21"/>
              </w:rPr>
            </w:pPr>
            <w:r>
              <w:rPr>
                <w:rFonts w:hint="eastAsia" w:ascii="宋体" w:hAnsi="宋体" w:cs="宋体"/>
                <w:color w:val="000000"/>
                <w:szCs w:val="21"/>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000000"/>
                <w:szCs w:val="21"/>
              </w:rPr>
            </w:pPr>
            <w:r>
              <w:rPr>
                <w:rFonts w:hint="eastAsia" w:ascii="宋体" w:hAnsi="宋体" w:cs="宋体"/>
                <w:color w:val="000000"/>
                <w:szCs w:val="21"/>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000000"/>
                <w:szCs w:val="21"/>
              </w:rPr>
            </w:pPr>
            <w:r>
              <w:rPr>
                <w:rFonts w:hint="eastAsia" w:ascii="宋体" w:hAnsi="宋体" w:cs="宋体"/>
                <w:color w:val="000000"/>
                <w:szCs w:val="21"/>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000000"/>
                <w:szCs w:val="21"/>
              </w:rPr>
            </w:pPr>
            <w:r>
              <w:rPr>
                <w:rFonts w:hint="eastAsia" w:ascii="宋体" w:hAnsi="宋体" w:cs="宋体"/>
                <w:color w:val="000000"/>
                <w:szCs w:val="21"/>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000000"/>
                <w:szCs w:val="21"/>
              </w:rPr>
            </w:pPr>
            <w:r>
              <w:rPr>
                <w:rFonts w:hint="eastAsia" w:ascii="宋体" w:hAnsi="宋体" w:cs="宋体"/>
                <w:color w:val="000000"/>
                <w:szCs w:val="21"/>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000000"/>
                <w:szCs w:val="21"/>
              </w:rPr>
            </w:pPr>
            <w:r>
              <w:rPr>
                <w:rFonts w:hint="eastAsia" w:ascii="宋体" w:hAnsi="宋体" w:cs="宋体"/>
                <w:color w:val="000000"/>
                <w:szCs w:val="21"/>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000000"/>
                <w:szCs w:val="21"/>
              </w:rPr>
            </w:pPr>
            <w:r>
              <w:rPr>
                <w:rFonts w:hint="eastAsia" w:ascii="宋体" w:hAnsi="宋体" w:cs="宋体"/>
                <w:color w:val="000000"/>
                <w:szCs w:val="21"/>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000000"/>
                <w:szCs w:val="21"/>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000000"/>
                <w:szCs w:val="21"/>
              </w:rPr>
            </w:pPr>
            <w:r>
              <w:rPr>
                <w:rFonts w:hint="eastAsia" w:ascii="宋体" w:hAnsi="宋体" w:cs="宋体"/>
                <w:color w:val="000000"/>
                <w:szCs w:val="21"/>
              </w:rPr>
              <w:t>项目主管</w:t>
            </w:r>
          </w:p>
        </w:tc>
        <w:tc>
          <w:tcPr>
            <w:tcW w:w="641" w:type="pct"/>
            <w:tcBorders>
              <w:top w:val="nil"/>
            </w:tcBorders>
            <w:noWrap w:val="0"/>
            <w:vAlign w:val="center"/>
          </w:tcPr>
          <w:p w14:paraId="54095929">
            <w:pPr>
              <w:keepNext/>
              <w:spacing w:line="360" w:lineRule="auto"/>
              <w:rPr>
                <w:rFonts w:hint="eastAsia" w:ascii="宋体" w:hAnsi="宋体" w:cs="宋体"/>
                <w:color w:val="000000"/>
                <w:szCs w:val="21"/>
              </w:rPr>
            </w:pPr>
          </w:p>
        </w:tc>
        <w:tc>
          <w:tcPr>
            <w:tcW w:w="513" w:type="pct"/>
            <w:tcBorders>
              <w:top w:val="nil"/>
            </w:tcBorders>
            <w:noWrap w:val="0"/>
            <w:vAlign w:val="center"/>
          </w:tcPr>
          <w:p w14:paraId="36C3E486">
            <w:pPr>
              <w:keepNext/>
              <w:spacing w:line="360" w:lineRule="auto"/>
              <w:rPr>
                <w:rFonts w:hint="eastAsia" w:ascii="宋体" w:hAnsi="宋体" w:cs="宋体"/>
                <w:color w:val="000000"/>
                <w:szCs w:val="21"/>
              </w:rPr>
            </w:pPr>
          </w:p>
        </w:tc>
        <w:tc>
          <w:tcPr>
            <w:tcW w:w="374" w:type="pct"/>
            <w:tcBorders>
              <w:top w:val="nil"/>
            </w:tcBorders>
            <w:noWrap w:val="0"/>
            <w:vAlign w:val="center"/>
          </w:tcPr>
          <w:p w14:paraId="1FF383DD">
            <w:pPr>
              <w:keepNext/>
              <w:spacing w:line="360" w:lineRule="auto"/>
              <w:rPr>
                <w:rFonts w:hint="eastAsia" w:ascii="宋体" w:hAnsi="宋体" w:cs="宋体"/>
                <w:color w:val="000000"/>
                <w:szCs w:val="21"/>
              </w:rPr>
            </w:pPr>
          </w:p>
        </w:tc>
        <w:tc>
          <w:tcPr>
            <w:tcW w:w="1730" w:type="pct"/>
            <w:tcBorders>
              <w:top w:val="nil"/>
            </w:tcBorders>
            <w:noWrap w:val="0"/>
            <w:vAlign w:val="center"/>
          </w:tcPr>
          <w:p w14:paraId="4E1A9B7B">
            <w:pPr>
              <w:keepNext/>
              <w:spacing w:line="360" w:lineRule="auto"/>
              <w:rPr>
                <w:rFonts w:hint="eastAsia" w:ascii="宋体" w:hAnsi="宋体" w:cs="宋体"/>
                <w:color w:val="000000"/>
                <w:szCs w:val="21"/>
              </w:rPr>
            </w:pPr>
          </w:p>
        </w:tc>
        <w:tc>
          <w:tcPr>
            <w:tcW w:w="896" w:type="pct"/>
            <w:tcBorders>
              <w:top w:val="nil"/>
            </w:tcBorders>
            <w:noWrap w:val="0"/>
            <w:vAlign w:val="top"/>
          </w:tcPr>
          <w:p w14:paraId="6C13F00B">
            <w:pPr>
              <w:keepNext/>
              <w:spacing w:line="360" w:lineRule="auto"/>
              <w:rPr>
                <w:rFonts w:hint="eastAsia" w:ascii="宋体" w:hAnsi="宋体" w:cs="宋体"/>
                <w:color w:val="000000"/>
                <w:szCs w:val="21"/>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000000"/>
                <w:szCs w:val="21"/>
              </w:rPr>
            </w:pPr>
          </w:p>
        </w:tc>
        <w:tc>
          <w:tcPr>
            <w:tcW w:w="641" w:type="pct"/>
            <w:noWrap w:val="0"/>
            <w:vAlign w:val="center"/>
          </w:tcPr>
          <w:p w14:paraId="53F18643">
            <w:pPr>
              <w:keepNext/>
              <w:spacing w:line="360" w:lineRule="auto"/>
              <w:rPr>
                <w:rFonts w:hint="eastAsia" w:ascii="宋体" w:hAnsi="宋体" w:cs="宋体"/>
                <w:color w:val="000000"/>
                <w:szCs w:val="21"/>
              </w:rPr>
            </w:pPr>
          </w:p>
        </w:tc>
        <w:tc>
          <w:tcPr>
            <w:tcW w:w="513" w:type="pct"/>
            <w:noWrap w:val="0"/>
            <w:vAlign w:val="center"/>
          </w:tcPr>
          <w:p w14:paraId="117B61F3">
            <w:pPr>
              <w:keepNext/>
              <w:spacing w:line="360" w:lineRule="auto"/>
              <w:rPr>
                <w:rFonts w:hint="eastAsia" w:ascii="宋体" w:hAnsi="宋体" w:cs="宋体"/>
                <w:color w:val="000000"/>
                <w:szCs w:val="21"/>
              </w:rPr>
            </w:pPr>
          </w:p>
        </w:tc>
        <w:tc>
          <w:tcPr>
            <w:tcW w:w="374" w:type="pct"/>
            <w:noWrap w:val="0"/>
            <w:vAlign w:val="center"/>
          </w:tcPr>
          <w:p w14:paraId="51694BBE">
            <w:pPr>
              <w:keepNext/>
              <w:spacing w:line="360" w:lineRule="auto"/>
              <w:rPr>
                <w:rFonts w:hint="eastAsia" w:ascii="宋体" w:hAnsi="宋体" w:cs="宋体"/>
                <w:color w:val="000000"/>
                <w:szCs w:val="21"/>
              </w:rPr>
            </w:pPr>
          </w:p>
        </w:tc>
        <w:tc>
          <w:tcPr>
            <w:tcW w:w="1730" w:type="pct"/>
            <w:noWrap w:val="0"/>
            <w:vAlign w:val="center"/>
          </w:tcPr>
          <w:p w14:paraId="187F19DB">
            <w:pPr>
              <w:keepNext/>
              <w:spacing w:line="360" w:lineRule="auto"/>
              <w:rPr>
                <w:rFonts w:hint="eastAsia" w:ascii="宋体" w:hAnsi="宋体" w:cs="宋体"/>
                <w:color w:val="000000"/>
                <w:szCs w:val="21"/>
              </w:rPr>
            </w:pPr>
          </w:p>
        </w:tc>
        <w:tc>
          <w:tcPr>
            <w:tcW w:w="896" w:type="pct"/>
            <w:noWrap w:val="0"/>
            <w:vAlign w:val="top"/>
          </w:tcPr>
          <w:p w14:paraId="2250A50C">
            <w:pPr>
              <w:keepNext/>
              <w:spacing w:line="360" w:lineRule="auto"/>
              <w:rPr>
                <w:rFonts w:hint="eastAsia" w:ascii="宋体" w:hAnsi="宋体" w:cs="宋体"/>
                <w:color w:val="000000"/>
                <w:szCs w:val="21"/>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30DD3A9B">
            <w:pPr>
              <w:keepNext/>
              <w:spacing w:line="360" w:lineRule="auto"/>
              <w:rPr>
                <w:rFonts w:hint="eastAsia" w:ascii="宋体" w:hAnsi="宋体" w:cs="宋体"/>
                <w:color w:val="000000"/>
                <w:szCs w:val="21"/>
              </w:rPr>
            </w:pPr>
          </w:p>
        </w:tc>
        <w:tc>
          <w:tcPr>
            <w:tcW w:w="513" w:type="pct"/>
            <w:noWrap w:val="0"/>
            <w:vAlign w:val="center"/>
          </w:tcPr>
          <w:p w14:paraId="5E0F0DF6">
            <w:pPr>
              <w:keepNext/>
              <w:spacing w:line="360" w:lineRule="auto"/>
              <w:rPr>
                <w:rFonts w:hint="eastAsia" w:ascii="宋体" w:hAnsi="宋体" w:cs="宋体"/>
                <w:color w:val="000000"/>
                <w:szCs w:val="21"/>
              </w:rPr>
            </w:pPr>
          </w:p>
        </w:tc>
        <w:tc>
          <w:tcPr>
            <w:tcW w:w="374" w:type="pct"/>
            <w:noWrap w:val="0"/>
            <w:vAlign w:val="center"/>
          </w:tcPr>
          <w:p w14:paraId="73E2BD67">
            <w:pPr>
              <w:keepNext/>
              <w:spacing w:line="360" w:lineRule="auto"/>
              <w:rPr>
                <w:rFonts w:hint="eastAsia" w:ascii="宋体" w:hAnsi="宋体" w:cs="宋体"/>
                <w:color w:val="000000"/>
                <w:szCs w:val="21"/>
              </w:rPr>
            </w:pPr>
          </w:p>
        </w:tc>
        <w:tc>
          <w:tcPr>
            <w:tcW w:w="1730" w:type="pct"/>
            <w:noWrap w:val="0"/>
            <w:vAlign w:val="center"/>
          </w:tcPr>
          <w:p w14:paraId="4A390DCF">
            <w:pPr>
              <w:keepNext/>
              <w:spacing w:line="360" w:lineRule="auto"/>
              <w:rPr>
                <w:rFonts w:hint="eastAsia" w:ascii="宋体" w:hAnsi="宋体" w:cs="宋体"/>
                <w:color w:val="000000"/>
                <w:szCs w:val="21"/>
              </w:rPr>
            </w:pPr>
          </w:p>
        </w:tc>
        <w:tc>
          <w:tcPr>
            <w:tcW w:w="896" w:type="pct"/>
            <w:noWrap w:val="0"/>
            <w:vAlign w:val="top"/>
          </w:tcPr>
          <w:p w14:paraId="0F479ED4">
            <w:pPr>
              <w:keepNext/>
              <w:spacing w:line="360" w:lineRule="auto"/>
              <w:rPr>
                <w:rFonts w:hint="eastAsia" w:ascii="宋体" w:hAnsi="宋体" w:cs="宋体"/>
                <w:color w:val="000000"/>
                <w:szCs w:val="21"/>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000000"/>
                <w:szCs w:val="21"/>
              </w:rPr>
            </w:pPr>
          </w:p>
        </w:tc>
        <w:tc>
          <w:tcPr>
            <w:tcW w:w="641" w:type="pct"/>
            <w:noWrap w:val="0"/>
            <w:vAlign w:val="center"/>
          </w:tcPr>
          <w:p w14:paraId="18558432">
            <w:pPr>
              <w:keepNext/>
              <w:spacing w:line="360" w:lineRule="auto"/>
              <w:rPr>
                <w:rFonts w:hint="eastAsia" w:ascii="宋体" w:hAnsi="宋体" w:cs="宋体"/>
                <w:color w:val="000000"/>
                <w:szCs w:val="21"/>
              </w:rPr>
            </w:pPr>
          </w:p>
        </w:tc>
        <w:tc>
          <w:tcPr>
            <w:tcW w:w="513" w:type="pct"/>
            <w:noWrap w:val="0"/>
            <w:vAlign w:val="center"/>
          </w:tcPr>
          <w:p w14:paraId="528EB0A3">
            <w:pPr>
              <w:keepNext/>
              <w:spacing w:line="360" w:lineRule="auto"/>
              <w:rPr>
                <w:rFonts w:hint="eastAsia" w:ascii="宋体" w:hAnsi="宋体" w:cs="宋体"/>
                <w:color w:val="000000"/>
                <w:szCs w:val="21"/>
              </w:rPr>
            </w:pPr>
          </w:p>
        </w:tc>
        <w:tc>
          <w:tcPr>
            <w:tcW w:w="374" w:type="pct"/>
            <w:noWrap w:val="0"/>
            <w:vAlign w:val="center"/>
          </w:tcPr>
          <w:p w14:paraId="1837A690">
            <w:pPr>
              <w:keepNext/>
              <w:spacing w:line="360" w:lineRule="auto"/>
              <w:rPr>
                <w:rFonts w:hint="eastAsia" w:ascii="宋体" w:hAnsi="宋体" w:cs="宋体"/>
                <w:color w:val="000000"/>
                <w:szCs w:val="21"/>
              </w:rPr>
            </w:pPr>
          </w:p>
        </w:tc>
        <w:tc>
          <w:tcPr>
            <w:tcW w:w="1730" w:type="pct"/>
            <w:noWrap w:val="0"/>
            <w:vAlign w:val="center"/>
          </w:tcPr>
          <w:p w14:paraId="6B995B68">
            <w:pPr>
              <w:keepNext/>
              <w:spacing w:line="360" w:lineRule="auto"/>
              <w:rPr>
                <w:rFonts w:hint="eastAsia" w:ascii="宋体" w:hAnsi="宋体" w:cs="宋体"/>
                <w:color w:val="000000"/>
                <w:szCs w:val="21"/>
              </w:rPr>
            </w:pPr>
          </w:p>
        </w:tc>
        <w:tc>
          <w:tcPr>
            <w:tcW w:w="896" w:type="pct"/>
            <w:noWrap w:val="0"/>
            <w:vAlign w:val="top"/>
          </w:tcPr>
          <w:p w14:paraId="418895D3">
            <w:pPr>
              <w:keepNext/>
              <w:spacing w:line="360" w:lineRule="auto"/>
              <w:rPr>
                <w:rFonts w:hint="eastAsia" w:ascii="宋体" w:hAnsi="宋体" w:cs="宋体"/>
                <w:color w:val="000000"/>
                <w:szCs w:val="21"/>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000000"/>
                <w:szCs w:val="21"/>
              </w:rPr>
            </w:pPr>
            <w:r>
              <w:rPr>
                <w:rFonts w:hint="eastAsia" w:ascii="宋体" w:hAnsi="宋体" w:cs="宋体"/>
                <w:color w:val="000000"/>
                <w:szCs w:val="21"/>
              </w:rPr>
              <w:t>二、现场人员</w:t>
            </w:r>
          </w:p>
        </w:tc>
        <w:tc>
          <w:tcPr>
            <w:tcW w:w="896" w:type="pct"/>
            <w:noWrap w:val="0"/>
            <w:vAlign w:val="top"/>
          </w:tcPr>
          <w:p w14:paraId="3D776CB1">
            <w:pPr>
              <w:keepNext/>
              <w:spacing w:line="360" w:lineRule="auto"/>
              <w:rPr>
                <w:rFonts w:hint="eastAsia" w:ascii="宋体" w:hAnsi="宋体" w:cs="宋体"/>
                <w:color w:val="000000"/>
                <w:szCs w:val="21"/>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000000"/>
                <w:szCs w:val="22"/>
              </w:rPr>
            </w:pPr>
            <w:r>
              <w:rPr>
                <w:rFonts w:hint="eastAsia" w:ascii="宋体" w:hAnsi="宋体" w:cs="宋体"/>
                <w:color w:val="000000"/>
                <w:szCs w:val="22"/>
              </w:rPr>
              <w:t>项目经理</w:t>
            </w:r>
          </w:p>
        </w:tc>
        <w:tc>
          <w:tcPr>
            <w:tcW w:w="641" w:type="pct"/>
            <w:noWrap w:val="0"/>
            <w:vAlign w:val="center"/>
          </w:tcPr>
          <w:p w14:paraId="469EB2A7">
            <w:pPr>
              <w:keepNext/>
              <w:spacing w:line="360" w:lineRule="auto"/>
              <w:rPr>
                <w:rFonts w:hint="eastAsia" w:ascii="宋体" w:hAnsi="宋体" w:cs="宋体"/>
                <w:color w:val="000000"/>
                <w:szCs w:val="21"/>
              </w:rPr>
            </w:pPr>
          </w:p>
        </w:tc>
        <w:tc>
          <w:tcPr>
            <w:tcW w:w="513" w:type="pct"/>
            <w:noWrap w:val="0"/>
            <w:vAlign w:val="center"/>
          </w:tcPr>
          <w:p w14:paraId="0F5D62BD">
            <w:pPr>
              <w:keepNext/>
              <w:spacing w:line="360" w:lineRule="auto"/>
              <w:rPr>
                <w:rFonts w:hint="eastAsia" w:ascii="宋体" w:hAnsi="宋体" w:cs="宋体"/>
                <w:color w:val="000000"/>
                <w:szCs w:val="21"/>
              </w:rPr>
            </w:pPr>
          </w:p>
        </w:tc>
        <w:tc>
          <w:tcPr>
            <w:tcW w:w="374" w:type="pct"/>
            <w:noWrap w:val="0"/>
            <w:vAlign w:val="center"/>
          </w:tcPr>
          <w:p w14:paraId="5F8163C3">
            <w:pPr>
              <w:keepNext/>
              <w:spacing w:line="360" w:lineRule="auto"/>
              <w:rPr>
                <w:rFonts w:hint="eastAsia" w:ascii="宋体" w:hAnsi="宋体" w:cs="宋体"/>
                <w:color w:val="000000"/>
                <w:szCs w:val="21"/>
              </w:rPr>
            </w:pPr>
          </w:p>
        </w:tc>
        <w:tc>
          <w:tcPr>
            <w:tcW w:w="1730" w:type="pct"/>
            <w:noWrap w:val="0"/>
            <w:vAlign w:val="center"/>
          </w:tcPr>
          <w:p w14:paraId="3DE3B9C3">
            <w:pPr>
              <w:keepNext/>
              <w:spacing w:line="360" w:lineRule="auto"/>
              <w:rPr>
                <w:rFonts w:hint="eastAsia" w:ascii="宋体" w:hAnsi="宋体" w:cs="宋体"/>
                <w:color w:val="000000"/>
                <w:szCs w:val="21"/>
              </w:rPr>
            </w:pPr>
          </w:p>
        </w:tc>
        <w:tc>
          <w:tcPr>
            <w:tcW w:w="896" w:type="pct"/>
            <w:noWrap w:val="0"/>
            <w:vAlign w:val="top"/>
          </w:tcPr>
          <w:p w14:paraId="4ADFB88B">
            <w:pPr>
              <w:keepNext/>
              <w:spacing w:line="360" w:lineRule="auto"/>
              <w:rPr>
                <w:rFonts w:hint="eastAsia" w:ascii="宋体" w:hAnsi="宋体" w:cs="宋体"/>
                <w:color w:val="000000"/>
                <w:szCs w:val="21"/>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000000"/>
                <w:szCs w:val="22"/>
              </w:rPr>
            </w:pPr>
            <w:r>
              <w:rPr>
                <w:rFonts w:hint="eastAsia" w:ascii="宋体" w:hAnsi="宋体" w:cs="宋体"/>
                <w:color w:val="000000"/>
                <w:szCs w:val="22"/>
              </w:rPr>
              <w:t>项目副经理</w:t>
            </w:r>
          </w:p>
        </w:tc>
        <w:tc>
          <w:tcPr>
            <w:tcW w:w="641" w:type="pct"/>
            <w:noWrap w:val="0"/>
            <w:vAlign w:val="center"/>
          </w:tcPr>
          <w:p w14:paraId="5E255BDD">
            <w:pPr>
              <w:keepNext/>
              <w:spacing w:line="360" w:lineRule="auto"/>
              <w:rPr>
                <w:rFonts w:hint="eastAsia" w:ascii="宋体" w:hAnsi="宋体" w:cs="宋体"/>
                <w:color w:val="000000"/>
                <w:szCs w:val="21"/>
              </w:rPr>
            </w:pPr>
          </w:p>
        </w:tc>
        <w:tc>
          <w:tcPr>
            <w:tcW w:w="513" w:type="pct"/>
            <w:noWrap w:val="0"/>
            <w:vAlign w:val="center"/>
          </w:tcPr>
          <w:p w14:paraId="112E296F">
            <w:pPr>
              <w:keepNext/>
              <w:spacing w:line="360" w:lineRule="auto"/>
              <w:rPr>
                <w:rFonts w:hint="eastAsia" w:ascii="宋体" w:hAnsi="宋体" w:cs="宋体"/>
                <w:color w:val="000000"/>
                <w:szCs w:val="21"/>
              </w:rPr>
            </w:pPr>
          </w:p>
        </w:tc>
        <w:tc>
          <w:tcPr>
            <w:tcW w:w="374" w:type="pct"/>
            <w:noWrap w:val="0"/>
            <w:vAlign w:val="center"/>
          </w:tcPr>
          <w:p w14:paraId="1104B48F">
            <w:pPr>
              <w:keepNext/>
              <w:spacing w:line="360" w:lineRule="auto"/>
              <w:rPr>
                <w:rFonts w:hint="eastAsia" w:ascii="宋体" w:hAnsi="宋体" w:cs="宋体"/>
                <w:color w:val="000000"/>
                <w:szCs w:val="21"/>
              </w:rPr>
            </w:pPr>
          </w:p>
        </w:tc>
        <w:tc>
          <w:tcPr>
            <w:tcW w:w="1730" w:type="pct"/>
            <w:noWrap w:val="0"/>
            <w:vAlign w:val="center"/>
          </w:tcPr>
          <w:p w14:paraId="1E63D4AA">
            <w:pPr>
              <w:keepNext/>
              <w:spacing w:line="360" w:lineRule="auto"/>
              <w:rPr>
                <w:rFonts w:hint="eastAsia" w:ascii="宋体" w:hAnsi="宋体" w:cs="宋体"/>
                <w:color w:val="000000"/>
                <w:szCs w:val="21"/>
              </w:rPr>
            </w:pPr>
          </w:p>
        </w:tc>
        <w:tc>
          <w:tcPr>
            <w:tcW w:w="896" w:type="pct"/>
            <w:noWrap w:val="0"/>
            <w:vAlign w:val="top"/>
          </w:tcPr>
          <w:p w14:paraId="0E80CA76">
            <w:pPr>
              <w:keepNext/>
              <w:spacing w:line="360" w:lineRule="auto"/>
              <w:rPr>
                <w:rFonts w:hint="eastAsia" w:ascii="宋体" w:hAnsi="宋体" w:cs="宋体"/>
                <w:color w:val="000000"/>
                <w:szCs w:val="21"/>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000000"/>
                <w:szCs w:val="22"/>
              </w:rPr>
            </w:pPr>
            <w:r>
              <w:rPr>
                <w:rFonts w:hint="eastAsia" w:ascii="宋体" w:hAnsi="宋体" w:cs="宋体"/>
                <w:color w:val="000000"/>
                <w:szCs w:val="22"/>
              </w:rPr>
              <w:t>项目技术负责人</w:t>
            </w:r>
          </w:p>
        </w:tc>
        <w:tc>
          <w:tcPr>
            <w:tcW w:w="641" w:type="pct"/>
            <w:noWrap w:val="0"/>
            <w:vAlign w:val="center"/>
          </w:tcPr>
          <w:p w14:paraId="3F6EF9F2">
            <w:pPr>
              <w:keepNext/>
              <w:spacing w:line="360" w:lineRule="auto"/>
              <w:rPr>
                <w:rFonts w:hint="eastAsia" w:ascii="宋体" w:hAnsi="宋体" w:cs="宋体"/>
                <w:color w:val="000000"/>
                <w:szCs w:val="21"/>
              </w:rPr>
            </w:pPr>
          </w:p>
        </w:tc>
        <w:tc>
          <w:tcPr>
            <w:tcW w:w="513" w:type="pct"/>
            <w:noWrap w:val="0"/>
            <w:vAlign w:val="center"/>
          </w:tcPr>
          <w:p w14:paraId="0530AA1F">
            <w:pPr>
              <w:keepNext/>
              <w:spacing w:line="360" w:lineRule="auto"/>
              <w:rPr>
                <w:rFonts w:hint="eastAsia" w:ascii="宋体" w:hAnsi="宋体" w:cs="宋体"/>
                <w:color w:val="000000"/>
                <w:szCs w:val="21"/>
              </w:rPr>
            </w:pPr>
          </w:p>
        </w:tc>
        <w:tc>
          <w:tcPr>
            <w:tcW w:w="374" w:type="pct"/>
            <w:noWrap w:val="0"/>
            <w:vAlign w:val="center"/>
          </w:tcPr>
          <w:p w14:paraId="1F5F45D2">
            <w:pPr>
              <w:keepNext/>
              <w:spacing w:line="360" w:lineRule="auto"/>
              <w:rPr>
                <w:rFonts w:hint="eastAsia" w:ascii="宋体" w:hAnsi="宋体" w:cs="宋体"/>
                <w:color w:val="000000"/>
                <w:szCs w:val="21"/>
              </w:rPr>
            </w:pPr>
          </w:p>
        </w:tc>
        <w:tc>
          <w:tcPr>
            <w:tcW w:w="1730" w:type="pct"/>
            <w:noWrap w:val="0"/>
            <w:vAlign w:val="center"/>
          </w:tcPr>
          <w:p w14:paraId="1E2B9750">
            <w:pPr>
              <w:keepNext/>
              <w:spacing w:line="360" w:lineRule="auto"/>
              <w:rPr>
                <w:rFonts w:hint="eastAsia" w:ascii="宋体" w:hAnsi="宋体" w:cs="宋体"/>
                <w:color w:val="000000"/>
                <w:szCs w:val="21"/>
              </w:rPr>
            </w:pPr>
          </w:p>
        </w:tc>
        <w:tc>
          <w:tcPr>
            <w:tcW w:w="896" w:type="pct"/>
            <w:noWrap w:val="0"/>
            <w:vAlign w:val="top"/>
          </w:tcPr>
          <w:p w14:paraId="4D7D1170">
            <w:pPr>
              <w:keepNext/>
              <w:spacing w:line="360" w:lineRule="auto"/>
              <w:rPr>
                <w:rFonts w:hint="eastAsia" w:ascii="宋体" w:hAnsi="宋体" w:cs="宋体"/>
                <w:color w:val="000000"/>
                <w:szCs w:val="21"/>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000000"/>
                <w:szCs w:val="22"/>
              </w:rPr>
            </w:pPr>
            <w:r>
              <w:rPr>
                <w:rFonts w:hint="eastAsia" w:ascii="宋体" w:hAnsi="宋体" w:cs="宋体"/>
                <w:color w:val="000000"/>
                <w:szCs w:val="22"/>
              </w:rPr>
              <w:t>施工员</w:t>
            </w:r>
          </w:p>
        </w:tc>
        <w:tc>
          <w:tcPr>
            <w:tcW w:w="641" w:type="pct"/>
            <w:noWrap w:val="0"/>
            <w:vAlign w:val="center"/>
          </w:tcPr>
          <w:p w14:paraId="573C31B0">
            <w:pPr>
              <w:keepNext/>
              <w:spacing w:line="360" w:lineRule="auto"/>
              <w:rPr>
                <w:rFonts w:hint="eastAsia" w:ascii="宋体" w:hAnsi="宋体" w:cs="宋体"/>
                <w:color w:val="000000"/>
                <w:szCs w:val="21"/>
              </w:rPr>
            </w:pPr>
          </w:p>
        </w:tc>
        <w:tc>
          <w:tcPr>
            <w:tcW w:w="513" w:type="pct"/>
            <w:noWrap w:val="0"/>
            <w:vAlign w:val="center"/>
          </w:tcPr>
          <w:p w14:paraId="4C76416D">
            <w:pPr>
              <w:keepNext/>
              <w:spacing w:line="360" w:lineRule="auto"/>
              <w:rPr>
                <w:rFonts w:hint="eastAsia" w:ascii="宋体" w:hAnsi="宋体" w:cs="宋体"/>
                <w:color w:val="000000"/>
                <w:szCs w:val="21"/>
              </w:rPr>
            </w:pPr>
          </w:p>
        </w:tc>
        <w:tc>
          <w:tcPr>
            <w:tcW w:w="374" w:type="pct"/>
            <w:noWrap w:val="0"/>
            <w:vAlign w:val="center"/>
          </w:tcPr>
          <w:p w14:paraId="1905AE81">
            <w:pPr>
              <w:keepNext/>
              <w:spacing w:line="360" w:lineRule="auto"/>
              <w:rPr>
                <w:rFonts w:hint="eastAsia" w:ascii="宋体" w:hAnsi="宋体" w:cs="宋体"/>
                <w:color w:val="000000"/>
                <w:szCs w:val="21"/>
              </w:rPr>
            </w:pPr>
          </w:p>
        </w:tc>
        <w:tc>
          <w:tcPr>
            <w:tcW w:w="1730" w:type="pct"/>
            <w:noWrap w:val="0"/>
            <w:vAlign w:val="center"/>
          </w:tcPr>
          <w:p w14:paraId="3C03A9F5">
            <w:pPr>
              <w:keepNext/>
              <w:spacing w:line="360" w:lineRule="auto"/>
              <w:rPr>
                <w:rFonts w:hint="eastAsia" w:ascii="宋体" w:hAnsi="宋体" w:cs="宋体"/>
                <w:color w:val="000000"/>
                <w:szCs w:val="21"/>
              </w:rPr>
            </w:pPr>
          </w:p>
        </w:tc>
        <w:tc>
          <w:tcPr>
            <w:tcW w:w="896" w:type="pct"/>
            <w:noWrap w:val="0"/>
            <w:vAlign w:val="top"/>
          </w:tcPr>
          <w:p w14:paraId="0558B03E">
            <w:pPr>
              <w:keepNext/>
              <w:spacing w:line="360" w:lineRule="auto"/>
              <w:rPr>
                <w:rFonts w:hint="eastAsia" w:ascii="宋体" w:hAnsi="宋体" w:cs="宋体"/>
                <w:color w:val="000000"/>
                <w:szCs w:val="21"/>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000000"/>
                <w:szCs w:val="22"/>
              </w:rPr>
            </w:pPr>
            <w:r>
              <w:rPr>
                <w:rFonts w:hint="eastAsia" w:ascii="宋体" w:hAnsi="宋体" w:cs="宋体"/>
                <w:color w:val="000000"/>
                <w:szCs w:val="22"/>
              </w:rPr>
              <w:t>质检员（质量员）</w:t>
            </w:r>
          </w:p>
        </w:tc>
        <w:tc>
          <w:tcPr>
            <w:tcW w:w="641" w:type="pct"/>
            <w:noWrap w:val="0"/>
            <w:vAlign w:val="center"/>
          </w:tcPr>
          <w:p w14:paraId="62B9C44D">
            <w:pPr>
              <w:keepNext/>
              <w:spacing w:line="360" w:lineRule="auto"/>
              <w:rPr>
                <w:rFonts w:hint="eastAsia" w:ascii="宋体" w:hAnsi="宋体" w:cs="宋体"/>
                <w:color w:val="000000"/>
                <w:szCs w:val="21"/>
              </w:rPr>
            </w:pPr>
          </w:p>
        </w:tc>
        <w:tc>
          <w:tcPr>
            <w:tcW w:w="513" w:type="pct"/>
            <w:noWrap w:val="0"/>
            <w:vAlign w:val="center"/>
          </w:tcPr>
          <w:p w14:paraId="5BD80349">
            <w:pPr>
              <w:keepNext/>
              <w:spacing w:line="360" w:lineRule="auto"/>
              <w:rPr>
                <w:rFonts w:hint="eastAsia" w:ascii="宋体" w:hAnsi="宋体" w:cs="宋体"/>
                <w:color w:val="000000"/>
                <w:szCs w:val="21"/>
              </w:rPr>
            </w:pPr>
          </w:p>
        </w:tc>
        <w:tc>
          <w:tcPr>
            <w:tcW w:w="374" w:type="pct"/>
            <w:noWrap w:val="0"/>
            <w:vAlign w:val="center"/>
          </w:tcPr>
          <w:p w14:paraId="1BE4708D">
            <w:pPr>
              <w:keepNext/>
              <w:spacing w:line="360" w:lineRule="auto"/>
              <w:rPr>
                <w:rFonts w:hint="eastAsia" w:ascii="宋体" w:hAnsi="宋体" w:cs="宋体"/>
                <w:color w:val="000000"/>
                <w:szCs w:val="21"/>
              </w:rPr>
            </w:pPr>
          </w:p>
        </w:tc>
        <w:tc>
          <w:tcPr>
            <w:tcW w:w="1730" w:type="pct"/>
            <w:noWrap w:val="0"/>
            <w:vAlign w:val="center"/>
          </w:tcPr>
          <w:p w14:paraId="6DADFEE6">
            <w:pPr>
              <w:keepNext/>
              <w:spacing w:line="360" w:lineRule="auto"/>
              <w:rPr>
                <w:rFonts w:hint="eastAsia" w:ascii="宋体" w:hAnsi="宋体" w:cs="宋体"/>
                <w:color w:val="000000"/>
                <w:szCs w:val="21"/>
              </w:rPr>
            </w:pPr>
          </w:p>
        </w:tc>
        <w:tc>
          <w:tcPr>
            <w:tcW w:w="896" w:type="pct"/>
            <w:noWrap w:val="0"/>
            <w:vAlign w:val="top"/>
          </w:tcPr>
          <w:p w14:paraId="05A8DB12">
            <w:pPr>
              <w:keepNext/>
              <w:spacing w:line="360" w:lineRule="auto"/>
              <w:rPr>
                <w:rFonts w:hint="eastAsia" w:ascii="宋体" w:hAnsi="宋体" w:cs="宋体"/>
                <w:color w:val="000000"/>
                <w:szCs w:val="21"/>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000000"/>
                <w:szCs w:val="22"/>
              </w:rPr>
            </w:pPr>
            <w:r>
              <w:rPr>
                <w:rFonts w:hint="eastAsia" w:ascii="宋体" w:hAnsi="宋体" w:cs="宋体"/>
                <w:color w:val="000000"/>
                <w:szCs w:val="22"/>
              </w:rPr>
              <w:t>安全员</w:t>
            </w:r>
          </w:p>
        </w:tc>
        <w:tc>
          <w:tcPr>
            <w:tcW w:w="641" w:type="pct"/>
            <w:noWrap w:val="0"/>
            <w:vAlign w:val="center"/>
          </w:tcPr>
          <w:p w14:paraId="146338BC">
            <w:pPr>
              <w:keepNext/>
              <w:spacing w:line="360" w:lineRule="auto"/>
              <w:rPr>
                <w:rFonts w:hint="eastAsia" w:ascii="宋体" w:hAnsi="宋体" w:cs="宋体"/>
                <w:color w:val="000000"/>
                <w:szCs w:val="21"/>
              </w:rPr>
            </w:pPr>
          </w:p>
        </w:tc>
        <w:tc>
          <w:tcPr>
            <w:tcW w:w="513" w:type="pct"/>
            <w:noWrap w:val="0"/>
            <w:vAlign w:val="center"/>
          </w:tcPr>
          <w:p w14:paraId="06652E14">
            <w:pPr>
              <w:keepNext/>
              <w:spacing w:line="360" w:lineRule="auto"/>
              <w:rPr>
                <w:rFonts w:hint="eastAsia" w:ascii="宋体" w:hAnsi="宋体" w:cs="宋体"/>
                <w:color w:val="000000"/>
                <w:szCs w:val="21"/>
              </w:rPr>
            </w:pPr>
          </w:p>
        </w:tc>
        <w:tc>
          <w:tcPr>
            <w:tcW w:w="374" w:type="pct"/>
            <w:noWrap w:val="0"/>
            <w:vAlign w:val="center"/>
          </w:tcPr>
          <w:p w14:paraId="21E7F6BB">
            <w:pPr>
              <w:keepNext/>
              <w:spacing w:line="360" w:lineRule="auto"/>
              <w:rPr>
                <w:rFonts w:hint="eastAsia" w:ascii="宋体" w:hAnsi="宋体" w:cs="宋体"/>
                <w:color w:val="000000"/>
                <w:szCs w:val="21"/>
              </w:rPr>
            </w:pPr>
          </w:p>
        </w:tc>
        <w:tc>
          <w:tcPr>
            <w:tcW w:w="1730" w:type="pct"/>
            <w:noWrap w:val="0"/>
            <w:vAlign w:val="center"/>
          </w:tcPr>
          <w:p w14:paraId="2C766C89">
            <w:pPr>
              <w:keepNext/>
              <w:spacing w:line="360" w:lineRule="auto"/>
              <w:rPr>
                <w:rFonts w:hint="eastAsia" w:ascii="宋体" w:hAnsi="宋体" w:cs="宋体"/>
                <w:color w:val="000000"/>
                <w:szCs w:val="21"/>
              </w:rPr>
            </w:pPr>
          </w:p>
        </w:tc>
        <w:tc>
          <w:tcPr>
            <w:tcW w:w="896" w:type="pct"/>
            <w:noWrap w:val="0"/>
            <w:vAlign w:val="top"/>
          </w:tcPr>
          <w:p w14:paraId="20F75106">
            <w:pPr>
              <w:keepNext/>
              <w:spacing w:line="360" w:lineRule="auto"/>
              <w:rPr>
                <w:rFonts w:hint="eastAsia" w:ascii="宋体" w:hAnsi="宋体" w:cs="宋体"/>
                <w:color w:val="000000"/>
                <w:szCs w:val="21"/>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000000"/>
                <w:szCs w:val="22"/>
              </w:rPr>
            </w:pPr>
            <w:r>
              <w:rPr>
                <w:rFonts w:hint="eastAsia" w:ascii="宋体" w:hAnsi="宋体" w:cs="宋体"/>
                <w:color w:val="000000"/>
                <w:szCs w:val="22"/>
              </w:rPr>
              <w:t>资料员</w:t>
            </w:r>
          </w:p>
        </w:tc>
        <w:tc>
          <w:tcPr>
            <w:tcW w:w="641" w:type="pct"/>
            <w:noWrap w:val="0"/>
            <w:vAlign w:val="center"/>
          </w:tcPr>
          <w:p w14:paraId="43A30368">
            <w:pPr>
              <w:keepNext/>
              <w:spacing w:line="360" w:lineRule="auto"/>
              <w:rPr>
                <w:rFonts w:hint="eastAsia" w:ascii="宋体" w:hAnsi="宋体" w:cs="宋体"/>
                <w:color w:val="000000"/>
                <w:szCs w:val="21"/>
              </w:rPr>
            </w:pPr>
          </w:p>
        </w:tc>
        <w:tc>
          <w:tcPr>
            <w:tcW w:w="513" w:type="pct"/>
            <w:noWrap w:val="0"/>
            <w:vAlign w:val="center"/>
          </w:tcPr>
          <w:p w14:paraId="28CA5A65">
            <w:pPr>
              <w:keepNext/>
              <w:spacing w:line="360" w:lineRule="auto"/>
              <w:rPr>
                <w:rFonts w:hint="eastAsia" w:ascii="宋体" w:hAnsi="宋体" w:cs="宋体"/>
                <w:color w:val="000000"/>
                <w:szCs w:val="21"/>
              </w:rPr>
            </w:pPr>
          </w:p>
        </w:tc>
        <w:tc>
          <w:tcPr>
            <w:tcW w:w="374" w:type="pct"/>
            <w:noWrap w:val="0"/>
            <w:vAlign w:val="center"/>
          </w:tcPr>
          <w:p w14:paraId="3C7439E5">
            <w:pPr>
              <w:keepNext/>
              <w:spacing w:line="360" w:lineRule="auto"/>
              <w:rPr>
                <w:rFonts w:hint="eastAsia" w:ascii="宋体" w:hAnsi="宋体" w:cs="宋体"/>
                <w:color w:val="000000"/>
                <w:szCs w:val="21"/>
              </w:rPr>
            </w:pPr>
          </w:p>
        </w:tc>
        <w:tc>
          <w:tcPr>
            <w:tcW w:w="1730" w:type="pct"/>
            <w:noWrap w:val="0"/>
            <w:vAlign w:val="center"/>
          </w:tcPr>
          <w:p w14:paraId="4CDDA5BB">
            <w:pPr>
              <w:keepNext/>
              <w:spacing w:line="360" w:lineRule="auto"/>
              <w:rPr>
                <w:rFonts w:hint="eastAsia" w:ascii="宋体" w:hAnsi="宋体" w:cs="宋体"/>
                <w:color w:val="000000"/>
                <w:szCs w:val="21"/>
              </w:rPr>
            </w:pPr>
          </w:p>
        </w:tc>
        <w:tc>
          <w:tcPr>
            <w:tcW w:w="896" w:type="pct"/>
            <w:noWrap w:val="0"/>
            <w:vAlign w:val="top"/>
          </w:tcPr>
          <w:p w14:paraId="4E631971">
            <w:pPr>
              <w:keepNext/>
              <w:spacing w:line="360" w:lineRule="auto"/>
              <w:rPr>
                <w:rFonts w:hint="eastAsia" w:ascii="宋体" w:hAnsi="宋体" w:cs="宋体"/>
                <w:color w:val="000000"/>
                <w:szCs w:val="21"/>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000000"/>
                <w:szCs w:val="21"/>
              </w:rPr>
            </w:pPr>
            <w:r>
              <w:rPr>
                <w:rFonts w:hint="eastAsia" w:ascii="宋体" w:hAnsi="宋体" w:cs="宋体"/>
                <w:color w:val="000000"/>
                <w:szCs w:val="21"/>
              </w:rPr>
              <w:t>其他人员</w:t>
            </w:r>
          </w:p>
        </w:tc>
        <w:tc>
          <w:tcPr>
            <w:tcW w:w="641" w:type="pct"/>
            <w:noWrap w:val="0"/>
            <w:vAlign w:val="center"/>
          </w:tcPr>
          <w:p w14:paraId="78FC5437">
            <w:pPr>
              <w:keepNext/>
              <w:spacing w:line="360" w:lineRule="auto"/>
              <w:rPr>
                <w:rFonts w:hint="eastAsia" w:ascii="宋体" w:hAnsi="宋体" w:cs="宋体"/>
                <w:color w:val="000000"/>
                <w:szCs w:val="21"/>
              </w:rPr>
            </w:pPr>
          </w:p>
        </w:tc>
        <w:tc>
          <w:tcPr>
            <w:tcW w:w="513" w:type="pct"/>
            <w:noWrap w:val="0"/>
            <w:vAlign w:val="center"/>
          </w:tcPr>
          <w:p w14:paraId="107C6AF8">
            <w:pPr>
              <w:keepNext/>
              <w:spacing w:line="360" w:lineRule="auto"/>
              <w:rPr>
                <w:rFonts w:hint="eastAsia" w:ascii="宋体" w:hAnsi="宋体" w:cs="宋体"/>
                <w:color w:val="000000"/>
                <w:szCs w:val="21"/>
              </w:rPr>
            </w:pPr>
          </w:p>
        </w:tc>
        <w:tc>
          <w:tcPr>
            <w:tcW w:w="374" w:type="pct"/>
            <w:noWrap w:val="0"/>
            <w:vAlign w:val="center"/>
          </w:tcPr>
          <w:p w14:paraId="5982D898">
            <w:pPr>
              <w:keepNext/>
              <w:spacing w:line="360" w:lineRule="auto"/>
              <w:rPr>
                <w:rFonts w:hint="eastAsia" w:ascii="宋体" w:hAnsi="宋体" w:cs="宋体"/>
                <w:color w:val="000000"/>
                <w:szCs w:val="21"/>
              </w:rPr>
            </w:pPr>
          </w:p>
        </w:tc>
        <w:tc>
          <w:tcPr>
            <w:tcW w:w="1730" w:type="pct"/>
            <w:noWrap w:val="0"/>
            <w:vAlign w:val="center"/>
          </w:tcPr>
          <w:p w14:paraId="26AAB8F0">
            <w:pPr>
              <w:keepNext/>
              <w:spacing w:line="360" w:lineRule="auto"/>
              <w:rPr>
                <w:rFonts w:hint="eastAsia" w:ascii="宋体" w:hAnsi="宋体" w:cs="宋体"/>
                <w:color w:val="000000"/>
                <w:szCs w:val="21"/>
              </w:rPr>
            </w:pPr>
          </w:p>
        </w:tc>
        <w:tc>
          <w:tcPr>
            <w:tcW w:w="896" w:type="pct"/>
            <w:noWrap w:val="0"/>
            <w:vAlign w:val="top"/>
          </w:tcPr>
          <w:p w14:paraId="38622765">
            <w:pPr>
              <w:keepNext/>
              <w:spacing w:line="360" w:lineRule="auto"/>
              <w:rPr>
                <w:rFonts w:hint="eastAsia" w:ascii="宋体" w:hAnsi="宋体" w:cs="宋体"/>
                <w:color w:val="000000"/>
                <w:szCs w:val="21"/>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000000"/>
                <w:szCs w:val="21"/>
              </w:rPr>
            </w:pPr>
          </w:p>
        </w:tc>
        <w:tc>
          <w:tcPr>
            <w:tcW w:w="641" w:type="pct"/>
            <w:tcBorders>
              <w:bottom w:val="nil"/>
            </w:tcBorders>
            <w:noWrap w:val="0"/>
            <w:vAlign w:val="center"/>
          </w:tcPr>
          <w:p w14:paraId="18EFA55A">
            <w:pPr>
              <w:keepNext/>
              <w:spacing w:line="360" w:lineRule="auto"/>
              <w:rPr>
                <w:rFonts w:hint="eastAsia" w:ascii="宋体" w:hAnsi="宋体" w:cs="宋体"/>
                <w:color w:val="000000"/>
                <w:szCs w:val="21"/>
              </w:rPr>
            </w:pPr>
          </w:p>
        </w:tc>
        <w:tc>
          <w:tcPr>
            <w:tcW w:w="513" w:type="pct"/>
            <w:tcBorders>
              <w:bottom w:val="nil"/>
            </w:tcBorders>
            <w:noWrap w:val="0"/>
            <w:vAlign w:val="center"/>
          </w:tcPr>
          <w:p w14:paraId="75DEF166">
            <w:pPr>
              <w:keepNext/>
              <w:spacing w:line="360" w:lineRule="auto"/>
              <w:rPr>
                <w:rFonts w:hint="eastAsia" w:ascii="宋体" w:hAnsi="宋体" w:cs="宋体"/>
                <w:color w:val="000000"/>
                <w:szCs w:val="21"/>
              </w:rPr>
            </w:pPr>
          </w:p>
        </w:tc>
        <w:tc>
          <w:tcPr>
            <w:tcW w:w="374" w:type="pct"/>
            <w:tcBorders>
              <w:bottom w:val="nil"/>
            </w:tcBorders>
            <w:noWrap w:val="0"/>
            <w:vAlign w:val="center"/>
          </w:tcPr>
          <w:p w14:paraId="17EDA1AF">
            <w:pPr>
              <w:keepNext/>
              <w:spacing w:line="360" w:lineRule="auto"/>
              <w:rPr>
                <w:rFonts w:hint="eastAsia" w:ascii="宋体" w:hAnsi="宋体" w:cs="宋体"/>
                <w:color w:val="000000"/>
                <w:szCs w:val="21"/>
              </w:rPr>
            </w:pPr>
          </w:p>
        </w:tc>
        <w:tc>
          <w:tcPr>
            <w:tcW w:w="1730" w:type="pct"/>
            <w:tcBorders>
              <w:bottom w:val="nil"/>
            </w:tcBorders>
            <w:noWrap w:val="0"/>
            <w:vAlign w:val="center"/>
          </w:tcPr>
          <w:p w14:paraId="3D072168">
            <w:pPr>
              <w:keepNext/>
              <w:spacing w:line="360" w:lineRule="auto"/>
              <w:rPr>
                <w:rFonts w:hint="eastAsia" w:ascii="宋体" w:hAnsi="宋体" w:cs="宋体"/>
                <w:color w:val="000000"/>
                <w:szCs w:val="21"/>
              </w:rPr>
            </w:pPr>
          </w:p>
        </w:tc>
        <w:tc>
          <w:tcPr>
            <w:tcW w:w="896" w:type="pct"/>
            <w:tcBorders>
              <w:bottom w:val="nil"/>
            </w:tcBorders>
            <w:noWrap w:val="0"/>
            <w:vAlign w:val="top"/>
          </w:tcPr>
          <w:p w14:paraId="5C36A08F">
            <w:pPr>
              <w:keepNext/>
              <w:spacing w:line="360" w:lineRule="auto"/>
              <w:rPr>
                <w:rFonts w:hint="eastAsia" w:ascii="宋体" w:hAnsi="宋体" w:cs="宋体"/>
                <w:color w:val="000000"/>
                <w:szCs w:val="21"/>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000000"/>
                <w:szCs w:val="21"/>
              </w:rPr>
            </w:pPr>
          </w:p>
        </w:tc>
        <w:tc>
          <w:tcPr>
            <w:tcW w:w="641" w:type="pct"/>
            <w:noWrap w:val="0"/>
            <w:vAlign w:val="center"/>
          </w:tcPr>
          <w:p w14:paraId="6774367C">
            <w:pPr>
              <w:keepNext/>
              <w:spacing w:line="360" w:lineRule="auto"/>
              <w:rPr>
                <w:rFonts w:hint="eastAsia" w:ascii="宋体" w:hAnsi="宋体" w:cs="宋体"/>
                <w:color w:val="000000"/>
                <w:szCs w:val="21"/>
              </w:rPr>
            </w:pPr>
          </w:p>
        </w:tc>
        <w:tc>
          <w:tcPr>
            <w:tcW w:w="513" w:type="pct"/>
            <w:noWrap w:val="0"/>
            <w:vAlign w:val="center"/>
          </w:tcPr>
          <w:p w14:paraId="79AD48F6">
            <w:pPr>
              <w:keepNext/>
              <w:spacing w:line="360" w:lineRule="auto"/>
              <w:rPr>
                <w:rFonts w:hint="eastAsia" w:ascii="宋体" w:hAnsi="宋体" w:cs="宋体"/>
                <w:color w:val="000000"/>
                <w:szCs w:val="21"/>
              </w:rPr>
            </w:pPr>
          </w:p>
        </w:tc>
        <w:tc>
          <w:tcPr>
            <w:tcW w:w="374" w:type="pct"/>
            <w:noWrap w:val="0"/>
            <w:vAlign w:val="center"/>
          </w:tcPr>
          <w:p w14:paraId="3435CFE4">
            <w:pPr>
              <w:keepNext/>
              <w:spacing w:line="360" w:lineRule="auto"/>
              <w:rPr>
                <w:rFonts w:hint="eastAsia" w:ascii="宋体" w:hAnsi="宋体" w:cs="宋体"/>
                <w:color w:val="000000"/>
                <w:szCs w:val="21"/>
              </w:rPr>
            </w:pPr>
          </w:p>
        </w:tc>
        <w:tc>
          <w:tcPr>
            <w:tcW w:w="1730" w:type="pct"/>
            <w:noWrap w:val="0"/>
            <w:vAlign w:val="center"/>
          </w:tcPr>
          <w:p w14:paraId="111740E0">
            <w:pPr>
              <w:keepNext/>
              <w:spacing w:line="360" w:lineRule="auto"/>
              <w:rPr>
                <w:rFonts w:hint="eastAsia" w:ascii="宋体" w:hAnsi="宋体" w:cs="宋体"/>
                <w:color w:val="000000"/>
                <w:szCs w:val="21"/>
              </w:rPr>
            </w:pPr>
          </w:p>
        </w:tc>
        <w:tc>
          <w:tcPr>
            <w:tcW w:w="896" w:type="pct"/>
            <w:noWrap w:val="0"/>
            <w:vAlign w:val="top"/>
          </w:tcPr>
          <w:p w14:paraId="5F1E93D9">
            <w:pPr>
              <w:keepNext/>
              <w:spacing w:line="360" w:lineRule="auto"/>
              <w:rPr>
                <w:rFonts w:hint="eastAsia" w:ascii="宋体" w:hAnsi="宋体" w:cs="宋体"/>
                <w:color w:val="000000"/>
                <w:szCs w:val="21"/>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000000"/>
                <w:szCs w:val="21"/>
              </w:rPr>
            </w:pPr>
          </w:p>
        </w:tc>
        <w:tc>
          <w:tcPr>
            <w:tcW w:w="641" w:type="pct"/>
            <w:noWrap w:val="0"/>
            <w:vAlign w:val="center"/>
          </w:tcPr>
          <w:p w14:paraId="1A23BCF7">
            <w:pPr>
              <w:keepNext/>
              <w:spacing w:line="360" w:lineRule="auto"/>
              <w:rPr>
                <w:rFonts w:hint="eastAsia" w:ascii="宋体" w:hAnsi="宋体" w:cs="宋体"/>
                <w:color w:val="000000"/>
                <w:szCs w:val="21"/>
              </w:rPr>
            </w:pPr>
          </w:p>
        </w:tc>
        <w:tc>
          <w:tcPr>
            <w:tcW w:w="513" w:type="pct"/>
            <w:noWrap w:val="0"/>
            <w:vAlign w:val="center"/>
          </w:tcPr>
          <w:p w14:paraId="5190AFB6">
            <w:pPr>
              <w:keepNext/>
              <w:spacing w:line="360" w:lineRule="auto"/>
              <w:rPr>
                <w:rFonts w:hint="eastAsia" w:ascii="宋体" w:hAnsi="宋体" w:cs="宋体"/>
                <w:color w:val="000000"/>
                <w:szCs w:val="21"/>
              </w:rPr>
            </w:pPr>
          </w:p>
        </w:tc>
        <w:tc>
          <w:tcPr>
            <w:tcW w:w="374" w:type="pct"/>
            <w:noWrap w:val="0"/>
            <w:vAlign w:val="center"/>
          </w:tcPr>
          <w:p w14:paraId="0A697DF7">
            <w:pPr>
              <w:keepNext/>
              <w:spacing w:line="360" w:lineRule="auto"/>
              <w:rPr>
                <w:rFonts w:hint="eastAsia" w:ascii="宋体" w:hAnsi="宋体" w:cs="宋体"/>
                <w:color w:val="000000"/>
                <w:szCs w:val="21"/>
              </w:rPr>
            </w:pPr>
          </w:p>
        </w:tc>
        <w:tc>
          <w:tcPr>
            <w:tcW w:w="1730" w:type="pct"/>
            <w:noWrap w:val="0"/>
            <w:vAlign w:val="center"/>
          </w:tcPr>
          <w:p w14:paraId="4710C6AD">
            <w:pPr>
              <w:keepNext/>
              <w:spacing w:line="360" w:lineRule="auto"/>
              <w:rPr>
                <w:rFonts w:hint="eastAsia" w:ascii="宋体" w:hAnsi="宋体" w:cs="宋体"/>
                <w:color w:val="000000"/>
                <w:szCs w:val="21"/>
              </w:rPr>
            </w:pPr>
          </w:p>
        </w:tc>
        <w:tc>
          <w:tcPr>
            <w:tcW w:w="896" w:type="pct"/>
            <w:noWrap w:val="0"/>
            <w:vAlign w:val="top"/>
          </w:tcPr>
          <w:p w14:paraId="44C42A9C">
            <w:pPr>
              <w:keepNext/>
              <w:spacing w:line="360" w:lineRule="auto"/>
              <w:rPr>
                <w:rFonts w:hint="eastAsia" w:ascii="宋体" w:hAnsi="宋体" w:cs="宋体"/>
                <w:color w:val="000000"/>
                <w:szCs w:val="21"/>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000000"/>
                <w:szCs w:val="21"/>
              </w:rPr>
            </w:pPr>
          </w:p>
        </w:tc>
        <w:tc>
          <w:tcPr>
            <w:tcW w:w="641" w:type="pct"/>
            <w:noWrap w:val="0"/>
            <w:vAlign w:val="center"/>
          </w:tcPr>
          <w:p w14:paraId="1E59129D">
            <w:pPr>
              <w:keepNext/>
              <w:spacing w:line="360" w:lineRule="auto"/>
              <w:rPr>
                <w:rFonts w:hint="eastAsia" w:ascii="宋体" w:hAnsi="宋体" w:cs="宋体"/>
                <w:color w:val="000000"/>
                <w:szCs w:val="21"/>
              </w:rPr>
            </w:pPr>
          </w:p>
        </w:tc>
        <w:tc>
          <w:tcPr>
            <w:tcW w:w="513" w:type="pct"/>
            <w:noWrap w:val="0"/>
            <w:vAlign w:val="center"/>
          </w:tcPr>
          <w:p w14:paraId="1C3ADE05">
            <w:pPr>
              <w:keepNext/>
              <w:spacing w:line="360" w:lineRule="auto"/>
              <w:rPr>
                <w:rFonts w:hint="eastAsia" w:ascii="宋体" w:hAnsi="宋体" w:cs="宋体"/>
                <w:color w:val="000000"/>
                <w:szCs w:val="21"/>
              </w:rPr>
            </w:pPr>
          </w:p>
        </w:tc>
        <w:tc>
          <w:tcPr>
            <w:tcW w:w="374" w:type="pct"/>
            <w:noWrap w:val="0"/>
            <w:vAlign w:val="center"/>
          </w:tcPr>
          <w:p w14:paraId="7B662B55">
            <w:pPr>
              <w:keepNext/>
              <w:spacing w:line="360" w:lineRule="auto"/>
              <w:rPr>
                <w:rFonts w:hint="eastAsia" w:ascii="宋体" w:hAnsi="宋体" w:cs="宋体"/>
                <w:color w:val="000000"/>
                <w:szCs w:val="21"/>
              </w:rPr>
            </w:pPr>
          </w:p>
        </w:tc>
        <w:tc>
          <w:tcPr>
            <w:tcW w:w="1730" w:type="pct"/>
            <w:noWrap w:val="0"/>
            <w:vAlign w:val="center"/>
          </w:tcPr>
          <w:p w14:paraId="5532B4E8">
            <w:pPr>
              <w:keepNext/>
              <w:spacing w:line="360" w:lineRule="auto"/>
              <w:rPr>
                <w:rFonts w:hint="eastAsia" w:ascii="宋体" w:hAnsi="宋体" w:cs="宋体"/>
                <w:color w:val="000000"/>
                <w:szCs w:val="21"/>
              </w:rPr>
            </w:pPr>
          </w:p>
        </w:tc>
        <w:tc>
          <w:tcPr>
            <w:tcW w:w="896" w:type="pct"/>
            <w:noWrap w:val="0"/>
            <w:vAlign w:val="top"/>
          </w:tcPr>
          <w:p w14:paraId="4F12449A">
            <w:pPr>
              <w:keepNext/>
              <w:spacing w:line="360" w:lineRule="auto"/>
              <w:rPr>
                <w:rFonts w:hint="eastAsia" w:ascii="宋体" w:hAnsi="宋体" w:cs="宋体"/>
                <w:color w:val="000000"/>
                <w:szCs w:val="21"/>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000000"/>
                <w:szCs w:val="21"/>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000000"/>
                <w:szCs w:val="21"/>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000000"/>
                <w:szCs w:val="21"/>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000000"/>
                <w:szCs w:val="21"/>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000000"/>
                <w:szCs w:val="21"/>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000000"/>
                <w:szCs w:val="21"/>
              </w:rPr>
            </w:pPr>
          </w:p>
        </w:tc>
      </w:tr>
    </w:tbl>
    <w:p w14:paraId="6DE6886F">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897" w:name="_Toc25726"/>
      <w:bookmarkStart w:id="898" w:name="_Toc7655"/>
      <w:bookmarkStart w:id="899" w:name="_Toc95223495"/>
      <w:r>
        <w:rPr>
          <w:rFonts w:hint="eastAsia" w:ascii="宋体" w:hAnsi="宋体" w:cs="宋体"/>
          <w:bCs/>
          <w:color w:val="000000"/>
          <w:sz w:val="24"/>
        </w:rPr>
        <w:t>附</w:t>
      </w:r>
      <w:bookmarkStart w:id="900" w:name="_Toc296944570"/>
      <w:bookmarkStart w:id="901" w:name="_Toc296347230"/>
      <w:bookmarkStart w:id="902" w:name="_Toc296891059"/>
      <w:bookmarkStart w:id="903" w:name="_Toc296891271"/>
      <w:bookmarkStart w:id="904" w:name="_Toc296503231"/>
      <w:bookmarkStart w:id="905" w:name="_Toc296346732"/>
      <w:r>
        <w:rPr>
          <w:rFonts w:hint="eastAsia" w:ascii="宋体" w:hAnsi="宋体" w:cs="宋体"/>
          <w:bCs/>
          <w:color w:val="000000"/>
          <w:sz w:val="24"/>
        </w:rPr>
        <w:t>件8：廉政协议</w:t>
      </w:r>
      <w:bookmarkEnd w:id="897"/>
      <w:bookmarkEnd w:id="898"/>
      <w:bookmarkEnd w:id="899"/>
    </w:p>
    <w:bookmarkEnd w:id="900"/>
    <w:bookmarkEnd w:id="901"/>
    <w:bookmarkEnd w:id="902"/>
    <w:bookmarkEnd w:id="903"/>
    <w:bookmarkEnd w:id="904"/>
    <w:bookmarkEnd w:id="905"/>
    <w:p w14:paraId="3F405457">
      <w:pPr>
        <w:widowControl/>
        <w:spacing w:line="360" w:lineRule="auto"/>
        <w:ind w:firstLine="641"/>
        <w:jc w:val="center"/>
        <w:rPr>
          <w:rFonts w:hint="eastAsia" w:ascii="宋体" w:hAnsi="宋体" w:cs="宋体"/>
          <w:b/>
          <w:bCs/>
          <w:color w:val="000000"/>
          <w:kern w:val="0"/>
          <w:sz w:val="32"/>
          <w:szCs w:val="32"/>
        </w:rPr>
      </w:pPr>
      <w:bookmarkStart w:id="906" w:name="_Toc9808"/>
      <w:bookmarkStart w:id="907" w:name="_Toc7607"/>
      <w:bookmarkStart w:id="908" w:name="_Toc95223496"/>
      <w:r>
        <w:rPr>
          <w:rFonts w:hint="eastAsia" w:ascii="宋体" w:hAnsi="宋体" w:cs="宋体"/>
          <w:b/>
          <w:bCs/>
          <w:color w:val="000000"/>
          <w:kern w:val="0"/>
          <w:sz w:val="32"/>
          <w:szCs w:val="32"/>
        </w:rPr>
        <w:t>廉 政 协 议</w:t>
      </w:r>
      <w:bookmarkEnd w:id="906"/>
      <w:bookmarkEnd w:id="907"/>
      <w:bookmarkEnd w:id="908"/>
    </w:p>
    <w:p w14:paraId="7E5DF8F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为促进双方诚信经营、廉洁从业，防范商业贿赂，保护国家、集体和当事人的合法权益，根据国家有关法律法规和安徽省、项目所在地廉政建设的规定，</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(以下称甲方)与</w:t>
      </w:r>
      <w:r>
        <w:rPr>
          <w:rFonts w:hint="eastAsia" w:ascii="宋体" w:hAnsi="宋体" w:cs="宋体"/>
          <w:color w:val="000000"/>
          <w:kern w:val="0"/>
          <w:szCs w:val="21"/>
          <w:u w:val="single"/>
        </w:rPr>
        <w:t xml:space="preserve">                     </w:t>
      </w:r>
      <w:r>
        <w:rPr>
          <w:rFonts w:hint="eastAsia" w:ascii="宋体" w:hAnsi="宋体" w:cs="宋体"/>
          <w:color w:val="000000"/>
          <w:kern w:val="0"/>
          <w:szCs w:val="21"/>
        </w:rPr>
        <w:t>(以下称乙方)，特此订立本协议共同遵照执行。</w:t>
      </w:r>
    </w:p>
    <w:p w14:paraId="61EDAF90">
      <w:pPr>
        <w:widowControl/>
        <w:spacing w:line="360" w:lineRule="auto"/>
        <w:ind w:firstLine="420" w:firstLineChars="200"/>
        <w:jc w:val="left"/>
        <w:rPr>
          <w:rFonts w:hint="eastAsia" w:ascii="宋体" w:hAnsi="宋体" w:cs="宋体"/>
          <w:color w:val="000000"/>
          <w:kern w:val="0"/>
          <w:szCs w:val="21"/>
        </w:rPr>
      </w:pPr>
      <w:bookmarkStart w:id="909" w:name="_Toc9888"/>
      <w:bookmarkStart w:id="910" w:name="_Toc95223497"/>
      <w:bookmarkStart w:id="911" w:name="_Toc21306"/>
      <w:r>
        <w:rPr>
          <w:rFonts w:hint="eastAsia" w:ascii="宋体" w:hAnsi="宋体" w:cs="宋体"/>
          <w:color w:val="000000"/>
          <w:kern w:val="0"/>
          <w:szCs w:val="21"/>
        </w:rPr>
        <w:t>第一条 甲乙双方的权利和义务</w:t>
      </w:r>
      <w:bookmarkEnd w:id="909"/>
      <w:bookmarkEnd w:id="910"/>
      <w:bookmarkEnd w:id="911"/>
    </w:p>
    <w:p w14:paraId="0C3A26A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（二）严格执行</w:t>
      </w:r>
      <w:r>
        <w:rPr>
          <w:rFonts w:hint="eastAsia" w:ascii="宋体" w:hAnsi="宋体" w:cs="宋体"/>
          <w:color w:val="000000"/>
          <w:kern w:val="0"/>
          <w:szCs w:val="21"/>
          <w:u w:val="single"/>
        </w:rPr>
        <w:t xml:space="preserve">                                </w:t>
      </w:r>
      <w:r>
        <w:rPr>
          <w:rFonts w:hint="eastAsia" w:ascii="宋体" w:hAnsi="宋体" w:cs="宋体"/>
          <w:color w:val="000000"/>
          <w:kern w:val="0"/>
          <w:szCs w:val="21"/>
        </w:rPr>
        <w:t>的合同要求，自觉履行合同约定的相关义务。</w:t>
      </w:r>
    </w:p>
    <w:p w14:paraId="477C61C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000000"/>
          <w:kern w:val="0"/>
          <w:szCs w:val="21"/>
        </w:rPr>
      </w:pPr>
      <w:bookmarkStart w:id="912" w:name="_Toc95223498"/>
      <w:bookmarkStart w:id="913" w:name="_Toc3866"/>
      <w:bookmarkStart w:id="914" w:name="_Toc1917"/>
      <w:r>
        <w:rPr>
          <w:rFonts w:hint="eastAsia" w:ascii="宋体" w:hAnsi="宋体" w:cs="宋体"/>
          <w:color w:val="000000"/>
          <w:kern w:val="0"/>
          <w:szCs w:val="21"/>
        </w:rPr>
        <w:t>第二条 甲方的义务</w:t>
      </w:r>
      <w:bookmarkEnd w:id="912"/>
      <w:bookmarkEnd w:id="913"/>
      <w:bookmarkEnd w:id="914"/>
    </w:p>
    <w:p w14:paraId="7661A700">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000000"/>
          <w:kern w:val="0"/>
          <w:szCs w:val="21"/>
        </w:rPr>
      </w:pPr>
      <w:bookmarkStart w:id="915" w:name="_Toc20831"/>
      <w:bookmarkStart w:id="916" w:name="_Toc95223499"/>
      <w:bookmarkStart w:id="917" w:name="_Toc10556"/>
      <w:r>
        <w:rPr>
          <w:rFonts w:hint="eastAsia" w:ascii="宋体" w:hAnsi="宋体" w:cs="宋体"/>
          <w:color w:val="000000"/>
          <w:kern w:val="0"/>
          <w:szCs w:val="21"/>
        </w:rPr>
        <w:t>第三条 乙方的义务</w:t>
      </w:r>
      <w:bookmarkEnd w:id="915"/>
      <w:bookmarkEnd w:id="916"/>
      <w:bookmarkEnd w:id="917"/>
    </w:p>
    <w:p w14:paraId="0D5C5A9A">
      <w:pPr>
        <w:widowControl/>
        <w:spacing w:line="360" w:lineRule="auto"/>
        <w:ind w:firstLine="525" w:firstLineChars="250"/>
        <w:jc w:val="left"/>
        <w:rPr>
          <w:rFonts w:hint="eastAsia" w:ascii="宋体" w:hAnsi="宋体" w:cs="宋体"/>
          <w:color w:val="000000"/>
          <w:kern w:val="0"/>
          <w:szCs w:val="21"/>
        </w:rPr>
      </w:pPr>
      <w:r>
        <w:rPr>
          <w:rFonts w:hint="eastAsia" w:ascii="宋体" w:hAnsi="宋体" w:cs="宋体"/>
          <w:color w:val="000000"/>
          <w:kern w:val="0"/>
          <w:szCs w:val="21"/>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（七）乙方不得向甲方工作人员提供干股或红利。</w:t>
      </w:r>
    </w:p>
    <w:p w14:paraId="3767CB1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（八）乙方须按</w:t>
      </w:r>
      <w:r>
        <w:rPr>
          <w:rFonts w:hint="eastAsia" w:ascii="宋体" w:hAnsi="宋体" w:cs="宋体"/>
          <w:color w:val="000000"/>
          <w:kern w:val="0"/>
          <w:szCs w:val="21"/>
          <w:u w:val="single"/>
        </w:rPr>
        <w:t xml:space="preserve">         </w:t>
      </w:r>
      <w:r>
        <w:rPr>
          <w:rFonts w:hint="eastAsia" w:ascii="宋体" w:hAnsi="宋体" w:cs="宋体"/>
          <w:color w:val="000000"/>
          <w:kern w:val="0"/>
          <w:szCs w:val="21"/>
        </w:rPr>
        <w:t>专项纪检监察工作组(如有)要求开展相关工作。</w:t>
      </w:r>
    </w:p>
    <w:p w14:paraId="7A4FA4F2">
      <w:pPr>
        <w:widowControl/>
        <w:spacing w:line="360" w:lineRule="auto"/>
        <w:ind w:firstLine="420" w:firstLineChars="200"/>
        <w:jc w:val="left"/>
        <w:rPr>
          <w:rFonts w:hint="eastAsia" w:ascii="宋体" w:hAnsi="宋体" w:cs="宋体"/>
          <w:color w:val="000000"/>
          <w:kern w:val="0"/>
          <w:szCs w:val="21"/>
        </w:rPr>
      </w:pPr>
      <w:bookmarkStart w:id="918" w:name="_Toc2198"/>
      <w:bookmarkStart w:id="919" w:name="_Toc95223500"/>
      <w:bookmarkStart w:id="920" w:name="_Toc14507"/>
      <w:r>
        <w:rPr>
          <w:rFonts w:hint="eastAsia" w:ascii="宋体" w:hAnsi="宋体" w:cs="宋体"/>
          <w:color w:val="000000"/>
          <w:kern w:val="0"/>
          <w:szCs w:val="21"/>
        </w:rPr>
        <w:t>第四条 违约责任</w:t>
      </w:r>
      <w:bookmarkEnd w:id="918"/>
      <w:bookmarkEnd w:id="919"/>
      <w:bookmarkEnd w:id="920"/>
    </w:p>
    <w:p w14:paraId="57B00438">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甲方投诉联系部门：</w:t>
      </w:r>
      <w:r>
        <w:rPr>
          <w:rFonts w:hint="eastAsia" w:ascii="宋体" w:hAnsi="宋体" w:cs="宋体"/>
          <w:color w:val="000000"/>
          <w:kern w:val="0"/>
          <w:szCs w:val="21"/>
          <w:u w:val="single"/>
        </w:rPr>
        <w:t xml:space="preserve">           </w:t>
      </w:r>
      <w:r>
        <w:rPr>
          <w:rFonts w:hint="eastAsia" w:ascii="宋体" w:hAnsi="宋体" w:cs="宋体"/>
          <w:color w:val="000000"/>
          <w:kern w:val="0"/>
          <w:szCs w:val="21"/>
        </w:rPr>
        <w:t>，联系电话：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14:paraId="4A44709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2. 追究乙方其他违约责任；</w:t>
      </w:r>
    </w:p>
    <w:p w14:paraId="1BCCD4B9">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000000"/>
          <w:kern w:val="0"/>
          <w:szCs w:val="21"/>
        </w:rPr>
      </w:pPr>
      <w:bookmarkStart w:id="921" w:name="_Toc2334"/>
      <w:bookmarkStart w:id="922" w:name="_Toc95223501"/>
      <w:bookmarkStart w:id="923" w:name="_Toc10228"/>
      <w:r>
        <w:rPr>
          <w:rFonts w:hint="eastAsia" w:ascii="宋体" w:hAnsi="宋体" w:cs="宋体"/>
          <w:color w:val="000000"/>
          <w:kern w:val="0"/>
          <w:szCs w:val="21"/>
        </w:rPr>
        <w:t>第五条 双方约定</w:t>
      </w:r>
      <w:bookmarkEnd w:id="921"/>
      <w:bookmarkEnd w:id="922"/>
      <w:bookmarkEnd w:id="923"/>
    </w:p>
    <w:p w14:paraId="045B424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000000"/>
          <w:kern w:val="0"/>
          <w:szCs w:val="21"/>
        </w:rPr>
      </w:pPr>
      <w:bookmarkStart w:id="924" w:name="_Toc17717"/>
      <w:bookmarkStart w:id="925" w:name="_Toc95223502"/>
      <w:bookmarkStart w:id="926" w:name="_Toc32140"/>
      <w:r>
        <w:rPr>
          <w:rFonts w:hint="eastAsia" w:ascii="宋体" w:hAnsi="宋体" w:cs="宋体"/>
          <w:color w:val="000000"/>
          <w:kern w:val="0"/>
          <w:szCs w:val="21"/>
        </w:rPr>
        <w:t>第六条  本协议有效期为甲乙双方签署之日起至合同终止。</w:t>
      </w:r>
      <w:bookmarkEnd w:id="924"/>
      <w:bookmarkEnd w:id="925"/>
      <w:bookmarkEnd w:id="926"/>
      <w:r>
        <w:rPr>
          <w:rFonts w:hint="eastAsia" w:ascii="宋体" w:hAnsi="宋体" w:cs="宋体"/>
          <w:color w:val="000000"/>
          <w:kern w:val="0"/>
          <w:szCs w:val="21"/>
        </w:rPr>
        <w:t xml:space="preserve">  </w:t>
      </w:r>
    </w:p>
    <w:p w14:paraId="64D3B180">
      <w:pPr>
        <w:widowControl/>
        <w:spacing w:line="360" w:lineRule="auto"/>
        <w:ind w:firstLine="420" w:firstLineChars="200"/>
        <w:jc w:val="left"/>
        <w:rPr>
          <w:rFonts w:hint="eastAsia" w:ascii="宋体" w:hAnsi="宋体" w:cs="宋体"/>
          <w:color w:val="000000"/>
          <w:kern w:val="0"/>
          <w:szCs w:val="21"/>
        </w:rPr>
      </w:pPr>
      <w:bookmarkStart w:id="927" w:name="_Toc24032"/>
      <w:bookmarkStart w:id="928" w:name="_Toc1871"/>
      <w:bookmarkStart w:id="929" w:name="_Toc95223503"/>
      <w:r>
        <w:rPr>
          <w:rFonts w:hint="eastAsia" w:ascii="宋体" w:hAnsi="宋体" w:cs="宋体"/>
          <w:color w:val="000000"/>
          <w:kern w:val="0"/>
          <w:szCs w:val="21"/>
        </w:rPr>
        <w:t>第七条  本协议作为合同的附件，与本合同具有同等法律效力。</w:t>
      </w:r>
      <w:bookmarkEnd w:id="927"/>
      <w:bookmarkEnd w:id="928"/>
      <w:bookmarkEnd w:id="929"/>
    </w:p>
    <w:p w14:paraId="48CACDC6">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 </w:t>
      </w:r>
    </w:p>
    <w:p w14:paraId="477026E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甲方（盖章）： </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乙方（盖章）：</w:t>
      </w:r>
      <w:r>
        <w:rPr>
          <w:rFonts w:hint="eastAsia" w:ascii="宋体" w:hAnsi="宋体" w:cs="宋体"/>
          <w:color w:val="000000"/>
          <w:kern w:val="0"/>
          <w:szCs w:val="21"/>
          <w:u w:val="single"/>
        </w:rPr>
        <w:t xml:space="preserve">                      </w:t>
      </w:r>
    </w:p>
    <w:p w14:paraId="0D1FC570">
      <w:pPr>
        <w:widowControl/>
        <w:spacing w:line="360" w:lineRule="auto"/>
        <w:ind w:firstLine="420" w:firstLineChars="200"/>
        <w:jc w:val="left"/>
        <w:rPr>
          <w:rFonts w:hint="eastAsia" w:ascii="宋体" w:hAnsi="宋体" w:cs="宋体"/>
          <w:color w:val="000000"/>
          <w:kern w:val="0"/>
          <w:szCs w:val="21"/>
        </w:rPr>
      </w:pPr>
    </w:p>
    <w:p w14:paraId="602B819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法定代表人或                                法定代表人或</w:t>
      </w:r>
    </w:p>
    <w:p w14:paraId="21AD585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              授权代表：</w:t>
      </w:r>
      <w:r>
        <w:rPr>
          <w:rFonts w:hint="eastAsia" w:ascii="宋体" w:hAnsi="宋体" w:cs="宋体"/>
          <w:color w:val="000000"/>
          <w:kern w:val="0"/>
          <w:szCs w:val="21"/>
          <w:u w:val="single"/>
        </w:rPr>
        <w:t xml:space="preserve">             </w:t>
      </w:r>
      <w:r>
        <w:rPr>
          <w:rFonts w:hint="eastAsia" w:ascii="宋体" w:hAnsi="宋体" w:cs="宋体"/>
          <w:color w:val="000000"/>
          <w:kern w:val="0"/>
          <w:szCs w:val="21"/>
        </w:rPr>
        <w:t>(职务)</w:t>
      </w:r>
    </w:p>
    <w:p w14:paraId="207C010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3ADE98FC">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5F795282">
      <w:pPr>
        <w:widowControl/>
        <w:spacing w:line="360" w:lineRule="auto"/>
        <w:ind w:firstLine="420" w:firstLineChars="200"/>
        <w:jc w:val="left"/>
        <w:rPr>
          <w:rFonts w:hint="eastAsia" w:ascii="宋体" w:hAnsi="宋体" w:cs="宋体"/>
          <w:color w:val="000000"/>
          <w:kern w:val="0"/>
          <w:szCs w:val="21"/>
        </w:rPr>
      </w:pPr>
    </w:p>
    <w:p w14:paraId="4BE5BDF0">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廉政监督联系人                              廉政监督联系人</w:t>
      </w:r>
    </w:p>
    <w:p w14:paraId="41473A64">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姓名：</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姓名：</w:t>
      </w:r>
      <w:r>
        <w:rPr>
          <w:rFonts w:hint="eastAsia" w:ascii="宋体" w:hAnsi="宋体" w:cs="宋体"/>
          <w:color w:val="000000"/>
          <w:kern w:val="0"/>
          <w:szCs w:val="21"/>
          <w:u w:val="single"/>
        </w:rPr>
        <w:t xml:space="preserve">                       </w:t>
      </w:r>
    </w:p>
    <w:p w14:paraId="4CC497F7">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签字：</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签字：</w:t>
      </w:r>
      <w:r>
        <w:rPr>
          <w:rFonts w:hint="eastAsia" w:ascii="宋体" w:hAnsi="宋体" w:cs="宋体"/>
          <w:color w:val="000000"/>
          <w:kern w:val="0"/>
          <w:szCs w:val="21"/>
          <w:u w:val="single"/>
        </w:rPr>
        <w:t xml:space="preserve">                       </w:t>
      </w:r>
    </w:p>
    <w:p w14:paraId="65B3392A">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电话：</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电话：</w:t>
      </w:r>
      <w:r>
        <w:rPr>
          <w:rFonts w:hint="eastAsia" w:ascii="宋体" w:hAnsi="宋体" w:cs="宋体"/>
          <w:color w:val="000000"/>
          <w:kern w:val="0"/>
          <w:szCs w:val="21"/>
          <w:u w:val="single"/>
        </w:rPr>
        <w:t xml:space="preserve">                       </w:t>
      </w:r>
    </w:p>
    <w:p w14:paraId="017F93D1">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地址：</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地址：</w:t>
      </w:r>
      <w:r>
        <w:rPr>
          <w:rFonts w:hint="eastAsia" w:ascii="宋体" w:hAnsi="宋体" w:cs="宋体"/>
          <w:color w:val="000000"/>
          <w:kern w:val="0"/>
          <w:szCs w:val="21"/>
          <w:u w:val="single"/>
        </w:rPr>
        <w:t xml:space="preserve">                       </w:t>
      </w:r>
    </w:p>
    <w:p w14:paraId="66B4E8F5">
      <w:pPr>
        <w:widowControl/>
        <w:spacing w:line="360"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日期：</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日期：</w:t>
      </w:r>
      <w:r>
        <w:rPr>
          <w:rFonts w:hint="eastAsia" w:ascii="宋体" w:hAnsi="宋体" w:cs="宋体"/>
          <w:color w:val="000000"/>
          <w:kern w:val="0"/>
          <w:szCs w:val="21"/>
          <w:u w:val="single"/>
        </w:rPr>
        <w:t xml:space="preserve">                       </w:t>
      </w:r>
    </w:p>
    <w:p w14:paraId="6775D691">
      <w:pPr>
        <w:keepNext/>
        <w:keepLines/>
        <w:spacing w:before="120" w:after="120" w:line="360" w:lineRule="auto"/>
        <w:jc w:val="left"/>
        <w:outlineLvl w:val="2"/>
        <w:rPr>
          <w:rFonts w:hint="eastAsia" w:ascii="宋体" w:hAnsi="宋体" w:cs="宋体"/>
          <w:color w:val="000000"/>
          <w:szCs w:val="21"/>
        </w:rPr>
      </w:pPr>
      <w:r>
        <w:rPr>
          <w:rFonts w:hint="eastAsia" w:ascii="宋体" w:hAnsi="宋体" w:cs="宋体"/>
          <w:bCs/>
          <w:color w:val="000000"/>
          <w:kern w:val="0"/>
          <w:sz w:val="24"/>
          <w:szCs w:val="21"/>
        </w:rPr>
        <w:br w:type="page"/>
      </w:r>
      <w:bookmarkStart w:id="930" w:name="_Toc95223504"/>
      <w:r>
        <w:rPr>
          <w:rFonts w:hint="eastAsia" w:ascii="宋体" w:hAnsi="宋体" w:cs="宋体"/>
          <w:bCs/>
          <w:color w:val="000000"/>
          <w:sz w:val="24"/>
        </w:rPr>
        <w:t>附件9：履约保证金</w:t>
      </w:r>
      <w:bookmarkEnd w:id="930"/>
    </w:p>
    <w:p w14:paraId="200A71B3">
      <w:pPr>
        <w:adjustRightInd w:val="0"/>
        <w:snapToGrid w:val="0"/>
        <w:spacing w:line="360" w:lineRule="auto"/>
        <w:jc w:val="center"/>
        <w:rPr>
          <w:rFonts w:hint="eastAsia" w:ascii="宋体" w:hAnsi="宋体" w:cs="宋体"/>
          <w:b/>
          <w:bCs/>
          <w:color w:val="000000"/>
          <w:sz w:val="32"/>
          <w:szCs w:val="32"/>
        </w:rPr>
      </w:pPr>
      <w:bookmarkStart w:id="931" w:name="_Toc8655"/>
      <w:bookmarkStart w:id="932" w:name="_Toc25855"/>
      <w:bookmarkStart w:id="933" w:name="_Toc95223505"/>
      <w:r>
        <w:rPr>
          <w:rFonts w:hint="eastAsia" w:ascii="宋体" w:hAnsi="宋体" w:cs="宋体"/>
          <w:b/>
          <w:bCs/>
          <w:color w:val="000000"/>
          <w:sz w:val="32"/>
          <w:szCs w:val="32"/>
        </w:rPr>
        <w:t>履约保函示范文本</w:t>
      </w:r>
      <w:bookmarkEnd w:id="931"/>
      <w:bookmarkEnd w:id="932"/>
      <w:bookmarkEnd w:id="933"/>
    </w:p>
    <w:p w14:paraId="17DE69EE">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66CDFEC9">
      <w:pPr>
        <w:adjustRightInd w:val="0"/>
        <w:snapToGrid w:val="0"/>
        <w:spacing w:line="360" w:lineRule="auto"/>
        <w:rPr>
          <w:rFonts w:hint="eastAsia" w:ascii="宋体" w:hAnsi="宋体" w:cs="宋体"/>
          <w:color w:val="000000"/>
          <w:szCs w:val="21"/>
        </w:rPr>
      </w:pPr>
    </w:p>
    <w:p w14:paraId="791C3E11">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p w14:paraId="1E0481F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75A0B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000000"/>
          <w:szCs w:val="21"/>
        </w:rPr>
      </w:pPr>
      <w:bookmarkStart w:id="934" w:name="_Hlk40302764"/>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bookmarkEnd w:id="934"/>
    <w:p w14:paraId="046B5C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3C51C0E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6D656C4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6BD6955B">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w:t>
      </w:r>
      <w:bookmarkStart w:id="935" w:name="_Hlk40303486"/>
      <w:r>
        <w:rPr>
          <w:rFonts w:hint="eastAsia" w:ascii="宋体" w:hAnsi="宋体" w:cs="宋体"/>
          <w:color w:val="000000"/>
          <w:szCs w:val="21"/>
        </w:rPr>
        <w:t>受益人发出的书面付款通知应由其法定代表人（负责人）或授权代理人签字并加盖公章。</w:t>
      </w:r>
      <w:bookmarkEnd w:id="935"/>
    </w:p>
    <w:p w14:paraId="6388B95A">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000000"/>
          <w:szCs w:val="21"/>
        </w:rPr>
      </w:pPr>
      <w:bookmarkStart w:id="936" w:name="_Hlk40303383"/>
      <w:bookmarkStart w:id="937" w:name="_Hlk40354981"/>
      <w:r>
        <w:rPr>
          <w:rFonts w:hint="eastAsia" w:ascii="宋体" w:hAnsi="宋体" w:cs="宋体"/>
          <w:color w:val="000000"/>
          <w:szCs w:val="21"/>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八、本保函适用的法律为中华人民共和国法律，因本保函产生的纠纷案件，</w:t>
      </w:r>
      <w:bookmarkEnd w:id="936"/>
      <w:r>
        <w:rPr>
          <w:rFonts w:hint="eastAsia" w:ascii="宋体" w:hAnsi="宋体" w:cs="宋体"/>
          <w:color w:val="000000"/>
          <w:szCs w:val="21"/>
        </w:rPr>
        <w:t xml:space="preserve">由受益人所在地人民法院管辖。 </w:t>
      </w:r>
    </w:p>
    <w:bookmarkEnd w:id="937"/>
    <w:p w14:paraId="7A7DEB5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000000"/>
          <w:szCs w:val="21"/>
        </w:rPr>
      </w:pPr>
    </w:p>
    <w:p w14:paraId="58FB3C66">
      <w:pPr>
        <w:adjustRightInd w:val="0"/>
        <w:snapToGrid w:val="0"/>
        <w:spacing w:line="360" w:lineRule="auto"/>
        <w:ind w:firstLine="420" w:firstLineChars="200"/>
        <w:rPr>
          <w:rFonts w:hint="eastAsia" w:ascii="宋体" w:hAnsi="宋体" w:cs="宋体"/>
          <w:color w:val="000000"/>
          <w:szCs w:val="21"/>
        </w:rPr>
      </w:pPr>
    </w:p>
    <w:p w14:paraId="4FA1832F">
      <w:pPr>
        <w:adjustRightInd w:val="0"/>
        <w:snapToGrid w:val="0"/>
        <w:spacing w:line="360" w:lineRule="auto"/>
        <w:ind w:firstLine="420" w:firstLineChars="200"/>
        <w:rPr>
          <w:rFonts w:hint="eastAsia" w:ascii="宋体" w:hAnsi="宋体" w:cs="宋体"/>
          <w:color w:val="000000"/>
          <w:szCs w:val="21"/>
        </w:rPr>
      </w:pPr>
    </w:p>
    <w:p w14:paraId="6B6D568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17B941D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2A6FA8F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0AEF4E5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1BD6E24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425CF389">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DCC2162">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4EF6527">
      <w:pPr>
        <w:spacing w:line="360" w:lineRule="auto"/>
        <w:ind w:left="1329" w:hanging="1329" w:hangingChars="633"/>
        <w:rPr>
          <w:rFonts w:hint="eastAsia" w:ascii="宋体" w:hAnsi="宋体" w:cs="宋体"/>
          <w:color w:val="000000"/>
          <w:szCs w:val="21"/>
        </w:rPr>
      </w:pPr>
    </w:p>
    <w:p w14:paraId="1C833B37">
      <w:pPr>
        <w:pStyle w:val="2"/>
        <w:rPr>
          <w:rFonts w:hint="eastAsia"/>
        </w:rPr>
      </w:pPr>
    </w:p>
    <w:p w14:paraId="69C8F633">
      <w:pPr>
        <w:rPr>
          <w:rFonts w:hint="eastAsia"/>
        </w:rPr>
      </w:pPr>
    </w:p>
    <w:p w14:paraId="76400CEE">
      <w:pPr>
        <w:pStyle w:val="2"/>
        <w:rPr>
          <w:rFonts w:hint="eastAsia"/>
        </w:rPr>
      </w:pPr>
    </w:p>
    <w:p w14:paraId="76457BD2">
      <w:pPr>
        <w:rPr>
          <w:rFonts w:hint="eastAsia"/>
        </w:rPr>
      </w:pPr>
    </w:p>
    <w:p w14:paraId="2C88A51B">
      <w:pPr>
        <w:pStyle w:val="2"/>
        <w:rPr>
          <w:rFonts w:hint="eastAsia"/>
        </w:rPr>
      </w:pPr>
    </w:p>
    <w:p w14:paraId="3BCEEA04">
      <w:pPr>
        <w:rPr>
          <w:rFonts w:hint="eastAsia"/>
        </w:rPr>
      </w:pPr>
    </w:p>
    <w:p w14:paraId="4C77474F">
      <w:pPr>
        <w:pStyle w:val="2"/>
        <w:rPr>
          <w:rFonts w:hint="eastAsia"/>
        </w:rPr>
      </w:pPr>
    </w:p>
    <w:p w14:paraId="141AAD89">
      <w:pPr>
        <w:rPr>
          <w:rFonts w:hint="eastAsia"/>
        </w:rPr>
      </w:pPr>
    </w:p>
    <w:p w14:paraId="27F03065">
      <w:pPr>
        <w:pStyle w:val="2"/>
        <w:rPr>
          <w:rFonts w:hint="eastAsia"/>
        </w:rPr>
      </w:pPr>
    </w:p>
    <w:p w14:paraId="69D396E4">
      <w:pPr>
        <w:rPr>
          <w:rFonts w:hint="eastAsia"/>
        </w:rPr>
      </w:pPr>
    </w:p>
    <w:p w14:paraId="39270C67">
      <w:pPr>
        <w:pStyle w:val="2"/>
        <w:rPr>
          <w:rFonts w:hint="eastAsia"/>
        </w:rPr>
      </w:pPr>
    </w:p>
    <w:p w14:paraId="4EF26578">
      <w:pPr>
        <w:rPr>
          <w:rFonts w:hint="eastAsia"/>
        </w:rPr>
      </w:pPr>
    </w:p>
    <w:p w14:paraId="34AF1D57">
      <w:pPr>
        <w:pStyle w:val="2"/>
        <w:rPr>
          <w:rFonts w:hint="eastAsia"/>
        </w:rPr>
      </w:pPr>
    </w:p>
    <w:p w14:paraId="4E2EF806">
      <w:pPr>
        <w:rPr>
          <w:rFonts w:hint="eastAsia"/>
        </w:rPr>
      </w:pPr>
    </w:p>
    <w:p w14:paraId="2795EB99">
      <w:pPr>
        <w:pStyle w:val="2"/>
        <w:rPr>
          <w:rFonts w:hint="eastAsia"/>
        </w:rPr>
      </w:pPr>
    </w:p>
    <w:p w14:paraId="3AD96EBF">
      <w:pPr>
        <w:rPr>
          <w:rFonts w:hint="eastAsia"/>
        </w:rPr>
      </w:pPr>
    </w:p>
    <w:p w14:paraId="306DB33B">
      <w:pPr>
        <w:pStyle w:val="2"/>
        <w:rPr>
          <w:rFonts w:hint="eastAsia"/>
        </w:rPr>
      </w:pPr>
    </w:p>
    <w:p w14:paraId="7CA85646">
      <w:pPr>
        <w:rPr>
          <w:rFonts w:hint="eastAsia"/>
        </w:rPr>
      </w:pPr>
    </w:p>
    <w:p w14:paraId="7761C5F1">
      <w:pPr>
        <w:pStyle w:val="2"/>
        <w:rPr>
          <w:rFonts w:hint="eastAsia"/>
        </w:rPr>
      </w:pPr>
    </w:p>
    <w:p w14:paraId="3789AFD7">
      <w:pPr>
        <w:rPr>
          <w:rFonts w:hint="eastAsia"/>
        </w:rPr>
      </w:pPr>
    </w:p>
    <w:p w14:paraId="7E98CAE6">
      <w:pPr>
        <w:pStyle w:val="2"/>
        <w:rPr>
          <w:rFonts w:hint="eastAsia"/>
        </w:rPr>
      </w:pPr>
    </w:p>
    <w:p w14:paraId="493D1F8E">
      <w:pPr>
        <w:rPr>
          <w:rFonts w:hint="eastAsia"/>
        </w:rPr>
      </w:pPr>
    </w:p>
    <w:p w14:paraId="74A9875F">
      <w:pPr>
        <w:pStyle w:val="2"/>
        <w:rPr>
          <w:rFonts w:hint="eastAsia"/>
        </w:rPr>
      </w:pPr>
    </w:p>
    <w:p w14:paraId="729BAD1F">
      <w:pPr>
        <w:pStyle w:val="2"/>
        <w:ind w:left="0" w:leftChars="0" w:firstLine="0" w:firstLineChars="0"/>
        <w:rPr>
          <w:rFonts w:hint="eastAsia"/>
        </w:rPr>
      </w:pPr>
    </w:p>
    <w:p w14:paraId="7DFF9969">
      <w:pPr>
        <w:pStyle w:val="2"/>
        <w:rPr>
          <w:rFonts w:hint="eastAsia"/>
        </w:rPr>
      </w:pPr>
    </w:p>
    <w:p w14:paraId="010E5067">
      <w:pPr>
        <w:rPr>
          <w:rFonts w:hint="eastAsia"/>
        </w:rPr>
      </w:pPr>
    </w:p>
    <w:p w14:paraId="1FB8C0CE">
      <w:pPr>
        <w:pStyle w:val="2"/>
        <w:rPr>
          <w:rFonts w:hint="eastAsia"/>
        </w:rPr>
      </w:pPr>
    </w:p>
    <w:p w14:paraId="68ACD3C1">
      <w:pPr>
        <w:rPr>
          <w:rFonts w:hint="eastAsia"/>
        </w:rPr>
      </w:pPr>
    </w:p>
    <w:p w14:paraId="67A75671">
      <w:pPr>
        <w:pStyle w:val="2"/>
        <w:rPr>
          <w:rFonts w:hint="eastAsia"/>
        </w:rPr>
      </w:pPr>
    </w:p>
    <w:p w14:paraId="74BCE3F1">
      <w:pPr>
        <w:rPr>
          <w:rFonts w:hint="eastAsia"/>
        </w:rPr>
      </w:pPr>
    </w:p>
    <w:p w14:paraId="4745516D">
      <w:pPr>
        <w:pStyle w:val="2"/>
        <w:rPr>
          <w:rFonts w:hint="eastAsia"/>
        </w:rPr>
      </w:pPr>
    </w:p>
    <w:p w14:paraId="068DC3D3">
      <w:pPr>
        <w:rPr>
          <w:rFonts w:hint="eastAsia"/>
        </w:rPr>
      </w:pPr>
    </w:p>
    <w:p w14:paraId="2F73473A">
      <w:pPr>
        <w:keepNext/>
        <w:keepLines/>
        <w:spacing w:before="120" w:after="120" w:line="360" w:lineRule="auto"/>
        <w:jc w:val="left"/>
        <w:outlineLvl w:val="2"/>
        <w:rPr>
          <w:rFonts w:ascii="宋体" w:hAnsi="宋体" w:cs="宋体"/>
          <w:bCs/>
          <w:color w:val="000000"/>
          <w:sz w:val="24"/>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38" w:name="_Toc95223508"/>
    </w:p>
    <w:p w14:paraId="0A61C7CA">
      <w:pPr>
        <w:keepNext/>
        <w:keepLines/>
        <w:spacing w:before="120" w:after="120" w:line="360" w:lineRule="auto"/>
        <w:jc w:val="left"/>
        <w:outlineLvl w:val="2"/>
        <w:rPr>
          <w:rFonts w:hint="eastAsia" w:ascii="宋体" w:hAnsi="宋体" w:cs="宋体"/>
          <w:bCs/>
          <w:color w:val="000000"/>
          <w:sz w:val="24"/>
        </w:rPr>
      </w:pPr>
      <w:r>
        <w:rPr>
          <w:rFonts w:hint="eastAsia" w:ascii="宋体" w:hAnsi="宋体" w:cs="宋体"/>
          <w:bCs/>
          <w:color w:val="000000"/>
          <w:sz w:val="24"/>
        </w:rPr>
        <w:t>附</w:t>
      </w:r>
      <w:bookmarkStart w:id="939" w:name="_Toc296503233"/>
      <w:bookmarkStart w:id="940" w:name="_Toc296347232"/>
      <w:bookmarkStart w:id="941" w:name="_Toc296944572"/>
      <w:bookmarkStart w:id="942" w:name="_Toc296891273"/>
      <w:bookmarkStart w:id="943" w:name="_Toc296346734"/>
      <w:bookmarkStart w:id="944" w:name="_Toc296891061"/>
      <w:r>
        <w:rPr>
          <w:rFonts w:hint="eastAsia" w:ascii="宋体" w:hAnsi="宋体" w:cs="宋体"/>
          <w:bCs/>
          <w:color w:val="000000"/>
          <w:sz w:val="24"/>
        </w:rPr>
        <w:t>件10：支付担保</w:t>
      </w:r>
      <w:bookmarkEnd w:id="938"/>
      <w:bookmarkEnd w:id="939"/>
      <w:bookmarkEnd w:id="940"/>
      <w:bookmarkEnd w:id="941"/>
      <w:bookmarkEnd w:id="942"/>
      <w:bookmarkEnd w:id="943"/>
      <w:bookmarkEnd w:id="944"/>
    </w:p>
    <w:p w14:paraId="0656DB22">
      <w:pPr>
        <w:adjustRightInd w:val="0"/>
        <w:snapToGrid w:val="0"/>
        <w:spacing w:line="360" w:lineRule="auto"/>
        <w:jc w:val="center"/>
        <w:rPr>
          <w:rFonts w:hint="eastAsia" w:ascii="宋体" w:hAnsi="宋体" w:cs="宋体"/>
          <w:b/>
          <w:bCs/>
          <w:color w:val="000000"/>
          <w:sz w:val="32"/>
          <w:szCs w:val="32"/>
        </w:rPr>
      </w:pPr>
      <w:bookmarkStart w:id="945" w:name="_Toc3562"/>
      <w:bookmarkStart w:id="946" w:name="_Toc8319"/>
      <w:bookmarkStart w:id="947" w:name="_Toc95223509"/>
      <w:r>
        <w:rPr>
          <w:rFonts w:hint="eastAsia" w:ascii="宋体" w:hAnsi="宋体" w:cs="宋体"/>
          <w:b/>
          <w:bCs/>
          <w:color w:val="000000"/>
          <w:sz w:val="32"/>
          <w:szCs w:val="32"/>
        </w:rPr>
        <w:t>支付保函示范文本</w:t>
      </w:r>
      <w:bookmarkEnd w:id="945"/>
      <w:bookmarkEnd w:id="946"/>
      <w:bookmarkEnd w:id="947"/>
    </w:p>
    <w:p w14:paraId="5329F7DC">
      <w:pPr>
        <w:wordWrap w:val="0"/>
        <w:adjustRightInd w:val="0"/>
        <w:snapToGrid w:val="0"/>
        <w:spacing w:line="360" w:lineRule="auto"/>
        <w:jc w:val="right"/>
        <w:rPr>
          <w:rFonts w:hint="eastAsia" w:ascii="宋体" w:hAnsi="宋体" w:cs="宋体"/>
          <w:color w:val="000000"/>
          <w:szCs w:val="21"/>
        </w:rPr>
      </w:pPr>
      <w:r>
        <w:rPr>
          <w:rFonts w:hint="eastAsia" w:ascii="宋体" w:hAnsi="宋体" w:cs="宋体"/>
          <w:color w:val="000000"/>
          <w:szCs w:val="21"/>
        </w:rPr>
        <w:t xml:space="preserve">编号：           </w:t>
      </w:r>
    </w:p>
    <w:p w14:paraId="35123FB3">
      <w:pPr>
        <w:adjustRightInd w:val="0"/>
        <w:snapToGrid w:val="0"/>
        <w:spacing w:line="360" w:lineRule="auto"/>
        <w:rPr>
          <w:rFonts w:hint="eastAsia" w:ascii="宋体" w:hAnsi="宋体" w:cs="宋体"/>
          <w:color w:val="000000"/>
          <w:szCs w:val="21"/>
        </w:rPr>
      </w:pPr>
    </w:p>
    <w:p w14:paraId="53161247">
      <w:pPr>
        <w:adjustRightInd w:val="0"/>
        <w:snapToGrid w:val="0"/>
        <w:spacing w:line="360" w:lineRule="auto"/>
        <w:rPr>
          <w:rFonts w:hint="eastAsia" w:ascii="宋体" w:hAnsi="宋体" w:cs="宋体"/>
          <w:color w:val="000000"/>
          <w:szCs w:val="21"/>
        </w:rPr>
      </w:pPr>
      <w:bookmarkStart w:id="948" w:name="_Hlk40355074"/>
      <w:r>
        <w:rPr>
          <w:rFonts w:hint="eastAsia" w:ascii="宋体" w:hAnsi="宋体" w:cs="宋体"/>
          <w:color w:val="000000"/>
          <w:szCs w:val="21"/>
          <w:u w:val="single"/>
        </w:rPr>
        <w:t xml:space="preserve">              </w:t>
      </w:r>
      <w:r>
        <w:rPr>
          <w:rFonts w:hint="eastAsia" w:ascii="宋体" w:hAnsi="宋体" w:cs="宋体"/>
          <w:color w:val="000000"/>
          <w:szCs w:val="21"/>
        </w:rPr>
        <w:t xml:space="preserve">（受益人名称）： </w:t>
      </w:r>
    </w:p>
    <w:bookmarkEnd w:id="948"/>
    <w:p w14:paraId="6B7CC4B8">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鉴于</w:t>
      </w:r>
      <w:r>
        <w:rPr>
          <w:rFonts w:hint="eastAsia" w:ascii="宋体" w:hAnsi="宋体" w:cs="宋体"/>
          <w:color w:val="000000"/>
          <w:szCs w:val="21"/>
          <w:u w:val="single"/>
        </w:rPr>
        <w:t xml:space="preserve">        </w:t>
      </w:r>
      <w:r>
        <w:rPr>
          <w:rFonts w:hint="eastAsia" w:ascii="宋体" w:hAnsi="宋体" w:cs="宋体"/>
          <w:color w:val="000000"/>
          <w:szCs w:val="21"/>
        </w:rPr>
        <w:t>（以下简称“受益人”）与</w:t>
      </w:r>
      <w:r>
        <w:rPr>
          <w:rFonts w:hint="eastAsia" w:ascii="宋体" w:hAnsi="宋体" w:cs="宋体"/>
          <w:color w:val="000000"/>
          <w:szCs w:val="21"/>
          <w:u w:val="single"/>
        </w:rPr>
        <w:t xml:space="preserve">         </w:t>
      </w:r>
      <w:r>
        <w:rPr>
          <w:rFonts w:hint="eastAsia" w:ascii="宋体" w:hAnsi="宋体" w:cs="宋体"/>
          <w:color w:val="000000"/>
          <w:szCs w:val="21"/>
        </w:rPr>
        <w:t>（以下简称“申请人”）于</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日就</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（标段编号）的</w:t>
      </w:r>
      <w:r>
        <w:rPr>
          <w:rFonts w:hint="eastAsia" w:ascii="宋体" w:hAnsi="宋体" w:cs="宋体"/>
          <w:snapToGrid w:val="0"/>
          <w:color w:val="000000"/>
          <w:kern w:val="0"/>
          <w:szCs w:val="21"/>
          <w:u w:val="single"/>
        </w:rPr>
        <w:t xml:space="preserve">         </w:t>
      </w:r>
      <w:r>
        <w:rPr>
          <w:rFonts w:hint="eastAsia" w:ascii="宋体" w:hAnsi="宋体" w:cs="宋体"/>
          <w:snapToGrid w:val="0"/>
          <w:color w:val="000000"/>
          <w:kern w:val="0"/>
          <w:szCs w:val="21"/>
        </w:rPr>
        <w:t>（标段名称）</w:t>
      </w:r>
      <w:r>
        <w:rPr>
          <w:rFonts w:hint="eastAsia" w:ascii="宋体" w:hAnsi="宋体" w:cs="宋体"/>
          <w:color w:val="000000"/>
          <w:szCs w:val="21"/>
        </w:rPr>
        <w:t>有关事项协商一致共同签订</w:t>
      </w:r>
      <w:r>
        <w:rPr>
          <w:rFonts w:hint="eastAsia" w:ascii="宋体" w:hAnsi="宋体" w:cs="宋体"/>
          <w:color w:val="000000"/>
          <w:szCs w:val="21"/>
          <w:u w:val="single"/>
        </w:rPr>
        <w:t>《        》</w:t>
      </w:r>
      <w:r>
        <w:rPr>
          <w:rFonts w:hint="eastAsia" w:ascii="宋体" w:hAnsi="宋体" w:cs="宋体"/>
          <w:color w:val="000000"/>
          <w:szCs w:val="21"/>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二、本保函担保金额最高不超过人民币（大写）</w:t>
      </w:r>
      <w:r>
        <w:rPr>
          <w:rFonts w:hint="eastAsia" w:ascii="宋体" w:hAnsi="宋体" w:cs="宋体"/>
          <w:color w:val="000000"/>
          <w:szCs w:val="21"/>
          <w:u w:val="single"/>
        </w:rPr>
        <w:t xml:space="preserve">          </w:t>
      </w:r>
      <w:r>
        <w:rPr>
          <w:rFonts w:hint="eastAsia" w:ascii="宋体" w:hAnsi="宋体" w:cs="宋体"/>
          <w:color w:val="000000"/>
          <w:szCs w:val="21"/>
        </w:rPr>
        <w:t>元（¥</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4EA777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三、本保函有效期自开立之日起至基础合同约定的除工程质量保修金以外的全部工程结算款项支付之日后</w:t>
      </w:r>
      <w:r>
        <w:rPr>
          <w:rFonts w:hint="eastAsia" w:ascii="宋体" w:hAnsi="宋体" w:cs="宋体"/>
          <w:color w:val="000000"/>
          <w:szCs w:val="21"/>
          <w:u w:val="single"/>
        </w:rPr>
        <w:t xml:space="preserve">    </w:t>
      </w:r>
      <w:r>
        <w:rPr>
          <w:rFonts w:hint="eastAsia" w:ascii="宋体" w:hAnsi="宋体" w:cs="宋体"/>
          <w:color w:val="000000"/>
          <w:szCs w:val="21"/>
        </w:rPr>
        <w:t xml:space="preserve">日止。 </w:t>
      </w:r>
    </w:p>
    <w:p w14:paraId="135F9CCA">
      <w:pPr>
        <w:adjustRightInd w:val="0"/>
        <w:snapToGrid w:val="0"/>
        <w:spacing w:line="360" w:lineRule="auto"/>
        <w:ind w:firstLine="480"/>
        <w:rPr>
          <w:rFonts w:hint="eastAsia" w:ascii="宋体" w:hAnsi="宋体" w:cs="宋体"/>
          <w:color w:val="000000"/>
          <w:szCs w:val="21"/>
        </w:rPr>
      </w:pPr>
      <w:r>
        <w:rPr>
          <w:rFonts w:hint="eastAsia" w:ascii="宋体" w:hAnsi="宋体" w:cs="宋体"/>
          <w:color w:val="000000"/>
          <w:szCs w:val="21"/>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（2）载明要求支付的金额；</w:t>
      </w:r>
    </w:p>
    <w:p w14:paraId="17041966">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（3）载明申请人违反合同义务的条款和内容；</w:t>
      </w:r>
    </w:p>
    <w:p w14:paraId="0B399D4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（5）付款通知应在本保函有效期内到达的地址是：</w:t>
      </w:r>
      <w:r>
        <w:rPr>
          <w:rFonts w:hint="eastAsia" w:ascii="宋体" w:hAnsi="宋体" w:cs="宋体"/>
          <w:color w:val="000000"/>
          <w:szCs w:val="21"/>
          <w:u w:val="single"/>
        </w:rPr>
        <w:t xml:space="preserve">             </w:t>
      </w:r>
      <w:r>
        <w:rPr>
          <w:rFonts w:hint="eastAsia" w:ascii="宋体" w:hAnsi="宋体" w:cs="宋体"/>
          <w:color w:val="000000"/>
          <w:szCs w:val="21"/>
        </w:rPr>
        <w:t>。</w:t>
      </w:r>
    </w:p>
    <w:p w14:paraId="53877287">
      <w:pPr>
        <w:adjustRightInd w:val="0"/>
        <w:snapToGrid w:val="0"/>
        <w:spacing w:line="360" w:lineRule="auto"/>
        <w:rPr>
          <w:rFonts w:hint="eastAsia" w:ascii="宋体" w:hAnsi="宋体" w:cs="宋体"/>
          <w:color w:val="000000"/>
          <w:szCs w:val="21"/>
        </w:rPr>
      </w:pPr>
      <w:r>
        <w:rPr>
          <w:rFonts w:hint="eastAsia" w:ascii="宋体" w:hAnsi="宋体" w:cs="宋体"/>
          <w:color w:val="000000"/>
          <w:szCs w:val="21"/>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000000"/>
          <w:szCs w:val="21"/>
        </w:rPr>
      </w:pPr>
    </w:p>
    <w:p w14:paraId="0B766D9B">
      <w:pPr>
        <w:adjustRightInd w:val="0"/>
        <w:snapToGrid w:val="0"/>
        <w:spacing w:line="360" w:lineRule="auto"/>
        <w:ind w:firstLine="420" w:firstLineChars="200"/>
        <w:rPr>
          <w:rFonts w:hint="eastAsia" w:ascii="宋体" w:hAnsi="宋体" w:cs="宋体"/>
          <w:color w:val="000000"/>
          <w:szCs w:val="21"/>
        </w:rPr>
      </w:pPr>
    </w:p>
    <w:p w14:paraId="3CB074E3">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开 立 人：</w:t>
      </w:r>
      <w:r>
        <w:rPr>
          <w:rFonts w:hint="eastAsia" w:ascii="宋体" w:hAnsi="宋体" w:cs="宋体"/>
          <w:color w:val="000000"/>
          <w:szCs w:val="21"/>
          <w:u w:val="single"/>
        </w:rPr>
        <w:t xml:space="preserve">                              </w:t>
      </w:r>
      <w:r>
        <w:rPr>
          <w:rFonts w:hint="eastAsia" w:ascii="宋体" w:hAnsi="宋体" w:cs="宋体"/>
          <w:color w:val="000000"/>
          <w:szCs w:val="21"/>
        </w:rPr>
        <w:t xml:space="preserve">（公章） </w:t>
      </w:r>
    </w:p>
    <w:p w14:paraId="0280D01C">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法定代表人（或授权代表）：</w:t>
      </w:r>
      <w:r>
        <w:rPr>
          <w:rFonts w:hint="eastAsia" w:ascii="宋体" w:hAnsi="宋体" w:cs="宋体"/>
          <w:color w:val="000000"/>
          <w:szCs w:val="21"/>
          <w:u w:val="single"/>
        </w:rPr>
        <w:t xml:space="preserve">               </w:t>
      </w:r>
      <w:r>
        <w:rPr>
          <w:rFonts w:hint="eastAsia" w:ascii="宋体" w:hAnsi="宋体" w:cs="宋体"/>
          <w:color w:val="000000"/>
          <w:szCs w:val="21"/>
        </w:rPr>
        <w:t xml:space="preserve">（签字） </w:t>
      </w:r>
    </w:p>
    <w:p w14:paraId="51E175D4">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3E98A475">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w:t>
      </w:r>
    </w:p>
    <w:p w14:paraId="5C0C9E62">
      <w:pPr>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p>
    <w:p w14:paraId="2B58F205">
      <w:pPr>
        <w:adjustRightInd w:val="0"/>
        <w:snapToGrid w:val="0"/>
        <w:spacing w:line="360" w:lineRule="auto"/>
        <w:ind w:firstLine="420" w:firstLineChars="200"/>
        <w:rPr>
          <w:rFonts w:hint="eastAsia" w:ascii="宋体" w:hAnsi="宋体" w:cs="宋体"/>
          <w:color w:val="000000"/>
          <w:szCs w:val="21"/>
          <w:u w:val="single"/>
        </w:rPr>
      </w:pPr>
      <w:r>
        <w:rPr>
          <w:rFonts w:hint="eastAsia" w:ascii="宋体" w:hAnsi="宋体" w:cs="宋体"/>
          <w:color w:val="000000"/>
          <w:szCs w:val="21"/>
        </w:rPr>
        <w:t>传    真：</w:t>
      </w:r>
      <w:r>
        <w:rPr>
          <w:rFonts w:hint="eastAsia" w:ascii="宋体" w:hAnsi="宋体" w:cs="宋体"/>
          <w:color w:val="000000"/>
          <w:szCs w:val="21"/>
          <w:u w:val="single"/>
        </w:rPr>
        <w:t xml:space="preserve">                 </w:t>
      </w:r>
    </w:p>
    <w:p w14:paraId="28F623DE">
      <w:pPr>
        <w:adjustRightInd w:val="0"/>
        <w:snapToGrid w:val="0"/>
        <w:spacing w:line="360" w:lineRule="auto"/>
        <w:ind w:left="1323" w:leftChars="200" w:hanging="903" w:hangingChars="430"/>
        <w:rPr>
          <w:rFonts w:hint="eastAsia" w:ascii="宋体" w:hAnsi="宋体" w:cs="宋体"/>
          <w:color w:val="000000"/>
          <w:szCs w:val="21"/>
        </w:rPr>
      </w:pPr>
      <w:r>
        <w:rPr>
          <w:rFonts w:hint="eastAsia" w:ascii="宋体" w:hAnsi="宋体" w:cs="宋体"/>
          <w:color w:val="000000"/>
          <w:szCs w:val="21"/>
        </w:rPr>
        <w:t>开立时间：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0D107849">
      <w:pPr>
        <w:adjustRightInd w:val="0"/>
        <w:snapToGrid w:val="0"/>
        <w:spacing w:line="360" w:lineRule="auto"/>
        <w:rPr>
          <w:rFonts w:hint="eastAsia" w:ascii="宋体" w:hAnsi="宋体" w:cs="宋体"/>
          <w:color w:val="000000"/>
          <w:szCs w:val="21"/>
        </w:rPr>
      </w:pPr>
    </w:p>
    <w:p w14:paraId="61F38DE4">
      <w:pPr>
        <w:adjustRightInd w:val="0"/>
        <w:snapToGrid w:val="0"/>
        <w:spacing w:line="360" w:lineRule="auto"/>
        <w:rPr>
          <w:rFonts w:hint="eastAsia" w:ascii="宋体" w:hAnsi="宋体" w:cs="宋体"/>
          <w:color w:val="000000"/>
          <w:szCs w:val="21"/>
        </w:rPr>
      </w:pPr>
    </w:p>
    <w:p w14:paraId="02F1FD1A">
      <w:pPr>
        <w:adjustRightInd w:val="0"/>
        <w:snapToGrid w:val="0"/>
        <w:spacing w:line="360" w:lineRule="auto"/>
        <w:rPr>
          <w:rFonts w:hint="eastAsia" w:ascii="宋体" w:hAnsi="宋体" w:cs="宋体"/>
          <w:color w:val="000000"/>
          <w:szCs w:val="21"/>
        </w:rPr>
      </w:pPr>
    </w:p>
    <w:p w14:paraId="75BE426D">
      <w:pPr>
        <w:keepNext/>
        <w:keepLines/>
        <w:adjustRightInd w:val="0"/>
        <w:snapToGrid w:val="0"/>
        <w:spacing w:line="360" w:lineRule="auto"/>
        <w:jc w:val="left"/>
        <w:outlineLvl w:val="2"/>
        <w:rPr>
          <w:rFonts w:hint="eastAsia" w:ascii="宋体" w:hAnsi="宋体" w:cs="宋体"/>
          <w:bCs/>
          <w:color w:val="000000"/>
          <w:sz w:val="24"/>
        </w:rPr>
      </w:pPr>
      <w:r>
        <w:rPr>
          <w:rFonts w:hint="eastAsia" w:ascii="宋体" w:hAnsi="宋体" w:cs="宋体"/>
          <w:bCs/>
          <w:color w:val="000000"/>
          <w:sz w:val="24"/>
        </w:rPr>
        <w:br w:type="page"/>
      </w:r>
      <w:bookmarkStart w:id="949" w:name="_Toc95223510"/>
      <w:r>
        <w:rPr>
          <w:rFonts w:hint="eastAsia" w:ascii="宋体" w:hAnsi="宋体" w:cs="宋体"/>
          <w:bCs/>
          <w:color w:val="000000"/>
          <w:sz w:val="24"/>
        </w:rPr>
        <w:t>附件11：暂估价一览表</w:t>
      </w:r>
      <w:bookmarkEnd w:id="949"/>
    </w:p>
    <w:p w14:paraId="49EE82A1">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000000"/>
                <w:szCs w:val="21"/>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000000"/>
                <w:szCs w:val="21"/>
              </w:rPr>
            </w:pPr>
          </w:p>
        </w:tc>
        <w:tc>
          <w:tcPr>
            <w:tcW w:w="1984" w:type="dxa"/>
            <w:tcBorders>
              <w:top w:val="nil"/>
            </w:tcBorders>
            <w:noWrap w:val="0"/>
            <w:vAlign w:val="top"/>
          </w:tcPr>
          <w:p w14:paraId="19624C60">
            <w:pPr>
              <w:keepNext/>
              <w:spacing w:line="440" w:lineRule="exact"/>
              <w:rPr>
                <w:rFonts w:hint="eastAsia" w:ascii="宋体" w:hAnsi="宋体" w:cs="宋体"/>
                <w:color w:val="000000"/>
                <w:szCs w:val="21"/>
              </w:rPr>
            </w:pPr>
          </w:p>
        </w:tc>
        <w:tc>
          <w:tcPr>
            <w:tcW w:w="851" w:type="dxa"/>
            <w:tcBorders>
              <w:top w:val="nil"/>
            </w:tcBorders>
            <w:noWrap w:val="0"/>
            <w:vAlign w:val="top"/>
          </w:tcPr>
          <w:p w14:paraId="2B40EDF4">
            <w:pPr>
              <w:keepNext/>
              <w:spacing w:line="440" w:lineRule="exact"/>
              <w:rPr>
                <w:rFonts w:hint="eastAsia" w:ascii="宋体" w:hAnsi="宋体" w:cs="宋体"/>
                <w:color w:val="000000"/>
                <w:szCs w:val="21"/>
              </w:rPr>
            </w:pPr>
          </w:p>
        </w:tc>
        <w:tc>
          <w:tcPr>
            <w:tcW w:w="774" w:type="dxa"/>
            <w:tcBorders>
              <w:top w:val="nil"/>
            </w:tcBorders>
            <w:noWrap w:val="0"/>
            <w:vAlign w:val="top"/>
          </w:tcPr>
          <w:p w14:paraId="54542D99">
            <w:pPr>
              <w:keepNext/>
              <w:spacing w:line="440" w:lineRule="exact"/>
              <w:rPr>
                <w:rFonts w:hint="eastAsia" w:ascii="宋体" w:hAnsi="宋体" w:cs="宋体"/>
                <w:color w:val="000000"/>
                <w:szCs w:val="21"/>
              </w:rPr>
            </w:pPr>
          </w:p>
        </w:tc>
        <w:tc>
          <w:tcPr>
            <w:tcW w:w="1352" w:type="dxa"/>
            <w:tcBorders>
              <w:top w:val="nil"/>
            </w:tcBorders>
            <w:noWrap w:val="0"/>
            <w:vAlign w:val="top"/>
          </w:tcPr>
          <w:p w14:paraId="540F960C">
            <w:pPr>
              <w:keepNext/>
              <w:spacing w:line="440" w:lineRule="exact"/>
              <w:rPr>
                <w:rFonts w:hint="eastAsia" w:ascii="宋体" w:hAnsi="宋体" w:cs="宋体"/>
                <w:color w:val="000000"/>
                <w:szCs w:val="21"/>
              </w:rPr>
            </w:pPr>
          </w:p>
        </w:tc>
        <w:tc>
          <w:tcPr>
            <w:tcW w:w="1418" w:type="dxa"/>
            <w:tcBorders>
              <w:top w:val="nil"/>
            </w:tcBorders>
            <w:noWrap w:val="0"/>
            <w:vAlign w:val="top"/>
          </w:tcPr>
          <w:p w14:paraId="671AF98E">
            <w:pPr>
              <w:keepNext/>
              <w:spacing w:line="440" w:lineRule="exact"/>
              <w:rPr>
                <w:rFonts w:hint="eastAsia" w:ascii="宋体" w:hAnsi="宋体" w:cs="宋体"/>
                <w:color w:val="000000"/>
                <w:szCs w:val="21"/>
              </w:rPr>
            </w:pPr>
          </w:p>
        </w:tc>
        <w:tc>
          <w:tcPr>
            <w:tcW w:w="1701" w:type="dxa"/>
            <w:tcBorders>
              <w:top w:val="nil"/>
            </w:tcBorders>
            <w:noWrap w:val="0"/>
            <w:vAlign w:val="top"/>
          </w:tcPr>
          <w:p w14:paraId="3F9F5CBE">
            <w:pPr>
              <w:keepNext/>
              <w:spacing w:line="440" w:lineRule="exact"/>
              <w:rPr>
                <w:rFonts w:hint="eastAsia" w:ascii="宋体" w:hAnsi="宋体" w:cs="宋体"/>
                <w:color w:val="000000"/>
                <w:szCs w:val="21"/>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000000"/>
                <w:szCs w:val="21"/>
              </w:rPr>
            </w:pPr>
          </w:p>
        </w:tc>
        <w:tc>
          <w:tcPr>
            <w:tcW w:w="1984" w:type="dxa"/>
            <w:noWrap w:val="0"/>
            <w:vAlign w:val="top"/>
          </w:tcPr>
          <w:p w14:paraId="730C9EF9">
            <w:pPr>
              <w:keepNext/>
              <w:spacing w:line="440" w:lineRule="exact"/>
              <w:rPr>
                <w:rFonts w:hint="eastAsia" w:ascii="宋体" w:hAnsi="宋体" w:cs="宋体"/>
                <w:color w:val="000000"/>
                <w:szCs w:val="21"/>
              </w:rPr>
            </w:pPr>
          </w:p>
        </w:tc>
        <w:tc>
          <w:tcPr>
            <w:tcW w:w="851" w:type="dxa"/>
            <w:noWrap w:val="0"/>
            <w:vAlign w:val="top"/>
          </w:tcPr>
          <w:p w14:paraId="76F9A0C3">
            <w:pPr>
              <w:keepNext/>
              <w:spacing w:line="440" w:lineRule="exact"/>
              <w:rPr>
                <w:rFonts w:hint="eastAsia" w:ascii="宋体" w:hAnsi="宋体" w:cs="宋体"/>
                <w:color w:val="000000"/>
                <w:szCs w:val="21"/>
              </w:rPr>
            </w:pPr>
          </w:p>
        </w:tc>
        <w:tc>
          <w:tcPr>
            <w:tcW w:w="774" w:type="dxa"/>
            <w:noWrap w:val="0"/>
            <w:vAlign w:val="top"/>
          </w:tcPr>
          <w:p w14:paraId="136C6564">
            <w:pPr>
              <w:keepNext/>
              <w:spacing w:line="440" w:lineRule="exact"/>
              <w:rPr>
                <w:rFonts w:hint="eastAsia" w:ascii="宋体" w:hAnsi="宋体" w:cs="宋体"/>
                <w:color w:val="000000"/>
                <w:szCs w:val="21"/>
              </w:rPr>
            </w:pPr>
          </w:p>
        </w:tc>
        <w:tc>
          <w:tcPr>
            <w:tcW w:w="1352" w:type="dxa"/>
            <w:noWrap w:val="0"/>
            <w:vAlign w:val="top"/>
          </w:tcPr>
          <w:p w14:paraId="6F672136">
            <w:pPr>
              <w:keepNext/>
              <w:spacing w:line="440" w:lineRule="exact"/>
              <w:rPr>
                <w:rFonts w:hint="eastAsia" w:ascii="宋体" w:hAnsi="宋体" w:cs="宋体"/>
                <w:color w:val="000000"/>
                <w:szCs w:val="21"/>
              </w:rPr>
            </w:pPr>
          </w:p>
        </w:tc>
        <w:tc>
          <w:tcPr>
            <w:tcW w:w="1418" w:type="dxa"/>
            <w:noWrap w:val="0"/>
            <w:vAlign w:val="top"/>
          </w:tcPr>
          <w:p w14:paraId="5A0F0A06">
            <w:pPr>
              <w:keepNext/>
              <w:spacing w:line="440" w:lineRule="exact"/>
              <w:rPr>
                <w:rFonts w:hint="eastAsia" w:ascii="宋体" w:hAnsi="宋体" w:cs="宋体"/>
                <w:color w:val="000000"/>
                <w:szCs w:val="21"/>
              </w:rPr>
            </w:pPr>
          </w:p>
        </w:tc>
        <w:tc>
          <w:tcPr>
            <w:tcW w:w="1701" w:type="dxa"/>
            <w:noWrap w:val="0"/>
            <w:vAlign w:val="top"/>
          </w:tcPr>
          <w:p w14:paraId="0C7584DF">
            <w:pPr>
              <w:keepNext/>
              <w:spacing w:line="440" w:lineRule="exact"/>
              <w:rPr>
                <w:rFonts w:hint="eastAsia" w:ascii="宋体" w:hAnsi="宋体" w:cs="宋体"/>
                <w:color w:val="000000"/>
                <w:szCs w:val="21"/>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000000"/>
                <w:szCs w:val="21"/>
              </w:rPr>
            </w:pPr>
          </w:p>
        </w:tc>
        <w:tc>
          <w:tcPr>
            <w:tcW w:w="1984" w:type="dxa"/>
            <w:noWrap w:val="0"/>
            <w:vAlign w:val="top"/>
          </w:tcPr>
          <w:p w14:paraId="5A615F81">
            <w:pPr>
              <w:keepNext/>
              <w:spacing w:line="440" w:lineRule="exact"/>
              <w:rPr>
                <w:rFonts w:hint="eastAsia" w:ascii="宋体" w:hAnsi="宋体" w:cs="宋体"/>
                <w:color w:val="000000"/>
                <w:szCs w:val="21"/>
              </w:rPr>
            </w:pPr>
          </w:p>
        </w:tc>
        <w:tc>
          <w:tcPr>
            <w:tcW w:w="851" w:type="dxa"/>
            <w:noWrap w:val="0"/>
            <w:vAlign w:val="top"/>
          </w:tcPr>
          <w:p w14:paraId="2D1DD7BB">
            <w:pPr>
              <w:keepNext/>
              <w:spacing w:line="440" w:lineRule="exact"/>
              <w:rPr>
                <w:rFonts w:hint="eastAsia" w:ascii="宋体" w:hAnsi="宋体" w:cs="宋体"/>
                <w:color w:val="000000"/>
                <w:szCs w:val="21"/>
              </w:rPr>
            </w:pPr>
          </w:p>
        </w:tc>
        <w:tc>
          <w:tcPr>
            <w:tcW w:w="774" w:type="dxa"/>
            <w:noWrap w:val="0"/>
            <w:vAlign w:val="top"/>
          </w:tcPr>
          <w:p w14:paraId="65AD4ED6">
            <w:pPr>
              <w:keepNext/>
              <w:spacing w:line="440" w:lineRule="exact"/>
              <w:rPr>
                <w:rFonts w:hint="eastAsia" w:ascii="宋体" w:hAnsi="宋体" w:cs="宋体"/>
                <w:color w:val="000000"/>
                <w:szCs w:val="21"/>
              </w:rPr>
            </w:pPr>
          </w:p>
        </w:tc>
        <w:tc>
          <w:tcPr>
            <w:tcW w:w="1352" w:type="dxa"/>
            <w:noWrap w:val="0"/>
            <w:vAlign w:val="top"/>
          </w:tcPr>
          <w:p w14:paraId="259DF23F">
            <w:pPr>
              <w:keepNext/>
              <w:spacing w:line="440" w:lineRule="exact"/>
              <w:rPr>
                <w:rFonts w:hint="eastAsia" w:ascii="宋体" w:hAnsi="宋体" w:cs="宋体"/>
                <w:color w:val="000000"/>
                <w:szCs w:val="21"/>
              </w:rPr>
            </w:pPr>
          </w:p>
        </w:tc>
        <w:tc>
          <w:tcPr>
            <w:tcW w:w="1418" w:type="dxa"/>
            <w:noWrap w:val="0"/>
            <w:vAlign w:val="top"/>
          </w:tcPr>
          <w:p w14:paraId="68F09C74">
            <w:pPr>
              <w:keepNext/>
              <w:spacing w:line="440" w:lineRule="exact"/>
              <w:rPr>
                <w:rFonts w:hint="eastAsia" w:ascii="宋体" w:hAnsi="宋体" w:cs="宋体"/>
                <w:color w:val="000000"/>
                <w:szCs w:val="21"/>
              </w:rPr>
            </w:pPr>
          </w:p>
        </w:tc>
        <w:tc>
          <w:tcPr>
            <w:tcW w:w="1701" w:type="dxa"/>
            <w:noWrap w:val="0"/>
            <w:vAlign w:val="top"/>
          </w:tcPr>
          <w:p w14:paraId="07DD68B6">
            <w:pPr>
              <w:keepNext/>
              <w:spacing w:line="440" w:lineRule="exact"/>
              <w:rPr>
                <w:rFonts w:hint="eastAsia" w:ascii="宋体" w:hAnsi="宋体" w:cs="宋体"/>
                <w:color w:val="000000"/>
                <w:szCs w:val="21"/>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000000"/>
                <w:szCs w:val="21"/>
              </w:rPr>
            </w:pPr>
          </w:p>
        </w:tc>
      </w:tr>
    </w:tbl>
    <w:p w14:paraId="0B3765DC">
      <w:pPr>
        <w:spacing w:before="120" w:beforeLines="50" w:after="120" w:afterLines="50" w:line="440" w:lineRule="exact"/>
        <w:rPr>
          <w:rFonts w:hint="eastAsia" w:ascii="宋体" w:hAnsi="宋体" w:cs="宋体"/>
          <w:color w:val="000000"/>
          <w:szCs w:val="21"/>
        </w:rPr>
      </w:pPr>
    </w:p>
    <w:p w14:paraId="077D0B9E">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000000"/>
                <w:szCs w:val="21"/>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000000"/>
                <w:szCs w:val="21"/>
              </w:rPr>
            </w:pPr>
          </w:p>
        </w:tc>
        <w:tc>
          <w:tcPr>
            <w:tcW w:w="1984" w:type="dxa"/>
            <w:tcBorders>
              <w:top w:val="nil"/>
            </w:tcBorders>
            <w:noWrap w:val="0"/>
            <w:vAlign w:val="top"/>
          </w:tcPr>
          <w:p w14:paraId="28F9C846">
            <w:pPr>
              <w:keepNext/>
              <w:spacing w:line="440" w:lineRule="exact"/>
              <w:rPr>
                <w:rFonts w:hint="eastAsia" w:ascii="宋体" w:hAnsi="宋体" w:cs="宋体"/>
                <w:color w:val="000000"/>
                <w:szCs w:val="21"/>
              </w:rPr>
            </w:pPr>
          </w:p>
        </w:tc>
        <w:tc>
          <w:tcPr>
            <w:tcW w:w="851" w:type="dxa"/>
            <w:tcBorders>
              <w:top w:val="nil"/>
            </w:tcBorders>
            <w:noWrap w:val="0"/>
            <w:vAlign w:val="top"/>
          </w:tcPr>
          <w:p w14:paraId="70CD45CE">
            <w:pPr>
              <w:keepNext/>
              <w:spacing w:line="440" w:lineRule="exact"/>
              <w:rPr>
                <w:rFonts w:hint="eastAsia" w:ascii="宋体" w:hAnsi="宋体" w:cs="宋体"/>
                <w:color w:val="000000"/>
                <w:szCs w:val="21"/>
              </w:rPr>
            </w:pPr>
          </w:p>
        </w:tc>
        <w:tc>
          <w:tcPr>
            <w:tcW w:w="774" w:type="dxa"/>
            <w:tcBorders>
              <w:top w:val="nil"/>
            </w:tcBorders>
            <w:noWrap w:val="0"/>
            <w:vAlign w:val="top"/>
          </w:tcPr>
          <w:p w14:paraId="092DC39C">
            <w:pPr>
              <w:keepNext/>
              <w:spacing w:line="440" w:lineRule="exact"/>
              <w:rPr>
                <w:rFonts w:hint="eastAsia" w:ascii="宋体" w:hAnsi="宋体" w:cs="宋体"/>
                <w:color w:val="000000"/>
                <w:szCs w:val="21"/>
              </w:rPr>
            </w:pPr>
          </w:p>
        </w:tc>
        <w:tc>
          <w:tcPr>
            <w:tcW w:w="1352" w:type="dxa"/>
            <w:tcBorders>
              <w:top w:val="nil"/>
            </w:tcBorders>
            <w:noWrap w:val="0"/>
            <w:vAlign w:val="top"/>
          </w:tcPr>
          <w:p w14:paraId="14EC4EB7">
            <w:pPr>
              <w:keepNext/>
              <w:spacing w:line="440" w:lineRule="exact"/>
              <w:rPr>
                <w:rFonts w:hint="eastAsia" w:ascii="宋体" w:hAnsi="宋体" w:cs="宋体"/>
                <w:color w:val="000000"/>
                <w:szCs w:val="21"/>
              </w:rPr>
            </w:pPr>
          </w:p>
        </w:tc>
        <w:tc>
          <w:tcPr>
            <w:tcW w:w="1418" w:type="dxa"/>
            <w:tcBorders>
              <w:top w:val="nil"/>
            </w:tcBorders>
            <w:noWrap w:val="0"/>
            <w:vAlign w:val="top"/>
          </w:tcPr>
          <w:p w14:paraId="308DC894">
            <w:pPr>
              <w:keepNext/>
              <w:spacing w:line="440" w:lineRule="exact"/>
              <w:rPr>
                <w:rFonts w:hint="eastAsia" w:ascii="宋体" w:hAnsi="宋体" w:cs="宋体"/>
                <w:color w:val="000000"/>
                <w:szCs w:val="21"/>
              </w:rPr>
            </w:pPr>
          </w:p>
        </w:tc>
        <w:tc>
          <w:tcPr>
            <w:tcW w:w="1701" w:type="dxa"/>
            <w:tcBorders>
              <w:top w:val="nil"/>
            </w:tcBorders>
            <w:noWrap w:val="0"/>
            <w:vAlign w:val="top"/>
          </w:tcPr>
          <w:p w14:paraId="11DBCDC1">
            <w:pPr>
              <w:keepNext/>
              <w:spacing w:line="440" w:lineRule="exact"/>
              <w:rPr>
                <w:rFonts w:hint="eastAsia" w:ascii="宋体" w:hAnsi="宋体" w:cs="宋体"/>
                <w:color w:val="000000"/>
                <w:szCs w:val="21"/>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000000"/>
                <w:szCs w:val="21"/>
              </w:rPr>
            </w:pPr>
          </w:p>
        </w:tc>
        <w:tc>
          <w:tcPr>
            <w:tcW w:w="1984" w:type="dxa"/>
            <w:noWrap w:val="0"/>
            <w:vAlign w:val="top"/>
          </w:tcPr>
          <w:p w14:paraId="38EBDC48">
            <w:pPr>
              <w:keepNext/>
              <w:spacing w:line="440" w:lineRule="exact"/>
              <w:rPr>
                <w:rFonts w:hint="eastAsia" w:ascii="宋体" w:hAnsi="宋体" w:cs="宋体"/>
                <w:color w:val="000000"/>
                <w:szCs w:val="21"/>
              </w:rPr>
            </w:pPr>
          </w:p>
        </w:tc>
        <w:tc>
          <w:tcPr>
            <w:tcW w:w="851" w:type="dxa"/>
            <w:noWrap w:val="0"/>
            <w:vAlign w:val="top"/>
          </w:tcPr>
          <w:p w14:paraId="5FCD2AAF">
            <w:pPr>
              <w:keepNext/>
              <w:spacing w:line="440" w:lineRule="exact"/>
              <w:rPr>
                <w:rFonts w:hint="eastAsia" w:ascii="宋体" w:hAnsi="宋体" w:cs="宋体"/>
                <w:color w:val="000000"/>
                <w:szCs w:val="21"/>
              </w:rPr>
            </w:pPr>
          </w:p>
        </w:tc>
        <w:tc>
          <w:tcPr>
            <w:tcW w:w="774" w:type="dxa"/>
            <w:noWrap w:val="0"/>
            <w:vAlign w:val="top"/>
          </w:tcPr>
          <w:p w14:paraId="0F534762">
            <w:pPr>
              <w:keepNext/>
              <w:spacing w:line="440" w:lineRule="exact"/>
              <w:rPr>
                <w:rFonts w:hint="eastAsia" w:ascii="宋体" w:hAnsi="宋体" w:cs="宋体"/>
                <w:color w:val="000000"/>
                <w:szCs w:val="21"/>
              </w:rPr>
            </w:pPr>
          </w:p>
        </w:tc>
        <w:tc>
          <w:tcPr>
            <w:tcW w:w="1352" w:type="dxa"/>
            <w:noWrap w:val="0"/>
            <w:vAlign w:val="top"/>
          </w:tcPr>
          <w:p w14:paraId="01099584">
            <w:pPr>
              <w:keepNext/>
              <w:spacing w:line="440" w:lineRule="exact"/>
              <w:rPr>
                <w:rFonts w:hint="eastAsia" w:ascii="宋体" w:hAnsi="宋体" w:cs="宋体"/>
                <w:color w:val="000000"/>
                <w:szCs w:val="21"/>
              </w:rPr>
            </w:pPr>
          </w:p>
        </w:tc>
        <w:tc>
          <w:tcPr>
            <w:tcW w:w="1418" w:type="dxa"/>
            <w:noWrap w:val="0"/>
            <w:vAlign w:val="top"/>
          </w:tcPr>
          <w:p w14:paraId="37F04168">
            <w:pPr>
              <w:keepNext/>
              <w:spacing w:line="440" w:lineRule="exact"/>
              <w:rPr>
                <w:rFonts w:hint="eastAsia" w:ascii="宋体" w:hAnsi="宋体" w:cs="宋体"/>
                <w:color w:val="000000"/>
                <w:szCs w:val="21"/>
              </w:rPr>
            </w:pPr>
          </w:p>
        </w:tc>
        <w:tc>
          <w:tcPr>
            <w:tcW w:w="1701" w:type="dxa"/>
            <w:noWrap w:val="0"/>
            <w:vAlign w:val="top"/>
          </w:tcPr>
          <w:p w14:paraId="5CD1B971">
            <w:pPr>
              <w:keepNext/>
              <w:spacing w:line="440" w:lineRule="exact"/>
              <w:rPr>
                <w:rFonts w:hint="eastAsia" w:ascii="宋体" w:hAnsi="宋体" w:cs="宋体"/>
                <w:color w:val="000000"/>
                <w:szCs w:val="21"/>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000000"/>
                <w:szCs w:val="21"/>
              </w:rPr>
            </w:pPr>
          </w:p>
        </w:tc>
      </w:tr>
    </w:tbl>
    <w:p w14:paraId="7EC6A5FE">
      <w:pPr>
        <w:spacing w:line="440" w:lineRule="exact"/>
        <w:rPr>
          <w:rFonts w:hint="eastAsia" w:ascii="宋体" w:hAnsi="宋体" w:cs="宋体"/>
          <w:color w:val="000000"/>
          <w:szCs w:val="21"/>
        </w:rPr>
      </w:pPr>
    </w:p>
    <w:p w14:paraId="3C52E1D0">
      <w:pPr>
        <w:spacing w:before="120" w:beforeLines="50" w:after="120" w:afterLines="50" w:line="440" w:lineRule="exact"/>
        <w:jc w:val="center"/>
        <w:rPr>
          <w:rFonts w:hint="eastAsia" w:ascii="宋体" w:hAnsi="宋体" w:cs="宋体"/>
          <w:color w:val="000000"/>
          <w:szCs w:val="21"/>
        </w:rPr>
      </w:pPr>
      <w:r>
        <w:rPr>
          <w:rFonts w:hint="eastAsia" w:ascii="宋体" w:hAnsi="宋体" w:cs="宋体"/>
          <w:color w:val="000000"/>
          <w:szCs w:val="21"/>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000000"/>
                <w:szCs w:val="21"/>
              </w:rPr>
            </w:pPr>
            <w:r>
              <w:rPr>
                <w:rFonts w:hint="eastAsia" w:ascii="宋体" w:hAnsi="宋体" w:cs="宋体"/>
                <w:color w:val="000000"/>
                <w:szCs w:val="21"/>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000000"/>
                <w:szCs w:val="21"/>
              </w:rPr>
            </w:pPr>
            <w:r>
              <w:rPr>
                <w:rFonts w:hint="eastAsia" w:ascii="宋体" w:hAnsi="宋体" w:cs="宋体"/>
                <w:color w:val="000000"/>
                <w:szCs w:val="21"/>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000000"/>
                <w:szCs w:val="21"/>
              </w:rPr>
            </w:pPr>
            <w:r>
              <w:rPr>
                <w:rFonts w:hint="eastAsia" w:ascii="宋体" w:hAnsi="宋体" w:cs="宋体"/>
                <w:color w:val="000000"/>
                <w:szCs w:val="21"/>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000000"/>
                <w:szCs w:val="21"/>
              </w:rPr>
            </w:pPr>
            <w:r>
              <w:rPr>
                <w:rFonts w:hint="eastAsia" w:ascii="宋体" w:hAnsi="宋体" w:cs="宋体"/>
                <w:color w:val="000000"/>
                <w:szCs w:val="21"/>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000000"/>
                <w:szCs w:val="21"/>
              </w:rPr>
            </w:pPr>
            <w:r>
              <w:rPr>
                <w:rFonts w:hint="eastAsia" w:ascii="宋体" w:hAnsi="宋体" w:cs="宋体"/>
                <w:color w:val="000000"/>
                <w:szCs w:val="21"/>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000000"/>
                <w:szCs w:val="21"/>
              </w:rPr>
            </w:pPr>
            <w:r>
              <w:rPr>
                <w:rFonts w:hint="eastAsia" w:ascii="宋体" w:hAnsi="宋体" w:cs="宋体"/>
                <w:color w:val="000000"/>
                <w:szCs w:val="21"/>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000000"/>
                <w:szCs w:val="21"/>
              </w:rPr>
            </w:pPr>
            <w:r>
              <w:rPr>
                <w:rFonts w:hint="eastAsia" w:ascii="宋体" w:hAnsi="宋体" w:cs="宋体"/>
                <w:color w:val="000000"/>
                <w:szCs w:val="21"/>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000000"/>
                <w:szCs w:val="21"/>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000000"/>
                <w:szCs w:val="21"/>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000000"/>
                <w:szCs w:val="21"/>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000000"/>
                <w:szCs w:val="21"/>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000000"/>
                <w:szCs w:val="21"/>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000000"/>
                <w:szCs w:val="21"/>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000000"/>
                <w:szCs w:val="21"/>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000000"/>
                <w:szCs w:val="21"/>
              </w:rPr>
            </w:pPr>
          </w:p>
        </w:tc>
        <w:tc>
          <w:tcPr>
            <w:tcW w:w="1984" w:type="dxa"/>
            <w:tcBorders>
              <w:top w:val="nil"/>
            </w:tcBorders>
            <w:noWrap w:val="0"/>
            <w:vAlign w:val="top"/>
          </w:tcPr>
          <w:p w14:paraId="12284527">
            <w:pPr>
              <w:keepNext/>
              <w:spacing w:line="440" w:lineRule="exact"/>
              <w:rPr>
                <w:rFonts w:hint="eastAsia" w:ascii="宋体" w:hAnsi="宋体" w:cs="宋体"/>
                <w:color w:val="000000"/>
                <w:szCs w:val="21"/>
              </w:rPr>
            </w:pPr>
          </w:p>
        </w:tc>
        <w:tc>
          <w:tcPr>
            <w:tcW w:w="851" w:type="dxa"/>
            <w:tcBorders>
              <w:top w:val="nil"/>
            </w:tcBorders>
            <w:noWrap w:val="0"/>
            <w:vAlign w:val="top"/>
          </w:tcPr>
          <w:p w14:paraId="70E69608">
            <w:pPr>
              <w:keepNext/>
              <w:spacing w:line="440" w:lineRule="exact"/>
              <w:rPr>
                <w:rFonts w:hint="eastAsia" w:ascii="宋体" w:hAnsi="宋体" w:cs="宋体"/>
                <w:color w:val="000000"/>
                <w:szCs w:val="21"/>
              </w:rPr>
            </w:pPr>
          </w:p>
        </w:tc>
        <w:tc>
          <w:tcPr>
            <w:tcW w:w="774" w:type="dxa"/>
            <w:tcBorders>
              <w:top w:val="nil"/>
            </w:tcBorders>
            <w:noWrap w:val="0"/>
            <w:vAlign w:val="top"/>
          </w:tcPr>
          <w:p w14:paraId="0DD0295D">
            <w:pPr>
              <w:keepNext/>
              <w:spacing w:line="440" w:lineRule="exact"/>
              <w:rPr>
                <w:rFonts w:hint="eastAsia" w:ascii="宋体" w:hAnsi="宋体" w:cs="宋体"/>
                <w:color w:val="000000"/>
                <w:szCs w:val="21"/>
              </w:rPr>
            </w:pPr>
          </w:p>
        </w:tc>
        <w:tc>
          <w:tcPr>
            <w:tcW w:w="1352" w:type="dxa"/>
            <w:tcBorders>
              <w:top w:val="nil"/>
            </w:tcBorders>
            <w:noWrap w:val="0"/>
            <w:vAlign w:val="top"/>
          </w:tcPr>
          <w:p w14:paraId="2C1DCAC3">
            <w:pPr>
              <w:keepNext/>
              <w:spacing w:line="440" w:lineRule="exact"/>
              <w:rPr>
                <w:rFonts w:hint="eastAsia" w:ascii="宋体" w:hAnsi="宋体" w:cs="宋体"/>
                <w:color w:val="000000"/>
                <w:szCs w:val="21"/>
              </w:rPr>
            </w:pPr>
          </w:p>
        </w:tc>
        <w:tc>
          <w:tcPr>
            <w:tcW w:w="1418" w:type="dxa"/>
            <w:tcBorders>
              <w:top w:val="nil"/>
            </w:tcBorders>
            <w:noWrap w:val="0"/>
            <w:vAlign w:val="top"/>
          </w:tcPr>
          <w:p w14:paraId="24B5B493">
            <w:pPr>
              <w:keepNext/>
              <w:spacing w:line="440" w:lineRule="exact"/>
              <w:rPr>
                <w:rFonts w:hint="eastAsia" w:ascii="宋体" w:hAnsi="宋体" w:cs="宋体"/>
                <w:color w:val="000000"/>
                <w:szCs w:val="21"/>
              </w:rPr>
            </w:pPr>
          </w:p>
        </w:tc>
        <w:tc>
          <w:tcPr>
            <w:tcW w:w="1701" w:type="dxa"/>
            <w:tcBorders>
              <w:top w:val="nil"/>
            </w:tcBorders>
            <w:noWrap w:val="0"/>
            <w:vAlign w:val="top"/>
          </w:tcPr>
          <w:p w14:paraId="145F922C">
            <w:pPr>
              <w:keepNext/>
              <w:spacing w:line="440" w:lineRule="exact"/>
              <w:rPr>
                <w:rFonts w:hint="eastAsia" w:ascii="宋体" w:hAnsi="宋体" w:cs="宋体"/>
                <w:color w:val="000000"/>
                <w:szCs w:val="21"/>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000000"/>
                <w:szCs w:val="21"/>
              </w:rPr>
            </w:pPr>
          </w:p>
        </w:tc>
        <w:tc>
          <w:tcPr>
            <w:tcW w:w="1984" w:type="dxa"/>
            <w:noWrap w:val="0"/>
            <w:vAlign w:val="top"/>
          </w:tcPr>
          <w:p w14:paraId="45C64E04">
            <w:pPr>
              <w:keepNext/>
              <w:spacing w:line="440" w:lineRule="exact"/>
              <w:rPr>
                <w:rFonts w:hint="eastAsia" w:ascii="宋体" w:hAnsi="宋体" w:cs="宋体"/>
                <w:color w:val="000000"/>
                <w:szCs w:val="21"/>
              </w:rPr>
            </w:pPr>
          </w:p>
        </w:tc>
        <w:tc>
          <w:tcPr>
            <w:tcW w:w="851" w:type="dxa"/>
            <w:noWrap w:val="0"/>
            <w:vAlign w:val="top"/>
          </w:tcPr>
          <w:p w14:paraId="357A14D0">
            <w:pPr>
              <w:keepNext/>
              <w:spacing w:line="440" w:lineRule="exact"/>
              <w:rPr>
                <w:rFonts w:hint="eastAsia" w:ascii="宋体" w:hAnsi="宋体" w:cs="宋体"/>
                <w:color w:val="000000"/>
                <w:szCs w:val="21"/>
              </w:rPr>
            </w:pPr>
          </w:p>
        </w:tc>
        <w:tc>
          <w:tcPr>
            <w:tcW w:w="774" w:type="dxa"/>
            <w:noWrap w:val="0"/>
            <w:vAlign w:val="top"/>
          </w:tcPr>
          <w:p w14:paraId="74BFE32C">
            <w:pPr>
              <w:keepNext/>
              <w:spacing w:line="440" w:lineRule="exact"/>
              <w:rPr>
                <w:rFonts w:hint="eastAsia" w:ascii="宋体" w:hAnsi="宋体" w:cs="宋体"/>
                <w:color w:val="000000"/>
                <w:szCs w:val="21"/>
              </w:rPr>
            </w:pPr>
          </w:p>
        </w:tc>
        <w:tc>
          <w:tcPr>
            <w:tcW w:w="1352" w:type="dxa"/>
            <w:noWrap w:val="0"/>
            <w:vAlign w:val="top"/>
          </w:tcPr>
          <w:p w14:paraId="4BB5C7A5">
            <w:pPr>
              <w:keepNext/>
              <w:spacing w:line="440" w:lineRule="exact"/>
              <w:rPr>
                <w:rFonts w:hint="eastAsia" w:ascii="宋体" w:hAnsi="宋体" w:cs="宋体"/>
                <w:color w:val="000000"/>
                <w:szCs w:val="21"/>
              </w:rPr>
            </w:pPr>
          </w:p>
        </w:tc>
        <w:tc>
          <w:tcPr>
            <w:tcW w:w="1418" w:type="dxa"/>
            <w:noWrap w:val="0"/>
            <w:vAlign w:val="top"/>
          </w:tcPr>
          <w:p w14:paraId="0118D557">
            <w:pPr>
              <w:keepNext/>
              <w:spacing w:line="440" w:lineRule="exact"/>
              <w:rPr>
                <w:rFonts w:hint="eastAsia" w:ascii="宋体" w:hAnsi="宋体" w:cs="宋体"/>
                <w:color w:val="000000"/>
                <w:szCs w:val="21"/>
              </w:rPr>
            </w:pPr>
          </w:p>
        </w:tc>
        <w:tc>
          <w:tcPr>
            <w:tcW w:w="1701" w:type="dxa"/>
            <w:noWrap w:val="0"/>
            <w:vAlign w:val="top"/>
          </w:tcPr>
          <w:p w14:paraId="72920754">
            <w:pPr>
              <w:keepNext/>
              <w:spacing w:line="440" w:lineRule="exact"/>
              <w:rPr>
                <w:rFonts w:hint="eastAsia" w:ascii="宋体" w:hAnsi="宋体" w:cs="宋体"/>
                <w:color w:val="000000"/>
                <w:szCs w:val="21"/>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000000"/>
                <w:szCs w:val="21"/>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000000"/>
                <w:szCs w:val="21"/>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000000"/>
                <w:szCs w:val="21"/>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000000"/>
                <w:szCs w:val="21"/>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000000"/>
                <w:szCs w:val="21"/>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000000"/>
                <w:szCs w:val="21"/>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000000"/>
                <w:szCs w:val="21"/>
              </w:rPr>
            </w:pPr>
          </w:p>
        </w:tc>
      </w:tr>
    </w:tbl>
    <w:p w14:paraId="69A4248F">
      <w:pPr>
        <w:rPr>
          <w:rFonts w:hint="eastAsia" w:ascii="宋体" w:hAnsi="宋体" w:cs="宋体"/>
          <w:color w:val="000000"/>
          <w:szCs w:val="21"/>
        </w:rPr>
      </w:pPr>
    </w:p>
    <w:p w14:paraId="27D60EF3">
      <w:pPr>
        <w:rPr>
          <w:rFonts w:hint="eastAsia" w:ascii="宋体" w:hAnsi="宋体" w:cs="宋体"/>
          <w:color w:val="000000"/>
          <w:szCs w:val="22"/>
        </w:rPr>
      </w:pPr>
    </w:p>
    <w:p w14:paraId="21E00BB7">
      <w:pPr>
        <w:rPr>
          <w:rFonts w:hint="eastAsia" w:ascii="宋体" w:hAnsi="宋体" w:cs="宋体"/>
          <w:color w:val="000000"/>
          <w:szCs w:val="22"/>
        </w:rPr>
      </w:pPr>
    </w:p>
    <w:p w14:paraId="76251519">
      <w:pPr>
        <w:keepNext/>
        <w:keepLines/>
        <w:spacing w:before="120" w:after="120" w:line="360" w:lineRule="auto"/>
        <w:jc w:val="left"/>
        <w:outlineLvl w:val="2"/>
        <w:rPr>
          <w:rFonts w:hint="eastAsia" w:ascii="宋体" w:hAnsi="宋体" w:cs="宋体"/>
          <w:color w:val="000000"/>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000000"/>
          <w:sz w:val="24"/>
        </w:rPr>
      </w:pPr>
      <w:bookmarkStart w:id="950" w:name="_Toc95223511"/>
      <w:r>
        <w:rPr>
          <w:rFonts w:hint="eastAsia" w:ascii="宋体" w:hAnsi="宋体" w:cs="宋体"/>
          <w:bCs/>
          <w:color w:val="000000"/>
          <w:sz w:val="24"/>
        </w:rPr>
        <w:t>附件12：安全生产合同</w:t>
      </w:r>
      <w:bookmarkEnd w:id="950"/>
    </w:p>
    <w:p w14:paraId="16311529">
      <w:pPr>
        <w:adjustRightInd w:val="0"/>
        <w:snapToGrid w:val="0"/>
        <w:spacing w:line="360" w:lineRule="auto"/>
        <w:jc w:val="center"/>
        <w:rPr>
          <w:rFonts w:hint="eastAsia" w:ascii="宋体" w:hAnsi="宋体" w:cs="宋体"/>
          <w:b/>
          <w:color w:val="000000"/>
          <w:sz w:val="32"/>
          <w:szCs w:val="32"/>
        </w:rPr>
      </w:pPr>
      <w:bookmarkStart w:id="951" w:name="_Toc16956"/>
      <w:bookmarkStart w:id="952" w:name="_Toc95223512"/>
      <w:bookmarkStart w:id="953" w:name="_Toc32439"/>
      <w:r>
        <w:rPr>
          <w:rFonts w:hint="eastAsia" w:ascii="宋体" w:hAnsi="宋体" w:cs="宋体"/>
          <w:b/>
          <w:color w:val="000000"/>
          <w:sz w:val="32"/>
          <w:szCs w:val="32"/>
        </w:rPr>
        <w:t>安全生产合同</w:t>
      </w:r>
      <w:bookmarkEnd w:id="951"/>
      <w:bookmarkEnd w:id="952"/>
      <w:bookmarkEnd w:id="953"/>
    </w:p>
    <w:p w14:paraId="2BF6B125">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为在</w:t>
      </w:r>
      <w:r>
        <w:rPr>
          <w:rFonts w:hint="eastAsia" w:ascii="宋体" w:hAnsi="宋体" w:cs="宋体"/>
          <w:color w:val="000000"/>
          <w:szCs w:val="21"/>
          <w:u w:val="single"/>
        </w:rPr>
        <w:t xml:space="preserve">            </w:t>
      </w:r>
      <w:r>
        <w:rPr>
          <w:rFonts w:hint="eastAsia" w:ascii="宋体" w:hAnsi="宋体" w:cs="宋体"/>
          <w:color w:val="000000"/>
          <w:szCs w:val="21"/>
        </w:rPr>
        <w:t>（项目名称）</w:t>
      </w:r>
      <w:r>
        <w:rPr>
          <w:rFonts w:hint="eastAsia" w:ascii="宋体" w:hAnsi="宋体" w:cs="宋体"/>
          <w:color w:val="000000"/>
          <w:szCs w:val="21"/>
          <w:u w:val="single"/>
        </w:rPr>
        <w:t xml:space="preserve">    </w:t>
      </w:r>
      <w:r>
        <w:rPr>
          <w:rFonts w:hint="eastAsia" w:ascii="宋体" w:hAnsi="宋体" w:cs="宋体"/>
          <w:color w:val="000000"/>
          <w:szCs w:val="21"/>
        </w:rPr>
        <w:t>（标段）施工合同的实施过程中创造安全、高效的施工环境，切实搞好本项目的安全管理工作，本项目发包人</w:t>
      </w:r>
      <w:r>
        <w:rPr>
          <w:rFonts w:hint="eastAsia" w:ascii="宋体" w:hAnsi="宋体" w:cs="宋体"/>
          <w:color w:val="000000"/>
          <w:szCs w:val="21"/>
          <w:u w:val="single"/>
        </w:rPr>
        <w:t xml:space="preserve">       </w:t>
      </w:r>
      <w:r>
        <w:rPr>
          <w:rFonts w:hint="eastAsia" w:ascii="宋体" w:hAnsi="宋体" w:cs="宋体"/>
          <w:color w:val="000000"/>
          <w:szCs w:val="21"/>
        </w:rPr>
        <w:t>（发包人名称，以下简称“发包人”）与承包人</w:t>
      </w:r>
      <w:r>
        <w:rPr>
          <w:rFonts w:hint="eastAsia" w:ascii="宋体" w:hAnsi="宋体" w:cs="宋体"/>
          <w:color w:val="000000"/>
          <w:szCs w:val="21"/>
          <w:u w:val="single"/>
        </w:rPr>
        <w:t xml:space="preserve">         </w:t>
      </w:r>
      <w:r>
        <w:rPr>
          <w:rFonts w:hint="eastAsia" w:ascii="宋体" w:hAnsi="宋体" w:cs="宋体"/>
          <w:color w:val="000000"/>
          <w:szCs w:val="21"/>
        </w:rPr>
        <w:t>（承包人名称，以下简称“承包人”）特此签订安全生产合同：</w:t>
      </w:r>
    </w:p>
    <w:p w14:paraId="5E2ABC1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1.发包人职责</w:t>
      </w:r>
    </w:p>
    <w:p w14:paraId="3B51A49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（4）定期召开安全生产调度会，及时传达中央及地方有关安全生产的精神。</w:t>
      </w:r>
    </w:p>
    <w:p w14:paraId="2142C9EC">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2.承包人职责</w:t>
      </w:r>
    </w:p>
    <w:p w14:paraId="197870B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（11）安全生产费用按照《建设工程安全生产管理条例》的相关规定使用和管理。</w:t>
      </w:r>
    </w:p>
    <w:p w14:paraId="7C9159B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3.违约责任</w:t>
      </w:r>
    </w:p>
    <w:p w14:paraId="1B4202E4">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如因发包人或承包人违约造成安全事故，将依法追究责任。</w:t>
      </w:r>
    </w:p>
    <w:p w14:paraId="58543053">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5.本合同正本—式</w:t>
      </w:r>
      <w:r>
        <w:rPr>
          <w:rFonts w:hint="eastAsia" w:ascii="宋体" w:hAnsi="宋体" w:cs="宋体"/>
          <w:color w:val="000000"/>
          <w:szCs w:val="21"/>
          <w:u w:val="single"/>
        </w:rPr>
        <w:t xml:space="preserve">   </w:t>
      </w:r>
      <w:r>
        <w:rPr>
          <w:rFonts w:hint="eastAsia" w:ascii="宋体" w:hAnsi="宋体" w:cs="宋体"/>
          <w:color w:val="000000"/>
          <w:szCs w:val="21"/>
        </w:rPr>
        <w:t>份，副本</w:t>
      </w:r>
      <w:r>
        <w:rPr>
          <w:rFonts w:hint="eastAsia" w:ascii="宋体" w:hAnsi="宋体" w:cs="宋体"/>
          <w:color w:val="000000"/>
          <w:szCs w:val="21"/>
          <w:u w:val="single"/>
        </w:rPr>
        <w:t xml:space="preserve">  </w:t>
      </w:r>
      <w:r>
        <w:rPr>
          <w:rFonts w:hint="eastAsia" w:ascii="宋体" w:hAnsi="宋体" w:cs="宋体"/>
          <w:color w:val="000000"/>
          <w:szCs w:val="21"/>
        </w:rPr>
        <w:t>份，合同双方各执正本—份，副本</w:t>
      </w:r>
      <w:r>
        <w:rPr>
          <w:rFonts w:hint="eastAsia" w:ascii="宋体" w:hAnsi="宋体" w:cs="宋体"/>
          <w:color w:val="000000"/>
          <w:szCs w:val="21"/>
          <w:u w:val="single"/>
        </w:rPr>
        <w:t xml:space="preserve">  </w:t>
      </w:r>
      <w:r>
        <w:rPr>
          <w:rFonts w:hint="eastAsia" w:ascii="宋体" w:hAnsi="宋体" w:cs="宋体"/>
          <w:color w:val="000000"/>
          <w:szCs w:val="21"/>
        </w:rPr>
        <w:t>份，当正本与副本的内容不一致时，以正本为准。</w:t>
      </w:r>
    </w:p>
    <w:p w14:paraId="1B334BA6">
      <w:pPr>
        <w:spacing w:line="360" w:lineRule="auto"/>
        <w:rPr>
          <w:rFonts w:hint="eastAsia" w:ascii="宋体" w:hAnsi="宋体" w:cs="宋体"/>
          <w:color w:val="000000"/>
          <w:szCs w:val="21"/>
        </w:rPr>
      </w:pPr>
    </w:p>
    <w:p w14:paraId="0DC4D82C">
      <w:pPr>
        <w:spacing w:line="360" w:lineRule="auto"/>
        <w:rPr>
          <w:rFonts w:hint="eastAsia" w:ascii="宋体" w:hAnsi="宋体" w:cs="宋体"/>
          <w:color w:val="000000"/>
          <w:szCs w:val="21"/>
        </w:rPr>
      </w:pPr>
    </w:p>
    <w:p w14:paraId="386A0618">
      <w:pPr>
        <w:spacing w:line="360" w:lineRule="auto"/>
        <w:rPr>
          <w:rFonts w:hint="eastAsia" w:ascii="宋体" w:hAnsi="宋体" w:cs="宋体"/>
          <w:color w:val="000000"/>
          <w:szCs w:val="21"/>
        </w:rPr>
      </w:pPr>
      <w:r>
        <w:rPr>
          <w:rFonts w:hint="eastAsia" w:ascii="宋体" w:hAnsi="宋体" w:cs="宋体"/>
          <w:color w:val="000000"/>
          <w:szCs w:val="21"/>
        </w:rPr>
        <w:t>发包人：</w:t>
      </w:r>
      <w:r>
        <w:rPr>
          <w:rFonts w:hint="eastAsia" w:ascii="宋体" w:hAnsi="宋体" w:cs="宋体"/>
          <w:color w:val="000000"/>
          <w:szCs w:val="21"/>
          <w:u w:val="single"/>
        </w:rPr>
        <w:t xml:space="preserve">                </w:t>
      </w:r>
      <w:r>
        <w:rPr>
          <w:rFonts w:hint="eastAsia" w:ascii="宋体" w:hAnsi="宋体" w:cs="宋体"/>
          <w:color w:val="000000"/>
          <w:szCs w:val="21"/>
        </w:rPr>
        <w:t>（盖单位章）           承包人：</w:t>
      </w:r>
      <w:r>
        <w:rPr>
          <w:rFonts w:hint="eastAsia" w:ascii="宋体" w:hAnsi="宋体" w:cs="宋体"/>
          <w:color w:val="000000"/>
          <w:szCs w:val="21"/>
          <w:u w:val="single"/>
        </w:rPr>
        <w:t xml:space="preserve">                   </w:t>
      </w:r>
      <w:r>
        <w:rPr>
          <w:rFonts w:hint="eastAsia" w:ascii="宋体" w:hAnsi="宋体" w:cs="宋体"/>
          <w:color w:val="000000"/>
          <w:szCs w:val="21"/>
        </w:rPr>
        <w:t>（盖单位章）</w:t>
      </w:r>
    </w:p>
    <w:p w14:paraId="60726E5B">
      <w:pPr>
        <w:spacing w:line="360" w:lineRule="auto"/>
        <w:rPr>
          <w:rFonts w:hint="eastAsia" w:ascii="宋体" w:hAnsi="宋体" w:cs="宋体"/>
          <w:color w:val="000000"/>
          <w:szCs w:val="21"/>
        </w:rPr>
      </w:pPr>
    </w:p>
    <w:p w14:paraId="7DB6572D">
      <w:pPr>
        <w:spacing w:line="360" w:lineRule="auto"/>
        <w:rPr>
          <w:rFonts w:hint="eastAsia" w:ascii="宋体" w:hAnsi="宋体" w:cs="宋体"/>
          <w:color w:val="000000"/>
          <w:szCs w:val="21"/>
        </w:rPr>
      </w:pPr>
      <w:r>
        <w:rPr>
          <w:rFonts w:hint="eastAsia" w:ascii="宋体" w:hAnsi="宋体" w:cs="宋体"/>
          <w:color w:val="000000"/>
          <w:szCs w:val="21"/>
        </w:rPr>
        <w:t>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           法定代表人或其委托代理人：</w:t>
      </w:r>
      <w:r>
        <w:rPr>
          <w:rFonts w:hint="eastAsia" w:ascii="宋体" w:hAnsi="宋体" w:cs="宋体"/>
          <w:color w:val="000000"/>
          <w:szCs w:val="21"/>
          <w:u w:val="single"/>
        </w:rPr>
        <w:t xml:space="preserve">     </w:t>
      </w:r>
      <w:r>
        <w:rPr>
          <w:rFonts w:hint="eastAsia" w:ascii="宋体" w:hAnsi="宋体" w:cs="宋体"/>
          <w:color w:val="000000"/>
          <w:szCs w:val="21"/>
        </w:rPr>
        <w:t>（签字）</w:t>
      </w:r>
    </w:p>
    <w:p w14:paraId="67196D8A">
      <w:pPr>
        <w:spacing w:line="360" w:lineRule="auto"/>
        <w:rPr>
          <w:rFonts w:hint="eastAsia" w:ascii="宋体" w:hAnsi="宋体" w:cs="宋体"/>
          <w:color w:val="000000"/>
          <w:szCs w:val="21"/>
        </w:rPr>
      </w:pPr>
    </w:p>
    <w:p w14:paraId="2F670A70">
      <w:pPr>
        <w:spacing w:line="360" w:lineRule="auto"/>
        <w:ind w:firstLine="840"/>
        <w:rPr>
          <w:rFonts w:ascii="宋体" w:hAnsi="宋体" w:cs="宋体"/>
          <w:bCs/>
          <w:color w:val="000000"/>
          <w:kern w:val="44"/>
          <w:sz w:val="32"/>
          <w:szCs w:val="44"/>
        </w:rPr>
      </w:pP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 xml:space="preserve">日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E0E33CA">
      <w:pPr>
        <w:rPr>
          <w:rFonts w:ascii="宋体" w:hAnsi="宋体" w:cs="宋体"/>
          <w:sz w:val="32"/>
          <w:szCs w:val="44"/>
        </w:rPr>
      </w:pPr>
    </w:p>
    <w:p w14:paraId="2BD0D5E9">
      <w:pPr>
        <w:rPr>
          <w:rFonts w:ascii="宋体" w:hAnsi="宋体" w:cs="宋体"/>
          <w:sz w:val="32"/>
          <w:szCs w:val="44"/>
        </w:rPr>
      </w:pPr>
    </w:p>
    <w:p w14:paraId="05A97EBE">
      <w:pPr>
        <w:tabs>
          <w:tab w:val="left" w:pos="2820"/>
        </w:tabs>
        <w:outlineLvl w:val="2"/>
        <w:rPr>
          <w:rFonts w:hint="eastAsia" w:ascii="宋体" w:hAnsi="宋体" w:cs="宋体"/>
          <w:sz w:val="32"/>
          <w:szCs w:val="44"/>
        </w:rPr>
      </w:pPr>
      <w:r>
        <w:rPr>
          <w:rFonts w:hint="eastAsia" w:ascii="宋体" w:hAnsi="宋体" w:cs="宋体"/>
          <w:sz w:val="32"/>
          <w:szCs w:val="44"/>
        </w:rPr>
        <w:br w:type="page"/>
      </w:r>
      <w:bookmarkStart w:id="954" w:name="_Toc95223513"/>
      <w:r>
        <w:rPr>
          <w:rFonts w:hint="eastAsia" w:ascii="宋体" w:hAnsi="宋体" w:cs="宋体"/>
          <w:bCs/>
          <w:color w:val="000000"/>
          <w:sz w:val="24"/>
        </w:rPr>
        <w:t>附件1</w:t>
      </w:r>
      <w:r>
        <w:rPr>
          <w:rFonts w:hint="eastAsia" w:ascii="宋体" w:hAnsi="宋体" w:cs="宋体"/>
          <w:bCs/>
          <w:color w:val="000000"/>
          <w:sz w:val="24"/>
          <w:lang w:val="en-US" w:eastAsia="zh-CN"/>
        </w:rPr>
        <w:t>3</w:t>
      </w:r>
      <w:r>
        <w:rPr>
          <w:rFonts w:hint="eastAsia" w:ascii="宋体" w:hAnsi="宋体" w:cs="宋体"/>
          <w:bCs/>
          <w:color w:val="000000"/>
          <w:sz w:val="24"/>
        </w:rPr>
        <w:t>：</w:t>
      </w:r>
      <w:bookmarkEnd w:id="954"/>
    </w:p>
    <w:p w14:paraId="03D018A6">
      <w:pPr>
        <w:adjustRightInd w:val="0"/>
        <w:snapToGrid w:val="0"/>
        <w:spacing w:line="360" w:lineRule="auto"/>
        <w:jc w:val="center"/>
        <w:rPr>
          <w:rFonts w:hint="eastAsia" w:ascii="宋体" w:hAnsi="宋体" w:cs="宋体"/>
          <w:b/>
          <w:color w:val="000000"/>
          <w:sz w:val="32"/>
          <w:szCs w:val="32"/>
        </w:rPr>
      </w:pPr>
      <w:bookmarkStart w:id="955" w:name="_Toc19059"/>
      <w:bookmarkStart w:id="956" w:name="_Toc20282"/>
      <w:bookmarkStart w:id="957" w:name="_Toc95223514"/>
      <w:r>
        <w:rPr>
          <w:rFonts w:hint="eastAsia" w:ascii="宋体" w:hAnsi="宋体" w:cs="宋体"/>
          <w:b/>
          <w:color w:val="000000"/>
          <w:sz w:val="32"/>
          <w:szCs w:val="32"/>
        </w:rPr>
        <w:t>项目经理质量终身责任制承诺</w:t>
      </w:r>
      <w:bookmarkEnd w:id="955"/>
      <w:bookmarkEnd w:id="956"/>
      <w:bookmarkEnd w:id="957"/>
    </w:p>
    <w:p w14:paraId="56731305">
      <w:pPr>
        <w:adjustRightInd w:val="0"/>
        <w:snapToGrid w:val="0"/>
        <w:spacing w:line="360" w:lineRule="auto"/>
        <w:rPr>
          <w:rFonts w:hint="eastAsia" w:ascii="宋体" w:hAnsi="宋体" w:cs="宋体"/>
          <w:bCs/>
          <w:color w:val="000000"/>
          <w:sz w:val="24"/>
          <w:szCs w:val="21"/>
        </w:rPr>
      </w:pPr>
      <w:r>
        <w:rPr>
          <w:rFonts w:hint="eastAsia" w:ascii="宋体" w:hAnsi="宋体" w:cs="宋体"/>
          <w:bCs/>
          <w:color w:val="000000"/>
          <w:sz w:val="24"/>
          <w:szCs w:val="21"/>
        </w:rPr>
        <w:t>致：______________(招标人名称)</w:t>
      </w:r>
    </w:p>
    <w:p w14:paraId="277186F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一、在取得施工许可证后进行施工。</w:t>
      </w:r>
    </w:p>
    <w:p w14:paraId="3C1D143B">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二、严格执行施工规范及标准。</w:t>
      </w:r>
    </w:p>
    <w:p w14:paraId="5F9963B1">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000000"/>
          <w:sz w:val="24"/>
          <w:szCs w:val="21"/>
        </w:rPr>
      </w:pPr>
      <w:r>
        <w:rPr>
          <w:rFonts w:hint="eastAsia" w:ascii="宋体" w:hAnsi="宋体" w:cs="宋体"/>
          <w:bCs/>
          <w:color w:val="000000"/>
          <w:sz w:val="24"/>
          <w:szCs w:val="21"/>
        </w:rPr>
        <w:t>九、履行其他法律法规规定的职责。</w:t>
      </w:r>
    </w:p>
    <w:p w14:paraId="6C9BBE34">
      <w:pPr>
        <w:spacing w:line="360" w:lineRule="auto"/>
        <w:ind w:left="359" w:leftChars="171" w:firstLine="720" w:firstLineChars="300"/>
        <w:rPr>
          <w:rFonts w:hint="eastAsia" w:ascii="宋体" w:hAnsi="宋体" w:cs="宋体"/>
          <w:bCs/>
          <w:color w:val="000000"/>
          <w:sz w:val="24"/>
          <w:szCs w:val="21"/>
        </w:rPr>
      </w:pPr>
    </w:p>
    <w:p w14:paraId="6C926A78">
      <w:pPr>
        <w:spacing w:line="360" w:lineRule="auto"/>
        <w:ind w:left="359" w:leftChars="171" w:firstLine="720" w:firstLineChars="300"/>
        <w:rPr>
          <w:rFonts w:hint="eastAsia" w:ascii="宋体" w:hAnsi="宋体" w:cs="宋体"/>
          <w:bCs/>
          <w:color w:val="000000"/>
          <w:sz w:val="24"/>
          <w:szCs w:val="21"/>
        </w:rPr>
      </w:pPr>
    </w:p>
    <w:p w14:paraId="0E156356">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项目经理：</w:t>
      </w:r>
      <w:r>
        <w:rPr>
          <w:rFonts w:hint="eastAsia" w:ascii="宋体" w:hAnsi="宋体" w:cs="宋体"/>
          <w:bCs/>
          <w:color w:val="000000"/>
          <w:sz w:val="24"/>
          <w:szCs w:val="21"/>
          <w:u w:val="single"/>
        </w:rPr>
        <w:t xml:space="preserve">                   </w:t>
      </w:r>
      <w:r>
        <w:rPr>
          <w:rFonts w:hint="eastAsia" w:ascii="宋体" w:hAnsi="宋体" w:cs="宋体"/>
          <w:bCs/>
          <w:color w:val="000000"/>
          <w:sz w:val="24"/>
          <w:szCs w:val="21"/>
        </w:rPr>
        <w:t>（签字）</w:t>
      </w:r>
    </w:p>
    <w:p w14:paraId="6C56527F">
      <w:pPr>
        <w:spacing w:line="360" w:lineRule="auto"/>
        <w:ind w:left="359" w:leftChars="171" w:firstLine="720" w:firstLineChars="300"/>
        <w:rPr>
          <w:rFonts w:hint="eastAsia" w:ascii="宋体" w:hAnsi="宋体" w:cs="宋体"/>
          <w:bCs/>
          <w:color w:val="000000"/>
          <w:sz w:val="24"/>
          <w:szCs w:val="21"/>
        </w:rPr>
      </w:pPr>
      <w:r>
        <w:rPr>
          <w:rFonts w:hint="eastAsia" w:ascii="宋体" w:hAnsi="宋体" w:cs="宋体"/>
          <w:bCs/>
          <w:color w:val="000000"/>
          <w:sz w:val="24"/>
          <w:szCs w:val="21"/>
        </w:rPr>
        <w:t>日期：_____年____月____日</w:t>
      </w:r>
    </w:p>
    <w:p w14:paraId="11057693">
      <w:pPr>
        <w:rPr>
          <w:rFonts w:hint="eastAsia"/>
        </w:rPr>
      </w:pPr>
    </w:p>
    <w:p w14:paraId="4C2A5DB5">
      <w:pPr>
        <w:rPr>
          <w:rFonts w:hint="eastAsia"/>
        </w:rPr>
      </w:pPr>
      <w:r>
        <w:rPr>
          <w:rFonts w:hint="eastAsia"/>
        </w:rPr>
        <w:br w:type="page"/>
      </w:r>
    </w:p>
    <w:p w14:paraId="6658E593">
      <w:pPr>
        <w:rPr>
          <w:rFonts w:hint="eastAsia"/>
        </w:rPr>
      </w:pPr>
    </w:p>
    <w:bookmarkEnd w:id="852"/>
    <w:bookmarkEnd w:id="853"/>
    <w:bookmarkEnd w:id="854"/>
    <w:bookmarkEnd w:id="855"/>
    <w:p w14:paraId="1A8499CE">
      <w:pPr>
        <w:pStyle w:val="2"/>
        <w:ind w:left="0" w:leftChars="0" w:firstLine="0" w:firstLineChars="0"/>
        <w:jc w:val="center"/>
        <w:outlineLvl w:val="0"/>
        <w:rPr>
          <w:rFonts w:hint="eastAsia"/>
          <w:color w:val="000000"/>
        </w:rPr>
      </w:pPr>
      <w:bookmarkStart w:id="958" w:name="_Toc95223515"/>
      <w:bookmarkStart w:id="959" w:name="_Toc4767"/>
      <w:bookmarkStart w:id="960" w:name="_Toc506107340"/>
      <w:bookmarkStart w:id="961" w:name="_Toc144974855"/>
      <w:bookmarkStart w:id="962" w:name="_Toc35424970"/>
      <w:bookmarkStart w:id="963" w:name="_Toc35425136"/>
      <w:bookmarkStart w:id="964" w:name="_Toc247085872"/>
      <w:bookmarkStart w:id="965" w:name="_Toc78803398"/>
      <w:bookmarkStart w:id="966" w:name="_Toc324404888"/>
      <w:bookmarkStart w:id="967" w:name="_Toc246996354"/>
      <w:bookmarkStart w:id="968" w:name="_Toc179632806"/>
      <w:bookmarkStart w:id="969" w:name="_Toc152042575"/>
      <w:bookmarkStart w:id="970" w:name="_Toc152045786"/>
      <w:bookmarkStart w:id="971" w:name="_Toc246997097"/>
      <w:bookmarkStart w:id="972" w:name="_Toc15058934"/>
      <w:r>
        <w:rPr>
          <w:rFonts w:hint="eastAsia" w:ascii="宋体" w:hAnsi="宋体" w:cs="宋体"/>
          <w:bCs/>
          <w:color w:val="000000"/>
          <w:kern w:val="44"/>
          <w:sz w:val="36"/>
          <w:szCs w:val="36"/>
        </w:rPr>
        <w:t>第六章  工程量清单</w:t>
      </w:r>
      <w:bookmarkEnd w:id="958"/>
      <w:bookmarkEnd w:id="959"/>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0C2CCCBA">
      <w:pPr>
        <w:rPr>
          <w:rFonts w:hint="eastAsia" w:ascii="宋体" w:hAnsi="宋体" w:cs="宋体"/>
          <w:b/>
          <w:color w:val="000000"/>
        </w:rPr>
      </w:pPr>
    </w:p>
    <w:p w14:paraId="087D1176">
      <w:pPr>
        <w:pStyle w:val="2"/>
        <w:ind w:left="0" w:leftChars="0" w:firstLine="0" w:firstLineChars="0"/>
        <w:jc w:val="center"/>
        <w:outlineLvl w:val="0"/>
        <w:rPr>
          <w:rFonts w:hint="eastAsia" w:ascii="宋体" w:hAnsi="宋体" w:cs="宋体"/>
          <w:bCs/>
          <w:color w:val="000000"/>
          <w:kern w:val="44"/>
          <w:sz w:val="36"/>
          <w:szCs w:val="36"/>
        </w:rPr>
      </w:pPr>
      <w:bookmarkStart w:id="973" w:name="_Toc95223522"/>
      <w:r>
        <w:rPr>
          <w:rFonts w:hint="eastAsia" w:ascii="宋体" w:hAnsi="宋体" w:cs="宋体"/>
          <w:bCs/>
          <w:color w:val="000000"/>
          <w:kern w:val="44"/>
          <w:sz w:val="36"/>
          <w:szCs w:val="36"/>
        </w:rPr>
        <w:t xml:space="preserve">第七章 </w:t>
      </w:r>
      <w:bookmarkStart w:id="974" w:name="_Toc10656"/>
      <w:r>
        <w:rPr>
          <w:rFonts w:hint="eastAsia" w:ascii="宋体" w:hAnsi="宋体" w:cs="宋体"/>
          <w:bCs/>
          <w:color w:val="000000"/>
          <w:kern w:val="44"/>
          <w:sz w:val="36"/>
          <w:szCs w:val="36"/>
        </w:rPr>
        <w:t>图  纸</w:t>
      </w:r>
      <w:bookmarkEnd w:id="973"/>
      <w:bookmarkEnd w:id="974"/>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000000"/>
          <w:kern w:val="44"/>
          <w:sz w:val="32"/>
          <w:szCs w:val="44"/>
        </w:rPr>
      </w:pPr>
      <w:r>
        <w:rPr>
          <w:rFonts w:hint="eastAsia" w:ascii="宋体" w:hAnsi="宋体" w:cs="宋体"/>
          <w:color w:val="000000"/>
          <w:szCs w:val="21"/>
        </w:rPr>
        <w:t>另册。</w:t>
      </w:r>
    </w:p>
    <w:p w14:paraId="111AFB31">
      <w:pPr>
        <w:outlineLvl w:val="1"/>
        <w:rPr>
          <w:rFonts w:hint="eastAsia" w:ascii="宋体" w:hAnsi="宋体" w:cs="宋体"/>
          <w:color w:val="000000"/>
        </w:rPr>
      </w:pPr>
    </w:p>
    <w:p w14:paraId="48B5E51C">
      <w:pPr>
        <w:rPr>
          <w:rFonts w:hint="eastAsia" w:ascii="宋体" w:hAnsi="宋体" w:cs="宋体"/>
          <w:color w:val="000000"/>
        </w:rPr>
      </w:pPr>
    </w:p>
    <w:p w14:paraId="09483549">
      <w:pPr>
        <w:pStyle w:val="6"/>
        <w:adjustRightInd w:val="0"/>
        <w:snapToGrid w:val="0"/>
        <w:spacing w:before="0" w:after="0" w:line="560" w:lineRule="exact"/>
        <w:jc w:val="center"/>
        <w:rPr>
          <w:rFonts w:hint="eastAsia" w:ascii="宋体" w:hAnsi="宋体" w:cs="宋体"/>
          <w:bCs w:val="0"/>
          <w:color w:val="000000"/>
          <w:sz w:val="32"/>
        </w:rPr>
      </w:pPr>
      <w:r>
        <w:rPr>
          <w:rFonts w:hint="eastAsia" w:ascii="宋体" w:hAnsi="宋体" w:cs="宋体"/>
          <w:b w:val="0"/>
          <w:bCs w:val="0"/>
          <w:color w:val="000000"/>
          <w:sz w:val="32"/>
        </w:rPr>
        <w:br w:type="page"/>
      </w:r>
      <w:bookmarkStart w:id="975" w:name="_Toc95223525"/>
      <w:bookmarkStart w:id="976" w:name="_Toc4608"/>
      <w:r>
        <w:rPr>
          <w:rFonts w:hint="eastAsia"/>
          <w:color w:val="000000"/>
        </w:rPr>
        <w:t>第八章  技术标准和要求</w:t>
      </w:r>
      <w:bookmarkEnd w:id="975"/>
      <w:bookmarkEnd w:id="976"/>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000000"/>
        </w:rPr>
      </w:pPr>
      <w:bookmarkStart w:id="977" w:name="_Toc32647"/>
      <w:bookmarkStart w:id="978" w:name="_Toc95223526"/>
      <w:r>
        <w:rPr>
          <w:rFonts w:hint="eastAsia" w:ascii="宋体" w:hAnsi="宋体" w:cs="宋体"/>
          <w:bCs/>
          <w:color w:val="000000"/>
          <w:szCs w:val="21"/>
        </w:rPr>
        <w:t>1.</w:t>
      </w:r>
      <w:r>
        <w:rPr>
          <w:rFonts w:hint="eastAsia" w:ascii="宋体" w:hAnsi="宋体" w:cs="宋体"/>
          <w:b/>
          <w:color w:val="000000"/>
        </w:rPr>
        <w:t xml:space="preserve"> </w:t>
      </w:r>
      <w:r>
        <w:rPr>
          <w:rFonts w:hint="eastAsia" w:ascii="宋体" w:hAnsi="宋体" w:cs="宋体"/>
          <w:color w:val="000000"/>
        </w:rPr>
        <w:t>一般要求</w:t>
      </w:r>
      <w:bookmarkEnd w:id="977"/>
      <w:bookmarkEnd w:id="978"/>
    </w:p>
    <w:p w14:paraId="5E812E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见招标项目施工图纸</w:t>
      </w:r>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rPr>
      </w:pP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79" w:name="_Toc26107"/>
      <w:bookmarkStart w:id="980" w:name="_Toc95223527"/>
      <w:r>
        <w:rPr>
          <w:rFonts w:hint="eastAsia" w:ascii="宋体" w:hAnsi="宋体" w:cs="宋体"/>
          <w:bCs/>
          <w:color w:val="auto"/>
          <w:szCs w:val="21"/>
        </w:rPr>
        <w:t>2. 特殊技术标准和要求</w:t>
      </w:r>
      <w:bookmarkEnd w:id="979"/>
      <w:bookmarkEnd w:id="980"/>
    </w:p>
    <w:p w14:paraId="11B962D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rPr>
      </w:pPr>
      <w:r>
        <w:rPr>
          <w:rFonts w:hint="eastAsia" w:ascii="宋体" w:hAnsi="宋体" w:cs="宋体"/>
          <w:bCs/>
          <w:color w:val="auto"/>
          <w:szCs w:val="21"/>
        </w:rPr>
        <w:t xml:space="preserve">  </w:t>
      </w:r>
      <w:r>
        <w:rPr>
          <w:rFonts w:hint="eastAsia" w:ascii="宋体" w:hAnsi="宋体" w:cs="宋体"/>
          <w:bCs/>
          <w:color w:val="auto"/>
          <w:szCs w:val="21"/>
          <w:lang w:val="en-US" w:eastAsia="zh-CN"/>
        </w:rPr>
        <w:t xml:space="preserve"> 见招标项目施工图纸；其中环控、监控系统应具备可视、可测、可调、可控，且须匹配并接入招标人监控系统服务器平台系统。</w:t>
      </w:r>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bookmarkStart w:id="981" w:name="_Toc95223528"/>
      <w:bookmarkStart w:id="982" w:name="_Toc30517"/>
      <w:r>
        <w:rPr>
          <w:rFonts w:hint="eastAsia" w:ascii="宋体" w:hAnsi="宋体" w:cs="宋体"/>
          <w:bCs/>
          <w:color w:val="auto"/>
          <w:szCs w:val="21"/>
        </w:rPr>
        <w:t>3. 适用的国家、行业以及地方标准、规范和规程</w:t>
      </w:r>
      <w:bookmarkEnd w:id="981"/>
      <w:bookmarkEnd w:id="982"/>
    </w:p>
    <w:p w14:paraId="6DA97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本招标项目施工、验收须达到设计文件的要求和国家及有关部委、安徽省、项目所在市现行的工程建设标准、规范、规定的要求（文件标准之间相互冲突的，以标准较高者为准）。</w:t>
      </w:r>
    </w:p>
    <w:p w14:paraId="760AA8C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p>
    <w:p w14:paraId="3FC5B49C">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lang w:val="en-US" w:eastAsia="zh-CN"/>
        </w:rPr>
      </w:pPr>
      <w:r>
        <w:rPr>
          <w:rFonts w:hint="eastAsia" w:ascii="宋体" w:hAnsi="宋体" w:cs="宋体"/>
          <w:bCs/>
          <w:color w:val="auto"/>
          <w:szCs w:val="21"/>
          <w:lang w:val="en-US" w:eastAsia="zh-CN"/>
        </w:rPr>
        <w:t>4、本项目光伏组件和逆变器由招标人提供。</w:t>
      </w:r>
      <w:bookmarkStart w:id="983" w:name="_Toc16564"/>
      <w:bookmarkStart w:id="984" w:name="_Toc95223529"/>
    </w:p>
    <w:p w14:paraId="4A50246B">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bCs/>
          <w:color w:val="auto"/>
          <w:szCs w:val="21"/>
        </w:rPr>
      </w:pP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default" w:ascii="宋体" w:hAnsi="宋体" w:cs="宋体"/>
          <w:bCs/>
          <w:color w:val="auto"/>
          <w:szCs w:val="21"/>
          <w:lang w:val="en-US" w:eastAsia="zh-CN"/>
        </w:rPr>
      </w:pPr>
      <w:r>
        <w:rPr>
          <w:rFonts w:hint="eastAsia" w:ascii="宋体" w:hAnsi="宋体" w:cs="宋体"/>
          <w:bCs/>
          <w:color w:val="auto"/>
          <w:szCs w:val="21"/>
          <w:lang w:val="en-US" w:eastAsia="zh-CN"/>
        </w:rPr>
        <w:t>5</w:t>
      </w:r>
      <w:r>
        <w:rPr>
          <w:rFonts w:hint="eastAsia" w:ascii="宋体" w:hAnsi="宋体" w:cs="宋体"/>
          <w:bCs/>
          <w:color w:val="auto"/>
          <w:szCs w:val="21"/>
        </w:rPr>
        <w:t>. 招标人</w:t>
      </w:r>
      <w:r>
        <w:rPr>
          <w:rFonts w:hint="eastAsia" w:ascii="宋体" w:hAnsi="宋体" w:cs="宋体"/>
          <w:bCs/>
          <w:color w:val="auto"/>
          <w:szCs w:val="21"/>
          <w:lang w:val="en-US" w:eastAsia="zh-CN"/>
        </w:rPr>
        <w:t>不</w:t>
      </w:r>
      <w:r>
        <w:rPr>
          <w:rFonts w:hint="eastAsia" w:ascii="宋体" w:hAnsi="宋体" w:cs="宋体"/>
          <w:bCs/>
          <w:color w:val="auto"/>
          <w:szCs w:val="21"/>
        </w:rPr>
        <w:t>推荐品牌</w:t>
      </w:r>
      <w:bookmarkEnd w:id="983"/>
      <w:bookmarkEnd w:id="984"/>
      <w:r>
        <w:rPr>
          <w:rFonts w:hint="eastAsia" w:ascii="宋体" w:hAnsi="宋体" w:cs="宋体"/>
          <w:bCs/>
          <w:color w:val="auto"/>
          <w:szCs w:val="21"/>
          <w:lang w:eastAsia="zh-CN"/>
        </w:rPr>
        <w:t>，</w:t>
      </w:r>
      <w:r>
        <w:rPr>
          <w:rFonts w:hint="eastAsia" w:ascii="宋体" w:hAnsi="宋体" w:cs="宋体"/>
          <w:bCs/>
          <w:color w:val="auto"/>
          <w:szCs w:val="21"/>
          <w:lang w:val="en-US" w:eastAsia="zh-CN"/>
        </w:rPr>
        <w:t>其中主要材料或设施设备（甲供材除外），由施工单位提供，需经招标人审核确定。</w:t>
      </w:r>
    </w:p>
    <w:p w14:paraId="3A3DFD1F">
      <w:pPr>
        <w:pStyle w:val="6"/>
        <w:adjustRightInd w:val="0"/>
        <w:snapToGrid w:val="0"/>
        <w:spacing w:before="0" w:after="0" w:line="560" w:lineRule="exact"/>
        <w:jc w:val="center"/>
        <w:rPr>
          <w:bCs/>
          <w:szCs w:val="32"/>
          <w:highlight w:val="none"/>
        </w:rPr>
      </w:pPr>
      <w:r>
        <w:rPr>
          <w:rFonts w:hint="eastAsia" w:ascii="宋体" w:hAnsi="宋体" w:cs="宋体"/>
          <w:bCs/>
          <w:color w:val="000000"/>
          <w:szCs w:val="21"/>
        </w:rPr>
        <w:br w:type="page"/>
      </w:r>
      <w:r>
        <w:rPr>
          <w:rFonts w:hint="eastAsia"/>
          <w:color w:val="000000"/>
        </w:rPr>
        <w:t>第</w:t>
      </w:r>
      <w:r>
        <w:rPr>
          <w:rFonts w:hint="eastAsia"/>
          <w:color w:val="000000"/>
          <w:lang w:val="en-US" w:eastAsia="zh-CN"/>
        </w:rPr>
        <w:t>九</w:t>
      </w:r>
      <w:r>
        <w:rPr>
          <w:rFonts w:hint="eastAsia"/>
          <w:color w:val="000000"/>
        </w:rPr>
        <w:t>章  投标文件格式</w:t>
      </w:r>
      <w:bookmarkEnd w:id="960"/>
      <w:bookmarkEnd w:id="961"/>
      <w:bookmarkEnd w:id="962"/>
      <w:bookmarkEnd w:id="963"/>
      <w:bookmarkEnd w:id="964"/>
      <w:bookmarkEnd w:id="965"/>
      <w:bookmarkEnd w:id="966"/>
      <w:bookmarkEnd w:id="967"/>
      <w:bookmarkEnd w:id="968"/>
      <w:bookmarkEnd w:id="969"/>
      <w:bookmarkEnd w:id="970"/>
      <w:bookmarkEnd w:id="971"/>
      <w:bookmarkEnd w:id="972"/>
    </w:p>
    <w:p w14:paraId="7B05D42C">
      <w:pPr>
        <w:rPr>
          <w:highlight w:val="none"/>
        </w:rPr>
      </w:pPr>
    </w:p>
    <w:p w14:paraId="082E4B32">
      <w:pPr>
        <w:rPr>
          <w:highlight w:val="none"/>
        </w:rPr>
      </w:pPr>
    </w:p>
    <w:p w14:paraId="5069B979">
      <w:pPr>
        <w:rPr>
          <w:highlight w:val="none"/>
        </w:rPr>
      </w:pPr>
    </w:p>
    <w:p w14:paraId="56143D65">
      <w:pPr>
        <w:jc w:val="center"/>
        <w:rPr>
          <w:rFonts w:eastAsia="黑体"/>
          <w:sz w:val="20"/>
          <w:szCs w:val="20"/>
          <w:highlight w:val="none"/>
        </w:rPr>
      </w:pPr>
      <w:r>
        <w:rPr>
          <w:rFonts w:eastAsia="黑体"/>
          <w:sz w:val="28"/>
          <w:szCs w:val="28"/>
          <w:highlight w:val="none"/>
        </w:rPr>
        <w:t>（项目名称）</w:t>
      </w:r>
    </w:p>
    <w:p w14:paraId="7576ABA9">
      <w:pPr>
        <w:jc w:val="center"/>
        <w:rPr>
          <w:rFonts w:eastAsia="黑体"/>
          <w:sz w:val="20"/>
          <w:szCs w:val="20"/>
          <w:highlight w:val="none"/>
        </w:rPr>
      </w:pPr>
    </w:p>
    <w:p w14:paraId="7FF06958">
      <w:pPr>
        <w:jc w:val="center"/>
        <w:rPr>
          <w:rFonts w:eastAsia="黑体"/>
          <w:sz w:val="20"/>
          <w:szCs w:val="20"/>
          <w:highlight w:val="none"/>
        </w:rPr>
      </w:pPr>
    </w:p>
    <w:p w14:paraId="3165CB1E">
      <w:pPr>
        <w:jc w:val="center"/>
        <w:rPr>
          <w:rFonts w:eastAsia="黑体"/>
          <w:sz w:val="20"/>
          <w:szCs w:val="20"/>
          <w:highlight w:val="none"/>
        </w:rPr>
      </w:pPr>
    </w:p>
    <w:p w14:paraId="75BA9D51">
      <w:pPr>
        <w:rPr>
          <w:rFonts w:eastAsia="黑体"/>
          <w:sz w:val="20"/>
          <w:szCs w:val="20"/>
          <w:highlight w:val="none"/>
        </w:rPr>
      </w:pPr>
    </w:p>
    <w:p w14:paraId="347DEE05">
      <w:pPr>
        <w:jc w:val="center"/>
        <w:rPr>
          <w:rFonts w:eastAsia="黑体"/>
          <w:sz w:val="44"/>
          <w:szCs w:val="44"/>
          <w:highlight w:val="none"/>
        </w:rPr>
      </w:pPr>
      <w:r>
        <w:rPr>
          <w:rFonts w:eastAsia="黑体"/>
          <w:sz w:val="44"/>
          <w:szCs w:val="44"/>
          <w:highlight w:val="none"/>
        </w:rPr>
        <w:t>投  标  文  件</w:t>
      </w:r>
      <w:r>
        <w:rPr>
          <w:rFonts w:hint="eastAsia" w:eastAsia="黑体"/>
          <w:sz w:val="44"/>
          <w:szCs w:val="44"/>
          <w:highlight w:val="none"/>
        </w:rPr>
        <w:t xml:space="preserve"> 一</w:t>
      </w:r>
    </w:p>
    <w:p w14:paraId="4404D72F">
      <w:pPr>
        <w:jc w:val="center"/>
        <w:rPr>
          <w:rFonts w:eastAsia="黑体"/>
          <w:sz w:val="44"/>
          <w:szCs w:val="44"/>
          <w:highlight w:val="none"/>
        </w:rPr>
      </w:pPr>
      <w:r>
        <w:rPr>
          <w:rFonts w:hint="eastAsia" w:eastAsia="黑体"/>
          <w:sz w:val="44"/>
          <w:szCs w:val="44"/>
          <w:highlight w:val="none"/>
        </w:rPr>
        <w:t>（资信证明文件）</w:t>
      </w:r>
    </w:p>
    <w:p w14:paraId="69FD5586">
      <w:pPr>
        <w:rPr>
          <w:rFonts w:eastAsia="黑体"/>
          <w:sz w:val="28"/>
          <w:szCs w:val="28"/>
          <w:highlight w:val="none"/>
        </w:rPr>
      </w:pPr>
    </w:p>
    <w:p w14:paraId="61671114">
      <w:pPr>
        <w:rPr>
          <w:rFonts w:eastAsia="黑体"/>
          <w:sz w:val="28"/>
          <w:szCs w:val="28"/>
          <w:highlight w:val="none"/>
        </w:rPr>
      </w:pPr>
    </w:p>
    <w:p w14:paraId="7707CE46">
      <w:pPr>
        <w:rPr>
          <w:rFonts w:eastAsia="黑体"/>
          <w:sz w:val="28"/>
          <w:szCs w:val="28"/>
          <w:highlight w:val="none"/>
        </w:rPr>
      </w:pPr>
    </w:p>
    <w:p w14:paraId="3E29662A">
      <w:pPr>
        <w:rPr>
          <w:rFonts w:eastAsia="黑体"/>
          <w:sz w:val="28"/>
          <w:szCs w:val="28"/>
          <w:highlight w:val="none"/>
        </w:rPr>
      </w:pPr>
    </w:p>
    <w:p w14:paraId="69D02104">
      <w:pPr>
        <w:pStyle w:val="2"/>
        <w:ind w:firstLine="420"/>
        <w:rPr>
          <w:rFonts w:ascii="Times New Roman"/>
          <w:szCs w:val="24"/>
          <w:highlight w:val="none"/>
        </w:rPr>
      </w:pPr>
    </w:p>
    <w:p w14:paraId="3062FE47">
      <w:pPr>
        <w:rPr>
          <w:rFonts w:ascii="Times New Roman"/>
          <w:szCs w:val="24"/>
          <w:highlight w:val="none"/>
        </w:rPr>
      </w:pPr>
    </w:p>
    <w:p w14:paraId="78F93F73">
      <w:pPr>
        <w:pStyle w:val="2"/>
        <w:rPr>
          <w:rFonts w:ascii="Times New Roman"/>
          <w:szCs w:val="24"/>
          <w:highlight w:val="none"/>
        </w:rPr>
      </w:pPr>
    </w:p>
    <w:p w14:paraId="1E9D0BD8">
      <w:pPr>
        <w:rPr>
          <w:rFonts w:ascii="Times New Roman"/>
          <w:szCs w:val="24"/>
          <w:highlight w:val="none"/>
        </w:rPr>
      </w:pPr>
    </w:p>
    <w:p w14:paraId="13AFD6AD">
      <w:pPr>
        <w:pStyle w:val="2"/>
      </w:pPr>
    </w:p>
    <w:p w14:paraId="0799C826">
      <w:pPr>
        <w:pStyle w:val="2"/>
        <w:ind w:firstLine="420"/>
        <w:rPr>
          <w:highlight w:val="none"/>
        </w:rPr>
      </w:pPr>
    </w:p>
    <w:p w14:paraId="63F5BB9B">
      <w:pPr>
        <w:rPr>
          <w:rFonts w:eastAsia="黑体"/>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7802AEA0">
      <w:pPr>
        <w:rPr>
          <w:highlight w:val="none"/>
        </w:rPr>
      </w:pPr>
      <w:bookmarkStart w:id="985" w:name="_Toc12683"/>
      <w:bookmarkStart w:id="986" w:name="_Toc35424971"/>
      <w:bookmarkStart w:id="987" w:name="_Toc35425137"/>
    </w:p>
    <w:p w14:paraId="0EBCA57C">
      <w:pPr>
        <w:spacing w:beforeLines="50" w:afterLines="50" w:line="440" w:lineRule="exact"/>
        <w:ind w:firstLine="643" w:firstLineChars="200"/>
        <w:jc w:val="left"/>
        <w:rPr>
          <w:rFonts w:ascii="宋体" w:hAnsi="宋体" w:cs="宋体"/>
          <w:b/>
          <w:sz w:val="28"/>
          <w:szCs w:val="28"/>
          <w:highlight w:val="none"/>
        </w:rPr>
      </w:pPr>
      <w:bookmarkStart w:id="988" w:name="_Toc78803399"/>
      <w:r>
        <w:rPr>
          <w:rStyle w:val="120"/>
          <w:rFonts w:hint="eastAsia" w:ascii="宋体" w:hAnsi="宋体" w:cs="宋体"/>
          <w:sz w:val="32"/>
          <w:highlight w:val="none"/>
        </w:rPr>
        <w:br w:type="page"/>
      </w:r>
      <w:r>
        <w:rPr>
          <w:rStyle w:val="120"/>
          <w:rFonts w:hint="eastAsia" w:ascii="宋体" w:hAnsi="宋体" w:cs="宋体"/>
          <w:sz w:val="32"/>
          <w:highlight w:val="none"/>
        </w:rPr>
        <w:t>投标文件一</w:t>
      </w:r>
      <w:bookmarkEnd w:id="985"/>
      <w:bookmarkEnd w:id="986"/>
      <w:bookmarkEnd w:id="987"/>
      <w:bookmarkEnd w:id="988"/>
      <w:r>
        <w:rPr>
          <w:rFonts w:hint="eastAsia" w:ascii="宋体" w:hAnsi="宋体" w:cs="宋体"/>
          <w:b/>
          <w:sz w:val="28"/>
          <w:szCs w:val="28"/>
          <w:highlight w:val="none"/>
        </w:rPr>
        <w:t>：资信证明文件目录</w:t>
      </w:r>
    </w:p>
    <w:p w14:paraId="649C76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（2）诚信投标承诺书；</w:t>
      </w:r>
    </w:p>
    <w:p w14:paraId="4E5CBE15">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（3）企业法人营业执照；</w:t>
      </w:r>
    </w:p>
    <w:p w14:paraId="04DBAEE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（4）企业资质证书</w:t>
      </w:r>
      <w:r>
        <w:rPr>
          <w:rFonts w:hint="eastAsia" w:ascii="宋体" w:hAnsi="宋体" w:cs="宋体"/>
          <w:szCs w:val="21"/>
          <w:highlight w:val="none"/>
          <w:lang w:val="en-US" w:eastAsia="zh-CN"/>
        </w:rPr>
        <w:t>及</w:t>
      </w:r>
      <w:r>
        <w:rPr>
          <w:rFonts w:hint="eastAsia" w:ascii="宋体" w:hAnsi="宋体" w:cs="宋体"/>
          <w:color w:val="000000"/>
          <w:szCs w:val="21"/>
        </w:rPr>
        <w:t>企业安全生产许可证</w:t>
      </w:r>
      <w:r>
        <w:rPr>
          <w:rFonts w:hint="eastAsia" w:ascii="宋体" w:hAnsi="宋体" w:cs="宋体"/>
          <w:szCs w:val="21"/>
          <w:highlight w:val="none"/>
        </w:rPr>
        <w:t>；</w:t>
      </w:r>
    </w:p>
    <w:p w14:paraId="548842A1">
      <w:pPr>
        <w:spacing w:line="44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w:t>
      </w:r>
      <w:r>
        <w:rPr>
          <w:rFonts w:hint="eastAsia" w:ascii="宋体" w:hAnsi="宋体" w:cs="宋体"/>
          <w:color w:val="000000"/>
          <w:szCs w:val="21"/>
        </w:rPr>
        <w:t>项目经理（建造师）有效身份证、注册证书以及安全生产考核合格证书（B证）</w:t>
      </w:r>
      <w:r>
        <w:rPr>
          <w:rFonts w:hint="eastAsia" w:ascii="宋体" w:hAnsi="宋体" w:cs="宋体"/>
          <w:szCs w:val="21"/>
          <w:highlight w:val="none"/>
        </w:rPr>
        <w:t>；</w:t>
      </w:r>
    </w:p>
    <w:p w14:paraId="01EE2524">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w:t>
      </w:r>
      <w:r>
        <w:rPr>
          <w:rFonts w:hint="eastAsia" w:ascii="宋体" w:hAnsi="宋体" w:cs="宋体"/>
          <w:color w:val="000000"/>
          <w:szCs w:val="21"/>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000000"/>
          <w:szCs w:val="21"/>
          <w:lang w:eastAsia="zh-CN"/>
        </w:rPr>
        <w:t>；</w:t>
      </w:r>
    </w:p>
    <w:p w14:paraId="2737E4A6">
      <w:pPr>
        <w:spacing w:line="440" w:lineRule="exact"/>
        <w:ind w:firstLine="420" w:firstLineChars="200"/>
        <w:jc w:val="left"/>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cs="宋体"/>
          <w:szCs w:val="21"/>
          <w:highlight w:val="none"/>
        </w:rPr>
        <w:t>需要提供的所有证明材料</w:t>
      </w:r>
      <w:r>
        <w:rPr>
          <w:rFonts w:hint="eastAsia" w:ascii="宋体" w:hAnsi="宋体" w:cs="宋体"/>
          <w:szCs w:val="21"/>
          <w:highlight w:val="none"/>
          <w:lang w:eastAsia="zh-CN"/>
        </w:rPr>
        <w:t>。</w:t>
      </w:r>
    </w:p>
    <w:p w14:paraId="59163E6F">
      <w:pPr>
        <w:spacing w:line="360" w:lineRule="auto"/>
        <w:jc w:val="center"/>
        <w:rPr>
          <w:rFonts w:ascii="宋体"/>
          <w:b/>
          <w:sz w:val="28"/>
          <w:szCs w:val="28"/>
          <w:highlight w:val="none"/>
        </w:rPr>
      </w:pPr>
      <w:r>
        <w:rPr>
          <w:rFonts w:hint="eastAsia"/>
          <w:b/>
          <w:sz w:val="28"/>
          <w:szCs w:val="28"/>
          <w:highlight w:val="none"/>
        </w:rPr>
        <w:br w:type="page"/>
      </w:r>
      <w:r>
        <w:rPr>
          <w:rFonts w:hint="eastAsia"/>
          <w:b/>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989" w:name="_Toc26598"/>
      <w:bookmarkStart w:id="990" w:name="_Toc506107356"/>
      <w:bookmarkStart w:id="991" w:name="_Toc503196197"/>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投标人名称：</w:t>
      </w:r>
      <w:r>
        <w:rPr>
          <w:rFonts w:hint="eastAsia" w:ascii="宋体"/>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单位性质：</w:t>
      </w:r>
      <w:r>
        <w:rPr>
          <w:rFonts w:hint="eastAsia" w:ascii="宋体"/>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经营期限：</w:t>
      </w:r>
      <w:r>
        <w:rPr>
          <w:rFonts w:hint="eastAsia" w:ascii="宋体"/>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（投标人名称）</w:t>
      </w:r>
      <w:r>
        <w:rPr>
          <w:rFonts w:hint="eastAsia" w:ascii="宋体"/>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highlight w:val="none"/>
        </w:rPr>
      </w:pPr>
      <w:r>
        <w:rPr>
          <w:rFonts w:hint="eastAsia" w:ascii="宋体"/>
          <w:sz w:val="24"/>
          <w:highlight w:val="none"/>
        </w:rPr>
        <w:t>附：</w:t>
      </w:r>
      <w:r>
        <w:rPr>
          <w:rFonts w:hint="eastAsia" w:ascii="宋体"/>
          <w:b/>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u w:val="single"/>
          <w:lang w:val="en-US" w:eastAsia="zh-CN"/>
        </w:rPr>
        <w:t>盖</w:t>
      </w:r>
      <w:r>
        <w:rPr>
          <w:rFonts w:hint="eastAsia" w:ascii="宋体"/>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sz w:val="24"/>
          <w:highlight w:val="none"/>
        </w:rPr>
      </w:pPr>
      <w:r>
        <w:rPr>
          <w:rFonts w:hint="eastAsia" w:ascii="宋体"/>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sz w:val="24"/>
          <w:highlight w:val="none"/>
        </w:rPr>
      </w:pPr>
      <w:r>
        <w:rPr>
          <w:rFonts w:hint="eastAsia" w:ascii="宋体"/>
          <w:sz w:val="24"/>
          <w:highlight w:val="none"/>
        </w:rPr>
        <w:t>本人</w:t>
      </w:r>
      <w:r>
        <w:rPr>
          <w:rFonts w:hint="eastAsia" w:ascii="宋体"/>
          <w:sz w:val="24"/>
          <w:highlight w:val="none"/>
          <w:u w:val="single"/>
        </w:rPr>
        <w:t xml:space="preserve"> （姓名）</w:t>
      </w:r>
      <w:r>
        <w:rPr>
          <w:rFonts w:hint="eastAsia" w:ascii="宋体"/>
          <w:sz w:val="24"/>
          <w:highlight w:val="none"/>
        </w:rPr>
        <w:t>系</w:t>
      </w:r>
      <w:r>
        <w:rPr>
          <w:rFonts w:hint="eastAsia" w:ascii="宋体"/>
          <w:sz w:val="24"/>
          <w:highlight w:val="none"/>
          <w:u w:val="single"/>
        </w:rPr>
        <w:t>（投标人）</w:t>
      </w:r>
      <w:r>
        <w:rPr>
          <w:rFonts w:hint="eastAsia" w:ascii="宋体"/>
          <w:sz w:val="24"/>
          <w:highlight w:val="none"/>
        </w:rPr>
        <w:t>的法定代表人，现委托</w:t>
      </w:r>
      <w:r>
        <w:rPr>
          <w:rFonts w:hint="eastAsia" w:ascii="宋体"/>
          <w:sz w:val="24"/>
          <w:highlight w:val="none"/>
          <w:u w:val="single"/>
        </w:rPr>
        <w:t>（姓名）</w:t>
      </w:r>
      <w:r>
        <w:rPr>
          <w:rFonts w:hint="eastAsia" w:ascii="宋体"/>
          <w:sz w:val="24"/>
          <w:highlight w:val="none"/>
        </w:rPr>
        <w:t>为我方代理人。代理人根据授权，以我方名义签署、澄清、说明、补正、递交、撤回、修改</w:t>
      </w:r>
      <w:r>
        <w:rPr>
          <w:rFonts w:hint="eastAsia" w:ascii="宋体"/>
          <w:sz w:val="24"/>
          <w:highlight w:val="none"/>
          <w:u w:val="single"/>
        </w:rPr>
        <w:t xml:space="preserve"> “   ”(项目名称）</w:t>
      </w:r>
      <w:r>
        <w:rPr>
          <w:rFonts w:hint="eastAsia" w:ascii="宋体"/>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委托期限：</w:t>
      </w:r>
      <w:r>
        <w:rPr>
          <w:rFonts w:hint="eastAsia" w:ascii="宋体"/>
          <w:sz w:val="24"/>
          <w:highlight w:val="none"/>
          <w:u w:val="single"/>
          <w:lang w:val="en-US" w:eastAsia="zh-CN"/>
        </w:rPr>
        <w:t xml:space="preserve">              </w:t>
      </w:r>
      <w:r>
        <w:rPr>
          <w:rFonts w:hint="eastAsia" w:ascii="宋体" w:cs="宋体"/>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sz w:val="24"/>
          <w:highlight w:val="none"/>
        </w:rPr>
      </w:pPr>
      <w:r>
        <w:rPr>
          <w:rFonts w:hint="eastAsia" w:ascii="宋体"/>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sz w:val="24"/>
          <w:highlight w:val="none"/>
        </w:rPr>
      </w:pPr>
      <w:r>
        <w:rPr>
          <w:rFonts w:hint="eastAsia" w:ascii="宋体"/>
          <w:sz w:val="24"/>
          <w:highlight w:val="none"/>
        </w:rPr>
        <w:t>附：</w:t>
      </w:r>
      <w:r>
        <w:rPr>
          <w:rFonts w:hint="eastAsia" w:ascii="宋体"/>
          <w:b/>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sz w:val="24"/>
          <w:highlight w:val="none"/>
        </w:rPr>
      </w:pPr>
      <w:r>
        <w:rPr>
          <w:rFonts w:hint="eastAsia" w:ascii="宋体"/>
          <w:b/>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sz w:val="24"/>
          <w:highlight w:val="none"/>
        </w:rPr>
      </w:pPr>
      <w:r>
        <w:rPr>
          <w:rFonts w:hint="eastAsia" w:ascii="宋体" w:hAnsi="Times New Roman" w:eastAsia="宋体" w:cs="Times New Roman"/>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sz w:val="24"/>
          <w:highlight w:val="none"/>
        </w:rPr>
      </w:pPr>
      <w:r>
        <w:rPr>
          <w:rFonts w:hint="eastAsia" w:ascii="宋体"/>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sz w:val="24"/>
          <w:highlight w:val="none"/>
        </w:rPr>
      </w:pPr>
      <w:r>
        <w:rPr>
          <w:rFonts w:hint="eastAsia" w:ascii="宋体"/>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sz w:val="28"/>
          <w:szCs w:val="28"/>
          <w:highlight w:val="none"/>
        </w:rPr>
      </w:pPr>
      <w:r>
        <w:rPr>
          <w:rFonts w:hint="eastAsia"/>
          <w:b/>
          <w:sz w:val="28"/>
          <w:szCs w:val="28"/>
          <w:highlight w:val="none"/>
        </w:rPr>
        <w:t>（2）诚信投标承诺书</w:t>
      </w:r>
      <w:bookmarkEnd w:id="989"/>
      <w:bookmarkEnd w:id="990"/>
      <w:bookmarkEnd w:id="991"/>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Cs w:val="21"/>
          <w:highlight w:val="none"/>
        </w:rPr>
      </w:pPr>
      <w:r>
        <w:rPr>
          <w:rFonts w:hint="eastAsia" w:ascii="宋体" w:hAnsi="宋体"/>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一、将遵循公开、公正和诚实信用的原则自愿参加</w:t>
      </w:r>
      <w:r>
        <w:rPr>
          <w:rFonts w:hint="eastAsia" w:ascii="宋体" w:hAnsi="宋体"/>
          <w:szCs w:val="21"/>
          <w:highlight w:val="none"/>
          <w:u w:val="single"/>
        </w:rPr>
        <w:t xml:space="preserve">       （项目名称）        </w:t>
      </w:r>
      <w:r>
        <w:rPr>
          <w:rFonts w:hint="eastAsia" w:ascii="宋体" w:hAnsi="宋体"/>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六、</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（企业名称）或</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（企业名称）法定代表人</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或拟派项目经理（负责人）      没有下列情形：</w:t>
      </w:r>
      <w:bookmarkStart w:id="992" w:name="OLE_LINK133"/>
      <w:bookmarkStart w:id="993" w:name="OLE_LINK134"/>
      <w:r>
        <w:rPr>
          <w:rFonts w:hint="eastAsia" w:ascii="宋体" w:hAnsi="宋体" w:eastAsia="宋体" w:cs="Times New Roman"/>
          <w:szCs w:val="21"/>
          <w:highlight w:val="none"/>
        </w:rPr>
        <w:t>①被列入“信用中国”网站“失信被执行人”的</w:t>
      </w:r>
      <w:r>
        <w:rPr>
          <w:rFonts w:hint="eastAsia" w:ascii="宋体" w:hAnsi="宋体" w:cs="Times New Roman"/>
          <w:szCs w:val="21"/>
          <w:highlight w:val="none"/>
          <w:lang w:eastAsia="zh-CN"/>
        </w:rPr>
        <w:t>；</w:t>
      </w:r>
      <w:r>
        <w:rPr>
          <w:rFonts w:hint="eastAsia" w:ascii="宋体" w:hAnsi="宋体" w:eastAsia="宋体" w:cs="Times New Roman"/>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992"/>
      <w:bookmarkEnd w:id="993"/>
      <w:r>
        <w:rPr>
          <w:rFonts w:hint="eastAsia" w:ascii="宋体" w:hAnsi="宋体" w:eastAsia="宋体" w:cs="Times New Roman"/>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七</w:t>
      </w:r>
      <w:r>
        <w:rPr>
          <w:rFonts w:hint="eastAsia" w:ascii="宋体" w:hAnsi="宋体"/>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r>
        <w:rPr>
          <w:rFonts w:hint="eastAsia" w:ascii="宋体" w:hAnsi="宋体"/>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九</w:t>
      </w:r>
      <w:r>
        <w:rPr>
          <w:rFonts w:hint="eastAsia" w:ascii="宋体" w:hAnsi="宋体" w:eastAsia="宋体" w:cs="Times New Roman"/>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十、</w:t>
      </w:r>
      <w:r>
        <w:rPr>
          <w:rFonts w:hint="eastAsia" w:ascii="宋体" w:hAnsi="宋体" w:eastAsia="宋体" w:cs="Times New Roman"/>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一</w:t>
      </w:r>
      <w:r>
        <w:rPr>
          <w:rFonts w:hint="eastAsia" w:ascii="宋体" w:hAnsi="宋体" w:eastAsia="宋体" w:cs="Times New Roman"/>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二</w:t>
      </w:r>
      <w:r>
        <w:rPr>
          <w:rFonts w:hint="eastAsia" w:ascii="宋体" w:hAnsi="宋体" w:eastAsia="宋体" w:cs="Times New Roman"/>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十</w:t>
      </w:r>
      <w:r>
        <w:rPr>
          <w:rFonts w:hint="eastAsia" w:ascii="宋体" w:hAnsi="宋体" w:eastAsia="宋体" w:cs="Times New Roman"/>
          <w:szCs w:val="21"/>
          <w:highlight w:val="none"/>
          <w:lang w:val="en-US" w:eastAsia="zh-CN"/>
        </w:rPr>
        <w:t>三</w:t>
      </w:r>
      <w:r>
        <w:rPr>
          <w:rFonts w:hint="eastAsia" w:ascii="宋体" w:hAnsi="宋体" w:eastAsia="宋体" w:cs="Times New Roman"/>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highlight w:val="none"/>
        </w:rPr>
      </w:pPr>
      <w:r>
        <w:rPr>
          <w:rFonts w:hint="eastAsia" w:ascii="宋体" w:hAnsi="宋体"/>
          <w:szCs w:val="21"/>
          <w:highlight w:val="none"/>
        </w:rPr>
        <w:t>投标人（盖章）：              法定代表人（签字或</w:t>
      </w:r>
      <w:r>
        <w:rPr>
          <w:rFonts w:hint="eastAsia" w:ascii="宋体" w:hAnsi="宋体"/>
          <w:szCs w:val="21"/>
          <w:highlight w:val="none"/>
          <w:lang w:val="en-US" w:eastAsia="zh-CN"/>
        </w:rPr>
        <w:t>盖</w:t>
      </w:r>
      <w:r>
        <w:rPr>
          <w:rFonts w:hint="eastAsia" w:ascii="宋体" w:hAnsi="宋体"/>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highlight w:val="none"/>
        </w:rPr>
      </w:pPr>
      <w:r>
        <w:rPr>
          <w:rFonts w:hint="eastAsia" w:ascii="宋体" w:hAnsi="宋体"/>
          <w:szCs w:val="21"/>
          <w:highlight w:val="none"/>
        </w:rPr>
        <w:t>日期：    年   月   日</w:t>
      </w:r>
    </w:p>
    <w:p w14:paraId="364DDAFB">
      <w:pPr>
        <w:rPr>
          <w:rFonts w:eastAsia="黑体"/>
          <w:sz w:val="28"/>
          <w:szCs w:val="28"/>
          <w:highlight w:val="none"/>
          <w:u w:val="single"/>
        </w:rPr>
      </w:pPr>
      <w:r>
        <w:rPr>
          <w:rFonts w:hint="eastAsia" w:ascii="宋体" w:hAnsi="宋体"/>
          <w:b/>
          <w:sz w:val="32"/>
          <w:szCs w:val="32"/>
          <w:highlight w:val="none"/>
        </w:rPr>
        <w:br w:type="page"/>
      </w:r>
    </w:p>
    <w:p w14:paraId="576EEB9B">
      <w:pPr>
        <w:adjustRightInd w:val="0"/>
        <w:snapToGrid w:val="0"/>
        <w:spacing w:line="560" w:lineRule="exact"/>
        <w:jc w:val="center"/>
        <w:rPr>
          <w:rFonts w:hint="eastAsia" w:eastAsia="黑体"/>
          <w:color w:val="000000"/>
          <w:sz w:val="28"/>
          <w:szCs w:val="28"/>
          <w:u w:val="single"/>
        </w:rPr>
      </w:pPr>
    </w:p>
    <w:p w14:paraId="25D978AE">
      <w:pPr>
        <w:adjustRightInd w:val="0"/>
        <w:snapToGrid w:val="0"/>
        <w:spacing w:line="560" w:lineRule="exact"/>
        <w:jc w:val="center"/>
        <w:rPr>
          <w:rFonts w:hint="eastAsia" w:eastAsia="黑体"/>
          <w:color w:val="000000"/>
          <w:sz w:val="28"/>
          <w:szCs w:val="28"/>
          <w:u w:val="single"/>
        </w:rPr>
      </w:pPr>
    </w:p>
    <w:p w14:paraId="021BBC41">
      <w:pPr>
        <w:adjustRightInd w:val="0"/>
        <w:snapToGrid w:val="0"/>
        <w:spacing w:line="560" w:lineRule="exact"/>
        <w:jc w:val="center"/>
        <w:rPr>
          <w:rFonts w:hint="eastAsia" w:eastAsia="黑体"/>
          <w:color w:val="000000"/>
          <w:sz w:val="28"/>
          <w:szCs w:val="28"/>
          <w:u w:val="single"/>
        </w:rPr>
      </w:pPr>
    </w:p>
    <w:p w14:paraId="45062D82">
      <w:pPr>
        <w:adjustRightInd w:val="0"/>
        <w:snapToGrid w:val="0"/>
        <w:spacing w:line="560" w:lineRule="exact"/>
        <w:jc w:val="center"/>
        <w:rPr>
          <w:rFonts w:hint="eastAsia" w:eastAsia="黑体"/>
          <w:color w:val="000000"/>
          <w:sz w:val="28"/>
          <w:szCs w:val="28"/>
          <w:u w:val="single"/>
        </w:rPr>
      </w:pPr>
    </w:p>
    <w:p w14:paraId="650957C7">
      <w:pPr>
        <w:adjustRightInd w:val="0"/>
        <w:snapToGrid w:val="0"/>
        <w:spacing w:line="560" w:lineRule="exact"/>
        <w:jc w:val="center"/>
        <w:rPr>
          <w:rFonts w:hint="eastAsia" w:eastAsia="黑体"/>
          <w:color w:val="000000"/>
          <w:sz w:val="20"/>
          <w:szCs w:val="20"/>
        </w:rPr>
      </w:pPr>
      <w:r>
        <w:rPr>
          <w:rFonts w:hint="eastAsia" w:eastAsia="黑体"/>
          <w:color w:val="000000"/>
          <w:sz w:val="28"/>
          <w:szCs w:val="28"/>
          <w:u w:val="single"/>
        </w:rPr>
        <w:t xml:space="preserve">                </w:t>
      </w:r>
      <w:r>
        <w:rPr>
          <w:rFonts w:eastAsia="黑体"/>
          <w:color w:val="000000"/>
          <w:sz w:val="28"/>
          <w:szCs w:val="28"/>
        </w:rPr>
        <w:t>（项目名称）</w:t>
      </w:r>
    </w:p>
    <w:p w14:paraId="34CAF67E">
      <w:pPr>
        <w:adjustRightInd w:val="0"/>
        <w:snapToGrid w:val="0"/>
        <w:spacing w:line="560" w:lineRule="exact"/>
        <w:jc w:val="center"/>
        <w:rPr>
          <w:rFonts w:hint="eastAsia" w:eastAsia="黑体"/>
          <w:color w:val="000000"/>
          <w:sz w:val="20"/>
          <w:szCs w:val="20"/>
        </w:rPr>
      </w:pPr>
    </w:p>
    <w:p w14:paraId="51C60653">
      <w:pPr>
        <w:adjustRightInd w:val="0"/>
        <w:snapToGrid w:val="0"/>
        <w:spacing w:line="560" w:lineRule="exact"/>
        <w:rPr>
          <w:rFonts w:hint="eastAsia" w:eastAsia="黑体"/>
          <w:color w:val="000000"/>
          <w:sz w:val="20"/>
          <w:szCs w:val="20"/>
        </w:rPr>
      </w:pPr>
    </w:p>
    <w:p w14:paraId="04FBF58C">
      <w:pPr>
        <w:adjustRightInd w:val="0"/>
        <w:snapToGrid w:val="0"/>
        <w:spacing w:line="560" w:lineRule="exact"/>
        <w:jc w:val="center"/>
        <w:rPr>
          <w:rFonts w:hint="eastAsia" w:eastAsia="黑体"/>
          <w:color w:val="000000"/>
          <w:sz w:val="44"/>
          <w:szCs w:val="44"/>
        </w:rPr>
      </w:pPr>
      <w:r>
        <w:rPr>
          <w:rFonts w:eastAsia="黑体"/>
          <w:color w:val="000000"/>
          <w:sz w:val="44"/>
          <w:szCs w:val="44"/>
        </w:rPr>
        <w:t>投  标  文  件</w:t>
      </w:r>
      <w:r>
        <w:rPr>
          <w:rFonts w:hint="eastAsia" w:eastAsia="黑体"/>
          <w:color w:val="000000"/>
          <w:sz w:val="44"/>
          <w:szCs w:val="44"/>
        </w:rPr>
        <w:t xml:space="preserve">  二</w:t>
      </w:r>
    </w:p>
    <w:p w14:paraId="5ED1A363">
      <w:pPr>
        <w:adjustRightInd w:val="0"/>
        <w:snapToGrid w:val="0"/>
        <w:spacing w:line="560" w:lineRule="exact"/>
        <w:jc w:val="center"/>
        <w:rPr>
          <w:rFonts w:hint="eastAsia" w:eastAsia="黑体"/>
          <w:color w:val="000000"/>
          <w:sz w:val="44"/>
          <w:szCs w:val="44"/>
        </w:rPr>
      </w:pPr>
      <w:r>
        <w:rPr>
          <w:rFonts w:hint="eastAsia" w:eastAsia="黑体"/>
          <w:color w:val="000000"/>
          <w:sz w:val="44"/>
          <w:szCs w:val="44"/>
        </w:rPr>
        <w:t>（技术标文件）</w:t>
      </w:r>
    </w:p>
    <w:p w14:paraId="3F93D178">
      <w:pPr>
        <w:adjustRightInd w:val="0"/>
        <w:snapToGrid w:val="0"/>
        <w:spacing w:line="560" w:lineRule="exact"/>
        <w:rPr>
          <w:rFonts w:eastAsia="黑体"/>
          <w:color w:val="000000"/>
          <w:sz w:val="28"/>
          <w:szCs w:val="28"/>
        </w:rPr>
      </w:pPr>
    </w:p>
    <w:p w14:paraId="14641E1E">
      <w:pPr>
        <w:adjustRightInd w:val="0"/>
        <w:snapToGrid w:val="0"/>
        <w:spacing w:line="560" w:lineRule="exact"/>
        <w:rPr>
          <w:rFonts w:eastAsia="黑体"/>
          <w:color w:val="000000"/>
          <w:sz w:val="28"/>
          <w:szCs w:val="28"/>
        </w:rPr>
      </w:pPr>
    </w:p>
    <w:p w14:paraId="1F90D52E">
      <w:pPr>
        <w:adjustRightInd w:val="0"/>
        <w:snapToGrid w:val="0"/>
        <w:spacing w:line="560" w:lineRule="exact"/>
        <w:rPr>
          <w:rFonts w:eastAsia="黑体"/>
          <w:color w:val="000000"/>
          <w:sz w:val="28"/>
          <w:szCs w:val="28"/>
        </w:rPr>
      </w:pPr>
    </w:p>
    <w:p w14:paraId="7A259675">
      <w:pPr>
        <w:adjustRightInd w:val="0"/>
        <w:snapToGrid w:val="0"/>
        <w:spacing w:line="560" w:lineRule="exact"/>
        <w:rPr>
          <w:rFonts w:eastAsia="黑体"/>
          <w:color w:val="000000"/>
          <w:sz w:val="28"/>
          <w:szCs w:val="28"/>
        </w:rPr>
      </w:pPr>
    </w:p>
    <w:p w14:paraId="2D159310">
      <w:pPr>
        <w:adjustRightInd w:val="0"/>
        <w:snapToGrid w:val="0"/>
        <w:spacing w:line="560" w:lineRule="exact"/>
        <w:rPr>
          <w:rFonts w:hint="eastAsia" w:eastAsia="黑体"/>
          <w:color w:val="000000"/>
          <w:sz w:val="28"/>
          <w:szCs w:val="28"/>
        </w:rPr>
      </w:pPr>
    </w:p>
    <w:p w14:paraId="0F232666">
      <w:pPr>
        <w:pStyle w:val="2"/>
        <w:rPr>
          <w:rFonts w:hint="eastAsia"/>
          <w:color w:val="000000"/>
        </w:rPr>
      </w:pPr>
    </w:p>
    <w:p w14:paraId="592223C0">
      <w:pPr>
        <w:rPr>
          <w:color w:val="000000"/>
        </w:rPr>
      </w:pPr>
    </w:p>
    <w:p w14:paraId="52F3A51E">
      <w:pPr>
        <w:adjustRightInd w:val="0"/>
        <w:snapToGrid w:val="0"/>
        <w:spacing w:line="560" w:lineRule="exact"/>
        <w:rPr>
          <w:rFonts w:eastAsia="黑体"/>
          <w:color w:val="000000"/>
          <w:sz w:val="28"/>
          <w:szCs w:val="28"/>
        </w:rPr>
      </w:pPr>
    </w:p>
    <w:p w14:paraId="5A3D8557">
      <w:pPr>
        <w:pStyle w:val="2"/>
        <w:adjustRightInd w:val="0"/>
        <w:snapToGrid w:val="0"/>
        <w:spacing w:after="0" w:line="560" w:lineRule="exact"/>
        <w:ind w:left="0" w:leftChars="0" w:firstLine="560"/>
        <w:rPr>
          <w:rFonts w:eastAsia="黑体"/>
          <w:color w:val="000000"/>
          <w:sz w:val="28"/>
          <w:szCs w:val="28"/>
        </w:rPr>
      </w:pPr>
    </w:p>
    <w:p w14:paraId="41A8EC40">
      <w:pPr>
        <w:adjustRightInd w:val="0"/>
        <w:snapToGrid w:val="0"/>
        <w:spacing w:line="560" w:lineRule="exact"/>
        <w:rPr>
          <w:rFonts w:eastAsia="黑体"/>
          <w:color w:val="000000"/>
          <w:sz w:val="28"/>
          <w:szCs w:val="28"/>
        </w:rPr>
      </w:pPr>
    </w:p>
    <w:p w14:paraId="6ECD99C8">
      <w:pPr>
        <w:pStyle w:val="2"/>
        <w:adjustRightInd w:val="0"/>
        <w:snapToGrid w:val="0"/>
        <w:spacing w:after="0" w:line="560" w:lineRule="exact"/>
        <w:ind w:left="0" w:leftChars="0" w:firstLine="0" w:firstLineChars="0"/>
        <w:rPr>
          <w:color w:val="000000"/>
        </w:rPr>
      </w:pPr>
    </w:p>
    <w:p w14:paraId="7E1CD6B5">
      <w:pPr>
        <w:adjustRightInd w:val="0"/>
        <w:snapToGrid w:val="0"/>
        <w:spacing w:line="560" w:lineRule="exact"/>
        <w:rPr>
          <w:rFonts w:eastAsia="黑体"/>
          <w:color w:val="000000"/>
          <w:sz w:val="28"/>
          <w:szCs w:val="28"/>
        </w:rPr>
      </w:pPr>
    </w:p>
    <w:p w14:paraId="73834895">
      <w:pPr>
        <w:adjustRightInd w:val="0"/>
        <w:snapToGrid w:val="0"/>
        <w:spacing w:line="560" w:lineRule="exact"/>
        <w:rPr>
          <w:rFonts w:eastAsia="黑体"/>
          <w:color w:val="000000"/>
          <w:sz w:val="28"/>
          <w:szCs w:val="28"/>
        </w:rPr>
      </w:pPr>
    </w:p>
    <w:p w14:paraId="09F05625">
      <w:pPr>
        <w:adjustRightInd w:val="0"/>
        <w:snapToGrid w:val="0"/>
        <w:spacing w:line="560" w:lineRule="exact"/>
        <w:jc w:val="center"/>
        <w:rPr>
          <w:rFonts w:eastAsia="黑体"/>
          <w:color w:val="000000"/>
          <w:sz w:val="28"/>
          <w:szCs w:val="28"/>
          <w:u w:val="single"/>
        </w:rPr>
      </w:pPr>
      <w:r>
        <w:rPr>
          <w:rFonts w:eastAsia="黑体"/>
          <w:color w:val="000000"/>
          <w:sz w:val="28"/>
          <w:szCs w:val="28"/>
        </w:rPr>
        <w:t>投标人：</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w:t>
      </w:r>
      <w:r>
        <w:rPr>
          <w:rFonts w:hint="eastAsia" w:eastAsia="黑体"/>
          <w:color w:val="000000"/>
          <w:sz w:val="28"/>
          <w:szCs w:val="28"/>
        </w:rPr>
        <w:t>签章</w:t>
      </w:r>
      <w:r>
        <w:rPr>
          <w:rFonts w:eastAsia="黑体"/>
          <w:color w:val="000000"/>
          <w:sz w:val="28"/>
          <w:szCs w:val="28"/>
        </w:rPr>
        <w:t>）</w:t>
      </w:r>
    </w:p>
    <w:p w14:paraId="29A7AEF7">
      <w:pPr>
        <w:adjustRightInd w:val="0"/>
        <w:snapToGrid w:val="0"/>
        <w:spacing w:line="560" w:lineRule="exact"/>
        <w:jc w:val="center"/>
        <w:rPr>
          <w:rFonts w:eastAsia="黑体"/>
          <w:color w:val="000000"/>
          <w:sz w:val="28"/>
          <w:szCs w:val="28"/>
        </w:rPr>
      </w:pPr>
      <w:r>
        <w:rPr>
          <w:rFonts w:hint="eastAsia" w:eastAsia="黑体"/>
          <w:color w:val="000000"/>
          <w:sz w:val="28"/>
          <w:szCs w:val="28"/>
        </w:rPr>
        <w:t>法定代表人</w:t>
      </w:r>
      <w:r>
        <w:rPr>
          <w:rFonts w:eastAsia="黑体"/>
          <w:color w:val="000000"/>
          <w:sz w:val="28"/>
          <w:szCs w:val="28"/>
        </w:rPr>
        <w:t>：</w:t>
      </w:r>
      <w:r>
        <w:rPr>
          <w:rFonts w:eastAsia="黑体"/>
          <w:color w:val="000000"/>
          <w:sz w:val="28"/>
          <w:szCs w:val="28"/>
          <w:u w:val="single"/>
        </w:rPr>
        <w:t xml:space="preserve">   </w:t>
      </w:r>
      <w:r>
        <w:rPr>
          <w:rFonts w:hint="eastAsia" w:eastAsia="黑体"/>
          <w:color w:val="000000"/>
          <w:sz w:val="28"/>
          <w:szCs w:val="28"/>
          <w:u w:val="single"/>
        </w:rPr>
        <w:t xml:space="preserve">               </w:t>
      </w:r>
      <w:r>
        <w:rPr>
          <w:rFonts w:eastAsia="黑体"/>
          <w:color w:val="000000"/>
          <w:sz w:val="28"/>
          <w:szCs w:val="28"/>
        </w:rPr>
        <w:t>（签</w:t>
      </w:r>
      <w:r>
        <w:rPr>
          <w:rFonts w:hint="eastAsia" w:eastAsia="黑体"/>
          <w:color w:val="000000"/>
          <w:sz w:val="28"/>
          <w:szCs w:val="28"/>
        </w:rPr>
        <w:t>章</w:t>
      </w:r>
      <w:r>
        <w:rPr>
          <w:rFonts w:eastAsia="黑体"/>
          <w:color w:val="000000"/>
          <w:sz w:val="28"/>
          <w:szCs w:val="28"/>
        </w:rPr>
        <w:t>）</w:t>
      </w:r>
      <w:r>
        <w:rPr>
          <w:rFonts w:hint="eastAsia" w:ascii="仿宋_GB2312" w:eastAsia="仿宋_GB2312"/>
          <w:color w:val="000000"/>
          <w:sz w:val="28"/>
          <w:szCs w:val="28"/>
          <w:vertAlign w:val="superscript"/>
        </w:rPr>
        <w:t>①</w:t>
      </w:r>
    </w:p>
    <w:p w14:paraId="4767AA77">
      <w:pPr>
        <w:adjustRightInd w:val="0"/>
        <w:snapToGrid w:val="0"/>
        <w:spacing w:line="560" w:lineRule="exact"/>
        <w:jc w:val="center"/>
        <w:rPr>
          <w:rFonts w:hint="eastAsia"/>
          <w:color w:val="000000"/>
        </w:rPr>
      </w:pPr>
      <w:r>
        <w:rPr>
          <w:rFonts w:eastAsia="黑体"/>
          <w:color w:val="000000"/>
          <w:sz w:val="28"/>
          <w:szCs w:val="28"/>
          <w:u w:val="single"/>
        </w:rPr>
        <w:t xml:space="preserve">        </w:t>
      </w:r>
      <w:r>
        <w:rPr>
          <w:rFonts w:eastAsia="黑体"/>
          <w:color w:val="000000"/>
          <w:sz w:val="28"/>
          <w:szCs w:val="28"/>
        </w:rPr>
        <w:t>年</w:t>
      </w:r>
      <w:r>
        <w:rPr>
          <w:rFonts w:eastAsia="黑体"/>
          <w:color w:val="000000"/>
          <w:sz w:val="28"/>
          <w:szCs w:val="28"/>
          <w:u w:val="single"/>
        </w:rPr>
        <w:t xml:space="preserve">        </w:t>
      </w:r>
      <w:r>
        <w:rPr>
          <w:rFonts w:eastAsia="黑体"/>
          <w:color w:val="000000"/>
          <w:sz w:val="28"/>
          <w:szCs w:val="28"/>
        </w:rPr>
        <w:t>月</w:t>
      </w:r>
      <w:r>
        <w:rPr>
          <w:rFonts w:eastAsia="黑体"/>
          <w:color w:val="000000"/>
          <w:sz w:val="28"/>
          <w:szCs w:val="28"/>
          <w:u w:val="single"/>
        </w:rPr>
        <w:t xml:space="preserve">        </w:t>
      </w:r>
      <w:r>
        <w:rPr>
          <w:rFonts w:eastAsia="黑体"/>
          <w:color w:val="000000"/>
          <w:sz w:val="28"/>
          <w:szCs w:val="28"/>
        </w:rPr>
        <w:t>日</w:t>
      </w:r>
    </w:p>
    <w:p w14:paraId="68293451">
      <w:pPr>
        <w:rPr>
          <w:rFonts w:hint="eastAsia"/>
          <w:color w:val="000000"/>
        </w:rPr>
      </w:pPr>
      <w:bookmarkStart w:id="994" w:name="_Toc95223539"/>
      <w:r>
        <w:rPr>
          <w:rFonts w:hint="eastAsia"/>
          <w:color w:val="000000"/>
        </w:rPr>
        <w:br w:type="page"/>
      </w:r>
    </w:p>
    <w:p w14:paraId="1B189BE9">
      <w:pPr>
        <w:spacing w:beforeLines="50" w:afterLines="50" w:line="440" w:lineRule="exact"/>
        <w:jc w:val="left"/>
        <w:rPr>
          <w:rStyle w:val="120"/>
          <w:rFonts w:hint="eastAsia" w:ascii="宋体" w:hAnsi="宋体" w:eastAsia="宋体" w:cs="宋体"/>
          <w:sz w:val="32"/>
          <w:highlight w:val="none"/>
        </w:rPr>
      </w:pPr>
      <w:r>
        <w:rPr>
          <w:rStyle w:val="120"/>
          <w:rFonts w:hint="eastAsia" w:ascii="宋体" w:hAnsi="宋体" w:eastAsia="宋体" w:cs="宋体"/>
          <w:sz w:val="32"/>
          <w:highlight w:val="none"/>
        </w:rPr>
        <w:t>投标文件二：技术标目录</w:t>
      </w:r>
      <w:bookmarkEnd w:id="994"/>
    </w:p>
    <w:p w14:paraId="4A757280">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（1）施工组织设计</w:t>
      </w:r>
    </w:p>
    <w:p w14:paraId="161C70FE">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（2）其他技术标评审所需资料</w:t>
      </w:r>
    </w:p>
    <w:p w14:paraId="54F384A3">
      <w:pPr>
        <w:adjustRightInd w:val="0"/>
        <w:snapToGrid w:val="0"/>
        <w:spacing w:line="560" w:lineRule="exact"/>
        <w:rPr>
          <w:rFonts w:hint="eastAsia" w:ascii="宋体" w:hAnsi="宋体"/>
          <w:color w:val="000000"/>
          <w:szCs w:val="21"/>
        </w:rPr>
      </w:pPr>
    </w:p>
    <w:p w14:paraId="04ED82F0">
      <w:pPr>
        <w:adjustRightInd w:val="0"/>
        <w:snapToGrid w:val="0"/>
        <w:spacing w:line="560" w:lineRule="exact"/>
        <w:rPr>
          <w:rFonts w:hint="eastAsia" w:ascii="仿宋_GB2312" w:eastAsia="仿宋_GB2312"/>
          <w:color w:val="000000"/>
          <w:szCs w:val="21"/>
        </w:rPr>
      </w:pPr>
    </w:p>
    <w:p w14:paraId="2194FA78">
      <w:pPr>
        <w:rPr>
          <w:highlight w:val="none"/>
        </w:rPr>
      </w:pPr>
    </w:p>
    <w:p w14:paraId="15A2C948">
      <w:pPr>
        <w:rPr>
          <w:highlight w:val="none"/>
        </w:rPr>
      </w:pPr>
      <w:r>
        <w:rPr>
          <w:highlight w:val="none"/>
        </w:rPr>
        <w:br w:type="page"/>
      </w:r>
    </w:p>
    <w:p w14:paraId="32909EE7"/>
    <w:p w14:paraId="37AFF5C8">
      <w:pPr>
        <w:rPr>
          <w:highlight w:val="none"/>
        </w:rPr>
      </w:pPr>
    </w:p>
    <w:p w14:paraId="10A94BA1">
      <w:pPr>
        <w:pStyle w:val="2"/>
      </w:pPr>
    </w:p>
    <w:p w14:paraId="50582D72"/>
    <w:p w14:paraId="4408DAAE">
      <w:pPr>
        <w:pStyle w:val="2"/>
      </w:pPr>
    </w:p>
    <w:p w14:paraId="1ADCBC81"/>
    <w:p w14:paraId="52F921F7">
      <w:pPr>
        <w:jc w:val="center"/>
        <w:rPr>
          <w:rFonts w:eastAsia="黑体"/>
          <w:sz w:val="20"/>
          <w:szCs w:val="20"/>
          <w:highlight w:val="none"/>
        </w:rPr>
      </w:pPr>
      <w:r>
        <w:rPr>
          <w:rFonts w:eastAsia="黑体"/>
          <w:sz w:val="28"/>
          <w:szCs w:val="28"/>
          <w:highlight w:val="none"/>
        </w:rPr>
        <w:t>（项目名称）</w:t>
      </w:r>
    </w:p>
    <w:p w14:paraId="1CB3AF7F">
      <w:pPr>
        <w:jc w:val="center"/>
        <w:rPr>
          <w:rFonts w:eastAsia="黑体"/>
          <w:sz w:val="20"/>
          <w:szCs w:val="20"/>
          <w:highlight w:val="none"/>
        </w:rPr>
      </w:pPr>
    </w:p>
    <w:p w14:paraId="7F67D925">
      <w:pPr>
        <w:rPr>
          <w:rFonts w:eastAsia="黑体"/>
          <w:sz w:val="20"/>
          <w:szCs w:val="20"/>
          <w:highlight w:val="none"/>
        </w:rPr>
      </w:pPr>
    </w:p>
    <w:p w14:paraId="5AE9D7EA">
      <w:pPr>
        <w:jc w:val="center"/>
        <w:rPr>
          <w:rFonts w:hint="eastAsia" w:eastAsia="黑体"/>
          <w:sz w:val="44"/>
          <w:szCs w:val="44"/>
          <w:highlight w:val="none"/>
          <w:lang w:eastAsia="zh-CN"/>
        </w:rPr>
      </w:pPr>
      <w:r>
        <w:rPr>
          <w:rFonts w:eastAsia="黑体"/>
          <w:sz w:val="44"/>
          <w:szCs w:val="44"/>
          <w:highlight w:val="none"/>
        </w:rPr>
        <w:t>投  标  文  件</w:t>
      </w:r>
      <w:r>
        <w:rPr>
          <w:rFonts w:hint="eastAsia" w:eastAsia="黑体"/>
          <w:sz w:val="44"/>
          <w:szCs w:val="44"/>
          <w:highlight w:val="none"/>
        </w:rPr>
        <w:t xml:space="preserve">  </w:t>
      </w:r>
      <w:r>
        <w:rPr>
          <w:rFonts w:hint="eastAsia" w:eastAsia="黑体"/>
          <w:sz w:val="44"/>
          <w:szCs w:val="44"/>
          <w:highlight w:val="none"/>
          <w:lang w:val="en-US" w:eastAsia="zh-CN"/>
        </w:rPr>
        <w:t>二</w:t>
      </w:r>
    </w:p>
    <w:p w14:paraId="4D9A83AD">
      <w:pPr>
        <w:jc w:val="center"/>
        <w:rPr>
          <w:rFonts w:eastAsia="黑体"/>
          <w:sz w:val="44"/>
          <w:szCs w:val="44"/>
          <w:highlight w:val="none"/>
        </w:rPr>
      </w:pPr>
      <w:r>
        <w:rPr>
          <w:rFonts w:hint="eastAsia" w:eastAsia="黑体"/>
          <w:sz w:val="44"/>
          <w:szCs w:val="44"/>
          <w:highlight w:val="none"/>
        </w:rPr>
        <w:t>（商务标文件）</w:t>
      </w:r>
    </w:p>
    <w:p w14:paraId="00AD4571">
      <w:pPr>
        <w:rPr>
          <w:rFonts w:eastAsia="黑体"/>
          <w:sz w:val="28"/>
          <w:szCs w:val="28"/>
          <w:highlight w:val="none"/>
        </w:rPr>
      </w:pPr>
    </w:p>
    <w:p w14:paraId="03FF9373">
      <w:pPr>
        <w:rPr>
          <w:rFonts w:eastAsia="黑体"/>
          <w:sz w:val="28"/>
          <w:szCs w:val="28"/>
          <w:highlight w:val="none"/>
        </w:rPr>
      </w:pPr>
    </w:p>
    <w:p w14:paraId="6F4198FD">
      <w:pPr>
        <w:rPr>
          <w:rFonts w:eastAsia="黑体"/>
          <w:sz w:val="28"/>
          <w:szCs w:val="28"/>
          <w:highlight w:val="none"/>
        </w:rPr>
      </w:pPr>
    </w:p>
    <w:p w14:paraId="18D553B1">
      <w:pPr>
        <w:rPr>
          <w:rFonts w:eastAsia="黑体"/>
          <w:sz w:val="28"/>
          <w:szCs w:val="28"/>
          <w:highlight w:val="none"/>
        </w:rPr>
      </w:pPr>
    </w:p>
    <w:p w14:paraId="0E5FE50F">
      <w:pPr>
        <w:rPr>
          <w:rFonts w:eastAsia="黑体"/>
          <w:sz w:val="28"/>
          <w:szCs w:val="28"/>
          <w:highlight w:val="none"/>
        </w:rPr>
      </w:pPr>
    </w:p>
    <w:p w14:paraId="74AFA9E2">
      <w:pPr>
        <w:rPr>
          <w:rFonts w:eastAsia="黑体"/>
          <w:sz w:val="28"/>
          <w:szCs w:val="28"/>
          <w:highlight w:val="none"/>
        </w:rPr>
      </w:pPr>
    </w:p>
    <w:p w14:paraId="078AB10D">
      <w:pPr>
        <w:rPr>
          <w:rFonts w:eastAsia="黑体"/>
          <w:sz w:val="28"/>
          <w:szCs w:val="28"/>
          <w:highlight w:val="none"/>
        </w:rPr>
      </w:pPr>
    </w:p>
    <w:p w14:paraId="5C03182B">
      <w:pPr>
        <w:rPr>
          <w:rFonts w:eastAsia="黑体"/>
          <w:sz w:val="28"/>
          <w:szCs w:val="28"/>
          <w:highlight w:val="none"/>
        </w:rPr>
      </w:pPr>
    </w:p>
    <w:p w14:paraId="50FB798D">
      <w:pPr>
        <w:rPr>
          <w:rFonts w:eastAsia="黑体"/>
          <w:sz w:val="28"/>
          <w:szCs w:val="28"/>
          <w:highlight w:val="none"/>
        </w:rPr>
      </w:pPr>
    </w:p>
    <w:p w14:paraId="3118FFCA">
      <w:pPr>
        <w:pStyle w:val="2"/>
        <w:rPr>
          <w:rFonts w:eastAsia="黑体"/>
          <w:sz w:val="28"/>
          <w:szCs w:val="28"/>
          <w:highlight w:val="none"/>
        </w:rPr>
      </w:pPr>
    </w:p>
    <w:p w14:paraId="01BE5E84">
      <w:pPr>
        <w:rPr>
          <w:rFonts w:eastAsia="黑体"/>
          <w:sz w:val="28"/>
          <w:szCs w:val="28"/>
          <w:highlight w:val="none"/>
        </w:rPr>
      </w:pPr>
    </w:p>
    <w:p w14:paraId="2FE9E756">
      <w:pPr>
        <w:pStyle w:val="2"/>
        <w:rPr>
          <w:rFonts w:eastAsia="黑体"/>
          <w:sz w:val="28"/>
          <w:szCs w:val="28"/>
          <w:highlight w:val="none"/>
        </w:rPr>
      </w:pPr>
    </w:p>
    <w:p w14:paraId="67B6F8F9">
      <w:pPr>
        <w:rPr>
          <w:rFonts w:eastAsia="黑体"/>
          <w:sz w:val="28"/>
          <w:szCs w:val="28"/>
          <w:highlight w:val="none"/>
        </w:rPr>
      </w:pPr>
    </w:p>
    <w:p w14:paraId="3C7498B7">
      <w:pPr>
        <w:pStyle w:val="2"/>
        <w:rPr>
          <w:rFonts w:eastAsia="黑体"/>
          <w:sz w:val="28"/>
          <w:szCs w:val="28"/>
          <w:highlight w:val="none"/>
        </w:rPr>
      </w:pPr>
    </w:p>
    <w:p w14:paraId="34079401">
      <w:pPr>
        <w:rPr>
          <w:rFonts w:eastAsia="黑体"/>
          <w:sz w:val="28"/>
          <w:szCs w:val="28"/>
          <w:highlight w:val="none"/>
        </w:rPr>
      </w:pPr>
    </w:p>
    <w:p w14:paraId="794B988D">
      <w:pPr>
        <w:pStyle w:val="2"/>
      </w:pPr>
    </w:p>
    <w:p w14:paraId="0682BFC9">
      <w:pPr>
        <w:rPr>
          <w:rFonts w:eastAsia="黑体"/>
          <w:sz w:val="28"/>
          <w:szCs w:val="28"/>
          <w:highlight w:val="none"/>
        </w:rPr>
      </w:pPr>
    </w:p>
    <w:p w14:paraId="68117E32">
      <w:pPr>
        <w:rPr>
          <w:rFonts w:eastAsia="黑体"/>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u w:val="single"/>
        </w:rPr>
      </w:pPr>
      <w:r>
        <w:rPr>
          <w:rFonts w:hint="eastAsia" w:eastAsia="黑体"/>
          <w:sz w:val="28"/>
          <w:szCs w:val="28"/>
        </w:rPr>
        <w:t xml:space="preserve"> 投标人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盖</w:t>
      </w:r>
      <w:r>
        <w:rPr>
          <w:rFonts w:eastAsia="黑体"/>
          <w:sz w:val="28"/>
          <w:szCs w:val="28"/>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rPr>
      </w:pPr>
      <w:r>
        <w:rPr>
          <w:rFonts w:hint="eastAsia" w:eastAsia="黑体"/>
          <w:sz w:val="28"/>
          <w:szCs w:val="28"/>
        </w:rPr>
        <w:t xml:space="preserve">   </w:t>
      </w:r>
      <w:r>
        <w:rPr>
          <w:rFonts w:eastAsia="黑体"/>
          <w:sz w:val="28"/>
          <w:szCs w:val="28"/>
        </w:rPr>
        <w:t>法定代表人</w:t>
      </w:r>
      <w:r>
        <w:rPr>
          <w:rFonts w:hint="eastAsia" w:eastAsia="黑体"/>
          <w:sz w:val="28"/>
          <w:szCs w:val="28"/>
          <w:lang w:val="en-US" w:eastAsia="zh-CN"/>
        </w:rPr>
        <w:t>或授权委托人</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w:t>
      </w:r>
      <w:r>
        <w:rPr>
          <w:rFonts w:hint="eastAsia" w:eastAsia="黑体"/>
          <w:sz w:val="28"/>
          <w:szCs w:val="28"/>
        </w:rPr>
        <w:t>签字或盖章</w:t>
      </w:r>
      <w:r>
        <w:rPr>
          <w:rFonts w:eastAsia="黑体"/>
          <w:sz w:val="28"/>
          <w:szCs w:val="28"/>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sz w:val="28"/>
          <w:szCs w:val="28"/>
          <w:highlight w:val="none"/>
        </w:rPr>
      </w:pPr>
      <w:r>
        <w:rPr>
          <w:rFonts w:hint="eastAsia" w:eastAsia="黑体"/>
          <w:sz w:val="28"/>
          <w:szCs w:val="28"/>
          <w:highlight w:val="none"/>
          <w:u w:val="single"/>
        </w:rPr>
        <w:t xml:space="preserve">      </w:t>
      </w:r>
      <w:r>
        <w:rPr>
          <w:rFonts w:eastAsia="黑体"/>
          <w:sz w:val="28"/>
          <w:szCs w:val="28"/>
          <w:highlight w:val="none"/>
        </w:rPr>
        <w:t>年</w:t>
      </w:r>
      <w:r>
        <w:rPr>
          <w:rFonts w:hint="eastAsia" w:eastAsia="黑体"/>
          <w:sz w:val="28"/>
          <w:szCs w:val="28"/>
          <w:highlight w:val="none"/>
          <w:u w:val="single"/>
        </w:rPr>
        <w:t xml:space="preserve">     </w:t>
      </w:r>
      <w:r>
        <w:rPr>
          <w:rFonts w:eastAsia="黑体"/>
          <w:sz w:val="28"/>
          <w:szCs w:val="28"/>
          <w:highlight w:val="none"/>
        </w:rPr>
        <w:t>月</w:t>
      </w:r>
      <w:r>
        <w:rPr>
          <w:rFonts w:hint="eastAsia" w:eastAsia="黑体"/>
          <w:sz w:val="28"/>
          <w:szCs w:val="28"/>
          <w:highlight w:val="none"/>
          <w:u w:val="single"/>
        </w:rPr>
        <w:t xml:space="preserve">     </w:t>
      </w:r>
      <w:r>
        <w:rPr>
          <w:rFonts w:eastAsia="黑体"/>
          <w:sz w:val="28"/>
          <w:szCs w:val="28"/>
          <w:highlight w:val="none"/>
        </w:rPr>
        <w:t>日</w:t>
      </w:r>
    </w:p>
    <w:p w14:paraId="2EE77B13">
      <w:pPr>
        <w:rPr>
          <w:highlight w:val="none"/>
        </w:rPr>
      </w:pPr>
    </w:p>
    <w:p w14:paraId="2F4494A4">
      <w:pPr>
        <w:pStyle w:val="2"/>
        <w:ind w:firstLine="420"/>
        <w:rPr>
          <w:highlight w:val="none"/>
        </w:rPr>
      </w:pPr>
    </w:p>
    <w:p w14:paraId="3AB72A24">
      <w:pPr>
        <w:rPr>
          <w:highlight w:val="none"/>
        </w:rPr>
      </w:pPr>
    </w:p>
    <w:p w14:paraId="60A767E1">
      <w:pPr>
        <w:spacing w:beforeLines="50" w:afterLines="50" w:line="440" w:lineRule="exact"/>
        <w:ind w:firstLine="643" w:firstLineChars="200"/>
        <w:jc w:val="left"/>
        <w:rPr>
          <w:rStyle w:val="120"/>
          <w:rFonts w:ascii="宋体" w:hAnsi="宋体" w:cs="宋体"/>
          <w:sz w:val="32"/>
          <w:highlight w:val="none"/>
        </w:rPr>
      </w:pPr>
      <w:bookmarkStart w:id="995" w:name="_Toc35424973"/>
      <w:bookmarkStart w:id="996" w:name="_Toc19174"/>
      <w:bookmarkStart w:id="997" w:name="_Toc35425139"/>
      <w:bookmarkStart w:id="998" w:name="_Toc78803401"/>
      <w:r>
        <w:rPr>
          <w:rStyle w:val="120"/>
          <w:rFonts w:hint="eastAsia" w:ascii="宋体" w:hAnsi="宋体" w:cs="宋体"/>
          <w:sz w:val="32"/>
          <w:highlight w:val="none"/>
        </w:rPr>
        <w:t>投标文件</w:t>
      </w:r>
      <w:bookmarkEnd w:id="995"/>
      <w:bookmarkEnd w:id="996"/>
      <w:bookmarkEnd w:id="997"/>
      <w:r>
        <w:rPr>
          <w:rStyle w:val="120"/>
          <w:rFonts w:hint="eastAsia" w:ascii="宋体" w:hAnsi="宋体" w:cs="宋体"/>
          <w:sz w:val="32"/>
          <w:highlight w:val="none"/>
          <w:lang w:val="en-US"/>
        </w:rPr>
        <w:t>二</w:t>
      </w:r>
      <w:r>
        <w:rPr>
          <w:rStyle w:val="120"/>
          <w:rFonts w:hint="eastAsia" w:ascii="宋体" w:hAnsi="宋体" w:cs="宋体"/>
          <w:sz w:val="32"/>
          <w:highlight w:val="none"/>
        </w:rPr>
        <w:t>：商务标目录</w:t>
      </w:r>
      <w:bookmarkEnd w:id="998"/>
    </w:p>
    <w:p w14:paraId="3318E4A9">
      <w:pPr>
        <w:adjustRightInd w:val="0"/>
        <w:snapToGrid w:val="0"/>
        <w:spacing w:line="560" w:lineRule="exact"/>
        <w:ind w:firstLine="420" w:firstLineChars="200"/>
        <w:rPr>
          <w:rFonts w:hint="eastAsia" w:ascii="宋体" w:hAnsi="宋体"/>
          <w:color w:val="000000"/>
          <w:szCs w:val="21"/>
        </w:rPr>
      </w:pPr>
      <w:r>
        <w:rPr>
          <w:rFonts w:hint="eastAsia" w:ascii="宋体" w:hAnsi="宋体"/>
          <w:color w:val="000000"/>
          <w:szCs w:val="21"/>
        </w:rPr>
        <w:t>（1）投标函；</w:t>
      </w:r>
    </w:p>
    <w:p w14:paraId="4E3CCDEE">
      <w:pPr>
        <w:adjustRightInd w:val="0"/>
        <w:snapToGrid w:val="0"/>
        <w:spacing w:line="560" w:lineRule="exact"/>
        <w:ind w:firstLine="420" w:firstLineChars="200"/>
        <w:rPr>
          <w:rFonts w:hint="eastAsia" w:eastAsia="宋体"/>
          <w:color w:val="000000"/>
          <w:lang w:eastAsia="zh-CN"/>
        </w:rPr>
      </w:pPr>
      <w:r>
        <w:rPr>
          <w:rFonts w:hint="eastAsia" w:ascii="宋体" w:hAnsi="宋体"/>
          <w:color w:val="000000"/>
          <w:szCs w:val="21"/>
        </w:rPr>
        <w:t>（2）工程量清单报价书</w:t>
      </w:r>
      <w:r>
        <w:rPr>
          <w:rFonts w:hint="eastAsia" w:ascii="宋体" w:hAnsi="宋体"/>
          <w:color w:val="000000"/>
          <w:szCs w:val="21"/>
          <w:lang w:eastAsia="zh-CN"/>
        </w:rPr>
        <w:t>；</w:t>
      </w:r>
    </w:p>
    <w:p w14:paraId="7DEC2A54">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3</w:t>
      </w:r>
      <w:r>
        <w:rPr>
          <w:rFonts w:hint="eastAsia" w:ascii="宋体" w:hAnsi="宋体" w:eastAsia="宋体" w:cs="Times New Roman"/>
          <w:color w:val="000000"/>
          <w:szCs w:val="21"/>
        </w:rPr>
        <w:t>）全国建筑市场监管公共服务平台(四库一平台)企业注册人员网页截图；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w:t>
      </w:r>
      <w:r>
        <w:rPr>
          <w:rFonts w:hint="eastAsia" w:ascii="宋体" w:hAnsi="宋体" w:cs="Times New Roman"/>
          <w:color w:val="000000"/>
          <w:szCs w:val="21"/>
          <w:lang w:val="en-US" w:eastAsia="zh-CN"/>
        </w:rPr>
        <w:t>4</w:t>
      </w:r>
      <w:r>
        <w:rPr>
          <w:rFonts w:hint="eastAsia" w:ascii="宋体" w:hAnsi="宋体" w:eastAsia="宋体" w:cs="Times New Roman"/>
          <w:color w:val="000000"/>
          <w:szCs w:val="21"/>
        </w:rPr>
        <w:t>）详细评审所需其他材料。</w:t>
      </w:r>
    </w:p>
    <w:p w14:paraId="03122088">
      <w:pPr>
        <w:spacing w:line="540" w:lineRule="exact"/>
        <w:rPr>
          <w:rFonts w:eastAsia="黑体"/>
          <w:sz w:val="20"/>
          <w:szCs w:val="20"/>
          <w:highlight w:val="none"/>
        </w:rPr>
      </w:pPr>
    </w:p>
    <w:p w14:paraId="3338FC9F">
      <w:pPr>
        <w:spacing w:line="540" w:lineRule="exact"/>
        <w:rPr>
          <w:rFonts w:eastAsia="黑体"/>
          <w:sz w:val="20"/>
          <w:szCs w:val="20"/>
          <w:highlight w:val="none"/>
        </w:rPr>
      </w:pPr>
    </w:p>
    <w:p w14:paraId="3D5F9903">
      <w:pPr>
        <w:spacing w:line="540" w:lineRule="exact"/>
        <w:rPr>
          <w:rFonts w:eastAsia="黑体"/>
          <w:sz w:val="20"/>
          <w:szCs w:val="20"/>
          <w:highlight w:val="none"/>
        </w:rPr>
      </w:pPr>
    </w:p>
    <w:p w14:paraId="6FEF5B0D">
      <w:pPr>
        <w:spacing w:line="360" w:lineRule="auto"/>
        <w:ind w:firstLine="420" w:firstLineChars="200"/>
        <w:jc w:val="right"/>
        <w:rPr>
          <w:szCs w:val="21"/>
          <w:highlight w:val="none"/>
          <w:u w:val="single"/>
        </w:rPr>
      </w:pPr>
    </w:p>
    <w:p w14:paraId="70F20168">
      <w:pPr>
        <w:spacing w:line="360" w:lineRule="auto"/>
        <w:ind w:firstLine="420" w:firstLineChars="200"/>
        <w:jc w:val="right"/>
        <w:rPr>
          <w:szCs w:val="21"/>
          <w:highlight w:val="none"/>
          <w:u w:val="single"/>
        </w:rPr>
      </w:pPr>
    </w:p>
    <w:p w14:paraId="5BDCA848">
      <w:pPr>
        <w:spacing w:line="360" w:lineRule="auto"/>
        <w:ind w:firstLine="420" w:firstLineChars="200"/>
        <w:jc w:val="right"/>
        <w:rPr>
          <w:szCs w:val="21"/>
          <w:highlight w:val="none"/>
          <w:u w:val="single"/>
        </w:rPr>
      </w:pPr>
    </w:p>
    <w:p w14:paraId="5B4A47D5">
      <w:pPr>
        <w:spacing w:line="360" w:lineRule="auto"/>
        <w:ind w:firstLine="420" w:firstLineChars="200"/>
        <w:jc w:val="right"/>
        <w:rPr>
          <w:szCs w:val="21"/>
          <w:highlight w:val="none"/>
          <w:u w:val="single"/>
        </w:rPr>
      </w:pPr>
    </w:p>
    <w:p w14:paraId="6AF87BBA">
      <w:pPr>
        <w:spacing w:line="360" w:lineRule="auto"/>
        <w:ind w:firstLine="420" w:firstLineChars="200"/>
        <w:jc w:val="right"/>
        <w:rPr>
          <w:szCs w:val="21"/>
          <w:highlight w:val="none"/>
          <w:u w:val="single"/>
        </w:rPr>
      </w:pPr>
    </w:p>
    <w:p w14:paraId="49A7FE35">
      <w:pPr>
        <w:spacing w:line="360" w:lineRule="auto"/>
        <w:ind w:firstLine="420" w:firstLineChars="200"/>
        <w:jc w:val="right"/>
        <w:rPr>
          <w:szCs w:val="21"/>
          <w:highlight w:val="none"/>
          <w:u w:val="single"/>
        </w:rPr>
      </w:pPr>
    </w:p>
    <w:p w14:paraId="7EAE036F">
      <w:pPr>
        <w:spacing w:line="360" w:lineRule="auto"/>
        <w:ind w:firstLine="420" w:firstLineChars="200"/>
        <w:jc w:val="right"/>
        <w:rPr>
          <w:szCs w:val="21"/>
          <w:highlight w:val="none"/>
          <w:u w:val="single"/>
        </w:rPr>
      </w:pPr>
    </w:p>
    <w:p w14:paraId="39D3A8B9">
      <w:pPr>
        <w:spacing w:line="360" w:lineRule="auto"/>
        <w:ind w:firstLine="420" w:firstLineChars="200"/>
        <w:jc w:val="right"/>
        <w:rPr>
          <w:szCs w:val="21"/>
          <w:highlight w:val="none"/>
          <w:u w:val="single"/>
        </w:rPr>
      </w:pPr>
    </w:p>
    <w:p w14:paraId="042B576F">
      <w:pPr>
        <w:jc w:val="center"/>
        <w:rPr>
          <w:b/>
          <w:sz w:val="32"/>
          <w:szCs w:val="32"/>
          <w:highlight w:val="none"/>
        </w:rPr>
      </w:pPr>
    </w:p>
    <w:p w14:paraId="29EE3D81">
      <w:pPr>
        <w:jc w:val="center"/>
        <w:rPr>
          <w:b/>
          <w:sz w:val="32"/>
          <w:szCs w:val="32"/>
          <w:highlight w:val="none"/>
        </w:rPr>
      </w:pPr>
    </w:p>
    <w:p w14:paraId="569DA32B">
      <w:pPr>
        <w:jc w:val="center"/>
        <w:rPr>
          <w:b/>
          <w:sz w:val="32"/>
          <w:szCs w:val="32"/>
          <w:highlight w:val="none"/>
        </w:rPr>
      </w:pPr>
    </w:p>
    <w:p w14:paraId="30415CF4">
      <w:pPr>
        <w:jc w:val="center"/>
        <w:rPr>
          <w:b/>
          <w:sz w:val="32"/>
          <w:szCs w:val="32"/>
          <w:highlight w:val="none"/>
        </w:rPr>
      </w:pPr>
    </w:p>
    <w:p w14:paraId="1AAF50B0">
      <w:pPr>
        <w:jc w:val="center"/>
        <w:rPr>
          <w:b/>
          <w:sz w:val="32"/>
          <w:szCs w:val="32"/>
          <w:highlight w:val="none"/>
        </w:rPr>
      </w:pPr>
    </w:p>
    <w:p w14:paraId="5BCCA520">
      <w:pPr>
        <w:jc w:val="center"/>
        <w:rPr>
          <w:b/>
          <w:sz w:val="32"/>
          <w:szCs w:val="32"/>
          <w:highlight w:val="none"/>
        </w:rPr>
      </w:pPr>
    </w:p>
    <w:p w14:paraId="194A658F">
      <w:pPr>
        <w:jc w:val="center"/>
        <w:rPr>
          <w:b/>
          <w:sz w:val="32"/>
          <w:szCs w:val="32"/>
          <w:highlight w:val="none"/>
        </w:rPr>
      </w:pPr>
    </w:p>
    <w:p w14:paraId="3F1030A3">
      <w:pPr>
        <w:spacing w:line="360" w:lineRule="auto"/>
        <w:rPr>
          <w:b/>
          <w:bCs/>
          <w:sz w:val="32"/>
          <w:szCs w:val="32"/>
          <w:highlight w:val="none"/>
        </w:rPr>
      </w:pPr>
    </w:p>
    <w:p w14:paraId="5D358DCD">
      <w:pPr>
        <w:jc w:val="center"/>
        <w:rPr>
          <w:rFonts w:ascii="宋体" w:hAnsi="宋体"/>
          <w:b/>
          <w:sz w:val="32"/>
          <w:szCs w:val="32"/>
          <w:highlight w:val="none"/>
        </w:rPr>
      </w:pPr>
      <w:r>
        <w:rPr>
          <w:rFonts w:hint="eastAsia" w:ascii="宋体" w:hAnsi="宋体"/>
          <w:b/>
          <w:sz w:val="32"/>
          <w:szCs w:val="32"/>
          <w:highlight w:val="none"/>
        </w:rPr>
        <w:br w:type="page"/>
      </w:r>
      <w:r>
        <w:rPr>
          <w:rFonts w:hint="eastAsia" w:ascii="宋体" w:hAnsi="宋体"/>
          <w:b/>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rPr>
      </w:pPr>
      <w:bookmarkStart w:id="999" w:name="_Toc35424974"/>
      <w:bookmarkStart w:id="1000" w:name="_Toc35425140"/>
      <w:bookmarkStart w:id="1001" w:name="_Toc15058950"/>
      <w:bookmarkStart w:id="1002" w:name="_Toc506107366"/>
      <w:r>
        <w:rPr>
          <w:rFonts w:hint="eastAsia" w:ascii="宋体" w:hAnsi="宋体" w:eastAsia="宋体" w:cs="宋体"/>
          <w:b/>
          <w:bCs/>
          <w:color w:val="auto"/>
        </w:rPr>
        <w:t>致 ：</w:t>
      </w:r>
      <w:r>
        <w:rPr>
          <w:rFonts w:hint="eastAsia" w:ascii="宋体" w:hAnsi="宋体" w:eastAsia="宋体" w:cs="宋体"/>
          <w:b/>
          <w:bCs/>
          <w:color w:val="auto"/>
          <w:u w:val="single"/>
          <w:lang w:val="en-US" w:eastAsia="zh-CN"/>
        </w:rPr>
        <w:t xml:space="preserve">       （招标人） </w:t>
      </w:r>
      <w:r>
        <w:rPr>
          <w:rFonts w:hint="eastAsia" w:ascii="宋体" w:hAnsi="宋体" w:eastAsia="宋体" w:cs="宋体"/>
          <w:color w:val="auto"/>
        </w:rPr>
        <w:t xml:space="preserve">：  </w:t>
      </w:r>
    </w:p>
    <w:p w14:paraId="4655D6FB">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1、根据你方招</w:t>
      </w:r>
      <w:bookmarkStart w:id="1003" w:name="_Toc60061591"/>
      <w:r>
        <w:rPr>
          <w:rFonts w:hint="eastAsia" w:ascii="宋体" w:hAnsi="宋体"/>
          <w:color w:val="000000"/>
          <w:sz w:val="21"/>
          <w:szCs w:val="21"/>
        </w:rPr>
        <w:t>标项目编号为</w:t>
      </w:r>
      <w:r>
        <w:rPr>
          <w:rFonts w:ascii="宋体" w:hAnsi="宋体"/>
          <w:color w:val="000000"/>
          <w:sz w:val="21"/>
          <w:szCs w:val="21"/>
          <w:u w:val="single"/>
        </w:rPr>
        <w:t xml:space="preserve">  </w:t>
      </w:r>
      <w:bookmarkEnd w:id="1003"/>
      <w:r>
        <w:rPr>
          <w:rFonts w:ascii="宋体" w:hAnsi="宋体"/>
          <w:color w:val="000000"/>
          <w:sz w:val="21"/>
          <w:szCs w:val="21"/>
          <w:u w:val="single"/>
        </w:rPr>
        <w:t xml:space="preserve">      </w:t>
      </w:r>
      <w:r>
        <w:rPr>
          <w:rFonts w:ascii="宋体" w:hAnsi="宋体"/>
          <w:color w:val="000000"/>
          <w:sz w:val="21"/>
          <w:szCs w:val="21"/>
        </w:rPr>
        <w:t xml:space="preserve"> </w:t>
      </w:r>
      <w:r>
        <w:rPr>
          <w:rFonts w:hint="eastAsia" w:ascii="宋体" w:hAnsi="宋体"/>
          <w:color w:val="000000"/>
          <w:sz w:val="21"/>
          <w:szCs w:val="21"/>
        </w:rPr>
        <w:t>的</w:t>
      </w:r>
      <w:r>
        <w:rPr>
          <w:rFonts w:ascii="宋体" w:hAnsi="宋体"/>
          <w:color w:val="000000"/>
          <w:sz w:val="21"/>
          <w:szCs w:val="21"/>
        </w:rPr>
        <w:t xml:space="preserve"> </w:t>
      </w:r>
      <w:r>
        <w:rPr>
          <w:rFonts w:ascii="宋体" w:hAnsi="宋体"/>
          <w:color w:val="000000"/>
          <w:sz w:val="21"/>
          <w:szCs w:val="21"/>
          <w:u w:val="single"/>
        </w:rPr>
        <w:t xml:space="preserve">                </w:t>
      </w:r>
      <w:r>
        <w:rPr>
          <w:rFonts w:hint="eastAsia" w:ascii="宋体" w:hAnsi="宋体"/>
          <w:color w:val="000000"/>
          <w:sz w:val="21"/>
          <w:szCs w:val="21"/>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000000"/>
          <w:sz w:val="21"/>
          <w:szCs w:val="21"/>
        </w:rPr>
        <w:t xml:space="preserve"> </w:t>
      </w:r>
      <w:r>
        <w:rPr>
          <w:rFonts w:hint="eastAsia" w:ascii="宋体" w:hAnsi="宋体"/>
          <w:color w:val="000000"/>
          <w:sz w:val="21"/>
          <w:szCs w:val="21"/>
        </w:rPr>
        <w:t>（币种，金额、单位）</w:t>
      </w:r>
      <w:r>
        <w:rPr>
          <w:rFonts w:hint="eastAsia" w:ascii="宋体" w:hAnsi="宋体"/>
          <w:color w:val="000000"/>
          <w:sz w:val="21"/>
          <w:szCs w:val="21"/>
          <w:u w:val="single"/>
        </w:rPr>
        <w:t>人民币           元</w:t>
      </w:r>
      <w:r>
        <w:rPr>
          <w:rFonts w:hint="eastAsia" w:ascii="宋体" w:hAnsi="宋体"/>
          <w:color w:val="000000"/>
          <w:sz w:val="21"/>
          <w:szCs w:val="21"/>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000000"/>
          <w:sz w:val="21"/>
          <w:szCs w:val="21"/>
        </w:rPr>
      </w:pPr>
      <w:r>
        <w:rPr>
          <w:rFonts w:hint="eastAsia" w:ascii="宋体" w:hAnsi="宋体"/>
          <w:color w:val="000000"/>
          <w:sz w:val="21"/>
          <w:szCs w:val="21"/>
        </w:rPr>
        <w:t>3、一旦我方中标，我方将派出</w:t>
      </w:r>
      <w:r>
        <w:rPr>
          <w:rFonts w:hint="eastAsia" w:ascii="宋体" w:hAnsi="宋体"/>
          <w:color w:val="000000"/>
          <w:sz w:val="21"/>
          <w:szCs w:val="21"/>
          <w:u w:val="single"/>
        </w:rPr>
        <w:t xml:space="preserve">           </w:t>
      </w:r>
      <w:r>
        <w:rPr>
          <w:rFonts w:hint="eastAsia" w:ascii="宋体" w:hAnsi="宋体"/>
          <w:color w:val="000000"/>
          <w:sz w:val="21"/>
          <w:szCs w:val="21"/>
        </w:rPr>
        <w:t>建造师为本工程项目经理，保证按照招标人要求开始本工程的施工，并在</w:t>
      </w:r>
      <w:r>
        <w:rPr>
          <w:rFonts w:ascii="宋体" w:hAnsi="宋体"/>
          <w:color w:val="000000"/>
          <w:sz w:val="21"/>
          <w:szCs w:val="21"/>
          <w:u w:val="single"/>
        </w:rPr>
        <w:t xml:space="preserve">       </w:t>
      </w:r>
      <w:r>
        <w:rPr>
          <w:rFonts w:hint="eastAsia" w:ascii="宋体" w:hAnsi="宋体"/>
          <w:color w:val="000000"/>
          <w:sz w:val="21"/>
          <w:szCs w:val="21"/>
        </w:rPr>
        <w:t>个日历天（工期）内完成本合同的施工，并移交整个工程，工程质量达到</w:t>
      </w:r>
      <w:r>
        <w:rPr>
          <w:rFonts w:ascii="宋体" w:hAnsi="宋体"/>
          <w:color w:val="000000"/>
          <w:sz w:val="21"/>
          <w:szCs w:val="21"/>
          <w:u w:val="single"/>
        </w:rPr>
        <w:t xml:space="preserve">          </w:t>
      </w:r>
      <w:r>
        <w:rPr>
          <w:rFonts w:hint="eastAsia" w:ascii="宋体" w:hAnsi="宋体"/>
          <w:color w:val="000000"/>
          <w:sz w:val="21"/>
          <w:szCs w:val="21"/>
        </w:rPr>
        <w:t xml:space="preserve"> 标准。</w:t>
      </w:r>
    </w:p>
    <w:p w14:paraId="68274B7B">
      <w:pPr>
        <w:adjustRightInd w:val="0"/>
        <w:snapToGrid w:val="0"/>
        <w:spacing w:line="560" w:lineRule="exact"/>
        <w:ind w:firstLine="420" w:firstLineChars="200"/>
        <w:rPr>
          <w:rFonts w:hint="eastAsia"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000000"/>
          <w:sz w:val="21"/>
          <w:szCs w:val="21"/>
        </w:rPr>
      </w:pPr>
      <w:r>
        <w:rPr>
          <w:rFonts w:hint="eastAsia" w:ascii="宋体" w:hAnsi="宋体"/>
          <w:color w:val="000000"/>
          <w:sz w:val="21"/>
          <w:szCs w:val="21"/>
          <w:lang w:val="en-US" w:eastAsia="zh-CN"/>
        </w:rPr>
        <w:t>6</w:t>
      </w:r>
      <w:r>
        <w:rPr>
          <w:rFonts w:hint="eastAsia" w:ascii="宋体" w:hAnsi="宋体"/>
          <w:color w:val="000000"/>
          <w:sz w:val="21"/>
          <w:szCs w:val="21"/>
        </w:rPr>
        <w:t>、我单位提供如下通讯地址：</w:t>
      </w:r>
      <w:r>
        <w:rPr>
          <w:rFonts w:hint="eastAsia" w:ascii="宋体" w:hAnsi="宋体"/>
          <w:color w:val="000000"/>
          <w:sz w:val="21"/>
          <w:szCs w:val="21"/>
          <w:u w:val="single"/>
        </w:rPr>
        <w:t xml:space="preserve">                </w:t>
      </w:r>
      <w:r>
        <w:rPr>
          <w:rFonts w:hint="eastAsia" w:ascii="宋体" w:hAnsi="宋体"/>
          <w:color w:val="000000"/>
          <w:sz w:val="21"/>
          <w:szCs w:val="21"/>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rPr>
      </w:pPr>
      <w:r>
        <w:rPr>
          <w:rFonts w:hint="eastAsia" w:ascii="宋体" w:hAnsi="宋体"/>
          <w:color w:val="000000"/>
          <w:sz w:val="21"/>
          <w:szCs w:val="21"/>
          <w:lang w:val="en-US" w:eastAsia="zh-CN"/>
        </w:rPr>
        <w:t>7</w:t>
      </w:r>
      <w:r>
        <w:rPr>
          <w:rFonts w:hint="eastAsia" w:ascii="宋体" w:hAnsi="宋体"/>
          <w:color w:val="000000"/>
          <w:sz w:val="21"/>
          <w:szCs w:val="21"/>
          <w:lang w:eastAsia="zh-CN"/>
        </w:rPr>
        <w:t>、</w:t>
      </w:r>
      <w:r>
        <w:rPr>
          <w:rFonts w:hint="eastAsia" w:ascii="宋体" w:hAnsi="宋体"/>
          <w:color w:val="000000"/>
          <w:sz w:val="21"/>
          <w:szCs w:val="21"/>
          <w:u w:val="single"/>
        </w:rPr>
        <w:t xml:space="preserve">                           </w:t>
      </w:r>
      <w:r>
        <w:rPr>
          <w:rFonts w:hint="eastAsia" w:ascii="宋体" w:hAnsi="宋体"/>
          <w:color w:val="000000"/>
          <w:sz w:val="21"/>
          <w:szCs w:val="21"/>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盖</w:t>
      </w:r>
      <w:r>
        <w:rPr>
          <w:rFonts w:hint="eastAsia" w:ascii="宋体" w:hAnsi="宋体" w:eastAsia="宋体" w:cs="宋体"/>
          <w:color w:val="auto"/>
          <w:szCs w:val="21"/>
          <w:u w:val="single"/>
        </w:rPr>
        <w:t xml:space="preserve">章）   </w:t>
      </w:r>
    </w:p>
    <w:p w14:paraId="41B57621">
      <w:pPr>
        <w:spacing w:line="600" w:lineRule="exact"/>
        <w:ind w:firstLine="2310" w:firstLineChars="1100"/>
        <w:jc w:val="left"/>
        <w:rPr>
          <w:rFonts w:ascii="宋体" w:hAnsi="宋体"/>
          <w:szCs w:val="21"/>
        </w:rPr>
      </w:pPr>
      <w:r>
        <w:rPr>
          <w:rFonts w:hint="eastAsia" w:ascii="宋体" w:hAnsi="宋体"/>
          <w:szCs w:val="21"/>
        </w:rPr>
        <w:t>法定代表人</w:t>
      </w:r>
      <w:r>
        <w:rPr>
          <w:rFonts w:hint="eastAsia" w:ascii="宋体" w:hAnsi="宋体"/>
          <w:szCs w:val="21"/>
          <w:lang w:val="en-US" w:eastAsia="zh-CN"/>
        </w:rPr>
        <w:t>或委托代理人</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w:t>
      </w:r>
      <w:r>
        <w:rPr>
          <w:rFonts w:hint="eastAsia" w:ascii="宋体" w:hAnsi="宋体"/>
          <w:szCs w:val="21"/>
          <w:u w:val="single"/>
          <w:lang w:val="en-US" w:eastAsia="zh-CN"/>
        </w:rPr>
        <w:t>签字或盖章</w:t>
      </w:r>
      <w:r>
        <w:rPr>
          <w:rFonts w:hint="eastAsia" w:ascii="宋体" w:hAnsi="宋体"/>
          <w:szCs w:val="21"/>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单位地址：</w:t>
      </w:r>
      <w:r>
        <w:rPr>
          <w:rFonts w:hint="eastAsia" w:ascii="宋体" w:hAnsi="宋体" w:eastAsia="宋体" w:cs="宋体"/>
          <w:color w:val="auto"/>
          <w:szCs w:val="21"/>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邮政编码：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年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月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6809622B">
      <w:pPr>
        <w:pStyle w:val="8"/>
        <w:adjustRightInd w:val="0"/>
        <w:snapToGrid w:val="0"/>
        <w:spacing w:before="0" w:after="0" w:line="560" w:lineRule="exact"/>
        <w:jc w:val="center"/>
        <w:rPr>
          <w:rFonts w:hint="eastAsia"/>
          <w:color w:val="000000"/>
        </w:rPr>
      </w:pPr>
      <w:r>
        <w:rPr>
          <w:rFonts w:hint="eastAsia"/>
          <w:sz w:val="32"/>
          <w:szCs w:val="32"/>
          <w:highlight w:val="none"/>
        </w:rPr>
        <w:br w:type="page"/>
      </w:r>
      <w:bookmarkEnd w:id="7"/>
      <w:bookmarkEnd w:id="8"/>
      <w:bookmarkEnd w:id="9"/>
      <w:bookmarkEnd w:id="10"/>
      <w:bookmarkEnd w:id="11"/>
      <w:bookmarkEnd w:id="999"/>
      <w:bookmarkEnd w:id="1000"/>
      <w:bookmarkEnd w:id="1001"/>
      <w:bookmarkEnd w:id="1002"/>
      <w:bookmarkStart w:id="1004" w:name="_Toc78803402"/>
      <w:r>
        <w:rPr>
          <w:rFonts w:hint="eastAsia"/>
          <w:color w:val="000000"/>
        </w:rPr>
        <w:t>（2）工程量清单报价书</w:t>
      </w:r>
    </w:p>
    <w:p w14:paraId="7D855F0A">
      <w:pPr>
        <w:jc w:val="center"/>
        <w:rPr>
          <w:rFonts w:ascii="Calibri" w:hAnsi="Calibri"/>
          <w:sz w:val="32"/>
          <w:szCs w:val="32"/>
        </w:rPr>
      </w:pPr>
    </w:p>
    <w:p w14:paraId="2528277B">
      <w:pPr>
        <w:jc w:val="center"/>
        <w:rPr>
          <w:rFonts w:ascii="Calibri" w:hAnsi="Calibri"/>
          <w:sz w:val="32"/>
          <w:szCs w:val="32"/>
        </w:rPr>
      </w:pPr>
      <w:r>
        <w:rPr>
          <w:rFonts w:hint="eastAsia" w:ascii="仿宋_GB2312" w:hAnsi="Calibri" w:eastAsia="仿宋_GB2312"/>
          <w:b/>
          <w:sz w:val="36"/>
          <w:szCs w:val="36"/>
        </w:rPr>
        <w:t>①</w:t>
      </w:r>
      <w:r>
        <w:rPr>
          <w:rFonts w:hint="eastAsia" w:ascii="Calibri" w:hAnsi="Calibri"/>
          <w:b/>
          <w:sz w:val="36"/>
          <w:szCs w:val="36"/>
        </w:rPr>
        <w:t>工程量清单报价书（封面）</w:t>
      </w:r>
      <w:r>
        <w:rPr>
          <w:rFonts w:hint="eastAsia" w:ascii="Calibri" w:hAnsi="Calibri"/>
          <w:sz w:val="32"/>
          <w:szCs w:val="32"/>
          <w:vertAlign w:val="superscript"/>
        </w:rPr>
        <w:t>1</w:t>
      </w:r>
    </w:p>
    <w:p w14:paraId="3D7A056C">
      <w:pPr>
        <w:jc w:val="center"/>
        <w:rPr>
          <w:rFonts w:ascii="Calibri" w:hAnsi="Calibri"/>
          <w:b/>
          <w:sz w:val="32"/>
          <w:szCs w:val="32"/>
        </w:rPr>
      </w:pPr>
    </w:p>
    <w:p w14:paraId="5262813B">
      <w:pPr>
        <w:ind w:firstLine="643" w:firstLineChars="200"/>
        <w:jc w:val="center"/>
        <w:rPr>
          <w:rFonts w:ascii="Calibri" w:hAnsi="Calibri"/>
          <w:b/>
          <w:sz w:val="32"/>
          <w:szCs w:val="32"/>
        </w:rPr>
      </w:pPr>
      <w:r>
        <w:rPr>
          <w:rFonts w:hint="eastAsia" w:ascii="Calibri" w:hAnsi="Calibri"/>
          <w:b/>
          <w:sz w:val="32"/>
          <w:szCs w:val="32"/>
        </w:rPr>
        <w:t>投标总价</w:t>
      </w:r>
    </w:p>
    <w:p w14:paraId="51772B8A">
      <w:pPr>
        <w:spacing w:line="800" w:lineRule="exact"/>
        <w:ind w:firstLine="640" w:firstLineChars="200"/>
        <w:rPr>
          <w:rFonts w:ascii="Calibri" w:hAnsi="Calibri"/>
          <w:sz w:val="32"/>
          <w:szCs w:val="32"/>
          <w:u w:val="single"/>
        </w:rPr>
      </w:pPr>
      <w:r>
        <w:rPr>
          <w:rFonts w:hint="eastAsia" w:ascii="Calibri" w:hAnsi="Calibri"/>
          <w:sz w:val="32"/>
          <w:szCs w:val="32"/>
        </w:rPr>
        <w:t>招标人：</w:t>
      </w:r>
      <w:r>
        <w:rPr>
          <w:rFonts w:hint="eastAsia" w:ascii="Calibri" w:hAnsi="Calibri"/>
          <w:sz w:val="32"/>
          <w:szCs w:val="32"/>
          <w:u w:val="single"/>
        </w:rPr>
        <w:t xml:space="preserve">                                                 </w:t>
      </w:r>
    </w:p>
    <w:p w14:paraId="55501C58">
      <w:pPr>
        <w:spacing w:line="800" w:lineRule="exact"/>
        <w:ind w:firstLine="640" w:firstLineChars="200"/>
        <w:rPr>
          <w:rFonts w:ascii="Calibri" w:hAnsi="Calibri"/>
          <w:sz w:val="32"/>
          <w:szCs w:val="32"/>
        </w:rPr>
      </w:pPr>
      <w:r>
        <w:rPr>
          <w:rFonts w:hint="eastAsia" w:ascii="Calibri" w:hAnsi="Calibri"/>
          <w:sz w:val="32"/>
          <w:szCs w:val="32"/>
        </w:rPr>
        <w:t>工程名称：</w:t>
      </w:r>
      <w:r>
        <w:rPr>
          <w:rFonts w:hint="eastAsia" w:ascii="Calibri" w:hAnsi="Calibri"/>
          <w:sz w:val="32"/>
          <w:szCs w:val="32"/>
          <w:u w:val="single"/>
        </w:rPr>
        <w:t xml:space="preserve">                                               </w:t>
      </w:r>
    </w:p>
    <w:p w14:paraId="0A224365">
      <w:pPr>
        <w:spacing w:line="800" w:lineRule="exact"/>
        <w:ind w:firstLine="640" w:firstLineChars="200"/>
        <w:rPr>
          <w:rFonts w:ascii="Calibri" w:hAnsi="Calibri"/>
          <w:sz w:val="32"/>
          <w:szCs w:val="32"/>
          <w:u w:val="single"/>
        </w:rPr>
      </w:pPr>
      <w:r>
        <w:rPr>
          <w:rFonts w:hint="eastAsia" w:ascii="Calibri" w:hAnsi="Calibri"/>
          <w:sz w:val="32"/>
          <w:szCs w:val="32"/>
        </w:rPr>
        <w:t>投标总价（小写）：</w:t>
      </w:r>
      <w:r>
        <w:rPr>
          <w:rFonts w:hint="eastAsia" w:ascii="Calibri" w:hAnsi="Calibri"/>
          <w:sz w:val="32"/>
          <w:szCs w:val="32"/>
          <w:u w:val="single"/>
        </w:rPr>
        <w:t xml:space="preserve">                                       </w:t>
      </w:r>
    </w:p>
    <w:p w14:paraId="6243B7A2">
      <w:pPr>
        <w:spacing w:line="800" w:lineRule="exact"/>
        <w:ind w:firstLine="1920" w:firstLineChars="600"/>
        <w:rPr>
          <w:rFonts w:ascii="Calibri" w:hAnsi="Calibri"/>
          <w:sz w:val="32"/>
          <w:szCs w:val="32"/>
        </w:rPr>
      </w:pPr>
      <w:r>
        <w:rPr>
          <w:rFonts w:hint="eastAsia" w:ascii="Calibri" w:hAnsi="Calibri"/>
          <w:sz w:val="32"/>
          <w:szCs w:val="32"/>
        </w:rPr>
        <w:t>（大写）：</w:t>
      </w:r>
      <w:r>
        <w:rPr>
          <w:rFonts w:hint="eastAsia" w:ascii="Calibri" w:hAnsi="Calibri"/>
          <w:sz w:val="32"/>
          <w:szCs w:val="32"/>
          <w:u w:val="single"/>
        </w:rPr>
        <w:t xml:space="preserve">                                       </w:t>
      </w:r>
    </w:p>
    <w:p w14:paraId="7A25A46B">
      <w:pPr>
        <w:spacing w:line="800" w:lineRule="exact"/>
        <w:ind w:firstLine="640" w:firstLineChars="200"/>
        <w:rPr>
          <w:rFonts w:ascii="Calibri" w:hAnsi="Calibri"/>
          <w:sz w:val="32"/>
          <w:szCs w:val="32"/>
        </w:rPr>
      </w:pPr>
    </w:p>
    <w:p w14:paraId="7DB1D3AF">
      <w:pPr>
        <w:spacing w:line="800" w:lineRule="exact"/>
        <w:ind w:firstLine="640" w:firstLineChars="200"/>
        <w:rPr>
          <w:rFonts w:ascii="Calibri" w:hAnsi="Calibri"/>
          <w:sz w:val="32"/>
          <w:szCs w:val="32"/>
        </w:rPr>
      </w:pPr>
      <w:r>
        <w:rPr>
          <w:rFonts w:hint="eastAsia" w:ascii="Calibri" w:hAnsi="Calibri"/>
          <w:sz w:val="32"/>
          <w:szCs w:val="32"/>
        </w:rPr>
        <w:t>投 标 人：</w:t>
      </w:r>
      <w:r>
        <w:rPr>
          <w:rFonts w:hint="eastAsia" w:ascii="Calibri" w:hAnsi="Calibri"/>
          <w:sz w:val="32"/>
          <w:szCs w:val="32"/>
          <w:u w:val="single"/>
        </w:rPr>
        <w:t xml:space="preserve">                                     </w:t>
      </w:r>
      <w:r>
        <w:rPr>
          <w:rFonts w:hint="eastAsia" w:ascii="Calibri" w:hAnsi="Calibri"/>
          <w:sz w:val="32"/>
          <w:szCs w:val="32"/>
        </w:rPr>
        <w:t xml:space="preserve"> (单位盖章)</w:t>
      </w:r>
    </w:p>
    <w:p w14:paraId="2923CD59">
      <w:pPr>
        <w:spacing w:line="800" w:lineRule="exact"/>
        <w:ind w:firstLine="640" w:firstLineChars="200"/>
        <w:rPr>
          <w:rFonts w:ascii="Calibri" w:hAnsi="Calibri"/>
          <w:sz w:val="32"/>
          <w:szCs w:val="32"/>
        </w:rPr>
      </w:pPr>
    </w:p>
    <w:p w14:paraId="27258875">
      <w:pPr>
        <w:spacing w:line="800" w:lineRule="exact"/>
        <w:ind w:firstLine="640" w:firstLineChars="200"/>
        <w:rPr>
          <w:rFonts w:ascii="Calibri" w:hAnsi="Calibri"/>
          <w:sz w:val="32"/>
          <w:szCs w:val="32"/>
        </w:rPr>
      </w:pPr>
      <w:r>
        <w:rPr>
          <w:rFonts w:hint="eastAsia" w:ascii="Calibri" w:hAnsi="Calibri"/>
          <w:sz w:val="32"/>
          <w:szCs w:val="32"/>
        </w:rPr>
        <w:t>法定代表人：</w:t>
      </w:r>
      <w:r>
        <w:rPr>
          <w:rFonts w:hint="eastAsia" w:ascii="Calibri" w:hAnsi="Calibri"/>
          <w:sz w:val="32"/>
          <w:szCs w:val="32"/>
          <w:u w:val="single"/>
        </w:rPr>
        <w:t xml:space="preserve">                                 </w:t>
      </w:r>
      <w:r>
        <w:rPr>
          <w:rFonts w:hint="eastAsia" w:ascii="Calibri" w:hAnsi="Calibri"/>
          <w:sz w:val="32"/>
          <w:szCs w:val="32"/>
        </w:rPr>
        <w:t xml:space="preserve"> (签字或盖章)</w:t>
      </w:r>
    </w:p>
    <w:p w14:paraId="4925F3C8">
      <w:pPr>
        <w:spacing w:line="800" w:lineRule="exact"/>
        <w:ind w:firstLine="640" w:firstLineChars="200"/>
        <w:rPr>
          <w:rFonts w:ascii="Calibri" w:hAnsi="Calibri"/>
          <w:sz w:val="32"/>
          <w:szCs w:val="32"/>
        </w:rPr>
      </w:pPr>
    </w:p>
    <w:p w14:paraId="22B76E0B">
      <w:pPr>
        <w:spacing w:line="800" w:lineRule="exact"/>
        <w:ind w:firstLine="640" w:firstLineChars="200"/>
        <w:rPr>
          <w:rFonts w:ascii="Calibri" w:hAnsi="Calibri"/>
          <w:sz w:val="32"/>
          <w:szCs w:val="32"/>
          <w:u w:val="single"/>
        </w:rPr>
      </w:pPr>
      <w:r>
        <w:rPr>
          <w:rFonts w:hint="eastAsia" w:ascii="Calibri" w:hAnsi="Calibri"/>
          <w:sz w:val="32"/>
          <w:szCs w:val="32"/>
        </w:rPr>
        <w:t>编制人：</w:t>
      </w:r>
      <w:r>
        <w:rPr>
          <w:rFonts w:hint="eastAsia" w:ascii="Calibri" w:hAnsi="Calibri"/>
          <w:sz w:val="32"/>
          <w:szCs w:val="32"/>
          <w:u w:val="single"/>
        </w:rPr>
        <w:t xml:space="preserve">                                                 </w:t>
      </w:r>
    </w:p>
    <w:p w14:paraId="7BBAE3CA">
      <w:pPr>
        <w:spacing w:line="800" w:lineRule="exact"/>
        <w:ind w:firstLine="2720" w:firstLineChars="850"/>
        <w:rPr>
          <w:rFonts w:ascii="Calibri" w:hAnsi="Calibri"/>
          <w:sz w:val="32"/>
          <w:szCs w:val="32"/>
          <w:u w:val="single"/>
        </w:rPr>
      </w:pPr>
      <w:r>
        <w:rPr>
          <w:rFonts w:hint="eastAsia" w:ascii="Calibri" w:hAnsi="Calibri"/>
          <w:sz w:val="32"/>
          <w:szCs w:val="32"/>
        </w:rPr>
        <w:t xml:space="preserve"> (注册造价工程师签字并盖执业专用章)</w:t>
      </w:r>
    </w:p>
    <w:p w14:paraId="0D1E8CE0">
      <w:pPr>
        <w:spacing w:line="800" w:lineRule="exact"/>
        <w:ind w:firstLine="640" w:firstLineChars="200"/>
        <w:rPr>
          <w:rFonts w:ascii="Calibri" w:hAnsi="Calibri"/>
          <w:sz w:val="32"/>
          <w:szCs w:val="32"/>
        </w:rPr>
      </w:pPr>
    </w:p>
    <w:p w14:paraId="2768937A">
      <w:pPr>
        <w:spacing w:line="800" w:lineRule="exact"/>
        <w:ind w:firstLine="640" w:firstLineChars="200"/>
        <w:rPr>
          <w:rFonts w:ascii="Calibri" w:hAnsi="Calibri"/>
          <w:sz w:val="32"/>
          <w:szCs w:val="32"/>
        </w:rPr>
      </w:pPr>
      <w:r>
        <w:rPr>
          <w:rFonts w:hint="eastAsia" w:ascii="Calibri" w:hAnsi="Calibri"/>
          <w:sz w:val="32"/>
          <w:szCs w:val="32"/>
        </w:rPr>
        <w:t>编制时间：</w:t>
      </w:r>
      <w:r>
        <w:rPr>
          <w:rFonts w:hint="eastAsia" w:ascii="Calibri" w:hAnsi="Calibri"/>
          <w:sz w:val="32"/>
          <w:szCs w:val="32"/>
          <w:u w:val="single"/>
        </w:rPr>
        <w:t xml:space="preserve">             </w:t>
      </w:r>
      <w:r>
        <w:rPr>
          <w:rFonts w:hint="eastAsia" w:ascii="Calibri" w:hAnsi="Calibri"/>
          <w:sz w:val="32"/>
          <w:szCs w:val="32"/>
        </w:rPr>
        <w:t>年</w:t>
      </w:r>
      <w:r>
        <w:rPr>
          <w:rFonts w:hint="eastAsia" w:ascii="Calibri" w:hAnsi="Calibri"/>
          <w:sz w:val="32"/>
          <w:szCs w:val="32"/>
          <w:u w:val="single"/>
        </w:rPr>
        <w:t xml:space="preserve">          </w:t>
      </w:r>
      <w:r>
        <w:rPr>
          <w:rFonts w:hint="eastAsia" w:ascii="Calibri" w:hAnsi="Calibri"/>
          <w:sz w:val="32"/>
          <w:szCs w:val="32"/>
        </w:rPr>
        <w:t>月</w:t>
      </w:r>
      <w:r>
        <w:rPr>
          <w:rFonts w:hint="eastAsia" w:ascii="Calibri" w:hAnsi="Calibri"/>
          <w:sz w:val="32"/>
          <w:szCs w:val="32"/>
          <w:u w:val="single"/>
        </w:rPr>
        <w:t xml:space="preserve">          </w:t>
      </w:r>
      <w:r>
        <w:rPr>
          <w:rFonts w:hint="eastAsia" w:ascii="Calibri" w:hAnsi="Calibri"/>
          <w:sz w:val="32"/>
          <w:szCs w:val="32"/>
        </w:rPr>
        <w:t>日</w:t>
      </w:r>
    </w:p>
    <w:p w14:paraId="0E20567A">
      <w:pPr>
        <w:rPr>
          <w:rFonts w:ascii="Calibri" w:hAnsi="Calibri"/>
          <w:sz w:val="32"/>
          <w:szCs w:val="32"/>
        </w:rPr>
      </w:pPr>
    </w:p>
    <w:p w14:paraId="25DA0702">
      <w:pPr>
        <w:rPr>
          <w:rFonts w:ascii="宋体" w:hAnsi="宋体"/>
          <w:sz w:val="18"/>
          <w:szCs w:val="18"/>
        </w:rPr>
      </w:pPr>
      <w:r>
        <w:rPr>
          <w:rFonts w:hint="eastAsia" w:ascii="宋体" w:hAnsi="宋体"/>
          <w:sz w:val="18"/>
          <w:szCs w:val="18"/>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sz w:val="32"/>
          <w:szCs w:val="32"/>
        </w:rPr>
      </w:pPr>
    </w:p>
    <w:p w14:paraId="3E802F3D">
      <w:pPr>
        <w:rPr>
          <w:rFonts w:hint="eastAsia" w:ascii="宋体" w:hAnsi="宋体"/>
          <w:sz w:val="32"/>
          <w:szCs w:val="32"/>
        </w:rPr>
      </w:pPr>
    </w:p>
    <w:p w14:paraId="73C8E6C7">
      <w:pPr>
        <w:jc w:val="center"/>
        <w:rPr>
          <w:rFonts w:ascii="宋体" w:hAnsi="宋体"/>
          <w:sz w:val="32"/>
          <w:szCs w:val="32"/>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sz w:val="32"/>
          <w:szCs w:val="32"/>
        </w:rPr>
      </w:pPr>
    </w:p>
    <w:p w14:paraId="4FFA3562">
      <w:pPr>
        <w:jc w:val="center"/>
        <w:rPr>
          <w:rFonts w:ascii="Calibri" w:hAnsi="Calibri"/>
          <w:sz w:val="32"/>
          <w:szCs w:val="32"/>
        </w:rPr>
      </w:pPr>
      <w:r>
        <w:rPr>
          <w:rFonts w:hint="eastAsia" w:ascii="宋体" w:hAnsi="宋体"/>
          <w:sz w:val="32"/>
          <w:szCs w:val="32"/>
        </w:rPr>
        <w:t>②</w:t>
      </w:r>
      <w:r>
        <w:rPr>
          <w:rFonts w:hint="eastAsia" w:ascii="Calibri" w:hAnsi="Calibri"/>
          <w:sz w:val="32"/>
          <w:szCs w:val="32"/>
        </w:rPr>
        <w:t>投标报价编制人信息表</w:t>
      </w:r>
      <w:r>
        <w:rPr>
          <w:rFonts w:hint="eastAsia" w:ascii="Calibri" w:hAnsi="Calibri"/>
          <w:sz w:val="32"/>
          <w:szCs w:val="32"/>
          <w:vertAlign w:val="superscript"/>
        </w:rPr>
        <w:t>1</w:t>
      </w:r>
    </w:p>
    <w:p w14:paraId="4E0FE831">
      <w:pPr>
        <w:jc w:val="center"/>
        <w:rPr>
          <w:rFonts w:ascii="Calibri" w:hAnsi="Calibri"/>
          <w:sz w:val="32"/>
          <w:szCs w:val="32"/>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szCs w:val="22"/>
              </w:rPr>
            </w:pPr>
            <w:r>
              <w:rPr>
                <w:rFonts w:hint="eastAsia" w:ascii="Calibri" w:hAnsi="Calibri"/>
                <w:szCs w:val="22"/>
              </w:rPr>
              <w:t>序号</w:t>
            </w:r>
          </w:p>
        </w:tc>
        <w:tc>
          <w:tcPr>
            <w:tcW w:w="1216" w:type="dxa"/>
            <w:noWrap w:val="0"/>
            <w:vAlign w:val="center"/>
          </w:tcPr>
          <w:p w14:paraId="2EAD4517">
            <w:pPr>
              <w:jc w:val="center"/>
              <w:rPr>
                <w:rFonts w:ascii="Calibri" w:hAnsi="Calibri"/>
                <w:szCs w:val="22"/>
              </w:rPr>
            </w:pPr>
            <w:r>
              <w:rPr>
                <w:rFonts w:hint="eastAsia" w:ascii="Calibri" w:hAnsi="Calibri"/>
                <w:szCs w:val="22"/>
              </w:rPr>
              <w:t>姓名</w:t>
            </w:r>
          </w:p>
        </w:tc>
        <w:tc>
          <w:tcPr>
            <w:tcW w:w="2951" w:type="dxa"/>
            <w:noWrap w:val="0"/>
            <w:vAlign w:val="center"/>
          </w:tcPr>
          <w:p w14:paraId="2519E21A">
            <w:pPr>
              <w:jc w:val="center"/>
              <w:rPr>
                <w:rFonts w:ascii="Calibri" w:hAnsi="Calibri"/>
                <w:szCs w:val="22"/>
              </w:rPr>
            </w:pPr>
            <w:r>
              <w:rPr>
                <w:rFonts w:hint="eastAsia" w:ascii="Calibri" w:hAnsi="Calibri"/>
                <w:szCs w:val="22"/>
              </w:rPr>
              <w:t>身份证号码</w:t>
            </w:r>
          </w:p>
        </w:tc>
        <w:tc>
          <w:tcPr>
            <w:tcW w:w="1737" w:type="dxa"/>
            <w:noWrap w:val="0"/>
            <w:vAlign w:val="center"/>
          </w:tcPr>
          <w:p w14:paraId="29F76927">
            <w:pPr>
              <w:jc w:val="center"/>
              <w:rPr>
                <w:rFonts w:ascii="Calibri" w:hAnsi="Calibri"/>
                <w:szCs w:val="22"/>
              </w:rPr>
            </w:pPr>
            <w:r>
              <w:rPr>
                <w:rFonts w:hint="eastAsia" w:ascii="Calibri" w:hAnsi="Calibri"/>
                <w:szCs w:val="22"/>
              </w:rPr>
              <w:t>手机号码</w:t>
            </w:r>
          </w:p>
        </w:tc>
        <w:tc>
          <w:tcPr>
            <w:tcW w:w="1563" w:type="dxa"/>
            <w:noWrap w:val="0"/>
            <w:vAlign w:val="center"/>
          </w:tcPr>
          <w:p w14:paraId="0498F078">
            <w:pPr>
              <w:jc w:val="center"/>
              <w:rPr>
                <w:rFonts w:ascii="Calibri" w:hAnsi="Calibri"/>
                <w:szCs w:val="22"/>
              </w:rPr>
            </w:pPr>
            <w:r>
              <w:rPr>
                <w:rFonts w:hint="eastAsia" w:ascii="Calibri" w:hAnsi="Calibri"/>
                <w:szCs w:val="22"/>
              </w:rPr>
              <w:t>单位名称</w:t>
            </w:r>
          </w:p>
        </w:tc>
        <w:tc>
          <w:tcPr>
            <w:tcW w:w="1967" w:type="dxa"/>
            <w:noWrap w:val="0"/>
            <w:vAlign w:val="center"/>
          </w:tcPr>
          <w:p w14:paraId="0B040D36">
            <w:pPr>
              <w:jc w:val="center"/>
              <w:rPr>
                <w:rFonts w:ascii="Calibri" w:hAnsi="Calibri"/>
                <w:szCs w:val="22"/>
              </w:rPr>
            </w:pPr>
            <w:r>
              <w:rPr>
                <w:rFonts w:hint="eastAsia" w:ascii="Calibri" w:hAnsi="Calibri"/>
                <w:szCs w:val="22"/>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szCs w:val="22"/>
              </w:rPr>
            </w:pPr>
          </w:p>
        </w:tc>
        <w:tc>
          <w:tcPr>
            <w:tcW w:w="1216" w:type="dxa"/>
            <w:noWrap w:val="0"/>
            <w:vAlign w:val="center"/>
          </w:tcPr>
          <w:p w14:paraId="70AA3C12">
            <w:pPr>
              <w:jc w:val="center"/>
              <w:rPr>
                <w:rFonts w:ascii="Calibri" w:hAnsi="Calibri"/>
                <w:szCs w:val="22"/>
              </w:rPr>
            </w:pPr>
          </w:p>
        </w:tc>
        <w:tc>
          <w:tcPr>
            <w:tcW w:w="2951" w:type="dxa"/>
            <w:noWrap w:val="0"/>
            <w:vAlign w:val="center"/>
          </w:tcPr>
          <w:p w14:paraId="27D03DA0">
            <w:pPr>
              <w:jc w:val="center"/>
              <w:rPr>
                <w:rFonts w:ascii="Calibri" w:hAnsi="Calibri"/>
                <w:szCs w:val="22"/>
              </w:rPr>
            </w:pPr>
          </w:p>
        </w:tc>
        <w:tc>
          <w:tcPr>
            <w:tcW w:w="1737" w:type="dxa"/>
            <w:noWrap w:val="0"/>
            <w:vAlign w:val="center"/>
          </w:tcPr>
          <w:p w14:paraId="71B2152F">
            <w:pPr>
              <w:jc w:val="center"/>
              <w:rPr>
                <w:rFonts w:ascii="Calibri" w:hAnsi="Calibri"/>
                <w:szCs w:val="22"/>
              </w:rPr>
            </w:pPr>
          </w:p>
        </w:tc>
        <w:tc>
          <w:tcPr>
            <w:tcW w:w="1563" w:type="dxa"/>
            <w:noWrap w:val="0"/>
            <w:vAlign w:val="center"/>
          </w:tcPr>
          <w:p w14:paraId="56637195">
            <w:pPr>
              <w:jc w:val="center"/>
              <w:rPr>
                <w:rFonts w:ascii="Calibri" w:hAnsi="Calibri"/>
                <w:szCs w:val="22"/>
              </w:rPr>
            </w:pPr>
          </w:p>
        </w:tc>
        <w:tc>
          <w:tcPr>
            <w:tcW w:w="1967" w:type="dxa"/>
            <w:noWrap w:val="0"/>
            <w:vAlign w:val="center"/>
          </w:tcPr>
          <w:p w14:paraId="309B0DDF">
            <w:pPr>
              <w:jc w:val="center"/>
              <w:rPr>
                <w:rFonts w:ascii="Calibri" w:hAnsi="Calibri"/>
                <w:szCs w:val="22"/>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szCs w:val="22"/>
              </w:rPr>
            </w:pPr>
          </w:p>
        </w:tc>
        <w:tc>
          <w:tcPr>
            <w:tcW w:w="1216" w:type="dxa"/>
            <w:noWrap w:val="0"/>
            <w:vAlign w:val="center"/>
          </w:tcPr>
          <w:p w14:paraId="24FDB299">
            <w:pPr>
              <w:jc w:val="center"/>
              <w:rPr>
                <w:rFonts w:ascii="Calibri" w:hAnsi="Calibri"/>
                <w:szCs w:val="22"/>
              </w:rPr>
            </w:pPr>
          </w:p>
        </w:tc>
        <w:tc>
          <w:tcPr>
            <w:tcW w:w="2951" w:type="dxa"/>
            <w:noWrap w:val="0"/>
            <w:vAlign w:val="center"/>
          </w:tcPr>
          <w:p w14:paraId="39C811F2">
            <w:pPr>
              <w:jc w:val="center"/>
              <w:rPr>
                <w:rFonts w:ascii="Calibri" w:hAnsi="Calibri"/>
                <w:szCs w:val="22"/>
              </w:rPr>
            </w:pPr>
          </w:p>
        </w:tc>
        <w:tc>
          <w:tcPr>
            <w:tcW w:w="1737" w:type="dxa"/>
            <w:noWrap w:val="0"/>
            <w:vAlign w:val="center"/>
          </w:tcPr>
          <w:p w14:paraId="561EFFBE">
            <w:pPr>
              <w:jc w:val="center"/>
              <w:rPr>
                <w:rFonts w:ascii="Calibri" w:hAnsi="Calibri"/>
                <w:szCs w:val="22"/>
              </w:rPr>
            </w:pPr>
          </w:p>
        </w:tc>
        <w:tc>
          <w:tcPr>
            <w:tcW w:w="1563" w:type="dxa"/>
            <w:noWrap w:val="0"/>
            <w:vAlign w:val="center"/>
          </w:tcPr>
          <w:p w14:paraId="03686129">
            <w:pPr>
              <w:jc w:val="center"/>
              <w:rPr>
                <w:rFonts w:ascii="Calibri" w:hAnsi="Calibri"/>
                <w:szCs w:val="22"/>
              </w:rPr>
            </w:pPr>
          </w:p>
        </w:tc>
        <w:tc>
          <w:tcPr>
            <w:tcW w:w="1967" w:type="dxa"/>
            <w:noWrap w:val="0"/>
            <w:vAlign w:val="center"/>
          </w:tcPr>
          <w:p w14:paraId="7663A0DE">
            <w:pPr>
              <w:jc w:val="center"/>
              <w:rPr>
                <w:rFonts w:ascii="Calibri" w:hAnsi="Calibri"/>
                <w:szCs w:val="22"/>
              </w:rPr>
            </w:pPr>
          </w:p>
        </w:tc>
      </w:tr>
    </w:tbl>
    <w:p w14:paraId="1C3498CD">
      <w:pPr>
        <w:rPr>
          <w:rFonts w:ascii="宋体" w:hAnsi="宋体"/>
          <w:b/>
          <w:sz w:val="24"/>
        </w:rPr>
      </w:pPr>
    </w:p>
    <w:p w14:paraId="0E3B9A49">
      <w:pPr>
        <w:spacing w:line="560" w:lineRule="exact"/>
        <w:rPr>
          <w:rFonts w:ascii="宋体" w:hAnsi="宋体"/>
          <w:b/>
          <w:sz w:val="24"/>
        </w:rPr>
      </w:pPr>
      <w:r>
        <w:rPr>
          <w:rFonts w:hint="eastAsia" w:ascii="宋体" w:hAnsi="宋体"/>
          <w:b/>
          <w:sz w:val="24"/>
        </w:rPr>
        <w:t>注：</w:t>
      </w:r>
    </w:p>
    <w:p w14:paraId="617A53C3">
      <w:pPr>
        <w:spacing w:line="560" w:lineRule="exact"/>
        <w:rPr>
          <w:rFonts w:ascii="宋体" w:hAnsi="宋体"/>
          <w:sz w:val="24"/>
        </w:rPr>
      </w:pPr>
      <w:r>
        <w:rPr>
          <w:rFonts w:hint="eastAsia" w:ascii="宋体" w:hAnsi="宋体"/>
          <w:sz w:val="24"/>
        </w:rPr>
        <w:t>1. 提供投标报价编制人员的注册造价工程师证书扫描件或影印件；</w:t>
      </w:r>
    </w:p>
    <w:p w14:paraId="6D22DC2A">
      <w:pPr>
        <w:spacing w:line="560" w:lineRule="exact"/>
        <w:rPr>
          <w:rFonts w:ascii="宋体" w:hAnsi="宋体"/>
          <w:sz w:val="24"/>
        </w:rPr>
      </w:pPr>
      <w:r>
        <w:rPr>
          <w:rFonts w:hint="eastAsia" w:ascii="宋体" w:hAnsi="宋体"/>
          <w:sz w:val="24"/>
        </w:rPr>
        <w:t>2. 若投标报价编制人员为投标人委托的造价咨询单位注册造价人员，须提供与造价咨询单位签订的委托协议。</w:t>
      </w:r>
    </w:p>
    <w:p w14:paraId="3614E8A5">
      <w:pPr>
        <w:spacing w:line="560" w:lineRule="exact"/>
        <w:rPr>
          <w:rFonts w:ascii="宋体" w:hAnsi="宋体"/>
          <w:sz w:val="24"/>
        </w:rPr>
      </w:pPr>
      <w:r>
        <w:rPr>
          <w:rFonts w:hint="eastAsia" w:ascii="宋体" w:hAnsi="宋体"/>
          <w:sz w:val="24"/>
        </w:rPr>
        <w:t>3. 表格内容将作为公安机关和行政主管部门调查串通投标、允许他人以自己名义从事工程造价业务等违法违规行为的重要依据。</w:t>
      </w:r>
    </w:p>
    <w:p w14:paraId="73668EF9">
      <w:pPr>
        <w:spacing w:line="560" w:lineRule="exact"/>
        <w:rPr>
          <w:rFonts w:ascii="宋体" w:hAnsi="宋体"/>
          <w:sz w:val="24"/>
        </w:rPr>
      </w:pPr>
      <w:r>
        <w:rPr>
          <w:rFonts w:hint="eastAsia" w:ascii="宋体" w:hAnsi="宋体"/>
          <w:sz w:val="24"/>
        </w:rPr>
        <w:t>4. 投标人填写内容务必真实准确，否则将承担投标失败、中标无效的风险。</w:t>
      </w:r>
    </w:p>
    <w:p w14:paraId="081E94DD">
      <w:pPr>
        <w:spacing w:line="560" w:lineRule="exact"/>
        <w:rPr>
          <w:rFonts w:ascii="宋体" w:hAnsi="宋体"/>
          <w:sz w:val="24"/>
        </w:rPr>
      </w:pPr>
    </w:p>
    <w:p w14:paraId="69A73CA9">
      <w:pPr>
        <w:spacing w:line="560" w:lineRule="exact"/>
        <w:rPr>
          <w:rFonts w:ascii="宋体" w:hAnsi="宋体"/>
          <w:sz w:val="24"/>
        </w:rPr>
      </w:pPr>
    </w:p>
    <w:p w14:paraId="3EBDA530">
      <w:pPr>
        <w:spacing w:line="560" w:lineRule="exact"/>
        <w:ind w:firstLine="480" w:firstLineChars="200"/>
        <w:rPr>
          <w:rFonts w:ascii="宋体" w:hAnsi="宋体"/>
          <w:sz w:val="24"/>
        </w:rPr>
      </w:pPr>
      <w:r>
        <w:rPr>
          <w:rFonts w:hint="eastAsia" w:ascii="宋体" w:hAnsi="宋体"/>
          <w:sz w:val="24"/>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8"/>
        <w:adjustRightInd w:val="0"/>
        <w:snapToGrid w:val="0"/>
        <w:spacing w:before="0" w:after="0" w:line="560" w:lineRule="exact"/>
        <w:jc w:val="center"/>
        <w:rPr>
          <w:rFonts w:hint="eastAsia"/>
          <w:color w:val="000000"/>
        </w:rPr>
      </w:pPr>
      <w:bookmarkStart w:id="1005" w:name="_Toc95223546"/>
    </w:p>
    <w:bookmarkEnd w:id="1005"/>
    <w:p w14:paraId="65A7D629">
      <w:pPr>
        <w:rPr>
          <w:rFonts w:hint="eastAsia"/>
          <w:bCs/>
          <w:szCs w:val="32"/>
          <w:highlight w:val="none"/>
        </w:rPr>
      </w:pPr>
      <w:r>
        <w:rPr>
          <w:rFonts w:hint="eastAsia"/>
          <w:bCs/>
          <w:szCs w:val="32"/>
          <w:highlight w:val="none"/>
        </w:rPr>
        <w:br w:type="page"/>
      </w:r>
    </w:p>
    <w:p w14:paraId="172B3F58">
      <w:pPr>
        <w:pStyle w:val="44"/>
        <w:spacing w:beforeLines="50" w:afterLines="50" w:line="440" w:lineRule="exact"/>
        <w:rPr>
          <w:bCs/>
          <w:szCs w:val="32"/>
          <w:highlight w:val="none"/>
        </w:rPr>
      </w:pPr>
      <w:r>
        <w:rPr>
          <w:rFonts w:hint="eastAsia"/>
          <w:bCs/>
          <w:szCs w:val="32"/>
          <w:highlight w:val="none"/>
        </w:rPr>
        <w:t>第</w:t>
      </w:r>
      <w:r>
        <w:rPr>
          <w:rFonts w:hint="eastAsia"/>
          <w:bCs/>
          <w:szCs w:val="32"/>
          <w:highlight w:val="none"/>
          <w:lang w:val="en-US" w:eastAsia="zh-CN"/>
        </w:rPr>
        <w:t>十</w:t>
      </w:r>
      <w:r>
        <w:rPr>
          <w:rFonts w:hint="eastAsia"/>
          <w:bCs/>
          <w:szCs w:val="32"/>
          <w:highlight w:val="none"/>
        </w:rPr>
        <w:t>章  招标单位、招标代理机构对本招标文件的确认</w:t>
      </w:r>
      <w:bookmarkEnd w:id="1004"/>
    </w:p>
    <w:p w14:paraId="7D391125">
      <w:pPr>
        <w:pStyle w:val="20"/>
        <w:rPr>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sz w:val="30"/>
                <w:highlight w:val="none"/>
              </w:rPr>
            </w:pPr>
          </w:p>
          <w:p w14:paraId="3CB446EA">
            <w:pPr>
              <w:wordWrap w:val="0"/>
              <w:spacing w:line="560" w:lineRule="exact"/>
              <w:ind w:firstLine="560" w:firstLineChars="200"/>
              <w:rPr>
                <w:sz w:val="28"/>
                <w:szCs w:val="28"/>
                <w:highlight w:val="none"/>
              </w:rPr>
            </w:pPr>
            <w:r>
              <w:rPr>
                <w:rFonts w:hint="eastAsia"/>
                <w:sz w:val="28"/>
                <w:szCs w:val="28"/>
                <w:highlight w:val="none"/>
              </w:rPr>
              <w:t>我单位对</w:t>
            </w:r>
            <w:r>
              <w:rPr>
                <w:rFonts w:hint="eastAsia"/>
                <w:sz w:val="28"/>
                <w:szCs w:val="28"/>
                <w:highlight w:val="none"/>
                <w:u w:val="single"/>
              </w:rPr>
              <w:t xml:space="preserve"> </w:t>
            </w:r>
            <w:r>
              <w:rPr>
                <w:rFonts w:hint="eastAsia"/>
                <w:sz w:val="28"/>
                <w:szCs w:val="28"/>
                <w:highlight w:val="none"/>
                <w:u w:val="single"/>
                <w:lang w:eastAsia="zh-CN"/>
              </w:rPr>
              <w:t>滁州市第三污水处理厂分布式光伏工程施工项目</w:t>
            </w:r>
            <w:r>
              <w:rPr>
                <w:rFonts w:hint="eastAsia"/>
                <w:sz w:val="28"/>
                <w:szCs w:val="28"/>
                <w:highlight w:val="none"/>
                <w:u w:val="single"/>
              </w:rPr>
              <w:t xml:space="preserve"> </w:t>
            </w:r>
            <w:r>
              <w:rPr>
                <w:rFonts w:hint="eastAsia"/>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滁州市翼然新能源开发有限公司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eastAsia="zh-CN"/>
              </w:rPr>
              <w:t>：</w:t>
            </w:r>
            <w:r>
              <w:rPr>
                <w:rFonts w:hint="eastAsia" w:ascii="宋体" w:hAnsi="宋体" w:cs="Times New Roman"/>
                <w:color w:val="auto"/>
                <w:sz w:val="28"/>
                <w:szCs w:val="28"/>
                <w:highlight w:val="none"/>
                <w:lang w:val="en-US" w:eastAsia="zh-CN"/>
              </w:rPr>
              <w:t>王以伟</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olor w:val="auto"/>
                <w:sz w:val="28"/>
                <w:szCs w:val="28"/>
                <w:highlight w:val="none"/>
                <w:lang w:val="en-US" w:eastAsia="zh-CN"/>
              </w:rPr>
              <w:t>0550-2350288</w:t>
            </w:r>
            <w:r>
              <w:rPr>
                <w:rFonts w:hint="eastAsia" w:ascii="宋体" w:hAnsi="宋体"/>
                <w:color w:val="auto"/>
                <w:sz w:val="28"/>
                <w:szCs w:val="28"/>
                <w:highlight w:val="none"/>
              </w:rPr>
              <w:t xml:space="preserve">  </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sz w:val="28"/>
                <w:szCs w:val="28"/>
                <w:highlight w:val="none"/>
              </w:rPr>
            </w:pPr>
          </w:p>
          <w:p w14:paraId="3879E6FD">
            <w:pPr>
              <w:wordWrap w:val="0"/>
              <w:spacing w:line="560" w:lineRule="exact"/>
              <w:ind w:firstLine="560" w:firstLineChars="200"/>
              <w:rPr>
                <w:rFonts w:ascii="宋体" w:hAnsi="宋体"/>
                <w:sz w:val="28"/>
                <w:szCs w:val="28"/>
                <w:highlight w:val="none"/>
              </w:rPr>
            </w:pPr>
          </w:p>
          <w:p w14:paraId="6BD2A618">
            <w:pPr>
              <w:wordWrap w:val="0"/>
              <w:spacing w:line="560" w:lineRule="exact"/>
              <w:ind w:firstLine="5740" w:firstLineChars="2050"/>
              <w:rPr>
                <w:rFonts w:ascii="宋体" w:hAnsi="宋体"/>
                <w:sz w:val="28"/>
                <w:szCs w:val="28"/>
                <w:highlight w:val="none"/>
              </w:rPr>
            </w:pPr>
            <w:r>
              <w:rPr>
                <w:rFonts w:hint="eastAsia" w:ascii="宋体" w:hAnsi="宋体"/>
                <w:sz w:val="28"/>
                <w:szCs w:val="28"/>
                <w:highlight w:val="none"/>
              </w:rPr>
              <w:t>（单位盖章）</w:t>
            </w:r>
          </w:p>
          <w:p w14:paraId="0DB51C41">
            <w:pPr>
              <w:spacing w:line="560" w:lineRule="exact"/>
              <w:ind w:firstLine="5880" w:firstLineChars="210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72A7FF77">
            <w:pPr>
              <w:pStyle w:val="2"/>
              <w:ind w:firstLine="420"/>
              <w:rPr>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sz w:val="28"/>
                <w:szCs w:val="28"/>
                <w:highlight w:val="none"/>
              </w:rPr>
            </w:pPr>
          </w:p>
          <w:p w14:paraId="297A006E">
            <w:pPr>
              <w:spacing w:line="560" w:lineRule="exact"/>
              <w:ind w:firstLine="560" w:firstLineChars="200"/>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sz w:val="28"/>
                <w:szCs w:val="28"/>
                <w:highlight w:val="none"/>
                <w:u w:val="single"/>
                <w:lang w:val="en-US" w:eastAsia="zh-CN"/>
              </w:rPr>
            </w:pPr>
            <w:r>
              <w:rPr>
                <w:rFonts w:hint="eastAsia" w:ascii="宋体" w:hAnsi="宋体" w:cs="宋体"/>
                <w:sz w:val="28"/>
                <w:szCs w:val="28"/>
                <w:highlight w:val="none"/>
              </w:rPr>
              <w:t>联 系 人：</w:t>
            </w:r>
            <w:r>
              <w:rPr>
                <w:rFonts w:hint="eastAsia" w:ascii="宋体" w:hAnsi="宋体" w:cs="宋体"/>
                <w:sz w:val="28"/>
                <w:szCs w:val="28"/>
                <w:highlight w:val="none"/>
                <w:lang w:val="en-US" w:eastAsia="zh-CN"/>
              </w:rPr>
              <w:t>周蓓蕾</w:t>
            </w:r>
          </w:p>
          <w:p w14:paraId="47E8E678">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rPr>
              <w:t>联系电话：0550-351951</w:t>
            </w:r>
            <w:r>
              <w:rPr>
                <w:rFonts w:hint="eastAsia" w:ascii="宋体" w:hAnsi="宋体" w:cs="宋体"/>
                <w:sz w:val="28"/>
                <w:szCs w:val="28"/>
                <w:highlight w:val="none"/>
                <w:lang w:val="en-US" w:eastAsia="zh-CN"/>
              </w:rPr>
              <w:t>9</w:t>
            </w:r>
            <w:r>
              <w:rPr>
                <w:rFonts w:hint="eastAsia" w:ascii="宋体" w:hAnsi="宋体" w:cs="宋体"/>
                <w:sz w:val="28"/>
                <w:szCs w:val="28"/>
                <w:highlight w:val="none"/>
              </w:rPr>
              <w:t>、</w:t>
            </w:r>
            <w:r>
              <w:rPr>
                <w:rFonts w:hint="eastAsia" w:ascii="宋体" w:hAnsi="宋体" w:cs="宋体"/>
                <w:sz w:val="28"/>
                <w:szCs w:val="28"/>
                <w:highlight w:val="none"/>
                <w:lang w:eastAsia="zh-CN"/>
              </w:rPr>
              <w:t>18005505728</w:t>
            </w:r>
          </w:p>
          <w:p w14:paraId="60018F68">
            <w:pPr>
              <w:spacing w:line="560" w:lineRule="exact"/>
              <w:ind w:firstLine="5040" w:firstLineChars="1800"/>
              <w:rPr>
                <w:rFonts w:ascii="宋体" w:hAnsi="宋体" w:cs="宋体"/>
                <w:sz w:val="28"/>
                <w:szCs w:val="28"/>
                <w:highlight w:val="none"/>
              </w:rPr>
            </w:pPr>
          </w:p>
          <w:p w14:paraId="0781C8CF">
            <w:pPr>
              <w:spacing w:line="560" w:lineRule="exact"/>
              <w:ind w:firstLine="5460" w:firstLineChars="1950"/>
              <w:rPr>
                <w:rFonts w:ascii="宋体" w:hAnsi="宋体" w:cs="宋体"/>
                <w:sz w:val="28"/>
                <w:szCs w:val="28"/>
                <w:highlight w:val="none"/>
              </w:rPr>
            </w:pPr>
          </w:p>
          <w:p w14:paraId="0A1FE158">
            <w:pPr>
              <w:spacing w:line="560" w:lineRule="exact"/>
              <w:ind w:firstLine="5880" w:firstLineChars="2100"/>
              <w:rPr>
                <w:rFonts w:ascii="宋体" w:hAnsi="宋体" w:cs="宋体"/>
                <w:sz w:val="28"/>
                <w:szCs w:val="28"/>
                <w:highlight w:val="none"/>
              </w:rPr>
            </w:pPr>
            <w:r>
              <w:rPr>
                <w:rFonts w:hint="eastAsia" w:ascii="宋体" w:hAnsi="宋体" w:cs="宋体"/>
                <w:sz w:val="28"/>
                <w:szCs w:val="28"/>
                <w:highlight w:val="none"/>
              </w:rPr>
              <w:t>（单位盖章）</w:t>
            </w:r>
          </w:p>
          <w:p w14:paraId="144B0D1C">
            <w:pPr>
              <w:spacing w:line="560" w:lineRule="exact"/>
              <w:ind w:firstLine="6020" w:firstLineChars="2150"/>
              <w:rPr>
                <w:rFonts w:ascii="宋体" w:hAnsi="宋体"/>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p>
          <w:p w14:paraId="4EDF8AEB">
            <w:pPr>
              <w:pStyle w:val="2"/>
              <w:ind w:firstLine="420"/>
              <w:rPr>
                <w:highlight w:val="none"/>
              </w:rPr>
            </w:pPr>
          </w:p>
        </w:tc>
      </w:tr>
    </w:tbl>
    <w:p w14:paraId="2D7DD9E9">
      <w:r>
        <w:br w:type="page"/>
      </w:r>
    </w:p>
    <w:p w14:paraId="4A0ED87B">
      <w:pPr>
        <w:keepNext/>
        <w:keepLines/>
        <w:spacing w:before="200" w:after="200" w:line="600" w:lineRule="exact"/>
        <w:outlineLvl w:val="0"/>
        <w:rPr>
          <w:rFonts w:ascii="黑体" w:hAnsi="黑体" w:eastAsia="黑体"/>
          <w:b/>
          <w:bCs/>
          <w:color w:val="000000"/>
          <w:kern w:val="44"/>
          <w:sz w:val="28"/>
          <w:szCs w:val="28"/>
        </w:rPr>
      </w:pPr>
      <w:bookmarkStart w:id="1006" w:name="OLE_LINK25"/>
      <w:bookmarkStart w:id="1007" w:name="OLE_LINK24"/>
      <w:r>
        <w:rPr>
          <w:rFonts w:hint="eastAsia" w:ascii="黑体" w:hAnsi="黑体" w:eastAsia="黑体"/>
          <w:b/>
          <w:bCs/>
          <w:color w:val="000000"/>
          <w:kern w:val="44"/>
          <w:sz w:val="36"/>
          <w:szCs w:val="28"/>
        </w:rPr>
        <w:t>附件1 关于联合惩戒失信行为加强信用查询管理的通知</w:t>
      </w:r>
    </w:p>
    <w:p w14:paraId="4CF9FEAE">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一、失信行为联合惩戒的范围和查询渠道</w:t>
      </w:r>
    </w:p>
    <w:p w14:paraId="7DDEC04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在我市公共资源交易活动中对存在下列失信行为的投标人、法定代表人及其项目经理（建造师）实施联合惩戒，禁止参与我市公共资源交易活动。</w:t>
      </w:r>
    </w:p>
    <w:p w14:paraId="3CB9C23C">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（一）工程建设项目</w:t>
      </w:r>
    </w:p>
    <w:bookmarkEnd w:id="1006"/>
    <w:bookmarkEnd w:id="1007"/>
    <w:p w14:paraId="3A622E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1、“信用中国”网站（www.creditchina.gov.cn）查询</w:t>
      </w:r>
      <w:bookmarkStart w:id="1008" w:name="OLE_LINK93"/>
      <w:bookmarkStart w:id="1009" w:name="OLE_LINK91"/>
      <w:bookmarkStart w:id="1010" w:name="OLE_LINK92"/>
      <w:bookmarkStart w:id="1011" w:name="OLE_LINK103"/>
      <w:r>
        <w:rPr>
          <w:rFonts w:hint="eastAsia" w:ascii="仿宋_GB2312" w:hAnsi="宋体" w:eastAsia="仿宋_GB2312"/>
          <w:color w:val="000000"/>
          <w:sz w:val="28"/>
          <w:szCs w:val="28"/>
        </w:rPr>
        <w:t>投标人、法定代表人及其项目经理(建造师)</w:t>
      </w:r>
      <w:bookmarkEnd w:id="1008"/>
      <w:bookmarkEnd w:id="1009"/>
      <w:bookmarkEnd w:id="1010"/>
      <w:bookmarkEnd w:id="1011"/>
      <w:r>
        <w:rPr>
          <w:rFonts w:hint="eastAsia" w:ascii="仿宋_GB2312" w:hAnsi="宋体" w:eastAsia="仿宋_GB2312"/>
          <w:color w:val="000000"/>
          <w:sz w:val="28"/>
          <w:szCs w:val="28"/>
        </w:rPr>
        <w:t>以下失信行为：</w:t>
      </w:r>
    </w:p>
    <w:p w14:paraId="324C406B">
      <w:pPr>
        <w:adjustRightInd w:val="0"/>
        <w:snapToGrid w:val="0"/>
        <w:spacing w:line="560" w:lineRule="exact"/>
        <w:ind w:firstLine="560" w:firstLineChars="200"/>
        <w:rPr>
          <w:rFonts w:hint="eastAsia" w:ascii="仿宋_GB2312" w:hAnsi="宋体" w:eastAsia="仿宋_GB2312"/>
          <w:color w:val="000000"/>
          <w:sz w:val="28"/>
          <w:szCs w:val="28"/>
        </w:rPr>
      </w:pPr>
      <w:bookmarkStart w:id="1012" w:name="OLE_LINK86"/>
      <w:bookmarkStart w:id="1013" w:name="OLE_LINK94"/>
      <w:bookmarkStart w:id="1014" w:name="OLE_LINK119"/>
      <w:bookmarkStart w:id="1015" w:name="OLE_LINK21"/>
      <w:bookmarkStart w:id="1016" w:name="OLE_LINK87"/>
      <w:r>
        <w:rPr>
          <w:rFonts w:hint="eastAsia" w:ascii="仿宋_GB2312" w:hAnsi="宋体" w:eastAsia="仿宋_GB2312"/>
          <w:color w:val="000000"/>
          <w:sz w:val="28"/>
          <w:szCs w:val="28"/>
        </w:rPr>
        <w:t>①被列入“失信被执行人”的;</w:t>
      </w:r>
    </w:p>
    <w:p w14:paraId="57A6906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w:t>
      </w:r>
      <w:bookmarkStart w:id="1017" w:name="OLE_LINK115"/>
      <w:bookmarkStart w:id="1018" w:name="OLE_LINK118"/>
      <w:bookmarkStart w:id="1019" w:name="OLE_LINK117"/>
      <w:bookmarkStart w:id="1020" w:name="OLE_LINK116"/>
      <w:r>
        <w:rPr>
          <w:rFonts w:hint="eastAsia" w:ascii="仿宋_GB2312" w:hAnsi="宋体" w:eastAsia="仿宋_GB2312"/>
          <w:color w:val="000000"/>
          <w:sz w:val="28"/>
          <w:szCs w:val="28"/>
        </w:rPr>
        <w:t>“重大税收违法失信主体”</w:t>
      </w:r>
      <w:bookmarkEnd w:id="1017"/>
      <w:bookmarkEnd w:id="1018"/>
      <w:bookmarkEnd w:id="1019"/>
      <w:bookmarkEnd w:id="1020"/>
      <w:r>
        <w:rPr>
          <w:rFonts w:hint="eastAsia" w:ascii="仿宋_GB2312" w:hAnsi="宋体" w:eastAsia="仿宋_GB2312"/>
          <w:color w:val="000000"/>
          <w:sz w:val="28"/>
          <w:szCs w:val="28"/>
        </w:rPr>
        <w:t>的；</w:t>
      </w:r>
    </w:p>
    <w:p w14:paraId="2119302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w:t>
      </w:r>
      <w:bookmarkStart w:id="1021" w:name="OLE_LINK85"/>
      <w:bookmarkStart w:id="1022" w:name="OLE_LINK84"/>
      <w:r>
        <w:rPr>
          <w:rFonts w:hint="eastAsia" w:ascii="仿宋_GB2312" w:hAnsi="宋体" w:eastAsia="仿宋_GB2312"/>
          <w:color w:val="000000"/>
          <w:sz w:val="28"/>
          <w:szCs w:val="28"/>
        </w:rPr>
        <w:t>农民工工资失信联合惩戒对象</w:t>
      </w:r>
      <w:bookmarkEnd w:id="1021"/>
      <w:bookmarkEnd w:id="1022"/>
      <w:r>
        <w:rPr>
          <w:rFonts w:hint="eastAsia" w:ascii="仿宋_GB2312" w:hAnsi="宋体" w:eastAsia="仿宋_GB2312"/>
          <w:color w:val="000000"/>
          <w:sz w:val="28"/>
          <w:szCs w:val="28"/>
        </w:rPr>
        <w:t>名单”的；</w:t>
      </w:r>
    </w:p>
    <w:p w14:paraId="47545EC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527346A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bookmarkEnd w:id="1012"/>
    <w:bookmarkEnd w:id="1013"/>
    <w:bookmarkEnd w:id="1014"/>
    <w:bookmarkEnd w:id="1015"/>
    <w:bookmarkEnd w:id="1016"/>
    <w:p w14:paraId="52F6896A">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w:t>
      </w:r>
      <w:bookmarkStart w:id="1023" w:name="OLE_LINK130"/>
      <w:r>
        <w:rPr>
          <w:rFonts w:hint="eastAsia" w:ascii="仿宋_GB2312" w:hAnsi="宋体" w:eastAsia="仿宋_GB2312"/>
          <w:color w:val="000000"/>
          <w:sz w:val="28"/>
          <w:szCs w:val="28"/>
        </w:rPr>
        <w:t>国家企业信用信息公示系统网站</w:t>
      </w:r>
      <w:bookmarkEnd w:id="1023"/>
      <w:r>
        <w:rPr>
          <w:rFonts w:hint="eastAsia" w:ascii="仿宋_GB2312" w:hAnsi="宋体" w:eastAsia="仿宋_GB2312"/>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bookmarkStart w:id="1024" w:name="OLE_LINK90"/>
      <w:bookmarkStart w:id="1025" w:name="OLE_LINK89"/>
      <w:r>
        <w:rPr>
          <w:rStyle w:val="58"/>
          <w:rFonts w:hint="eastAsia" w:ascii="仿宋_GB2312" w:hAnsi="宋体" w:eastAsia="仿宋_GB2312"/>
          <w:color w:val="000000"/>
          <w:sz w:val="28"/>
          <w:szCs w:val="28"/>
        </w:rPr>
        <w:t>www.gsxt.gov.cn</w:t>
      </w:r>
      <w:bookmarkEnd w:id="1024"/>
      <w:bookmarkEnd w:id="1025"/>
      <w:r>
        <w:rPr>
          <w:rStyle w:val="58"/>
          <w:rFonts w:hint="eastAsia" w:ascii="仿宋_GB2312" w:hAnsi="宋体" w:eastAsia="仿宋_GB2312"/>
          <w:color w:val="000000"/>
          <w:sz w:val="28"/>
          <w:szCs w:val="28"/>
        </w:rPr>
        <w:t>）</w:t>
      </w:r>
      <w:r>
        <w:rPr>
          <w:color w:val="000000"/>
        </w:rPr>
        <w:fldChar w:fldCharType="end"/>
      </w:r>
      <w:r>
        <w:rPr>
          <w:rFonts w:hint="eastAsia" w:ascii="仿宋_GB2312" w:hAnsi="宋体" w:eastAsia="仿宋_GB2312"/>
          <w:color w:val="000000"/>
          <w:sz w:val="28"/>
          <w:szCs w:val="28"/>
        </w:rPr>
        <w:t>查询投标人以下失信行为：</w:t>
      </w:r>
    </w:p>
    <w:p w14:paraId="46641C9F">
      <w:pPr>
        <w:adjustRightInd w:val="0"/>
        <w:snapToGrid w:val="0"/>
        <w:spacing w:line="560" w:lineRule="exact"/>
        <w:ind w:firstLine="560" w:firstLineChars="200"/>
        <w:rPr>
          <w:rFonts w:hint="eastAsia" w:ascii="仿宋_GB2312" w:hAnsi="宋体" w:eastAsia="仿宋_GB2312"/>
          <w:color w:val="000000"/>
          <w:sz w:val="28"/>
          <w:szCs w:val="28"/>
        </w:rPr>
      </w:pPr>
      <w:bookmarkStart w:id="1026" w:name="OLE_LINK122"/>
      <w:bookmarkStart w:id="1027" w:name="OLE_LINK121"/>
      <w:bookmarkStart w:id="1028" w:name="OLE_LINK120"/>
      <w:r>
        <w:rPr>
          <w:rFonts w:hint="eastAsia" w:ascii="仿宋_GB2312" w:hAnsi="宋体" w:eastAsia="仿宋_GB2312"/>
          <w:color w:val="000000"/>
          <w:sz w:val="28"/>
          <w:szCs w:val="28"/>
        </w:rPr>
        <w:t>①被列入“经营异常名录”或者“严重违法失信名单”的。</w:t>
      </w:r>
      <w:bookmarkEnd w:id="1026"/>
      <w:bookmarkEnd w:id="1027"/>
      <w:bookmarkEnd w:id="1028"/>
    </w:p>
    <w:p w14:paraId="097DAFC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3、由</w:t>
      </w:r>
      <w:r>
        <w:rPr>
          <w:rFonts w:hint="eastAsia" w:ascii="仿宋_GB2312" w:hAnsi="宋体" w:eastAsia="仿宋_GB2312"/>
          <w:color w:val="000000"/>
          <w:kern w:val="0"/>
          <w:sz w:val="28"/>
          <w:szCs w:val="28"/>
        </w:rPr>
        <w:t>投标人、法定代表人及其项目经理(建造师)</w:t>
      </w:r>
      <w:r>
        <w:rPr>
          <w:rFonts w:hint="eastAsia" w:ascii="仿宋_GB2312" w:hAnsi="宋体" w:eastAsia="仿宋_GB2312"/>
          <w:color w:val="000000"/>
          <w:sz w:val="28"/>
          <w:szCs w:val="28"/>
        </w:rPr>
        <w:t>进行承诺，不进行现场网上信用查询的失信行为：</w:t>
      </w:r>
    </w:p>
    <w:p w14:paraId="14CE1693">
      <w:pPr>
        <w:adjustRightInd w:val="0"/>
        <w:snapToGrid w:val="0"/>
        <w:spacing w:line="560" w:lineRule="exact"/>
        <w:ind w:firstLine="560" w:firstLineChars="200"/>
        <w:rPr>
          <w:rFonts w:hint="eastAsia" w:ascii="仿宋_GB2312" w:hAnsi="宋体" w:eastAsia="仿宋_GB2312" w:cs="楷体"/>
          <w:color w:val="000000"/>
          <w:sz w:val="28"/>
          <w:szCs w:val="28"/>
        </w:rPr>
      </w:pPr>
      <w:bookmarkStart w:id="1029" w:name="OLE_LINK123"/>
      <w:bookmarkStart w:id="1030" w:name="OLE_LINK124"/>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p>
    <w:p w14:paraId="4FC606B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②被滁州市县两级公管部门取消在一定期限内的投标资格且在取消期限内的；</w:t>
      </w:r>
    </w:p>
    <w:p w14:paraId="041FF06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③被滁州市县两级各行业主管部门取消在一定期限内的投标资格且在取消期限内的；</w:t>
      </w:r>
    </w:p>
    <w:p w14:paraId="4BA358E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④因拖欠农民工工资被</w:t>
      </w:r>
      <w:bookmarkStart w:id="1031" w:name="OLE_LINK108"/>
      <w:bookmarkStart w:id="1032" w:name="OLE_LINK107"/>
      <w:r>
        <w:rPr>
          <w:rFonts w:hint="eastAsia" w:ascii="仿宋_GB2312" w:hAnsi="宋体" w:eastAsia="仿宋_GB2312"/>
          <w:color w:val="000000"/>
          <w:sz w:val="28"/>
          <w:szCs w:val="28"/>
        </w:rPr>
        <w:t>县级及以上有关行政主管部门限制投标资格且在限制期限内的</w:t>
      </w:r>
      <w:bookmarkEnd w:id="1031"/>
      <w:bookmarkEnd w:id="1032"/>
      <w:r>
        <w:rPr>
          <w:rFonts w:hint="eastAsia" w:ascii="仿宋_GB2312" w:hAnsi="宋体" w:eastAsia="仿宋_GB2312"/>
          <w:color w:val="000000"/>
          <w:sz w:val="28"/>
          <w:szCs w:val="28"/>
        </w:rPr>
        <w:t>；</w:t>
      </w:r>
    </w:p>
    <w:p w14:paraId="2D4B367E">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29"/>
    <w:bookmarkEnd w:id="1030"/>
    <w:p w14:paraId="7CE10FC1">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（二）政府采购项目</w:t>
      </w:r>
    </w:p>
    <w:p w14:paraId="54FD75F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1、“信用中国”网站</w:t>
      </w:r>
      <w:r>
        <w:rPr>
          <w:rFonts w:hint="eastAsia" w:ascii="仿宋" w:hAnsi="仿宋" w:eastAsia="仿宋"/>
          <w:color w:val="000000"/>
          <w:sz w:val="28"/>
          <w:szCs w:val="28"/>
        </w:rPr>
        <w:t>（</w:t>
      </w:r>
      <w:r>
        <w:rPr>
          <w:rStyle w:val="58"/>
          <w:rFonts w:hint="eastAsia" w:ascii="仿宋" w:hAnsi="仿宋" w:eastAsia="仿宋"/>
          <w:color w:val="000000"/>
          <w:sz w:val="28"/>
          <w:szCs w:val="28"/>
        </w:rPr>
        <w:t>www.creditchina.gov.cn</w:t>
      </w:r>
      <w:r>
        <w:rPr>
          <w:rFonts w:hint="eastAsia" w:ascii="仿宋" w:hAnsi="仿宋" w:eastAsia="仿宋"/>
          <w:color w:val="000000"/>
          <w:sz w:val="28"/>
          <w:szCs w:val="28"/>
        </w:rPr>
        <w:t>）</w:t>
      </w:r>
      <w:r>
        <w:rPr>
          <w:rFonts w:hint="eastAsia" w:ascii="仿宋_GB2312" w:hAnsi="宋体" w:eastAsia="仿宋_GB2312"/>
          <w:color w:val="000000"/>
          <w:sz w:val="28"/>
          <w:szCs w:val="28"/>
        </w:rPr>
        <w:t>查询供应商、法定代表人及其项目负责人以下失信行为：</w:t>
      </w:r>
    </w:p>
    <w:p w14:paraId="0AA76A6F">
      <w:pPr>
        <w:adjustRightInd w:val="0"/>
        <w:snapToGrid w:val="0"/>
        <w:spacing w:line="560" w:lineRule="exact"/>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rPr>
        <w:t>①被列入“失信被执行人”的;</w:t>
      </w:r>
    </w:p>
    <w:p w14:paraId="403FE0BC">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②被列入“重大税收违法失信主体”的；</w:t>
      </w:r>
    </w:p>
    <w:p w14:paraId="65052C14">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③被列入“拖欠农民工工资失信联合惩戒对象名单”的；</w:t>
      </w:r>
    </w:p>
    <w:p w14:paraId="5681D3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④被列入 “严重失信主体名单”的；</w:t>
      </w:r>
    </w:p>
    <w:p w14:paraId="78B03D12">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⑤在“信用中国”网站上披露的仍在公示期的严重失信行为(具体行为类别及判定依据见附件2)的。</w:t>
      </w:r>
    </w:p>
    <w:p w14:paraId="170C223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2、国家企业信用信息公示系统网站</w:t>
      </w:r>
      <w:r>
        <w:rPr>
          <w:rFonts w:hint="eastAsia" w:ascii="仿宋" w:hAnsi="仿宋" w:eastAsia="仿宋"/>
          <w:color w:val="000000"/>
          <w:sz w:val="28"/>
          <w:szCs w:val="28"/>
        </w:rPr>
        <w:t>（</w:t>
      </w:r>
      <w:r>
        <w:rPr>
          <w:color w:val="000000"/>
        </w:rPr>
        <w:fldChar w:fldCharType="begin"/>
      </w:r>
      <w:r>
        <w:rPr>
          <w:color w:val="000000"/>
        </w:rPr>
        <w:instrText xml:space="preserve"> </w:instrText>
      </w:r>
      <w:r>
        <w:rPr>
          <w:rFonts w:hint="eastAsia"/>
          <w:color w:val="000000"/>
        </w:rPr>
        <w:instrText xml:space="preserve">HYPERLINK "http://www.gsxt.gov.cn）查询"</w:instrText>
      </w:r>
      <w:r>
        <w:rPr>
          <w:color w:val="000000"/>
        </w:rPr>
        <w:instrText xml:space="preserve"> </w:instrText>
      </w:r>
      <w:r>
        <w:rPr>
          <w:color w:val="000000"/>
        </w:rPr>
        <w:fldChar w:fldCharType="separate"/>
      </w:r>
      <w:r>
        <w:rPr>
          <w:rStyle w:val="58"/>
          <w:rFonts w:hint="eastAsia" w:ascii="仿宋" w:hAnsi="仿宋" w:eastAsia="仿宋"/>
          <w:color w:val="000000"/>
          <w:sz w:val="28"/>
          <w:szCs w:val="28"/>
        </w:rPr>
        <w:t>www.gsxt.gov.cn）</w:t>
      </w:r>
      <w:r>
        <w:rPr>
          <w:color w:val="000000"/>
        </w:rPr>
        <w:fldChar w:fldCharType="end"/>
      </w:r>
      <w:r>
        <w:rPr>
          <w:rFonts w:hint="eastAsia" w:ascii="仿宋_GB2312" w:hAnsi="宋体" w:eastAsia="仿宋_GB2312"/>
          <w:color w:val="000000"/>
          <w:sz w:val="28"/>
          <w:szCs w:val="28"/>
        </w:rPr>
        <w:t>查询供应商以下失信行为：</w:t>
      </w:r>
    </w:p>
    <w:p w14:paraId="35343DF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bookmarkStart w:id="1033" w:name="OLE_LINK102"/>
      <w:bookmarkStart w:id="1034" w:name="OLE_LINK101"/>
      <w:bookmarkStart w:id="1035" w:name="OLE_LINK100"/>
      <w:r>
        <w:rPr>
          <w:rFonts w:hint="eastAsia" w:ascii="仿宋_GB2312" w:hAnsi="宋体" w:eastAsia="仿宋_GB2312"/>
          <w:color w:val="000000"/>
          <w:sz w:val="28"/>
          <w:szCs w:val="28"/>
        </w:rPr>
        <w:t>被列入“经营异常名录”或者“严重违法失信名单”的</w:t>
      </w:r>
      <w:bookmarkEnd w:id="1033"/>
      <w:bookmarkEnd w:id="1034"/>
      <w:bookmarkEnd w:id="1035"/>
      <w:r>
        <w:rPr>
          <w:rFonts w:hint="eastAsia" w:ascii="仿宋_GB2312" w:hAnsi="宋体" w:eastAsia="仿宋_GB2312"/>
          <w:color w:val="000000"/>
          <w:sz w:val="28"/>
          <w:szCs w:val="28"/>
        </w:rPr>
        <w:t>。</w:t>
      </w:r>
    </w:p>
    <w:p w14:paraId="06898648">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3、中国政府采购网站</w:t>
      </w:r>
      <w:r>
        <w:rPr>
          <w:rFonts w:hint="eastAsia" w:ascii="仿宋" w:hAnsi="仿宋" w:eastAsia="仿宋"/>
          <w:color w:val="000000"/>
          <w:sz w:val="28"/>
          <w:szCs w:val="28"/>
        </w:rPr>
        <w:t>（</w:t>
      </w:r>
      <w:bookmarkStart w:id="1036" w:name="OLE_LINK96"/>
      <w:bookmarkStart w:id="1037" w:name="OLE_LINK95"/>
      <w:r>
        <w:rPr>
          <w:rFonts w:ascii="仿宋" w:hAnsi="仿宋" w:eastAsia="仿宋"/>
          <w:color w:val="000000"/>
          <w:sz w:val="28"/>
          <w:szCs w:val="28"/>
        </w:rPr>
        <w:fldChar w:fldCharType="begin"/>
      </w:r>
      <w:r>
        <w:rPr>
          <w:rFonts w:ascii="仿宋" w:hAnsi="仿宋" w:eastAsia="仿宋"/>
          <w:color w:val="000000"/>
          <w:sz w:val="28"/>
          <w:szCs w:val="28"/>
        </w:rPr>
        <w:instrText xml:space="preserve"> HYPERLINK "http://www.ccgp.gov.cn" </w:instrText>
      </w:r>
      <w:r>
        <w:rPr>
          <w:rFonts w:ascii="仿宋" w:hAnsi="仿宋" w:eastAsia="仿宋"/>
          <w:color w:val="000000"/>
          <w:sz w:val="28"/>
          <w:szCs w:val="28"/>
        </w:rPr>
        <w:fldChar w:fldCharType="separate"/>
      </w:r>
      <w:r>
        <w:rPr>
          <w:rStyle w:val="58"/>
          <w:rFonts w:hint="eastAsia" w:ascii="仿宋" w:hAnsi="仿宋" w:eastAsia="仿宋"/>
          <w:color w:val="000000"/>
          <w:sz w:val="28"/>
          <w:szCs w:val="28"/>
        </w:rPr>
        <w:t>www.ccgp.gov.cn</w:t>
      </w:r>
      <w:r>
        <w:rPr>
          <w:rFonts w:ascii="仿宋" w:hAnsi="仿宋" w:eastAsia="仿宋"/>
          <w:color w:val="000000"/>
          <w:sz w:val="28"/>
          <w:szCs w:val="28"/>
        </w:rPr>
        <w:fldChar w:fldCharType="end"/>
      </w:r>
      <w:bookmarkEnd w:id="1036"/>
      <w:bookmarkEnd w:id="1037"/>
      <w:r>
        <w:rPr>
          <w:rFonts w:hint="eastAsia" w:ascii="仿宋" w:hAnsi="仿宋" w:eastAsia="仿宋"/>
          <w:color w:val="000000"/>
          <w:sz w:val="28"/>
          <w:szCs w:val="28"/>
        </w:rPr>
        <w:t>）</w:t>
      </w:r>
      <w:r>
        <w:rPr>
          <w:rFonts w:hint="eastAsia" w:ascii="仿宋_GB2312" w:hAnsi="宋体" w:eastAsia="仿宋_GB2312"/>
          <w:color w:val="000000"/>
          <w:sz w:val="28"/>
          <w:szCs w:val="28"/>
        </w:rPr>
        <w:t>查询以下失信行为：</w:t>
      </w:r>
    </w:p>
    <w:p w14:paraId="523F172B">
      <w:pPr>
        <w:adjustRightInd w:val="0"/>
        <w:snapToGrid w:val="0"/>
        <w:spacing w:line="560" w:lineRule="exact"/>
        <w:ind w:firstLine="560" w:firstLineChars="200"/>
        <w:rPr>
          <w:rFonts w:hint="eastAsia" w:ascii="仿宋_GB2312" w:hAnsi="宋体" w:eastAsia="仿宋_GB2312" w:cs="楷体"/>
          <w:color w:val="000000"/>
          <w:sz w:val="28"/>
          <w:szCs w:val="28"/>
        </w:rPr>
      </w:pPr>
      <w:r>
        <w:rPr>
          <w:rFonts w:hint="eastAsia" w:ascii="仿宋_GB2312" w:hAnsi="宋体" w:eastAsia="仿宋_GB2312"/>
          <w:color w:val="000000"/>
          <w:sz w:val="28"/>
          <w:szCs w:val="28"/>
        </w:rPr>
        <w:t>①</w:t>
      </w:r>
      <w:bookmarkStart w:id="1038" w:name="OLE_LINK105"/>
      <w:bookmarkStart w:id="1039" w:name="OLE_LINK104"/>
      <w:bookmarkStart w:id="1040" w:name="OLE_LINK106"/>
      <w:r>
        <w:rPr>
          <w:rFonts w:hint="eastAsia" w:ascii="仿宋_GB2312" w:hAnsi="宋体" w:eastAsia="仿宋_GB2312"/>
          <w:color w:val="000000"/>
          <w:sz w:val="28"/>
          <w:szCs w:val="28"/>
        </w:rPr>
        <w:t>被列入“政府采购严重违法失信行为信息记录”的</w:t>
      </w:r>
      <w:bookmarkEnd w:id="1038"/>
      <w:bookmarkEnd w:id="1039"/>
      <w:bookmarkEnd w:id="1040"/>
      <w:r>
        <w:rPr>
          <w:rFonts w:hint="eastAsia" w:ascii="仿宋_GB2312" w:hAnsi="宋体" w:eastAsia="仿宋_GB2312" w:cs="楷体"/>
          <w:color w:val="000000"/>
          <w:sz w:val="28"/>
          <w:szCs w:val="28"/>
        </w:rPr>
        <w:t>。</w:t>
      </w:r>
    </w:p>
    <w:p w14:paraId="477AA4C0">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4、由竞争主体进行承诺，不进行现场网上信用查询的失信行为：</w:t>
      </w:r>
    </w:p>
    <w:p w14:paraId="53AE4FE7">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①</w:t>
      </w:r>
      <w:r>
        <w:rPr>
          <w:rFonts w:hint="eastAsia" w:ascii="仿宋_GB2312" w:hAnsi="宋体" w:eastAsia="仿宋_GB2312" w:cs="楷体"/>
          <w:color w:val="000000"/>
          <w:sz w:val="28"/>
          <w:szCs w:val="28"/>
        </w:rPr>
        <w:t>前三年有行贿犯罪行为的单位和个人</w:t>
      </w:r>
      <w:r>
        <w:rPr>
          <w:rFonts w:hint="eastAsia" w:ascii="仿宋_GB2312" w:hAnsi="宋体" w:eastAsia="仿宋_GB2312"/>
          <w:color w:val="000000"/>
          <w:sz w:val="28"/>
          <w:szCs w:val="28"/>
        </w:rPr>
        <w:t>。</w:t>
      </w:r>
    </w:p>
    <w:p w14:paraId="5A7DB9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二、在开评标活动中的查询程序</w:t>
      </w:r>
    </w:p>
    <w:p w14:paraId="06F53706">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2A20D4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2794C63">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3、项目单位及其委托的代理机构应当做好信用查询结果截图和记录留存。</w:t>
      </w:r>
    </w:p>
    <w:p w14:paraId="3763BAFB">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三、相关要求</w:t>
      </w:r>
    </w:p>
    <w:p w14:paraId="705C07BB">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1、参与公共资源交易活动的竞争主体根据上述范围查询的内容进行自查并承诺，出具《诚信投标承诺书》（诚信投标承诺书包括但不限于上述自查并承诺内容）并注明承诺日期（投标截止时间前5日内）。</w:t>
      </w:r>
    </w:p>
    <w:p w14:paraId="23E01DFD">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5FC523E8">
      <w:pPr>
        <w:wordWrap w:val="0"/>
        <w:adjustRightInd w:val="0"/>
        <w:snapToGrid w:val="0"/>
        <w:spacing w:line="560" w:lineRule="exact"/>
        <w:ind w:firstLine="560" w:firstLineChars="200"/>
        <w:rPr>
          <w:rFonts w:hint="eastAsia"/>
          <w:color w:val="000000"/>
        </w:rPr>
      </w:pPr>
      <w:r>
        <w:rPr>
          <w:rFonts w:hint="eastAsia" w:ascii="仿宋_GB2312" w:hAnsi="宋体" w:eastAsia="仿宋_GB2312"/>
          <w:color w:val="000000"/>
          <w:sz w:val="28"/>
          <w:szCs w:val="28"/>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000000"/>
        </w:rPr>
        <w:fldChar w:fldCharType="begin"/>
      </w:r>
      <w:r>
        <w:rPr>
          <w:color w:val="000000"/>
        </w:rPr>
        <w:instrText xml:space="preserve"> HYPERLINK "https://credit.ah.gov.cn/xinyong-fuwu/xvbahv/index.html" </w:instrText>
      </w:r>
      <w:r>
        <w:rPr>
          <w:color w:val="000000"/>
        </w:rPr>
        <w:fldChar w:fldCharType="separate"/>
      </w:r>
      <w:r>
        <w:rPr>
          <w:rStyle w:val="58"/>
          <w:rFonts w:hint="eastAsia" w:ascii="仿宋_GB2312" w:hAnsi="宋体" w:eastAsia="仿宋_GB2312"/>
          <w:color w:val="000000"/>
          <w:sz w:val="28"/>
          <w:szCs w:val="28"/>
        </w:rPr>
        <w:t>https://credit.ah.gov.cn/xinyong-fuwu/xvbahv/index.html</w:t>
      </w:r>
      <w:r>
        <w:rPr>
          <w:color w:val="000000"/>
        </w:rPr>
        <w:fldChar w:fldCharType="end"/>
      </w:r>
      <w:r>
        <w:rPr>
          <w:rFonts w:hint="eastAsia" w:ascii="仿宋_GB2312" w:hAnsi="宋体" w:eastAsia="仿宋_GB2312"/>
          <w:color w:val="000000"/>
          <w:sz w:val="28"/>
          <w:szCs w:val="28"/>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3E34B48">
      <w:pPr>
        <w:adjustRightInd w:val="0"/>
        <w:snapToGrid w:val="0"/>
        <w:spacing w:line="560" w:lineRule="exact"/>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2、“信用中国”查询的严重失信行为判定依据为各行业主管部门下发的联合惩戒文件中规定的行为（按附件2执行）。</w:t>
      </w:r>
    </w:p>
    <w:p w14:paraId="2B88FEB1">
      <w:pPr>
        <w:adjustRightInd w:val="0"/>
        <w:snapToGrid w:val="0"/>
        <w:spacing w:line="560" w:lineRule="exact"/>
        <w:ind w:firstLine="560" w:firstLineChars="200"/>
        <w:rPr>
          <w:rFonts w:hint="eastAsia" w:ascii="仿宋_GB2312" w:hAnsi="宋体" w:eastAsia="仿宋_GB2312"/>
          <w:color w:val="000000"/>
          <w:sz w:val="28"/>
          <w:szCs w:val="28"/>
        </w:rPr>
      </w:pPr>
      <w:r>
        <w:rPr>
          <w:rFonts w:hint="eastAsia" w:ascii="仿宋_GB2312" w:hAnsi="宋体" w:eastAsia="仿宋_GB2312"/>
          <w:color w:val="000000"/>
          <w:sz w:val="28"/>
          <w:szCs w:val="28"/>
        </w:rPr>
        <w:t>3、资格预审的项目以递交资格预审申请文件截止时间查询为准；资格后审的项目以递交投标文件截止时间查询为准。</w:t>
      </w:r>
    </w:p>
    <w:p w14:paraId="4A59AA95">
      <w:pPr>
        <w:ind w:right="960"/>
        <w:rPr>
          <w:rFonts w:hint="eastAsia" w:ascii="仿宋" w:hAnsi="仿宋" w:eastAsia="仿宋"/>
          <w:color w:val="000000"/>
          <w:sz w:val="32"/>
          <w:szCs w:val="32"/>
        </w:rPr>
      </w:pPr>
    </w:p>
    <w:p w14:paraId="32D5BEC2">
      <w:pPr>
        <w:ind w:right="960"/>
        <w:rPr>
          <w:rFonts w:hint="eastAsia" w:ascii="仿宋" w:hAnsi="仿宋" w:eastAsia="仿宋"/>
          <w:color w:val="000000"/>
          <w:sz w:val="32"/>
          <w:szCs w:val="32"/>
        </w:rPr>
      </w:pPr>
    </w:p>
    <w:p w14:paraId="083C6D6C">
      <w:pPr>
        <w:ind w:right="960"/>
        <w:rPr>
          <w:rFonts w:hint="eastAsia" w:ascii="仿宋" w:hAnsi="仿宋" w:eastAsia="仿宋"/>
          <w:color w:val="000000"/>
          <w:sz w:val="32"/>
          <w:szCs w:val="32"/>
        </w:rPr>
      </w:pPr>
    </w:p>
    <w:p w14:paraId="6945543A">
      <w:pPr>
        <w:ind w:right="960"/>
        <w:rPr>
          <w:rFonts w:hint="eastAsia" w:ascii="仿宋" w:hAnsi="仿宋" w:eastAsia="仿宋"/>
          <w:color w:val="000000"/>
          <w:sz w:val="32"/>
          <w:szCs w:val="32"/>
        </w:rPr>
      </w:pPr>
    </w:p>
    <w:p w14:paraId="3A66ADF1">
      <w:pPr>
        <w:ind w:right="960"/>
        <w:rPr>
          <w:rFonts w:hint="eastAsia" w:ascii="仿宋" w:hAnsi="仿宋" w:eastAsia="仿宋"/>
          <w:color w:val="000000"/>
          <w:sz w:val="32"/>
          <w:szCs w:val="32"/>
        </w:rPr>
      </w:pPr>
    </w:p>
    <w:p w14:paraId="6050A5FD">
      <w:pPr>
        <w:ind w:right="960"/>
        <w:rPr>
          <w:rFonts w:hint="eastAsia" w:ascii="仿宋" w:hAnsi="仿宋" w:eastAsia="仿宋"/>
          <w:color w:val="000000"/>
          <w:sz w:val="32"/>
          <w:szCs w:val="32"/>
        </w:rPr>
      </w:pPr>
    </w:p>
    <w:p w14:paraId="502A74ED">
      <w:pPr>
        <w:ind w:right="960"/>
        <w:rPr>
          <w:rFonts w:hint="eastAsia" w:ascii="仿宋" w:hAnsi="仿宋" w:eastAsia="仿宋"/>
          <w:color w:val="000000"/>
          <w:sz w:val="32"/>
          <w:szCs w:val="32"/>
        </w:rPr>
      </w:pPr>
    </w:p>
    <w:p w14:paraId="09C3F9C4">
      <w:pPr>
        <w:ind w:right="960"/>
        <w:rPr>
          <w:rFonts w:hint="eastAsia" w:ascii="仿宋" w:hAnsi="仿宋" w:eastAsia="仿宋"/>
          <w:color w:val="000000"/>
          <w:sz w:val="32"/>
          <w:szCs w:val="32"/>
        </w:rPr>
      </w:pPr>
    </w:p>
    <w:p w14:paraId="10A9DC55">
      <w:pPr>
        <w:pStyle w:val="2"/>
        <w:rPr>
          <w:rFonts w:hint="eastAsia"/>
          <w:color w:val="000000"/>
        </w:rPr>
      </w:pPr>
    </w:p>
    <w:p w14:paraId="331B4991">
      <w:pPr>
        <w:rPr>
          <w:color w:val="000000"/>
        </w:rPr>
      </w:pPr>
    </w:p>
    <w:p w14:paraId="7B3BCB78">
      <w:pPr>
        <w:pStyle w:val="2"/>
        <w:rPr>
          <w:color w:val="000000"/>
        </w:rPr>
      </w:pPr>
    </w:p>
    <w:p w14:paraId="64AC7B5D">
      <w:pPr>
        <w:rPr>
          <w:color w:val="000000"/>
        </w:rPr>
      </w:pPr>
    </w:p>
    <w:p w14:paraId="5BD1D4CA">
      <w:pPr>
        <w:pStyle w:val="2"/>
        <w:rPr>
          <w:color w:val="000000"/>
        </w:rPr>
      </w:pPr>
    </w:p>
    <w:p w14:paraId="2DB666D3">
      <w:pPr>
        <w:rPr>
          <w:color w:val="000000"/>
        </w:rPr>
      </w:pPr>
    </w:p>
    <w:p w14:paraId="4AF62CEA">
      <w:pPr>
        <w:pStyle w:val="2"/>
        <w:rPr>
          <w:color w:val="000000"/>
        </w:rPr>
      </w:pPr>
    </w:p>
    <w:p w14:paraId="50249C86">
      <w:pPr>
        <w:rPr>
          <w:color w:val="000000"/>
        </w:rPr>
      </w:pPr>
    </w:p>
    <w:p w14:paraId="614BC541">
      <w:pPr>
        <w:ind w:right="960"/>
        <w:rPr>
          <w:rFonts w:ascii="仿宋" w:hAnsi="仿宋" w:eastAsia="仿宋"/>
          <w:color w:val="000000"/>
          <w:sz w:val="32"/>
          <w:szCs w:val="32"/>
        </w:rPr>
      </w:pPr>
    </w:p>
    <w:p w14:paraId="11E5531C">
      <w:pPr>
        <w:keepNext/>
        <w:keepLines/>
        <w:spacing w:before="200" w:after="200" w:line="600" w:lineRule="exact"/>
        <w:outlineLvl w:val="0"/>
        <w:rPr>
          <w:rFonts w:hint="eastAsia" w:ascii="黑体" w:hAnsi="黑体" w:eastAsia="黑体"/>
          <w:b/>
          <w:bCs/>
          <w:color w:val="000000"/>
          <w:kern w:val="44"/>
          <w:sz w:val="36"/>
          <w:szCs w:val="28"/>
        </w:rPr>
      </w:pPr>
      <w:bookmarkStart w:id="1041" w:name="_Toc95223549"/>
      <w:bookmarkStart w:id="1042" w:name="OLE_LINK41"/>
      <w:bookmarkStart w:id="1043" w:name="OLE_LINK31"/>
      <w:r>
        <w:rPr>
          <w:rFonts w:hint="eastAsia" w:ascii="黑体" w:hAnsi="黑体" w:eastAsia="黑体"/>
          <w:b/>
          <w:bCs/>
          <w:color w:val="000000"/>
          <w:kern w:val="44"/>
          <w:sz w:val="36"/>
          <w:szCs w:val="28"/>
        </w:rPr>
        <w:t xml:space="preserve">附件2 </w:t>
      </w:r>
      <w:bookmarkStart w:id="1044" w:name="OLE_LINK74"/>
      <w:bookmarkStart w:id="1045" w:name="OLE_LINK75"/>
      <w:r>
        <w:rPr>
          <w:rFonts w:hint="eastAsia" w:ascii="黑体" w:hAnsi="黑体" w:eastAsia="黑体"/>
          <w:b/>
          <w:bCs/>
          <w:color w:val="000000"/>
          <w:kern w:val="44"/>
          <w:sz w:val="36"/>
          <w:szCs w:val="28"/>
        </w:rPr>
        <w:t>“信用中国”查询的严重失信行为</w:t>
      </w:r>
      <w:bookmarkStart w:id="1046" w:name="OLE_LINK40"/>
      <w:bookmarkStart w:id="1047" w:name="OLE_LINK38"/>
      <w:bookmarkStart w:id="1048" w:name="OLE_LINK76"/>
      <w:bookmarkStart w:id="1049" w:name="OLE_LINK39"/>
      <w:r>
        <w:rPr>
          <w:rFonts w:hint="eastAsia" w:ascii="黑体" w:hAnsi="黑体" w:eastAsia="黑体"/>
          <w:b/>
          <w:bCs/>
          <w:color w:val="000000"/>
          <w:kern w:val="44"/>
          <w:sz w:val="36"/>
          <w:szCs w:val="28"/>
        </w:rPr>
        <w:t>类别及判定依据</w:t>
      </w:r>
      <w:bookmarkEnd w:id="1041"/>
      <w:bookmarkEnd w:id="1044"/>
      <w:bookmarkEnd w:id="1045"/>
      <w:bookmarkEnd w:id="1046"/>
      <w:bookmarkEnd w:id="1047"/>
      <w:bookmarkEnd w:id="1048"/>
      <w:bookmarkEnd w:id="1049"/>
    </w:p>
    <w:bookmarkEnd w:id="1042"/>
    <w:bookmarkEnd w:id="1043"/>
    <w:p w14:paraId="7C30188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32"/>
          <w:szCs w:val="32"/>
        </w:rPr>
        <w:t>“</w:t>
      </w:r>
      <w:r>
        <w:rPr>
          <w:rFonts w:hint="eastAsia" w:ascii="仿宋_GB2312" w:hAnsi="宋体" w:eastAsia="仿宋_GB2312"/>
          <w:color w:val="000000"/>
          <w:sz w:val="28"/>
          <w:szCs w:val="28"/>
        </w:rPr>
        <w:t>信用中国”查询的严重失信行为判定依据为各行业主管部门下发的联合惩戒文件中规定的行为。下面将部分类别的严重失信行为列举如下：</w:t>
      </w:r>
    </w:p>
    <w:p w14:paraId="504143EC">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一、安全生产领域严重失信行为：</w:t>
      </w:r>
    </w:p>
    <w:p w14:paraId="731024A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（一）下列发生生产安全事故的生产经营单位及其有关人员应当列入严重失信主体名单：</w:t>
      </w:r>
    </w:p>
    <w:p w14:paraId="17C96EE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1、发生特别重大、重大生产安全事故的生产经营单位及其主要负责人，以及经调查认定对该事故发生负有责任，应当列入名单的其他单位和人员；</w:t>
      </w:r>
    </w:p>
    <w:p w14:paraId="24022C24">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2、12个月内累计发生2起以上较大生产安全事故的生产经营单位及其主要负责人；</w:t>
      </w:r>
    </w:p>
    <w:p w14:paraId="10D0DA56">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3、发生生产安全事故，情节特别严重、影响特别恶劣，依照《中华人民共和国安全生产法》第一百一十四条的规定被处以罚款数额2倍以上5倍以下罚款的生产经营单位及其主要负责人；</w:t>
      </w:r>
    </w:p>
    <w:p w14:paraId="70DD881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4、瞒报、谎报生产安全事故的生产经营单位及其有关责任人员；</w:t>
      </w:r>
    </w:p>
    <w:p w14:paraId="0D5F681C">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5、发生生产安全事故后，不立即组织抢救或者在事故调查处理期间擅离职守或者逃匿的生产经营单位主要负责人。</w:t>
      </w:r>
    </w:p>
    <w:p w14:paraId="65A9D71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（二）下列未发生生产安全事故，但因安全生产违法行为，受到行政处罚的生产经营单位或者机构及其有关人员，应当列入严重失信主体名单：</w:t>
      </w:r>
    </w:p>
    <w:p w14:paraId="0685E37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1、未依法取得安全生产相关许可或者许可被暂扣、吊销期间从事相关生产经营活动的生产经营单位及其主要负责人；</w:t>
      </w:r>
    </w:p>
    <w:p w14:paraId="70A63775">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2、承担安全评价、认证、检测、检验职责的机构及其直接责任人员租借资质、挂靠、出具虚假报告或者证书的；</w:t>
      </w:r>
    </w:p>
    <w:p w14:paraId="67E22CD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3、在应急管理部门作出行政处罚后，有执行能力拒不执行或者逃避执行的生产经营单位及其主要负责人；</w:t>
      </w:r>
    </w:p>
    <w:p w14:paraId="7A62BD99">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4、其他违反安全生产法律法规受到行政处罚，且性质恶劣、情节严重的。</w:t>
      </w:r>
    </w:p>
    <w:p w14:paraId="6B47636C">
      <w:pPr>
        <w:adjustRightInd w:val="0"/>
        <w:snapToGrid w:val="0"/>
        <w:spacing w:line="560" w:lineRule="exact"/>
        <w:ind w:firstLine="645"/>
        <w:jc w:val="left"/>
        <w:rPr>
          <w:rFonts w:hint="eastAsia" w:ascii="仿宋_GB2312" w:hAnsi="Calibri" w:eastAsia="仿宋_GB2312"/>
          <w:b/>
          <w:color w:val="000000"/>
          <w:sz w:val="28"/>
          <w:szCs w:val="28"/>
        </w:rPr>
      </w:pPr>
      <w:r>
        <w:rPr>
          <w:rFonts w:hint="eastAsia" w:ascii="仿宋_GB2312" w:hAnsi="宋体" w:eastAsia="仿宋_GB2312"/>
          <w:b/>
          <w:color w:val="000000"/>
          <w:sz w:val="28"/>
          <w:szCs w:val="28"/>
        </w:rPr>
        <w:t>依据：《安全生产严重失信主体名单管理办法》</w:t>
      </w:r>
      <w:r>
        <w:rPr>
          <w:rFonts w:hint="eastAsia" w:ascii="仿宋_GB2312" w:hAnsi="Calibri" w:eastAsia="仿宋_GB2312"/>
          <w:b/>
          <w:color w:val="000000"/>
          <w:sz w:val="28"/>
          <w:szCs w:val="28"/>
        </w:rPr>
        <w:t>（2023年8月8日应急管理部令第11号）</w:t>
      </w:r>
    </w:p>
    <w:p w14:paraId="5EBA46E8">
      <w:pPr>
        <w:adjustRightInd w:val="0"/>
        <w:snapToGrid w:val="0"/>
        <w:spacing w:line="560" w:lineRule="exact"/>
        <w:ind w:firstLine="645"/>
        <w:jc w:val="left"/>
        <w:rPr>
          <w:rFonts w:hint="eastAsia" w:ascii="仿宋_GB2312" w:hAnsi="宋体" w:eastAsia="仿宋_GB2312"/>
          <w:b/>
          <w:color w:val="000000"/>
          <w:sz w:val="28"/>
          <w:szCs w:val="28"/>
        </w:rPr>
      </w:pPr>
    </w:p>
    <w:p w14:paraId="62AA5A75">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二、环境保护领域严重失信行为：</w:t>
      </w:r>
    </w:p>
    <w:p w14:paraId="133918C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（一）因为环境违法构成</w:t>
      </w:r>
      <w:r>
        <w:rPr>
          <w:color w:val="000000"/>
        </w:rPr>
        <w:fldChar w:fldCharType="begin"/>
      </w:r>
      <w:r>
        <w:rPr>
          <w:color w:val="000000"/>
        </w:rPr>
        <w:instrText xml:space="preserve"> HYPERLINK "https://baike.sogou.com/m/fullLemma?lid=10403954&amp;g_ut=3" \t "https://baike.sogou.com/m/_blank" </w:instrText>
      </w:r>
      <w:r>
        <w:rPr>
          <w:color w:val="000000"/>
        </w:rPr>
        <w:fldChar w:fldCharType="separate"/>
      </w:r>
      <w:r>
        <w:rPr>
          <w:rStyle w:val="58"/>
          <w:rFonts w:hint="eastAsia" w:ascii="仿宋_GB2312" w:hAnsi="宋体" w:eastAsia="仿宋_GB2312"/>
          <w:color w:val="000000"/>
          <w:sz w:val="28"/>
          <w:szCs w:val="28"/>
        </w:rPr>
        <w:t>环境犯罪</w:t>
      </w:r>
      <w:r>
        <w:rPr>
          <w:color w:val="000000"/>
        </w:rPr>
        <w:fldChar w:fldCharType="end"/>
      </w:r>
      <w:r>
        <w:rPr>
          <w:rFonts w:hint="eastAsia" w:ascii="仿宋_GB2312" w:hAnsi="宋体" w:eastAsia="仿宋_GB2312"/>
          <w:color w:val="000000"/>
          <w:sz w:val="28"/>
          <w:szCs w:val="28"/>
        </w:rPr>
        <w:t>的；</w:t>
      </w:r>
    </w:p>
    <w:p w14:paraId="4D5C9D9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（二）</w:t>
      </w:r>
      <w:r>
        <w:rPr>
          <w:color w:val="000000"/>
        </w:rPr>
        <w:fldChar w:fldCharType="begin"/>
      </w:r>
      <w:r>
        <w:rPr>
          <w:color w:val="000000"/>
        </w:rPr>
        <w:instrText xml:space="preserve"> HYPERLINK "https://baike.sogou.com/m/fullLemma?lid=76033123&amp;g_ut=3" \t "https://baike.sogou.com/m/_blank" </w:instrText>
      </w:r>
      <w:r>
        <w:rPr>
          <w:color w:val="000000"/>
        </w:rPr>
        <w:fldChar w:fldCharType="separate"/>
      </w:r>
      <w:r>
        <w:rPr>
          <w:rStyle w:val="58"/>
          <w:rFonts w:hint="eastAsia" w:ascii="仿宋_GB2312" w:hAnsi="宋体" w:eastAsia="仿宋_GB2312"/>
          <w:color w:val="000000"/>
          <w:sz w:val="28"/>
          <w:szCs w:val="28"/>
        </w:rPr>
        <w:t>建设项目环境影响评价</w:t>
      </w:r>
      <w:r>
        <w:rPr>
          <w:color w:val="000000"/>
        </w:rPr>
        <w:fldChar w:fldCharType="end"/>
      </w:r>
      <w:r>
        <w:rPr>
          <w:rFonts w:hint="eastAsia" w:ascii="仿宋_GB2312" w:hAnsi="宋体" w:eastAsia="仿宋_GB2312"/>
          <w:color w:val="000000"/>
          <w:sz w:val="28"/>
          <w:szCs w:val="28"/>
        </w:rPr>
        <w:t>文件未按规定通过审批，擅自开工建设的；</w:t>
      </w:r>
    </w:p>
    <w:p w14:paraId="25BD266E">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（三）建设项目环保设施未建成、环保措施未落实、未通过</w:t>
      </w:r>
      <w:r>
        <w:rPr>
          <w:color w:val="000000"/>
        </w:rPr>
        <w:fldChar w:fldCharType="begin"/>
      </w:r>
      <w:r>
        <w:rPr>
          <w:color w:val="000000"/>
        </w:rPr>
        <w:instrText xml:space="preserve"> HYPERLINK "https://baike.sogou.com/m/fullLemma?lid=6470550&amp;g_ut=3" \t "https://baike.sogou.com/m/_blank" </w:instrText>
      </w:r>
      <w:r>
        <w:rPr>
          <w:color w:val="000000"/>
        </w:rPr>
        <w:fldChar w:fldCharType="separate"/>
      </w:r>
      <w:r>
        <w:rPr>
          <w:rStyle w:val="58"/>
          <w:rFonts w:hint="eastAsia" w:ascii="仿宋_GB2312" w:hAnsi="宋体" w:eastAsia="仿宋_GB2312"/>
          <w:color w:val="000000"/>
          <w:sz w:val="28"/>
          <w:szCs w:val="28"/>
        </w:rPr>
        <w:t>竣工环保验收</w:t>
      </w:r>
      <w:r>
        <w:rPr>
          <w:color w:val="000000"/>
        </w:rPr>
        <w:fldChar w:fldCharType="end"/>
      </w:r>
      <w:r>
        <w:rPr>
          <w:rFonts w:hint="eastAsia" w:ascii="仿宋_GB2312" w:hAnsi="宋体" w:eastAsia="仿宋_GB2312"/>
          <w:color w:val="000000"/>
          <w:sz w:val="28"/>
          <w:szCs w:val="28"/>
        </w:rPr>
        <w:t>或者验收不合格，主体工程正式投入生产或者使用的；</w:t>
      </w:r>
    </w:p>
    <w:p w14:paraId="6A380CF8">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（四）建设项目性质、规模、地点、采用的生产工艺或者防治污染、防止生态破坏的措施发生重大变动，未重新报批环境影响评价文件，擅自投入生产或者使用的；</w:t>
      </w:r>
    </w:p>
    <w:p w14:paraId="0D3E808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（五）主要污染物排放总量超过控制指标的；</w:t>
      </w:r>
    </w:p>
    <w:p w14:paraId="6C8A6B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（六）私设暗管或者利用</w:t>
      </w:r>
      <w:r>
        <w:rPr>
          <w:color w:val="000000"/>
        </w:rPr>
        <w:fldChar w:fldCharType="begin"/>
      </w:r>
      <w:r>
        <w:rPr>
          <w:color w:val="000000"/>
        </w:rPr>
        <w:instrText xml:space="preserve"> HYPERLINK "https://baike.sogou.com/m/fullLemma?lid=41657319&amp;g_ut=3" \t "https://baike.sogou.com/m/_blank" </w:instrText>
      </w:r>
      <w:r>
        <w:rPr>
          <w:color w:val="000000"/>
        </w:rPr>
        <w:fldChar w:fldCharType="separate"/>
      </w:r>
      <w:r>
        <w:rPr>
          <w:rStyle w:val="58"/>
          <w:rFonts w:hint="eastAsia" w:ascii="仿宋_GB2312" w:hAnsi="宋体" w:eastAsia="仿宋_GB2312"/>
          <w:color w:val="000000"/>
          <w:sz w:val="28"/>
          <w:szCs w:val="28"/>
        </w:rPr>
        <w:t>渗井</w:t>
      </w:r>
      <w:r>
        <w:rPr>
          <w:color w:val="000000"/>
        </w:rPr>
        <w:fldChar w:fldCharType="end"/>
      </w:r>
      <w:r>
        <w:rPr>
          <w:rFonts w:hint="eastAsia" w:ascii="仿宋_GB2312" w:hAnsi="宋体" w:eastAsia="仿宋_GB2312"/>
          <w:color w:val="000000"/>
          <w:sz w:val="28"/>
          <w:szCs w:val="28"/>
        </w:rPr>
        <w:t>、渗坑、裂隙、溶洞等排放、倾倒、处置水污染物，或者通过私设旁路排放</w:t>
      </w:r>
      <w:r>
        <w:rPr>
          <w:color w:val="000000"/>
        </w:rPr>
        <w:fldChar w:fldCharType="begin"/>
      </w:r>
      <w:r>
        <w:rPr>
          <w:color w:val="000000"/>
        </w:rPr>
        <w:instrText xml:space="preserve"> HYPERLINK "https://baike.sogou.com/m/fullLemma?lid=7758328&amp;g_ut=3" \t "https://baike.sogou.com/m/_blank" </w:instrText>
      </w:r>
      <w:r>
        <w:rPr>
          <w:color w:val="000000"/>
        </w:rPr>
        <w:fldChar w:fldCharType="separate"/>
      </w:r>
      <w:r>
        <w:rPr>
          <w:rStyle w:val="58"/>
          <w:rFonts w:hint="eastAsia" w:ascii="仿宋_GB2312" w:hAnsi="宋体" w:eastAsia="仿宋_GB2312"/>
          <w:color w:val="000000"/>
          <w:sz w:val="28"/>
          <w:szCs w:val="28"/>
        </w:rPr>
        <w:t>大气污染物</w:t>
      </w:r>
      <w:r>
        <w:rPr>
          <w:color w:val="000000"/>
        </w:rPr>
        <w:fldChar w:fldCharType="end"/>
      </w:r>
      <w:r>
        <w:rPr>
          <w:rFonts w:hint="eastAsia" w:ascii="仿宋_GB2312" w:hAnsi="宋体" w:eastAsia="仿宋_GB2312"/>
          <w:color w:val="000000"/>
          <w:sz w:val="28"/>
          <w:szCs w:val="28"/>
        </w:rPr>
        <w:t>的；</w:t>
      </w:r>
    </w:p>
    <w:p w14:paraId="691BD33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（七）非法排放、倾倒、处置危险废物，或者向无</w:t>
      </w:r>
      <w:r>
        <w:rPr>
          <w:color w:val="000000"/>
        </w:rPr>
        <w:fldChar w:fldCharType="begin"/>
      </w:r>
      <w:r>
        <w:rPr>
          <w:color w:val="000000"/>
        </w:rPr>
        <w:instrText xml:space="preserve"> HYPERLINK "https://baike.sogou.com/m/fullLemma?lid=5923292&amp;g_ut=3" \t "https://baike.sogou.com/m/_blank" </w:instrText>
      </w:r>
      <w:r>
        <w:rPr>
          <w:color w:val="000000"/>
        </w:rPr>
        <w:fldChar w:fldCharType="separate"/>
      </w:r>
      <w:r>
        <w:rPr>
          <w:rStyle w:val="58"/>
          <w:rFonts w:hint="eastAsia" w:ascii="仿宋_GB2312" w:hAnsi="宋体" w:eastAsia="仿宋_GB2312"/>
          <w:color w:val="000000"/>
          <w:sz w:val="28"/>
          <w:szCs w:val="28"/>
        </w:rPr>
        <w:t>经营许可证</w:t>
      </w:r>
      <w:r>
        <w:rPr>
          <w:color w:val="000000"/>
        </w:rPr>
        <w:fldChar w:fldCharType="end"/>
      </w:r>
      <w:r>
        <w:rPr>
          <w:rFonts w:hint="eastAsia" w:ascii="仿宋_GB2312" w:hAnsi="宋体" w:eastAsia="仿宋_GB2312"/>
          <w:color w:val="000000"/>
          <w:sz w:val="28"/>
          <w:szCs w:val="28"/>
        </w:rPr>
        <w:t>或者超出经营许可范围的单位或个人提供或者委托其收集、贮存、利用、处置危险废物的；</w:t>
      </w:r>
    </w:p>
    <w:p w14:paraId="377F324D">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（八）</w:t>
      </w:r>
      <w:r>
        <w:rPr>
          <w:color w:val="000000"/>
        </w:rPr>
        <w:fldChar w:fldCharType="begin"/>
      </w:r>
      <w:r>
        <w:rPr>
          <w:color w:val="000000"/>
        </w:rPr>
        <w:instrText xml:space="preserve"> HYPERLINK "https://baike.sogou.com/m/fullLemma?lid=167759803&amp;g_ut=3" \t "https://baike.sogou.com/m/_blank" </w:instrText>
      </w:r>
      <w:r>
        <w:rPr>
          <w:color w:val="000000"/>
        </w:rPr>
        <w:fldChar w:fldCharType="separate"/>
      </w:r>
      <w:r>
        <w:rPr>
          <w:rStyle w:val="58"/>
          <w:rFonts w:hint="eastAsia" w:ascii="仿宋_GB2312" w:hAnsi="宋体" w:eastAsia="仿宋_GB2312"/>
          <w:color w:val="000000"/>
          <w:sz w:val="28"/>
          <w:szCs w:val="28"/>
        </w:rPr>
        <w:t>环境违法行为</w:t>
      </w:r>
      <w:r>
        <w:rPr>
          <w:color w:val="000000"/>
        </w:rPr>
        <w:fldChar w:fldCharType="end"/>
      </w:r>
      <w:r>
        <w:rPr>
          <w:rFonts w:hint="eastAsia" w:ascii="仿宋_GB2312" w:hAnsi="宋体" w:eastAsia="仿宋_GB2312"/>
          <w:color w:val="000000"/>
          <w:sz w:val="28"/>
          <w:szCs w:val="28"/>
        </w:rPr>
        <w:t>造成集中式生活饮用水水源取水中断的；</w:t>
      </w:r>
    </w:p>
    <w:p w14:paraId="7131E340">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（九）环境违法行为对生活饮用水水源保护区、自然保护区、</w:t>
      </w:r>
      <w:r>
        <w:rPr>
          <w:color w:val="000000"/>
        </w:rPr>
        <w:fldChar w:fldCharType="begin"/>
      </w:r>
      <w:r>
        <w:rPr>
          <w:color w:val="000000"/>
        </w:rPr>
        <w:instrText xml:space="preserve"> HYPERLINK "https://baike.sogou.com/m/fullLemma?lid=155199213&amp;g_ut=3" \t "https://baike.sogou.com/m/_blank" </w:instrText>
      </w:r>
      <w:r>
        <w:rPr>
          <w:color w:val="000000"/>
        </w:rPr>
        <w:fldChar w:fldCharType="separate"/>
      </w:r>
      <w:r>
        <w:rPr>
          <w:rStyle w:val="58"/>
          <w:rFonts w:hint="eastAsia" w:ascii="仿宋_GB2312" w:hAnsi="宋体" w:eastAsia="仿宋_GB2312"/>
          <w:color w:val="000000"/>
          <w:sz w:val="28"/>
          <w:szCs w:val="28"/>
        </w:rPr>
        <w:t>国家重点生态功能区</w:t>
      </w:r>
      <w:r>
        <w:rPr>
          <w:color w:val="000000"/>
        </w:rPr>
        <w:fldChar w:fldCharType="end"/>
      </w:r>
      <w:r>
        <w:rPr>
          <w:rFonts w:hint="eastAsia" w:ascii="仿宋_GB2312" w:hAnsi="宋体" w:eastAsia="仿宋_GB2312"/>
          <w:color w:val="000000"/>
          <w:sz w:val="28"/>
          <w:szCs w:val="28"/>
        </w:rPr>
        <w:t>、风景名胜区、居住功能区、</w:t>
      </w:r>
      <w:r>
        <w:rPr>
          <w:color w:val="000000"/>
        </w:rPr>
        <w:fldChar w:fldCharType="begin"/>
      </w:r>
      <w:r>
        <w:rPr>
          <w:color w:val="000000"/>
        </w:rPr>
        <w:instrText xml:space="preserve"> HYPERLINK "https://baike.sogou.com/m/fullLemma?lid=7757164&amp;g_ut=3" \t "https://baike.sogou.com/m/_blank" </w:instrText>
      </w:r>
      <w:r>
        <w:rPr>
          <w:color w:val="000000"/>
        </w:rPr>
        <w:fldChar w:fldCharType="separate"/>
      </w:r>
      <w:r>
        <w:rPr>
          <w:rStyle w:val="58"/>
          <w:rFonts w:hint="eastAsia" w:ascii="仿宋_GB2312" w:hAnsi="宋体" w:eastAsia="仿宋_GB2312"/>
          <w:color w:val="000000"/>
          <w:sz w:val="28"/>
          <w:szCs w:val="28"/>
        </w:rPr>
        <w:t>基本农田保护区</w:t>
      </w:r>
      <w:r>
        <w:rPr>
          <w:color w:val="000000"/>
        </w:rPr>
        <w:fldChar w:fldCharType="end"/>
      </w:r>
      <w:r>
        <w:rPr>
          <w:rFonts w:hint="eastAsia" w:ascii="仿宋_GB2312" w:hAnsi="宋体" w:eastAsia="仿宋_GB2312"/>
          <w:color w:val="000000"/>
          <w:sz w:val="28"/>
          <w:szCs w:val="28"/>
        </w:rPr>
        <w:t>等环境敏感区造成重大不利影响的；</w:t>
      </w:r>
    </w:p>
    <w:p w14:paraId="202BF31B">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（十）违法从事自然资源开发、交通基础设施建设，以及其他开发建设活动，造成严重生态破坏的；</w:t>
      </w:r>
    </w:p>
    <w:p w14:paraId="36104B92">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（十一）发生较大及以上突发环境事件的；</w:t>
      </w:r>
    </w:p>
    <w:p w14:paraId="1D87C321">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（十二）被环保部门挂牌督办，整改逾期未完成的；</w:t>
      </w:r>
    </w:p>
    <w:p w14:paraId="4724CFD3">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（十三）以暴力、威胁等方式拒绝、阻挠环保部门工作人员现场检查的；</w:t>
      </w:r>
    </w:p>
    <w:p w14:paraId="5979D3DF">
      <w:pPr>
        <w:adjustRightInd w:val="0"/>
        <w:snapToGrid w:val="0"/>
        <w:spacing w:line="560" w:lineRule="exact"/>
        <w:ind w:firstLine="645"/>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（十四）违反重污染天气应急预案有关规定，对重污染天气响应不力的。</w:t>
      </w:r>
    </w:p>
    <w:p w14:paraId="4411363B">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依据：《关于对环境保护领域失信生产经营单位及其有关人员开展联合惩戒的合作备忘录》、《</w:t>
      </w:r>
      <w:bookmarkStart w:id="1050" w:name="OLE_LINK12"/>
      <w:r>
        <w:rPr>
          <w:rFonts w:hint="eastAsia" w:ascii="仿宋_GB2312" w:hAnsi="宋体" w:eastAsia="仿宋_GB2312"/>
          <w:b/>
          <w:color w:val="000000"/>
          <w:sz w:val="28"/>
          <w:szCs w:val="28"/>
        </w:rPr>
        <w:t>企业环境信用评价办法（试行）</w:t>
      </w:r>
      <w:bookmarkEnd w:id="1050"/>
      <w:r>
        <w:rPr>
          <w:rFonts w:hint="eastAsia" w:ascii="仿宋_GB2312" w:hAnsi="宋体" w:eastAsia="仿宋_GB2312"/>
          <w:b/>
          <w:color w:val="000000"/>
          <w:sz w:val="28"/>
          <w:szCs w:val="28"/>
        </w:rPr>
        <w:t>》（环发〔2013〕150号）</w:t>
      </w:r>
    </w:p>
    <w:p w14:paraId="28ED7CAF">
      <w:pPr>
        <w:adjustRightInd w:val="0"/>
        <w:snapToGrid w:val="0"/>
        <w:spacing w:line="560" w:lineRule="exact"/>
        <w:ind w:firstLine="645"/>
        <w:jc w:val="left"/>
        <w:rPr>
          <w:rFonts w:hint="eastAsia" w:ascii="仿宋_GB2312" w:hAnsi="宋体" w:eastAsia="仿宋_GB2312"/>
          <w:b/>
          <w:color w:val="000000"/>
          <w:sz w:val="28"/>
          <w:szCs w:val="28"/>
        </w:rPr>
      </w:pPr>
    </w:p>
    <w:p w14:paraId="1FB83F4D">
      <w:pPr>
        <w:adjustRightInd w:val="0"/>
        <w:snapToGrid w:val="0"/>
        <w:spacing w:line="560" w:lineRule="exact"/>
        <w:ind w:firstLine="645"/>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三、</w:t>
      </w:r>
      <w:r>
        <w:rPr>
          <w:rFonts w:hint="eastAsia" w:ascii="仿宋_GB2312" w:hAnsi="宋体" w:eastAsia="仿宋_GB2312"/>
          <w:b/>
          <w:bCs/>
          <w:color w:val="000000"/>
          <w:sz w:val="28"/>
          <w:szCs w:val="28"/>
        </w:rPr>
        <w:t>公共资源交易领域严重失信行为</w:t>
      </w:r>
    </w:p>
    <w:p w14:paraId="175B39A4">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（一）违反法律规定，必须进行招标的项目而不招标的，将必须进行招标的项目化整为零或者以其他任何方式规避招标的； </w:t>
      </w:r>
    </w:p>
    <w:p w14:paraId="7608556A">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（二）招标代理机构违反法律规定，泄露应当保密的与招标投标活动有关的情况和资料的，或者与招标人、投标人串通损害 国家利益、社会公共利益或者他人合法权益的；</w:t>
      </w:r>
    </w:p>
    <w:p w14:paraId="7DE6B085">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（三）招标人以不合理的条件限制或者排斥潜在投标人的，对潜在投标人实行歧视待遇的，强制要求投标人组成联合体共同 投标的，或者限制投标人之间竞争的；</w:t>
      </w:r>
    </w:p>
    <w:p w14:paraId="4A882BC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（四）依法必须进行招标的项目的招标人向他人透露已获取招标文件的潜在投标人的名称、数量或者可能影响公平竞争的有 关招标投标的其他情况的，或者泄露标底的；</w:t>
      </w:r>
    </w:p>
    <w:p w14:paraId="36E6B61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（五）投标人相互串通投标或者与招标人串通投标的，投标人以向招标人或者评标委员会成员行贿的手段谋取中标的； </w:t>
      </w:r>
    </w:p>
    <w:p w14:paraId="4017870A">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（六）投标人以他人名义投标或者以其他方式弄虚作假，骗取中标的；</w:t>
      </w:r>
    </w:p>
    <w:p w14:paraId="37FD4694">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（七）依法必须进行招标的项目，招标人违反法律规定，与投标人就投标价格、投标方案等实质性内容进行谈判的；</w:t>
      </w:r>
    </w:p>
    <w:p w14:paraId="17811A71">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1760C7B">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（九）招标人在评标委员会依法推荐的中标候选人以外确定中标人的，依法必须进行招标的项目在所有投标被评标委员会否 决后自行确定中标人的； </w:t>
      </w:r>
    </w:p>
    <w:p w14:paraId="44C3FEE2">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（十）中标人将中标项目转让给他人的，将中标项目肢解后分别转让给他人的，违反法律规定将中标项目的部分主体、关键 性工作分包给他人的，或者分包人再次分包的； </w:t>
      </w:r>
    </w:p>
    <w:p w14:paraId="065163DD">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（十一）招标人与中标人不按照招标文件和中标人的投标文件订立合同的，或者招标人、中标人订立背离合同实质性内容的 协议的； </w:t>
      </w:r>
    </w:p>
    <w:p w14:paraId="6F7BA3F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（十二）中标人不按照与招标人订立的合同履行义务，情节严重的； </w:t>
      </w:r>
    </w:p>
    <w:p w14:paraId="1966EB2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3BE7C1A9">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171E160">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 （十五）采购人对应当实行集中采购的政府采购项目，不委托集中采购机构实行集中采购的； </w:t>
      </w:r>
    </w:p>
    <w:p w14:paraId="537A8643">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（十六）采购人、采购代理机构违反法律规定隐匿、销毁应当保存的采购文件或者伪造、变造采购文件的； </w:t>
      </w:r>
    </w:p>
    <w:p w14:paraId="67D91287">
      <w:pPr>
        <w:adjustRightInd w:val="0"/>
        <w:snapToGrid w:val="0"/>
        <w:spacing w:line="560" w:lineRule="exact"/>
        <w:ind w:firstLine="645"/>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47D72D5A">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（十八）疫苗生产企业向县级疾病预防控制机构以外的单位或者个人销售第二类疫苗的； </w:t>
      </w:r>
    </w:p>
    <w:p w14:paraId="2C99BD86">
      <w:pPr>
        <w:adjustRightInd w:val="0"/>
        <w:snapToGrid w:val="0"/>
        <w:spacing w:line="560" w:lineRule="exact"/>
        <w:ind w:left="141" w:leftChars="67" w:firstLine="420" w:firstLineChars="150"/>
        <w:jc w:val="left"/>
        <w:rPr>
          <w:rFonts w:hint="eastAsia" w:ascii="仿宋_GB2312" w:hAnsi="宋体" w:eastAsia="仿宋_GB2312"/>
          <w:color w:val="000000"/>
          <w:sz w:val="28"/>
          <w:szCs w:val="28"/>
        </w:rPr>
      </w:pPr>
      <w:r>
        <w:rPr>
          <w:rFonts w:hint="eastAsia" w:ascii="仿宋_GB2312" w:hAnsi="Calibri" w:eastAsia="仿宋_GB2312"/>
          <w:color w:val="000000"/>
          <w:sz w:val="28"/>
          <w:szCs w:val="28"/>
        </w:rPr>
        <w:t>（十九）存在其他违反公共资源交易法律法规行为的。</w:t>
      </w:r>
    </w:p>
    <w:p w14:paraId="513F024B">
      <w:pPr>
        <w:adjustRightInd w:val="0"/>
        <w:snapToGrid w:val="0"/>
        <w:spacing w:line="560" w:lineRule="exact"/>
        <w:ind w:firstLine="894" w:firstLineChars="318"/>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依据：《</w:t>
      </w:r>
      <w:bookmarkStart w:id="1051" w:name="OLE_LINK13"/>
      <w:r>
        <w:rPr>
          <w:rFonts w:hint="eastAsia" w:ascii="仿宋_GB2312" w:hAnsi="宋体" w:eastAsia="仿宋_GB2312"/>
          <w:b/>
          <w:color w:val="000000"/>
          <w:sz w:val="28"/>
          <w:szCs w:val="28"/>
        </w:rPr>
        <w:t>关于对公共资源交易领域严重失信主体开展联合惩戒的备忘录</w:t>
      </w:r>
      <w:bookmarkEnd w:id="1051"/>
      <w:r>
        <w:rPr>
          <w:rFonts w:hint="eastAsia" w:ascii="仿宋_GB2312" w:hAnsi="宋体" w:eastAsia="仿宋_GB2312"/>
          <w:b/>
          <w:color w:val="000000"/>
          <w:sz w:val="28"/>
          <w:szCs w:val="28"/>
        </w:rPr>
        <w:t>》（发改法规〔2018〕457号）</w:t>
      </w:r>
    </w:p>
    <w:p w14:paraId="586B39EF">
      <w:pPr>
        <w:adjustRightInd w:val="0"/>
        <w:snapToGrid w:val="0"/>
        <w:spacing w:line="560" w:lineRule="exact"/>
        <w:ind w:firstLine="645"/>
        <w:jc w:val="left"/>
        <w:rPr>
          <w:rFonts w:hint="eastAsia" w:ascii="仿宋_GB2312" w:hAnsi="宋体" w:eastAsia="仿宋_GB2312"/>
          <w:color w:val="000000"/>
          <w:sz w:val="28"/>
          <w:szCs w:val="28"/>
        </w:rPr>
      </w:pPr>
    </w:p>
    <w:p w14:paraId="52F924BA">
      <w:pPr>
        <w:adjustRightInd w:val="0"/>
        <w:snapToGrid w:val="0"/>
        <w:spacing w:line="560" w:lineRule="exact"/>
        <w:ind w:firstLine="645"/>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四、</w:t>
      </w:r>
      <w:r>
        <w:rPr>
          <w:rFonts w:hint="eastAsia" w:ascii="仿宋_GB2312" w:hAnsi="宋体" w:eastAsia="仿宋_GB2312"/>
          <w:b/>
          <w:bCs/>
          <w:color w:val="000000"/>
          <w:sz w:val="28"/>
          <w:szCs w:val="28"/>
        </w:rPr>
        <w:t>社会保险领域严重失信行为</w:t>
      </w:r>
    </w:p>
    <w:p w14:paraId="62502668">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（一）用人单位未按相关规定参加社会保险且拒不整改的； </w:t>
      </w:r>
    </w:p>
    <w:p w14:paraId="2EC80CD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（二）用人单位未如实申报社会保险缴费基数且拒不整改的； </w:t>
      </w:r>
    </w:p>
    <w:p w14:paraId="617EDC51">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（三）应缴纳社会保险费却拒不缴纳的； </w:t>
      </w:r>
    </w:p>
    <w:p w14:paraId="5DCC33F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（四）隐匿、转移、侵占、挪用社会保险费款、基金或者违规投资运营的；</w:t>
      </w:r>
    </w:p>
    <w:p w14:paraId="31F477FF">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（五）以欺诈、伪造证明材料或者其他手段参加、申报社会保险和骗取社会保险基金支出或社会保险待遇的； </w:t>
      </w:r>
    </w:p>
    <w:p w14:paraId="2CD154DD">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（六）非法获取、出售或变相交易社会保险个人权益数据的； </w:t>
      </w:r>
    </w:p>
    <w:p w14:paraId="38067C7E">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（七）社会保险服务机构违反服务协议或相关规定的； </w:t>
      </w:r>
    </w:p>
    <w:p w14:paraId="23A626D0">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 xml:space="preserve">（八）拒绝协助社会保险行政部门、经办机构对事故和问题进 行调查核实的；拒绝接受或协助税务部门对社会保险实施监督检查， 不如实提供与社会保险相关各项资料的； </w:t>
      </w:r>
    </w:p>
    <w:p w14:paraId="0F58F845">
      <w:pPr>
        <w:adjustRightInd w:val="0"/>
        <w:snapToGrid w:val="0"/>
        <w:spacing w:line="560" w:lineRule="exact"/>
        <w:ind w:left="141" w:leftChars="67" w:firstLine="420" w:firstLineChars="15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（九）其他违反法律法规规定的。</w:t>
      </w:r>
    </w:p>
    <w:p w14:paraId="2B9DE631">
      <w:pPr>
        <w:adjustRightInd w:val="0"/>
        <w:snapToGrid w:val="0"/>
        <w:spacing w:line="560" w:lineRule="exact"/>
        <w:ind w:firstLine="551" w:firstLineChars="196"/>
        <w:jc w:val="left"/>
        <w:rPr>
          <w:rFonts w:hint="eastAsia" w:ascii="仿宋_GB2312" w:hAnsi="Calibri" w:eastAsia="仿宋_GB2312"/>
          <w:color w:val="000000"/>
          <w:sz w:val="28"/>
          <w:szCs w:val="28"/>
        </w:rPr>
      </w:pPr>
      <w:r>
        <w:rPr>
          <w:rFonts w:hint="eastAsia" w:ascii="仿宋_GB2312" w:hAnsi="Calibri" w:eastAsia="仿宋_GB2312"/>
          <w:b/>
          <w:color w:val="000000"/>
          <w:sz w:val="28"/>
          <w:szCs w:val="28"/>
        </w:rPr>
        <w:t>依据：《关于对社会保险领域严重失信企业及其有关人员实施联合惩戒的合作备忘录》（发改财金〔2018〕1704号）</w:t>
      </w:r>
    </w:p>
    <w:p w14:paraId="5F230DFD">
      <w:pPr>
        <w:adjustRightInd w:val="0"/>
        <w:snapToGrid w:val="0"/>
        <w:spacing w:line="560" w:lineRule="exact"/>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 xml:space="preserve">     </w:t>
      </w:r>
    </w:p>
    <w:p w14:paraId="339E9367">
      <w:pPr>
        <w:adjustRightInd w:val="0"/>
        <w:snapToGrid w:val="0"/>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color w:val="000000"/>
          <w:sz w:val="28"/>
          <w:szCs w:val="28"/>
        </w:rPr>
        <w:t>五、建筑市场领域</w:t>
      </w:r>
      <w:r>
        <w:rPr>
          <w:rFonts w:hint="eastAsia" w:ascii="仿宋_GB2312" w:hAnsi="宋体" w:eastAsia="仿宋_GB2312"/>
          <w:b/>
          <w:bCs/>
          <w:color w:val="000000"/>
          <w:sz w:val="28"/>
          <w:szCs w:val="28"/>
        </w:rPr>
        <w:t>严重失信行为</w:t>
      </w:r>
    </w:p>
    <w:p w14:paraId="52D451E2">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（一）利用虚假材料、以欺骗手段取得企业资质的；</w:t>
      </w:r>
    </w:p>
    <w:p w14:paraId="42DD1938">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（二）发生转包、出借资质，受到行政处罚的；</w:t>
      </w:r>
    </w:p>
    <w:p w14:paraId="7EBBA976">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（三）发生重大及以上工程质量安全事故，或1年内累计发生2次及以上较大工程质量安全事故，或发生性质恶劣、危害性严重、社会影响大的较大工程质量安全事故，受到行政处罚的；</w:t>
      </w:r>
    </w:p>
    <w:p w14:paraId="79A2C480">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（四）经法院判决或仲裁机构裁决，认定为拖欠工程款,且拒不履行生效法律文书确定的义务的。</w:t>
      </w:r>
    </w:p>
    <w:p w14:paraId="21D43199">
      <w:pPr>
        <w:adjustRightInd w:val="0"/>
        <w:snapToGrid w:val="0"/>
        <w:spacing w:line="560" w:lineRule="exact"/>
        <w:ind w:firstLine="560" w:firstLineChars="200"/>
        <w:jc w:val="left"/>
        <w:rPr>
          <w:rFonts w:hint="eastAsia" w:ascii="仿宋_GB2312" w:hAnsi="Calibri" w:eastAsia="仿宋_GB2312"/>
          <w:color w:val="000000"/>
          <w:sz w:val="28"/>
          <w:szCs w:val="28"/>
        </w:rPr>
      </w:pPr>
      <w:r>
        <w:rPr>
          <w:rFonts w:hint="eastAsia" w:ascii="仿宋_GB2312" w:hAnsi="Calibri" w:eastAsia="仿宋_GB2312"/>
          <w:color w:val="000000"/>
          <w:sz w:val="28"/>
          <w:szCs w:val="28"/>
        </w:rPr>
        <w:t>各级住房城乡建设主管部门应当参照建筑市场主体“黑名单”，对被人力资源社会保障行政部门列入拖欠农民工工资“黑名单”的建筑市场各方主体加强监管。</w:t>
      </w:r>
    </w:p>
    <w:p w14:paraId="20F91FD3">
      <w:pPr>
        <w:ind w:firstLine="562" w:firstLineChars="200"/>
        <w:jc w:val="left"/>
        <w:rPr>
          <w:rFonts w:hint="eastAsia" w:ascii="宋体" w:hAnsi="宋体"/>
          <w:color w:val="000000"/>
          <w:sz w:val="28"/>
          <w:szCs w:val="28"/>
        </w:rPr>
      </w:pPr>
      <w:r>
        <w:rPr>
          <w:rFonts w:hint="eastAsia" w:ascii="仿宋_GB2312" w:hAnsi="Calibri" w:eastAsia="仿宋_GB2312"/>
          <w:b/>
          <w:color w:val="000000"/>
          <w:sz w:val="28"/>
          <w:szCs w:val="28"/>
        </w:rPr>
        <w:t>依据：《</w:t>
      </w:r>
      <w:bookmarkStart w:id="1052" w:name="OLE_LINK18"/>
      <w:r>
        <w:rPr>
          <w:rFonts w:hint="eastAsia" w:ascii="仿宋_GB2312" w:hAnsi="Calibri" w:eastAsia="仿宋_GB2312"/>
          <w:b/>
          <w:color w:val="000000"/>
          <w:sz w:val="28"/>
          <w:szCs w:val="28"/>
        </w:rPr>
        <w:t>建筑市场信用管理暂行办法</w:t>
      </w:r>
      <w:bookmarkEnd w:id="1052"/>
      <w:r>
        <w:rPr>
          <w:rFonts w:hint="eastAsia" w:ascii="仿宋_GB2312" w:hAnsi="Calibri" w:eastAsia="仿宋_GB2312"/>
          <w:b/>
          <w:color w:val="000000"/>
          <w:sz w:val="28"/>
          <w:szCs w:val="28"/>
        </w:rPr>
        <w:t>》（建市〔2017〕241号）</w:t>
      </w:r>
    </w:p>
    <w:p w14:paraId="2FD7B31D">
      <w:pPr>
        <w:adjustRightInd w:val="0"/>
        <w:snapToGrid w:val="0"/>
        <w:spacing w:line="560" w:lineRule="exact"/>
        <w:rPr>
          <w:rFonts w:hint="eastAsia" w:ascii="仿宋_GB2312" w:hAnsi="宋体" w:eastAsia="仿宋_GB2312"/>
          <w:b/>
          <w:color w:val="000000"/>
          <w:sz w:val="28"/>
          <w:szCs w:val="28"/>
        </w:rPr>
      </w:pPr>
    </w:p>
    <w:p w14:paraId="16A49D62">
      <w:pPr>
        <w:adjustRightInd w:val="0"/>
        <w:snapToGrid w:val="0"/>
        <w:spacing w:line="560" w:lineRule="exact"/>
        <w:ind w:firstLine="562" w:firstLineChars="200"/>
        <w:rPr>
          <w:rFonts w:hint="eastAsia" w:ascii="仿宋_GB2312" w:hAnsi="宋体" w:eastAsia="仿宋_GB2312"/>
          <w:b/>
          <w:color w:val="000000"/>
          <w:sz w:val="28"/>
          <w:szCs w:val="28"/>
        </w:rPr>
      </w:pPr>
      <w:r>
        <w:rPr>
          <w:rFonts w:hint="eastAsia" w:ascii="仿宋_GB2312" w:hAnsi="宋体" w:eastAsia="仿宋_GB2312"/>
          <w:b/>
          <w:color w:val="000000"/>
          <w:sz w:val="28"/>
          <w:szCs w:val="28"/>
        </w:rPr>
        <w:t>六、</w:t>
      </w:r>
      <w:bookmarkStart w:id="1053" w:name="OLE_LINK19"/>
      <w:bookmarkStart w:id="1054" w:name="OLE_LINK20"/>
      <w:r>
        <w:rPr>
          <w:rFonts w:hint="eastAsia" w:ascii="仿宋_GB2312" w:hAnsi="宋体" w:eastAsia="仿宋_GB2312"/>
          <w:b/>
          <w:color w:val="000000"/>
          <w:sz w:val="28"/>
          <w:szCs w:val="28"/>
        </w:rPr>
        <w:t>政府采购严重失信行为</w:t>
      </w:r>
      <w:bookmarkEnd w:id="1053"/>
      <w:bookmarkEnd w:id="1054"/>
    </w:p>
    <w:p w14:paraId="3E03F70A">
      <w:pPr>
        <w:adjustRightInd w:val="0"/>
        <w:snapToGrid w:val="0"/>
        <w:spacing w:line="560" w:lineRule="exact"/>
        <w:ind w:firstLine="615"/>
        <w:rPr>
          <w:rFonts w:hint="eastAsia" w:ascii="仿宋_GB2312" w:hAnsi="Calibri" w:eastAsia="仿宋_GB2312"/>
          <w:color w:val="000000"/>
          <w:sz w:val="28"/>
          <w:szCs w:val="28"/>
        </w:rPr>
      </w:pPr>
      <w:r>
        <w:rPr>
          <w:rFonts w:hint="eastAsia" w:ascii="仿宋_GB2312" w:hAnsi="Calibri" w:eastAsia="仿宋_GB2312"/>
          <w:color w:val="000000"/>
          <w:sz w:val="28"/>
          <w:szCs w:val="28"/>
        </w:rPr>
        <w:t>供应商、采购代理机构在三年内受到财政部门作出下列情形之一的行政处罚，列入政府采购严重违法失信行为记录名单。</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（一）三万元以上罚款；</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（二）在一至三年内禁止参加政府采购活动（处罚期限届满的除外）；</w:t>
      </w:r>
      <w:r>
        <w:rPr>
          <w:rFonts w:hint="eastAsia" w:ascii="仿宋_GB2312" w:hAnsi="Calibri" w:eastAsia="仿宋_GB2312"/>
          <w:color w:val="000000"/>
          <w:sz w:val="28"/>
          <w:szCs w:val="28"/>
        </w:rPr>
        <w:br w:type="textWrapping"/>
      </w:r>
      <w:r>
        <w:rPr>
          <w:rFonts w:hint="eastAsia" w:ascii="仿宋_GB2312" w:hAnsi="Calibri" w:eastAsia="仿宋_GB2312"/>
          <w:color w:val="000000"/>
          <w:sz w:val="28"/>
          <w:szCs w:val="28"/>
        </w:rPr>
        <w:t>　　（三）在一至三年内禁止代理政府采购业务（处罚期限届满的除外）；</w:t>
      </w:r>
      <w:r>
        <w:rPr>
          <w:rFonts w:hint="eastAsia" w:ascii="仿宋_GB2312" w:hAnsi="Calibri" w:eastAsia="仿宋_GB2312"/>
          <w:color w:val="000000"/>
          <w:sz w:val="28"/>
          <w:szCs w:val="28"/>
        </w:rPr>
        <w:br w:type="textWrapping"/>
      </w:r>
      <w:r>
        <w:rPr>
          <w:rFonts w:hint="eastAsia" w:ascii="仿宋_GB2312" w:hAnsi="宋体" w:eastAsia="仿宋_GB2312"/>
          <w:color w:val="000000"/>
          <w:sz w:val="28"/>
          <w:szCs w:val="28"/>
        </w:rPr>
        <w:t xml:space="preserve">　 </w:t>
      </w:r>
      <w:r>
        <w:rPr>
          <w:rFonts w:hint="eastAsia" w:ascii="仿宋_GB2312" w:hAnsi="Calibri" w:eastAsia="仿宋_GB2312"/>
          <w:color w:val="000000"/>
          <w:sz w:val="28"/>
          <w:szCs w:val="28"/>
        </w:rPr>
        <w:t>（四）撤销政府采购代理机构资格（仅针对《政府采购法》第78条修改前作出的处罚决定）。</w:t>
      </w:r>
    </w:p>
    <w:p w14:paraId="2384A8E2">
      <w:pPr>
        <w:adjustRightInd w:val="0"/>
        <w:snapToGrid w:val="0"/>
        <w:spacing w:line="560" w:lineRule="exact"/>
        <w:ind w:firstLine="562" w:firstLineChars="200"/>
        <w:jc w:val="left"/>
        <w:rPr>
          <w:rFonts w:hint="eastAsia" w:ascii="仿宋_GB2312" w:hAnsi="Calibri" w:eastAsia="仿宋_GB2312"/>
          <w:b/>
          <w:color w:val="000000"/>
          <w:sz w:val="28"/>
          <w:szCs w:val="28"/>
        </w:rPr>
      </w:pPr>
      <w:r>
        <w:rPr>
          <w:rFonts w:hint="eastAsia" w:ascii="仿宋_GB2312" w:hAnsi="Calibri" w:eastAsia="仿宋_GB2312"/>
          <w:b/>
          <w:color w:val="000000"/>
          <w:sz w:val="28"/>
          <w:szCs w:val="28"/>
        </w:rPr>
        <w:t>依据：《关于报送政府采购严重违法失信行为信息记录的通知》</w:t>
      </w:r>
      <w:r>
        <w:rPr>
          <w:rFonts w:hint="eastAsia" w:ascii="Calibri" w:hAnsi="Calibri"/>
          <w:b/>
          <w:color w:val="000000"/>
          <w:sz w:val="28"/>
          <w:szCs w:val="28"/>
        </w:rPr>
        <w:t>（财办库〔</w:t>
      </w:r>
      <w:r>
        <w:rPr>
          <w:rFonts w:ascii="Calibri" w:hAnsi="Calibri"/>
          <w:b/>
          <w:color w:val="000000"/>
          <w:sz w:val="28"/>
          <w:szCs w:val="28"/>
        </w:rPr>
        <w:t>2014</w:t>
      </w:r>
      <w:r>
        <w:rPr>
          <w:rFonts w:hint="eastAsia" w:ascii="Calibri" w:hAnsi="Calibri"/>
          <w:b/>
          <w:color w:val="000000"/>
          <w:sz w:val="28"/>
          <w:szCs w:val="28"/>
        </w:rPr>
        <w:t>〕</w:t>
      </w:r>
      <w:r>
        <w:rPr>
          <w:rFonts w:ascii="Calibri" w:hAnsi="Calibri"/>
          <w:b/>
          <w:color w:val="000000"/>
          <w:sz w:val="28"/>
          <w:szCs w:val="28"/>
        </w:rPr>
        <w:t>526</w:t>
      </w:r>
      <w:r>
        <w:rPr>
          <w:rFonts w:hint="eastAsia" w:ascii="Calibri" w:hAnsi="Calibri"/>
          <w:b/>
          <w:color w:val="000000"/>
          <w:sz w:val="28"/>
          <w:szCs w:val="28"/>
        </w:rPr>
        <w:t>号）</w:t>
      </w:r>
    </w:p>
    <w:p w14:paraId="36748B2E">
      <w:pPr>
        <w:adjustRightInd w:val="0"/>
        <w:snapToGrid w:val="0"/>
        <w:spacing w:line="560" w:lineRule="exact"/>
        <w:rPr>
          <w:rFonts w:hint="eastAsia" w:ascii="仿宋_GB2312" w:hAnsi="宋体" w:eastAsia="仿宋_GB2312"/>
          <w:b/>
          <w:color w:val="000000"/>
          <w:sz w:val="28"/>
          <w:szCs w:val="28"/>
        </w:rPr>
      </w:pPr>
    </w:p>
    <w:p w14:paraId="7121168B">
      <w:pPr>
        <w:pStyle w:val="2"/>
        <w:ind w:left="0" w:leftChars="0" w:firstLine="0" w:firstLineChars="0"/>
      </w:pPr>
      <w:r>
        <w:rPr>
          <w:rFonts w:hint="eastAsia" w:ascii="仿宋_GB2312" w:hAnsi="宋体" w:eastAsia="仿宋_GB2312"/>
          <w:b/>
          <w:color w:val="000000"/>
          <w:sz w:val="28"/>
          <w:szCs w:val="28"/>
        </w:rPr>
        <w:t>未列出的其他类别严重失信行为，由招标人（代理机构）根据各类别行业主管部门下发的联合惩戒文件进行判</w:t>
      </w:r>
      <w:r>
        <w:rPr>
          <w:rFonts w:hint="eastAsia" w:ascii="仿宋_GB2312" w:hAnsi="宋体" w:eastAsia="仿宋_GB2312"/>
          <w:b/>
          <w:color w:val="000000"/>
          <w:sz w:val="32"/>
          <w:szCs w:val="32"/>
        </w:rPr>
        <w:t>断。</w:t>
      </w: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17A77041"/>
    <w:multiLevelType w:val="singleLevel"/>
    <w:tmpl w:val="17A77041"/>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CF6036"/>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1BC1"/>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F000F5"/>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C07FE"/>
    <w:rsid w:val="2D551A36"/>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3531D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16033"/>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968EC"/>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57DDB"/>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43871"/>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7C3CC5"/>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5203F"/>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904DB"/>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EF16DE"/>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43784F"/>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20"/>
    <w:qFormat/>
    <w:uiPriority w:val="0"/>
    <w:pPr>
      <w:keepNext/>
      <w:keepLines/>
      <w:spacing w:line="440" w:lineRule="exact"/>
      <w:jc w:val="center"/>
      <w:outlineLvl w:val="0"/>
    </w:pPr>
    <w:rPr>
      <w:b/>
      <w:bCs/>
      <w:kern w:val="44"/>
      <w:sz w:val="44"/>
      <w:szCs w:val="44"/>
    </w:rPr>
  </w:style>
  <w:style w:type="paragraph" w:styleId="7">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3"/>
    <w:qFormat/>
    <w:uiPriority w:val="0"/>
    <w:pPr>
      <w:keepNext/>
      <w:keepLines/>
      <w:spacing w:line="415" w:lineRule="auto"/>
      <w:outlineLvl w:val="2"/>
    </w:pPr>
    <w:rPr>
      <w:b/>
      <w:bCs/>
      <w:kern w:val="0"/>
      <w:sz w:val="32"/>
      <w:szCs w:val="32"/>
    </w:rPr>
  </w:style>
  <w:style w:type="paragraph" w:styleId="9">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29"/>
    <w:qFormat/>
    <w:uiPriority w:val="0"/>
    <w:pPr>
      <w:keepNext/>
      <w:keepLines/>
      <w:spacing w:line="376" w:lineRule="auto"/>
      <w:outlineLvl w:val="4"/>
    </w:pPr>
    <w:rPr>
      <w:b/>
      <w:bCs/>
      <w:sz w:val="28"/>
      <w:szCs w:val="28"/>
    </w:rPr>
  </w:style>
  <w:style w:type="paragraph" w:styleId="11">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firstLineChars="200"/>
    </w:pPr>
    <w:rPr>
      <w:rFonts w:ascii="宋体"/>
      <w:szCs w:val="20"/>
    </w:rPr>
  </w:style>
  <w:style w:type="paragraph" w:styleId="3">
    <w:name w:val="Body Text Indent"/>
    <w:basedOn w:val="1"/>
    <w:next w:val="4"/>
    <w:qFormat/>
    <w:uiPriority w:val="0"/>
    <w:pPr>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qFormat/>
    <w:uiPriority w:val="39"/>
    <w:pPr>
      <w:ind w:left="1260"/>
      <w:jc w:val="left"/>
    </w:pPr>
    <w:rPr>
      <w:sz w:val="18"/>
      <w:szCs w:val="18"/>
    </w:rPr>
  </w:style>
  <w:style w:type="paragraph" w:styleId="15">
    <w:name w:val="table of authorities"/>
    <w:basedOn w:val="1"/>
    <w:next w:val="1"/>
    <w:unhideWhenUsed/>
    <w:qFormat/>
    <w:uiPriority w:val="0"/>
    <w:pPr>
      <w:ind w:left="420" w:leftChars="200"/>
    </w:pPr>
  </w:style>
  <w:style w:type="paragraph" w:styleId="16">
    <w:name w:val="Normal Indent"/>
    <w:basedOn w:val="1"/>
    <w:next w:val="2"/>
    <w:qFormat/>
    <w:uiPriority w:val="0"/>
    <w:pPr>
      <w:ind w:firstLine="420" w:firstLineChars="200"/>
    </w:p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none" w:color="auto" w:sz="0" w:space="0"/>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8"/>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6"/>
    <w:qFormat/>
    <w:uiPriority w:val="0"/>
    <w:pPr>
      <w:jc w:val="left"/>
    </w:pPr>
    <w:rPr>
      <w:rFonts w:ascii="黑体" w:hAnsi="黑体" w:eastAsia="黑体"/>
      <w:sz w:val="21"/>
    </w:rPr>
  </w:style>
  <w:style w:type="paragraph" w:customStyle="1" w:styleId="77">
    <w:name w:val="样式4"/>
    <w:basedOn w:val="8"/>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6"/>
    <w:qFormat/>
    <w:uiPriority w:val="0"/>
    <w:pPr>
      <w:spacing w:line="400" w:lineRule="exact"/>
    </w:pPr>
    <w:rPr>
      <w:rFonts w:ascii="黑体" w:hAnsi="黑体" w:eastAsia="黑体" w:cs="宋体"/>
      <w:b w:val="0"/>
      <w:bCs w:val="0"/>
      <w:sz w:val="32"/>
      <w:szCs w:val="20"/>
    </w:rPr>
  </w:style>
  <w:style w:type="paragraph" w:customStyle="1" w:styleId="82">
    <w:name w:val="_Style 78"/>
    <w:basedOn w:val="6"/>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8"/>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7"/>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8"/>
    <w:qFormat/>
    <w:uiPriority w:val="0"/>
    <w:rPr>
      <w:rFonts w:eastAsia="Arial"/>
    </w:rPr>
  </w:style>
  <w:style w:type="paragraph" w:customStyle="1" w:styleId="95">
    <w:name w:val="样式 标题 3 + (中文) 黑体 小四 非加粗 段前: 7.8 磅 段后: 0 磅 行距: 固定值 20 磅"/>
    <w:basedOn w:val="8"/>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6"/>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10"/>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8"/>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7"/>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 w:type="paragraph" w:customStyle="1" w:styleId="214">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15">
    <w:name w:val="time"/>
    <w:basedOn w:val="49"/>
    <w:uiPriority w:val="0"/>
  </w:style>
  <w:style w:type="character" w:customStyle="1" w:styleId="216">
    <w:name w:val="status"/>
    <w:basedOn w:val="49"/>
    <w:uiPriority w:val="0"/>
    <w:rPr>
      <w:color w:val="0776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102</Pages>
  <Words>16536</Words>
  <Characters>17999</Characters>
  <Lines>411</Lines>
  <Paragraphs>115</Paragraphs>
  <TotalTime>23</TotalTime>
  <ScaleCrop>false</ScaleCrop>
  <LinksUpToDate>false</LinksUpToDate>
  <CharactersWithSpaces>18290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傻傻一辈子</cp:lastModifiedBy>
  <cp:lastPrinted>2023-06-08T00:43:00Z</cp:lastPrinted>
  <dcterms:modified xsi:type="dcterms:W3CDTF">2025-10-10T11:14:40Z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40CBC1B083924196992377331F4909AC_13</vt:lpwstr>
  </property>
  <property fmtid="{D5CDD505-2E9C-101B-9397-08002B2CF9AE}" pid="4" name="KSOTemplateDocerSaveRecord">
    <vt:lpwstr>eyJoZGlkIjoiMTljMDcwYWJmYjExZWQzNTVmZDAzZTYwM2JlMzJmZDYiLCJ1c2VySWQiOiIzODU2Mzk2OTQifQ==</vt:lpwstr>
  </property>
</Properties>
</file>