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B7EF">
      <w:pPr>
        <w:pStyle w:val="5"/>
        <w:spacing w:before="93" w:beforeLines="30" w:after="93" w:afterLines="30" w:line="360" w:lineRule="auto"/>
        <w:ind w:left="-420" w:leftChars="-200" w:firstLine="0" w:firstLineChars="0"/>
        <w:jc w:val="center"/>
        <w:rPr>
          <w:rFonts w:hint="eastAsia"/>
          <w:b/>
          <w:color w:val="auto"/>
          <w:sz w:val="28"/>
          <w:szCs w:val="28"/>
        </w:rPr>
      </w:pPr>
      <w:r>
        <w:rPr>
          <w:rFonts w:hint="eastAsia"/>
          <w:b/>
          <w:color w:val="auto"/>
          <w:sz w:val="28"/>
          <w:szCs w:val="28"/>
        </w:rPr>
        <w:t>滁州市自来水有限公司水厂水质保障提升</w:t>
      </w:r>
      <w:r>
        <w:rPr>
          <w:rFonts w:hint="eastAsia"/>
          <w:b/>
          <w:color w:val="auto"/>
          <w:sz w:val="28"/>
          <w:szCs w:val="28"/>
          <w:lang w:val="en-US" w:eastAsia="zh-CN"/>
        </w:rPr>
        <w:t>改造</w:t>
      </w:r>
      <w:r>
        <w:rPr>
          <w:rFonts w:hint="eastAsia"/>
          <w:b/>
          <w:color w:val="auto"/>
          <w:sz w:val="28"/>
          <w:szCs w:val="28"/>
        </w:rPr>
        <w:t>项目</w:t>
      </w:r>
      <w:r>
        <w:rPr>
          <w:rFonts w:hint="eastAsia"/>
          <w:b/>
          <w:color w:val="auto"/>
          <w:sz w:val="28"/>
          <w:szCs w:val="28"/>
          <w:lang w:eastAsia="zh-CN"/>
        </w:rPr>
        <w:t>（</w:t>
      </w:r>
      <w:r>
        <w:rPr>
          <w:rFonts w:hint="eastAsia"/>
          <w:b/>
          <w:color w:val="auto"/>
          <w:sz w:val="28"/>
          <w:szCs w:val="28"/>
          <w:lang w:val="en-US" w:eastAsia="zh-CN"/>
        </w:rPr>
        <w:t>三</w:t>
      </w:r>
      <w:bookmarkStart w:id="5" w:name="_GoBack"/>
      <w:bookmarkEnd w:id="5"/>
      <w:r>
        <w:rPr>
          <w:rFonts w:hint="eastAsia"/>
          <w:b/>
          <w:color w:val="auto"/>
          <w:sz w:val="28"/>
          <w:szCs w:val="28"/>
          <w:lang w:val="en-US" w:eastAsia="zh-CN"/>
        </w:rPr>
        <w:t>次）</w:t>
      </w:r>
      <w:r>
        <w:rPr>
          <w:rFonts w:hint="eastAsia"/>
          <w:b/>
          <w:color w:val="auto"/>
          <w:sz w:val="28"/>
          <w:szCs w:val="28"/>
        </w:rPr>
        <w:t>招标公告信息</w:t>
      </w:r>
    </w:p>
    <w:tbl>
      <w:tblPr>
        <w:tblStyle w:val="6"/>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8313"/>
      </w:tblGrid>
      <w:tr w14:paraId="4C4C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25CE97E4">
            <w:pPr>
              <w:spacing w:line="520" w:lineRule="exact"/>
              <w:jc w:val="center"/>
              <w:rPr>
                <w:rFonts w:ascii="宋体" w:hAnsi="宋体" w:cs="宋体"/>
                <w:bCs/>
                <w:color w:val="auto"/>
                <w:kern w:val="1"/>
                <w:szCs w:val="21"/>
                <w:highlight w:val="none"/>
              </w:rPr>
            </w:pPr>
            <w:r>
              <w:rPr>
                <w:rFonts w:hint="eastAsia" w:ascii="宋体" w:hAnsi="宋体" w:cs="宋体"/>
                <w:b/>
                <w:bCs/>
                <w:color w:val="auto"/>
                <w:szCs w:val="21"/>
                <w:highlight w:val="none"/>
              </w:rPr>
              <w:t>招标条件</w:t>
            </w:r>
          </w:p>
        </w:tc>
      </w:tr>
      <w:tr w14:paraId="3404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9B5719E">
            <w:pPr>
              <w:spacing w:line="520" w:lineRule="exact"/>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8313" w:type="dxa"/>
          </w:tcPr>
          <w:p w14:paraId="7EF384E2">
            <w:pPr>
              <w:spacing w:line="520" w:lineRule="exact"/>
              <w:jc w:val="left"/>
              <w:rPr>
                <w:rFonts w:hint="default" w:ascii="宋体" w:hAnsi="宋体" w:eastAsia="宋体" w:cs="宋体"/>
                <w:bCs/>
                <w:color w:val="auto"/>
                <w:kern w:val="1"/>
                <w:szCs w:val="21"/>
                <w:highlight w:val="none"/>
                <w:lang w:val="en-US" w:eastAsia="zh-CN"/>
              </w:rPr>
            </w:pPr>
            <w:r>
              <w:rPr>
                <w:rFonts w:hint="eastAsia" w:ascii="宋体" w:hAnsi="宋体" w:cs="宋体"/>
                <w:bCs/>
                <w:color w:val="auto"/>
                <w:kern w:val="1"/>
                <w:szCs w:val="21"/>
                <w:highlight w:val="none"/>
              </w:rPr>
              <w:t>滁州市自来水有限公司水厂水质保障提升</w:t>
            </w:r>
            <w:r>
              <w:rPr>
                <w:rFonts w:hint="eastAsia" w:ascii="宋体" w:hAnsi="宋体" w:cs="宋体"/>
                <w:bCs/>
                <w:color w:val="auto"/>
                <w:kern w:val="1"/>
                <w:szCs w:val="21"/>
                <w:highlight w:val="none"/>
                <w:lang w:val="en-US" w:eastAsia="zh-CN"/>
              </w:rPr>
              <w:t>改造</w:t>
            </w:r>
            <w:r>
              <w:rPr>
                <w:rFonts w:hint="eastAsia" w:ascii="宋体" w:hAnsi="宋体" w:cs="宋体"/>
                <w:bCs/>
                <w:color w:val="auto"/>
                <w:kern w:val="1"/>
                <w:szCs w:val="21"/>
                <w:highlight w:val="none"/>
              </w:rPr>
              <w:t>项目</w:t>
            </w:r>
            <w:r>
              <w:rPr>
                <w:rFonts w:hint="eastAsia" w:ascii="宋体" w:hAnsi="宋体" w:cs="宋体"/>
                <w:bCs/>
                <w:color w:val="auto"/>
                <w:kern w:val="1"/>
                <w:szCs w:val="21"/>
                <w:highlight w:val="none"/>
                <w:lang w:eastAsia="zh-CN"/>
              </w:rPr>
              <w:t>（</w:t>
            </w:r>
            <w:r>
              <w:rPr>
                <w:rFonts w:hint="eastAsia" w:ascii="宋体" w:hAnsi="宋体" w:cs="宋体"/>
                <w:bCs/>
                <w:color w:val="auto"/>
                <w:kern w:val="1"/>
                <w:szCs w:val="21"/>
                <w:highlight w:val="none"/>
                <w:lang w:val="en-US" w:eastAsia="zh-CN"/>
              </w:rPr>
              <w:t>三次）</w:t>
            </w:r>
          </w:p>
        </w:tc>
      </w:tr>
      <w:tr w14:paraId="7519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027E21E">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项目审批、核准或备案机关名称</w:t>
            </w:r>
          </w:p>
        </w:tc>
        <w:tc>
          <w:tcPr>
            <w:tcW w:w="8313" w:type="dxa"/>
            <w:vAlign w:val="center"/>
          </w:tcPr>
          <w:p w14:paraId="5712484D">
            <w:pPr>
              <w:widowControl/>
              <w:spacing w:line="52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滁州市琅琊区发展和改革委员会</w:t>
            </w:r>
          </w:p>
        </w:tc>
      </w:tr>
      <w:tr w14:paraId="36E4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4D1D691">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批文名称及编号</w:t>
            </w:r>
          </w:p>
        </w:tc>
        <w:tc>
          <w:tcPr>
            <w:tcW w:w="8313" w:type="dxa"/>
            <w:vAlign w:val="center"/>
          </w:tcPr>
          <w:p w14:paraId="7252281A">
            <w:pPr>
              <w:widowControl/>
              <w:spacing w:line="52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琅琊区发展改革委项目备案表</w:t>
            </w:r>
            <w:r>
              <w:rPr>
                <w:rFonts w:hint="eastAsia" w:ascii="宋体" w:hAnsi="宋体" w:cs="宋体"/>
                <w:color w:val="auto"/>
                <w:szCs w:val="21"/>
                <w:highlight w:val="none"/>
                <w:lang w:eastAsia="zh-CN"/>
              </w:rPr>
              <w:t>（2509-341102-04-02-780596）</w:t>
            </w:r>
          </w:p>
        </w:tc>
      </w:tr>
      <w:tr w14:paraId="40E6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75" w:type="dxa"/>
            <w:vAlign w:val="center"/>
          </w:tcPr>
          <w:p w14:paraId="2A5291ED">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8313" w:type="dxa"/>
            <w:vAlign w:val="center"/>
          </w:tcPr>
          <w:p w14:paraId="15367291">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滁州市自来水有限公司</w:t>
            </w:r>
          </w:p>
        </w:tc>
      </w:tr>
      <w:tr w14:paraId="3370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FFECC92">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8313" w:type="dxa"/>
            <w:vAlign w:val="center"/>
          </w:tcPr>
          <w:p w14:paraId="5F4F06A6">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滁州市自来水有限公司</w:t>
            </w:r>
          </w:p>
        </w:tc>
      </w:tr>
      <w:tr w14:paraId="4F65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90DCAEC">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8313" w:type="dxa"/>
            <w:vAlign w:val="center"/>
          </w:tcPr>
          <w:p w14:paraId="595957AA">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自筹资金</w:t>
            </w:r>
          </w:p>
        </w:tc>
      </w:tr>
      <w:tr w14:paraId="2A82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474B522">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8313" w:type="dxa"/>
            <w:vAlign w:val="center"/>
          </w:tcPr>
          <w:p w14:paraId="05C9C713">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14:paraId="6D5A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4475213">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8313" w:type="dxa"/>
            <w:vAlign w:val="center"/>
          </w:tcPr>
          <w:p w14:paraId="61918D5C">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公开招标</w:t>
            </w:r>
          </w:p>
        </w:tc>
      </w:tr>
      <w:tr w14:paraId="3678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D087396">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8313" w:type="dxa"/>
            <w:vAlign w:val="center"/>
          </w:tcPr>
          <w:p w14:paraId="41C463F3">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综合评估法</w:t>
            </w:r>
          </w:p>
        </w:tc>
      </w:tr>
      <w:tr w14:paraId="33A0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2F439A24">
            <w:pPr>
              <w:widowControl/>
              <w:spacing w:line="520" w:lineRule="exact"/>
              <w:jc w:val="center"/>
              <w:rPr>
                <w:rFonts w:ascii="宋体" w:hAnsi="宋体" w:cs="宋体"/>
                <w:color w:val="auto"/>
                <w:szCs w:val="21"/>
                <w:highlight w:val="none"/>
              </w:rPr>
            </w:pPr>
            <w:r>
              <w:rPr>
                <w:rFonts w:hint="eastAsia" w:ascii="宋体" w:hAnsi="宋体" w:cs="宋体"/>
                <w:b/>
                <w:bCs/>
                <w:color w:val="auto"/>
                <w:szCs w:val="21"/>
                <w:highlight w:val="none"/>
              </w:rPr>
              <w:t>项目概况与招标范围</w:t>
            </w:r>
          </w:p>
        </w:tc>
      </w:tr>
      <w:tr w14:paraId="0C14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0AB031B">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8313" w:type="dxa"/>
            <w:vAlign w:val="center"/>
          </w:tcPr>
          <w:p w14:paraId="16F39EFC">
            <w:pPr>
              <w:widowControl/>
              <w:spacing w:line="520" w:lineRule="exact"/>
              <w:jc w:val="left"/>
              <w:rPr>
                <w:rFonts w:hint="default" w:ascii="宋体" w:hAnsi="宋体" w:eastAsia="宋体" w:cs="宋体"/>
                <w:color w:val="auto"/>
                <w:szCs w:val="21"/>
                <w:highlight w:val="none"/>
                <w:lang w:val="en-US" w:eastAsia="zh-CN"/>
              </w:rPr>
            </w:pPr>
            <w:r>
              <w:rPr>
                <w:rFonts w:hint="eastAsia" w:ascii="宋体" w:hAnsi="宋体" w:cs="宋体"/>
                <w:bCs/>
                <w:color w:val="auto"/>
                <w:kern w:val="1"/>
                <w:szCs w:val="21"/>
                <w:highlight w:val="none"/>
              </w:rPr>
              <w:t>滁州市自来水有限公司水厂水质保障提升</w:t>
            </w:r>
            <w:r>
              <w:rPr>
                <w:rFonts w:hint="eastAsia" w:ascii="宋体" w:hAnsi="宋体" w:cs="宋体"/>
                <w:bCs/>
                <w:color w:val="auto"/>
                <w:kern w:val="1"/>
                <w:szCs w:val="21"/>
                <w:highlight w:val="none"/>
                <w:lang w:val="en-US" w:eastAsia="zh-CN"/>
              </w:rPr>
              <w:t>改造</w:t>
            </w:r>
            <w:r>
              <w:rPr>
                <w:rFonts w:hint="eastAsia" w:ascii="宋体" w:hAnsi="宋体" w:cs="宋体"/>
                <w:bCs/>
                <w:color w:val="auto"/>
                <w:kern w:val="1"/>
                <w:szCs w:val="21"/>
                <w:highlight w:val="none"/>
              </w:rPr>
              <w:t>项目</w:t>
            </w:r>
            <w:r>
              <w:rPr>
                <w:rFonts w:hint="eastAsia" w:ascii="宋体" w:hAnsi="宋体" w:cs="宋体"/>
                <w:bCs/>
                <w:color w:val="auto"/>
                <w:kern w:val="1"/>
                <w:szCs w:val="21"/>
                <w:highlight w:val="none"/>
                <w:lang w:eastAsia="zh-CN"/>
              </w:rPr>
              <w:t>（</w:t>
            </w:r>
            <w:r>
              <w:rPr>
                <w:rFonts w:hint="eastAsia" w:ascii="宋体" w:hAnsi="宋体" w:cs="宋体"/>
                <w:bCs/>
                <w:color w:val="auto"/>
                <w:kern w:val="1"/>
                <w:szCs w:val="21"/>
                <w:highlight w:val="none"/>
                <w:lang w:val="en-US" w:eastAsia="zh-CN"/>
              </w:rPr>
              <w:t>三次）</w:t>
            </w:r>
          </w:p>
        </w:tc>
      </w:tr>
      <w:tr w14:paraId="2525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E0DBCAB">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招标项目编号</w:t>
            </w:r>
          </w:p>
        </w:tc>
        <w:tc>
          <w:tcPr>
            <w:tcW w:w="8313" w:type="dxa"/>
            <w:vAlign w:val="center"/>
          </w:tcPr>
          <w:p w14:paraId="7E501302">
            <w:pPr>
              <w:widowControl/>
              <w:spacing w:line="520" w:lineRule="exact"/>
              <w:jc w:val="left"/>
              <w:rPr>
                <w:rFonts w:hint="default" w:ascii="宋体" w:hAnsi="宋体" w:eastAsia="宋体" w:cs="宋体"/>
                <w:color w:val="auto"/>
                <w:szCs w:val="21"/>
                <w:highlight w:val="none"/>
                <w:lang w:val="en-US" w:eastAsia="zh-CN"/>
              </w:rPr>
            </w:pPr>
            <w:r>
              <w:rPr>
                <w:rFonts w:ascii="宋体" w:hAnsi="宋体" w:cs="宋体"/>
                <w:color w:val="auto"/>
                <w:szCs w:val="21"/>
                <w:highlight w:val="none"/>
              </w:rPr>
              <w:t>czsjgc2025</w:t>
            </w:r>
            <w:r>
              <w:rPr>
                <w:rFonts w:hint="eastAsia" w:ascii="宋体" w:hAnsi="宋体" w:cs="宋体"/>
                <w:color w:val="auto"/>
                <w:szCs w:val="21"/>
                <w:highlight w:val="none"/>
                <w:lang w:val="en-US" w:eastAsia="zh-CN"/>
              </w:rPr>
              <w:t>11-003</w:t>
            </w:r>
          </w:p>
        </w:tc>
      </w:tr>
      <w:tr w14:paraId="6D06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5DADCBF">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8313" w:type="dxa"/>
            <w:vAlign w:val="center"/>
          </w:tcPr>
          <w:p w14:paraId="4B6B8C3E">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一个标段</w:t>
            </w:r>
          </w:p>
        </w:tc>
      </w:tr>
      <w:tr w14:paraId="2749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12D3071">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招标项目标段编号</w:t>
            </w:r>
          </w:p>
        </w:tc>
        <w:tc>
          <w:tcPr>
            <w:tcW w:w="8313" w:type="dxa"/>
            <w:vAlign w:val="center"/>
          </w:tcPr>
          <w:p w14:paraId="043CF1E8">
            <w:pPr>
              <w:widowControl/>
              <w:spacing w:line="520" w:lineRule="exact"/>
              <w:jc w:val="left"/>
              <w:rPr>
                <w:rFonts w:hint="default" w:ascii="宋体" w:hAnsi="宋体" w:eastAsia="宋体" w:cs="宋体"/>
                <w:color w:val="auto"/>
                <w:szCs w:val="21"/>
                <w:highlight w:val="none"/>
                <w:lang w:val="en-US" w:eastAsia="zh-CN"/>
              </w:rPr>
            </w:pPr>
            <w:r>
              <w:rPr>
                <w:rFonts w:ascii="宋体" w:hAnsi="宋体" w:cs="宋体"/>
                <w:color w:val="auto"/>
                <w:szCs w:val="21"/>
                <w:highlight w:val="none"/>
              </w:rPr>
              <w:t>czsjgc2025</w:t>
            </w:r>
            <w:r>
              <w:rPr>
                <w:rFonts w:hint="eastAsia" w:ascii="宋体" w:hAnsi="宋体" w:cs="宋体"/>
                <w:color w:val="auto"/>
                <w:szCs w:val="21"/>
                <w:highlight w:val="none"/>
                <w:lang w:val="en-US" w:eastAsia="zh-CN"/>
              </w:rPr>
              <w:t>11-003</w:t>
            </w:r>
          </w:p>
        </w:tc>
      </w:tr>
      <w:tr w14:paraId="0ABB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64E599A">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8313" w:type="dxa"/>
            <w:vAlign w:val="center"/>
          </w:tcPr>
          <w:p w14:paraId="4824EEEE">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滁州市内</w:t>
            </w:r>
          </w:p>
        </w:tc>
      </w:tr>
      <w:tr w14:paraId="070E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11157C0">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8313" w:type="dxa"/>
            <w:vAlign w:val="center"/>
          </w:tcPr>
          <w:p w14:paraId="4A865C57">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滁州西涧湖水厂二车间设计规模10万吨/日、三水厂设计规模</w:t>
            </w:r>
            <w:r>
              <w:rPr>
                <w:rFonts w:ascii="宋体" w:hAnsi="宋体" w:cs="宋体"/>
                <w:color w:val="auto"/>
                <w:szCs w:val="21"/>
                <w:highlight w:val="none"/>
              </w:rPr>
              <w:t>15</w:t>
            </w:r>
            <w:r>
              <w:rPr>
                <w:rFonts w:hint="eastAsia" w:ascii="宋体" w:hAnsi="宋体" w:cs="宋体"/>
                <w:color w:val="auto"/>
                <w:szCs w:val="21"/>
                <w:highlight w:val="none"/>
              </w:rPr>
              <w:t>万吨/日、四水厂设计规模20万吨/日，自来水生产均采用混凝-沉淀-过滤-消毒常规工艺。本次建设内容包含但不限于增加二氧化碳投加工艺、精准加药系统改造、原水新增高锰酸钾复合盐及粉炭投加系统、滤池气浮工艺等。</w:t>
            </w:r>
          </w:p>
        </w:tc>
      </w:tr>
      <w:tr w14:paraId="5B8F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4231AAC">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8313" w:type="dxa"/>
            <w:vAlign w:val="center"/>
          </w:tcPr>
          <w:p w14:paraId="29266F3D">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约</w:t>
            </w:r>
            <w:r>
              <w:rPr>
                <w:rFonts w:ascii="宋体" w:hAnsi="宋体" w:cs="宋体"/>
                <w:color w:val="auto"/>
                <w:szCs w:val="21"/>
                <w:highlight w:val="none"/>
              </w:rPr>
              <w:t>818</w:t>
            </w:r>
            <w:r>
              <w:rPr>
                <w:rFonts w:hint="eastAsia" w:ascii="宋体" w:hAnsi="宋体" w:cs="宋体"/>
                <w:color w:val="auto"/>
                <w:szCs w:val="21"/>
                <w:highlight w:val="none"/>
              </w:rPr>
              <w:t>万元</w:t>
            </w:r>
          </w:p>
        </w:tc>
      </w:tr>
      <w:tr w14:paraId="3BC4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3CC7E36">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8313" w:type="dxa"/>
            <w:vAlign w:val="center"/>
          </w:tcPr>
          <w:p w14:paraId="0D979963">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详见招标文件</w:t>
            </w:r>
          </w:p>
        </w:tc>
      </w:tr>
      <w:tr w14:paraId="2F86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15B78FF3">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8313" w:type="dxa"/>
            <w:vAlign w:val="center"/>
          </w:tcPr>
          <w:p w14:paraId="662C9C1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本项目为设计采购施工一体化项目，具体内容详见《技术要求》及发布的初步设计文件。</w:t>
            </w:r>
          </w:p>
        </w:tc>
      </w:tr>
      <w:tr w14:paraId="7FC3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75" w:type="dxa"/>
            <w:vAlign w:val="center"/>
          </w:tcPr>
          <w:p w14:paraId="79AB620B">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8313" w:type="dxa"/>
            <w:vAlign w:val="center"/>
          </w:tcPr>
          <w:p w14:paraId="494C1234">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市政公用工程</w:t>
            </w:r>
          </w:p>
        </w:tc>
      </w:tr>
      <w:tr w14:paraId="24B8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C646B61">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w:t>
            </w:r>
          </w:p>
        </w:tc>
        <w:tc>
          <w:tcPr>
            <w:tcW w:w="8313" w:type="dxa"/>
            <w:vAlign w:val="center"/>
          </w:tcPr>
          <w:p w14:paraId="05C90E9D">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w:t>
            </w:r>
          </w:p>
        </w:tc>
      </w:tr>
      <w:tr w14:paraId="78F3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4AA7516D">
            <w:pPr>
              <w:widowControl/>
              <w:spacing w:line="520" w:lineRule="exact"/>
              <w:jc w:val="center"/>
              <w:rPr>
                <w:rFonts w:ascii="宋体" w:hAnsi="宋体" w:cs="宋体"/>
                <w:b/>
                <w:color w:val="auto"/>
                <w:szCs w:val="21"/>
                <w:highlight w:val="none"/>
              </w:rPr>
            </w:pPr>
            <w:r>
              <w:rPr>
                <w:rFonts w:hint="eastAsia" w:ascii="宋体" w:hAnsi="宋体" w:cs="宋体"/>
                <w:b/>
                <w:color w:val="auto"/>
                <w:szCs w:val="21"/>
                <w:highlight w:val="none"/>
              </w:rPr>
              <w:t>投标人资格要求</w:t>
            </w:r>
          </w:p>
        </w:tc>
      </w:tr>
      <w:tr w14:paraId="0F86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69440C3">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投标人资质条件</w:t>
            </w:r>
          </w:p>
        </w:tc>
        <w:tc>
          <w:tcPr>
            <w:tcW w:w="8313" w:type="dxa"/>
            <w:vAlign w:val="center"/>
          </w:tcPr>
          <w:p w14:paraId="04978530">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同时满足下列（1）和（2）：</w:t>
            </w:r>
          </w:p>
          <w:p w14:paraId="684FE975">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（1）投标人须具备工程设计综合资质或工程设计市政行业甲级资质或工程设计市政行业（给水工程）专业甲级资质；</w:t>
            </w:r>
          </w:p>
          <w:p w14:paraId="4106B4EC">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 xml:space="preserve">（2）投标人须具备机电工程施工总承包三级（或以上）资质； </w:t>
            </w:r>
          </w:p>
        </w:tc>
      </w:tr>
      <w:tr w14:paraId="3C77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77084B6">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项目负责人资格要求</w:t>
            </w:r>
          </w:p>
        </w:tc>
        <w:tc>
          <w:tcPr>
            <w:tcW w:w="8313" w:type="dxa"/>
            <w:vAlign w:val="center"/>
          </w:tcPr>
          <w:p w14:paraId="474BD38A">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（1）设计项目负责人：同时</w:t>
            </w:r>
            <w:r>
              <w:rPr>
                <w:rFonts w:hint="eastAsia" w:cs="宋体"/>
                <w:color w:val="auto"/>
                <w:szCs w:val="21"/>
                <w:highlight w:val="none"/>
              </w:rPr>
              <w:t>具备</w:t>
            </w:r>
            <w:r>
              <w:rPr>
                <w:rFonts w:hint="eastAsia"/>
                <w:color w:val="auto"/>
                <w:szCs w:val="21"/>
                <w:highlight w:val="none"/>
              </w:rPr>
              <w:t>注册公用设备工程师（给排水）证书和给排水专业高级</w:t>
            </w:r>
            <w:r>
              <w:rPr>
                <w:rFonts w:hint="eastAsia" w:ascii="宋体" w:hAnsi="宋体" w:cs="宋体"/>
                <w:color w:val="auto"/>
                <w:szCs w:val="21"/>
                <w:highlight w:val="none"/>
              </w:rPr>
              <w:t>（或以上）职称证书；</w:t>
            </w:r>
          </w:p>
          <w:p w14:paraId="4EAB5B02">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（2）项目经理：投标人拟委任项目经理须具备机电工程专业二级（或以上）注册建造师资格</w:t>
            </w:r>
            <w:r>
              <w:rPr>
                <w:rFonts w:hint="eastAsia"/>
                <w:color w:val="auto"/>
                <w:szCs w:val="21"/>
                <w:highlight w:val="none"/>
              </w:rPr>
              <w:t>，同时具备有效的安全生产考核合格(B类)证书</w:t>
            </w:r>
            <w:r>
              <w:rPr>
                <w:rFonts w:hint="eastAsia" w:ascii="宋体" w:hAnsi="宋体" w:cs="宋体"/>
                <w:color w:val="auto"/>
                <w:szCs w:val="21"/>
                <w:highlight w:val="none"/>
              </w:rPr>
              <w:t>。本项目不接受投标截止时间前六个月内在滁州市区域内办理过项目经理（建造师）变更备案手续的原项目经理（建造师）作为拟任项目经理（建造师）参加投标。</w:t>
            </w:r>
          </w:p>
        </w:tc>
      </w:tr>
      <w:tr w14:paraId="26D7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98D4516">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8313" w:type="dxa"/>
            <w:vAlign w:val="center"/>
          </w:tcPr>
          <w:p w14:paraId="6C8DAB56">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1.投标人存在以下情形之一的，不得被确定为中标人：</w:t>
            </w:r>
          </w:p>
          <w:p w14:paraId="10DD570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①被列入“信用中国”网站“失信被执行人”的;</w:t>
            </w:r>
          </w:p>
          <w:p w14:paraId="52AEC525">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②被列入“信用中国”网站“重大税收违法失信主体”的；</w:t>
            </w:r>
          </w:p>
          <w:p w14:paraId="6944C16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③被列入“信用中国”网站“拖欠农民工工资失信联合惩戒对象名单”的；</w:t>
            </w:r>
          </w:p>
          <w:p w14:paraId="78FA94EA">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④被列入“信用中国”网站 “严重失信主体名单”的；</w:t>
            </w:r>
          </w:p>
          <w:p w14:paraId="7CB6DEB1">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⑤在“信用中国”网站上披露的仍在公示期的严重失信行为(具体行为类别及判定依据见附件2)的。</w:t>
            </w:r>
          </w:p>
          <w:p w14:paraId="71B743C7">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⑥被列入国家企业信用信息公示系统网站“经营异常名录”或者“严重违法失信名单”的。</w:t>
            </w:r>
          </w:p>
          <w:p w14:paraId="656FBEB7">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⑦前三年有行贿犯罪行为的单位和个人；</w:t>
            </w:r>
          </w:p>
          <w:p w14:paraId="29E37646">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⑧被滁州市县两级公管部门及各行业主管部门取消在一定期限内的投标资格且在取消期限内的；</w:t>
            </w:r>
          </w:p>
          <w:p w14:paraId="7A8AE0B2">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⑨因拖欠农民工工资被县级及以上有关行政主管部门限制投标资格且在限制期限内的；</w:t>
            </w:r>
          </w:p>
          <w:p w14:paraId="633A2F88">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430AFE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2.投标人所属分公司、办事处等分支机构存在第1条信誉要求①-⑩项情形之一的，</w:t>
            </w:r>
            <w:r>
              <w:rPr>
                <w:rFonts w:hint="eastAsia" w:ascii="宋体" w:hAnsi="宋体" w:cs="宋体"/>
                <w:color w:val="auto"/>
                <w:kern w:val="0"/>
                <w:szCs w:val="21"/>
                <w:highlight w:val="none"/>
              </w:rPr>
              <w:t>接受</w:t>
            </w:r>
            <w:r>
              <w:rPr>
                <w:rFonts w:hint="eastAsia" w:ascii="宋体" w:hAnsi="宋体" w:cs="宋体"/>
                <w:color w:val="auto"/>
                <w:szCs w:val="21"/>
                <w:highlight w:val="none"/>
              </w:rPr>
              <w:t>其被确定为中标人。</w:t>
            </w:r>
          </w:p>
          <w:p w14:paraId="5643A671">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备注：第1、2条按照附件1“关于联合惩戒失信行为加强信用查询管理的通知”查询或承诺。</w:t>
            </w:r>
          </w:p>
        </w:tc>
      </w:tr>
      <w:tr w14:paraId="0369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937BED8">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联合体投标</w:t>
            </w:r>
          </w:p>
        </w:tc>
        <w:tc>
          <w:tcPr>
            <w:tcW w:w="8313" w:type="dxa"/>
            <w:vAlign w:val="center"/>
          </w:tcPr>
          <w:p w14:paraId="680B7CD9">
            <w:pPr>
              <w:widowControl/>
              <w:adjustRightInd w:val="0"/>
              <w:snapToGrid w:val="0"/>
              <w:spacing w:line="560" w:lineRule="exact"/>
              <w:jc w:val="left"/>
              <w:rPr>
                <w:rFonts w:ascii="宋体" w:hAnsi="宋体" w:cs="宋体"/>
                <w:color w:val="auto"/>
                <w:kern w:val="0"/>
                <w:highlight w:val="none"/>
              </w:rPr>
            </w:pPr>
            <w:r>
              <w:rPr>
                <w:rFonts w:hint="eastAsia"/>
                <w:color w:val="auto"/>
                <w:highlight w:val="none"/>
              </w:rPr>
              <w:t>本次招标</w:t>
            </w:r>
            <w:r>
              <w:rPr>
                <w:rFonts w:hint="eastAsia" w:ascii="宋体" w:hAnsi="宋体" w:cs="宋体"/>
                <w:color w:val="auto"/>
                <w:kern w:val="0"/>
                <w:highlight w:val="none"/>
              </w:rPr>
              <w:t>接受</w:t>
            </w:r>
            <w:r>
              <w:rPr>
                <w:rFonts w:hint="eastAsia"/>
                <w:color w:val="auto"/>
                <w:highlight w:val="none"/>
              </w:rPr>
              <w:t>联合体投标</w:t>
            </w:r>
            <w:r>
              <w:rPr>
                <w:rFonts w:hint="eastAsia" w:ascii="宋体" w:hAnsi="宋体" w:cs="宋体"/>
                <w:color w:val="auto"/>
                <w:kern w:val="0"/>
                <w:highlight w:val="none"/>
              </w:rPr>
              <w:t>，应满足下列要求：</w:t>
            </w:r>
          </w:p>
          <w:p w14:paraId="76C1A830">
            <w:pPr>
              <w:widowControl/>
              <w:adjustRightInd w:val="0"/>
              <w:snapToGrid w:val="0"/>
              <w:spacing w:line="56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本项目设计内容由具备工程设计综合资质或工程设计市政行业甲级资质或工程设计市政行业（给水工程）专业甲级资质的企业担任，该设计单位作为联合体牵头方，并派设计项目负责人；本项目施工内容由具备机电工程施工总承包三级（或以上）资质的企业担任，该施工单位作为联合体成员方，并派项目经理；本项目采购内容由具有独立承担民事责任能力的企业担任，可以由设计单位或施工单位兼任，该采购单位作为联合体成员方，承担本项目的所有设备采购、项目管理、沟通协调等内容。</w:t>
            </w:r>
          </w:p>
          <w:p w14:paraId="6F09AD7A">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bCs/>
                <w:color w:val="auto"/>
                <w:kern w:val="0"/>
                <w:szCs w:val="21"/>
                <w:highlight w:val="none"/>
              </w:rPr>
              <w:t>2.联合体参加投标的，</w:t>
            </w:r>
            <w:r>
              <w:rPr>
                <w:rFonts w:hint="eastAsia" w:ascii="宋体" w:hAnsi="宋体" w:cs="宋体"/>
                <w:b/>
                <w:color w:val="auto"/>
                <w:kern w:val="0"/>
                <w:szCs w:val="21"/>
                <w:highlight w:val="none"/>
              </w:rPr>
              <w:t xml:space="preserve">联合体（牵头方和成员方）总数不得超过 </w:t>
            </w:r>
            <w:r>
              <w:rPr>
                <w:rFonts w:hint="eastAsia" w:ascii="宋体" w:hAnsi="宋体" w:cs="宋体"/>
                <w:b/>
                <w:color w:val="auto"/>
                <w:kern w:val="0"/>
                <w:szCs w:val="21"/>
                <w:highlight w:val="none"/>
                <w:u w:val="single"/>
              </w:rPr>
              <w:t>3</w:t>
            </w:r>
            <w:r>
              <w:rPr>
                <w:rFonts w:hint="eastAsia" w:ascii="宋体" w:hAnsi="宋体" w:cs="宋体"/>
                <w:b/>
                <w:color w:val="auto"/>
                <w:kern w:val="0"/>
                <w:szCs w:val="21"/>
                <w:highlight w:val="none"/>
              </w:rPr>
              <w:t>家</w:t>
            </w:r>
            <w:r>
              <w:rPr>
                <w:color w:val="auto"/>
                <w:spacing w:val="-2"/>
                <w:szCs w:val="21"/>
                <w:highlight w:val="none"/>
              </w:rPr>
              <w:t>。</w:t>
            </w:r>
            <w:r>
              <w:rPr>
                <w:rFonts w:hint="eastAsia" w:ascii="宋体" w:hAnsi="宋体" w:cs="宋体"/>
                <w:bCs/>
                <w:color w:val="auto"/>
                <w:kern w:val="0"/>
                <w:szCs w:val="21"/>
                <w:highlight w:val="none"/>
              </w:rPr>
              <w:t>同一专业工程由一个单位承担的，按照承担单位资质确定资质等级；同一专业工程由两个单位共同承担的，按照资质等级较低的单位确定资质等级；不同专业工程由不同单位分别承担的，按照各单位的相应资质确定联合体</w:t>
            </w:r>
            <w:r>
              <w:rPr>
                <w:rFonts w:hint="eastAsia" w:ascii="宋体" w:hAnsi="宋体" w:cs="宋体"/>
                <w:color w:val="auto"/>
                <w:kern w:val="0"/>
                <w:szCs w:val="21"/>
                <w:highlight w:val="none"/>
              </w:rPr>
              <w:t>的资质。联合体牵头人和联合体成员按专业分工确定的联合体资质须满足招标文件的要求。</w:t>
            </w:r>
          </w:p>
          <w:p w14:paraId="3B689FFA">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3.联合体参加投标的，招标文件下载、投标保证金缴纳、投标文件编制、电子签章、网上递交标书、解密等工作均由其牵头人负责办理，其他联合体成员方按招标文件要求提供相关材料即可。</w:t>
            </w:r>
          </w:p>
          <w:p w14:paraId="3A9C10CE">
            <w:pPr>
              <w:adjustRightInd w:val="0"/>
              <w:snapToGrid w:val="0"/>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4.联合体参加投标的，一旦中标，联合体各方将向招标人承担连带责任，各方应服从招标人的管理。</w:t>
            </w:r>
          </w:p>
          <w:p w14:paraId="17F9F72E">
            <w:pPr>
              <w:spacing w:line="560" w:lineRule="exact"/>
              <w:jc w:val="left"/>
              <w:rPr>
                <w:rFonts w:hint="default" w:ascii="宋体" w:hAnsi="宋体" w:eastAsia="宋体" w:cs="宋体"/>
                <w:b/>
                <w:bCs/>
                <w:color w:val="auto"/>
                <w:kern w:val="0"/>
                <w:szCs w:val="21"/>
                <w:highlight w:val="none"/>
                <w:lang w:val="en-US" w:eastAsia="zh-CN"/>
              </w:rPr>
            </w:pPr>
            <w:r>
              <w:rPr>
                <w:rFonts w:hint="eastAsia" w:ascii="宋体" w:hAnsi="宋体" w:cs="宋体"/>
                <w:color w:val="auto"/>
                <w:kern w:val="0"/>
                <w:szCs w:val="21"/>
                <w:highlight w:val="none"/>
              </w:rPr>
              <w:t>5.若为联合体投标的，联合体投标牵头方必须在投标文件中填报派驻项目经理（建造师）A岗，联合体成员方可根据项目情况自行选择是否在投标文件中填报派驻项目经理（建造师）B岗，若派驻，AB岗须满足项目经理资格要求。如联合体成员方没有在投标文件中填报派驻项目经理（建造师） B岗的，视为放弃填报派驻项目经理（建造师） B岗的权利，中标后不予填报增派。</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此条本项目不采用）</w:t>
            </w:r>
          </w:p>
          <w:p w14:paraId="078AAD8B">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6.联合体牵头人及成员单位共同对所提交的投标文件及相关证书材料的真实合规性负责。如联合体任一方出现保证金不予退还的情形，联合体所缴纳的投标保证金均不予退还。</w:t>
            </w:r>
          </w:p>
        </w:tc>
      </w:tr>
      <w:tr w14:paraId="0E76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A711F2C">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多标段投标</w:t>
            </w:r>
          </w:p>
        </w:tc>
        <w:tc>
          <w:tcPr>
            <w:tcW w:w="8313" w:type="dxa"/>
            <w:vAlign w:val="center"/>
          </w:tcPr>
          <w:p w14:paraId="1C996104">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w:t>
            </w:r>
          </w:p>
        </w:tc>
      </w:tr>
      <w:tr w14:paraId="6955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12E0669">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8313" w:type="dxa"/>
            <w:vAlign w:val="center"/>
          </w:tcPr>
          <w:p w14:paraId="7812208B">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tc>
      </w:tr>
      <w:tr w14:paraId="5D79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0E2AEA9B">
            <w:pPr>
              <w:widowControl/>
              <w:spacing w:line="52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招标文件的获取</w:t>
            </w:r>
          </w:p>
        </w:tc>
      </w:tr>
      <w:tr w14:paraId="4E45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2382559">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8313" w:type="dxa"/>
            <w:vAlign w:val="center"/>
          </w:tcPr>
          <w:p w14:paraId="5B9B1584">
            <w:pPr>
              <w:widowControl/>
              <w:spacing w:line="52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2025年</w:t>
            </w:r>
            <w:r>
              <w:rPr>
                <w:rFonts w:hint="eastAsia" w:ascii="宋体" w:hAnsi="宋体" w:cs="宋体"/>
                <w:bCs/>
                <w:snapToGrid w:val="0"/>
                <w:color w:val="auto"/>
                <w:kern w:val="0"/>
                <w:szCs w:val="21"/>
                <w:highlight w:val="none"/>
                <w:lang w:val="en-US" w:eastAsia="zh-CN"/>
              </w:rPr>
              <w:t>11</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5</w:t>
            </w:r>
            <w:r>
              <w:rPr>
                <w:rFonts w:hint="eastAsia" w:ascii="宋体" w:hAnsi="宋体" w:cs="宋体"/>
                <w:bCs/>
                <w:snapToGrid w:val="0"/>
                <w:color w:val="auto"/>
                <w:kern w:val="0"/>
                <w:szCs w:val="21"/>
                <w:highlight w:val="none"/>
              </w:rPr>
              <w:t>日17时 00分至2025年</w:t>
            </w:r>
            <w:r>
              <w:rPr>
                <w:rFonts w:hint="eastAsia" w:ascii="宋体" w:hAnsi="宋体" w:cs="宋体"/>
                <w:bCs/>
                <w:snapToGrid w:val="0"/>
                <w:color w:val="auto"/>
                <w:kern w:val="0"/>
                <w:szCs w:val="21"/>
                <w:highlight w:val="none"/>
                <w:lang w:val="en-US" w:eastAsia="zh-CN"/>
              </w:rPr>
              <w:t>11</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26</w:t>
            </w:r>
            <w:r>
              <w:rPr>
                <w:rFonts w:hint="eastAsia" w:ascii="宋体" w:hAnsi="宋体" w:cs="宋体"/>
                <w:bCs/>
                <w:snapToGrid w:val="0"/>
                <w:color w:val="auto"/>
                <w:kern w:val="0"/>
                <w:szCs w:val="21"/>
                <w:highlight w:val="none"/>
              </w:rPr>
              <w:t>日8时00分。</w:t>
            </w:r>
          </w:p>
        </w:tc>
      </w:tr>
      <w:tr w14:paraId="7C2F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168ACB86">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8313" w:type="dxa"/>
            <w:vAlign w:val="center"/>
          </w:tcPr>
          <w:p w14:paraId="6692C158">
            <w:pPr>
              <w:adjustRightInd w:val="0"/>
              <w:snapToGrid w:val="0"/>
              <w:spacing w:line="52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1.潜在投标人须登录</w:t>
            </w:r>
            <w:r>
              <w:rPr>
                <w:rFonts w:hint="eastAsia" w:ascii="宋体" w:hAnsi="宋体" w:cs="宋体"/>
                <w:bCs/>
                <w:snapToGrid w:val="0"/>
                <w:color w:val="auto"/>
                <w:kern w:val="0"/>
                <w:szCs w:val="21"/>
                <w:highlight w:val="none"/>
                <w:u w:val="single"/>
              </w:rPr>
              <w:t>滁州市公共资源交易中心网站（http://ggzy.chuzhou.gov.cn/）</w:t>
            </w:r>
            <w:r>
              <w:rPr>
                <w:rFonts w:hint="eastAsia" w:ascii="宋体" w:hAnsi="宋体" w:cs="宋体"/>
                <w:bCs/>
                <w:snapToGrid w:val="0"/>
                <w:color w:val="auto"/>
                <w:kern w:val="0"/>
                <w:szCs w:val="21"/>
                <w:highlight w:val="none"/>
              </w:rPr>
              <w:t>查阅并下载电子招标文件。</w:t>
            </w:r>
          </w:p>
          <w:p w14:paraId="65525B8D">
            <w:pPr>
              <w:widowControl/>
              <w:wordWrap w:val="0"/>
              <w:spacing w:line="52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2.招标文件获取过程中有任何疑问，请在工作时间（工作时间：工作日</w:t>
            </w:r>
            <w:r>
              <w:rPr>
                <w:rFonts w:hint="eastAsia" w:ascii="宋体" w:hAnsi="宋体" w:cs="宋体"/>
                <w:bCs/>
                <w:snapToGrid w:val="0"/>
                <w:color w:val="auto"/>
                <w:kern w:val="0"/>
                <w:szCs w:val="21"/>
                <w:highlight w:val="none"/>
                <w:u w:val="single"/>
              </w:rPr>
              <w:t>8:00-12:00,14:30-17:30</w:t>
            </w:r>
            <w:r>
              <w:rPr>
                <w:rFonts w:hint="eastAsia" w:ascii="宋体" w:hAnsi="宋体" w:cs="宋体"/>
                <w:bCs/>
                <w:snapToGrid w:val="0"/>
                <w:color w:val="auto"/>
                <w:kern w:val="0"/>
                <w:szCs w:val="21"/>
                <w:highlight w:val="none"/>
              </w:rPr>
              <w:t>）拨打</w:t>
            </w:r>
            <w:r>
              <w:rPr>
                <w:rFonts w:hint="eastAsia" w:ascii="宋体" w:hAnsi="宋体" w:cs="宋体"/>
                <w:bCs/>
                <w:snapToGrid w:val="0"/>
                <w:color w:val="auto"/>
                <w:kern w:val="0"/>
                <w:szCs w:val="21"/>
                <w:highlight w:val="none"/>
                <w:u w:val="single"/>
              </w:rPr>
              <w:t>0550-3801701</w:t>
            </w:r>
            <w:r>
              <w:rPr>
                <w:rFonts w:hint="eastAsia" w:ascii="宋体" w:hAnsi="宋体" w:cs="宋体"/>
                <w:bCs/>
                <w:snapToGrid w:val="0"/>
                <w:color w:val="auto"/>
                <w:kern w:val="0"/>
                <w:szCs w:val="21"/>
                <w:highlight w:val="none"/>
              </w:rPr>
              <w:t>。</w:t>
            </w:r>
          </w:p>
        </w:tc>
      </w:tr>
      <w:tr w14:paraId="7A37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FA8A025">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招标公告发布时间</w:t>
            </w:r>
          </w:p>
        </w:tc>
        <w:tc>
          <w:tcPr>
            <w:tcW w:w="8313" w:type="dxa"/>
            <w:vAlign w:val="center"/>
          </w:tcPr>
          <w:p w14:paraId="743DCDEA">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p>
        </w:tc>
      </w:tr>
      <w:tr w14:paraId="769D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C9DAAE5">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投标文件递交的截止时间</w:t>
            </w:r>
          </w:p>
        </w:tc>
        <w:tc>
          <w:tcPr>
            <w:tcW w:w="8313" w:type="dxa"/>
            <w:vAlign w:val="center"/>
          </w:tcPr>
          <w:p w14:paraId="30114D75">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日8时00分</w:t>
            </w:r>
          </w:p>
        </w:tc>
      </w:tr>
      <w:tr w14:paraId="5F7C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53A432E">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投标文件递交的方式</w:t>
            </w:r>
          </w:p>
        </w:tc>
        <w:tc>
          <w:tcPr>
            <w:tcW w:w="8313" w:type="dxa"/>
            <w:vAlign w:val="center"/>
          </w:tcPr>
          <w:p w14:paraId="25CFC9A9">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投标人应在投标截止时间前通过滁州市公共资源交易中心交易系统递交电子投标文件。</w:t>
            </w:r>
          </w:p>
        </w:tc>
      </w:tr>
      <w:tr w14:paraId="3B10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75" w:type="dxa"/>
            <w:vAlign w:val="center"/>
          </w:tcPr>
          <w:p w14:paraId="4D524DD1">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开标时间</w:t>
            </w:r>
          </w:p>
        </w:tc>
        <w:tc>
          <w:tcPr>
            <w:tcW w:w="8313" w:type="dxa"/>
            <w:vAlign w:val="center"/>
          </w:tcPr>
          <w:p w14:paraId="263D453A">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日8时00分</w:t>
            </w:r>
          </w:p>
        </w:tc>
      </w:tr>
      <w:tr w14:paraId="245C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5" w:type="dxa"/>
            <w:vAlign w:val="center"/>
          </w:tcPr>
          <w:p w14:paraId="69B98690">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开标地点</w:t>
            </w:r>
          </w:p>
        </w:tc>
        <w:tc>
          <w:tcPr>
            <w:tcW w:w="8313" w:type="dxa"/>
            <w:vAlign w:val="center"/>
          </w:tcPr>
          <w:p w14:paraId="1AE02DEF">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网上开标，投标人登录滁州市不见面开标系统参与网上开标（网址：</w:t>
            </w:r>
            <w:r>
              <w:rPr>
                <w:color w:val="auto"/>
                <w:highlight w:val="none"/>
              </w:rPr>
              <w:fldChar w:fldCharType="begin"/>
            </w:r>
            <w:r>
              <w:rPr>
                <w:color w:val="auto"/>
                <w:highlight w:val="none"/>
              </w:rPr>
              <w:instrText xml:space="preserve"> HYPERLINK "https://ggzy.chuzhou.gov.cn/BidOpening/bidopeninghallaction/hall/login）。操作手册见" </w:instrText>
            </w:r>
            <w:r>
              <w:rPr>
                <w:color w:val="auto"/>
                <w:highlight w:val="none"/>
              </w:rPr>
              <w:fldChar w:fldCharType="separate"/>
            </w:r>
            <w:r>
              <w:rPr>
                <w:rStyle w:val="8"/>
                <w:rFonts w:hint="eastAsia" w:ascii="宋体" w:hAnsi="宋体" w:cs="宋体"/>
                <w:color w:val="auto"/>
                <w:kern w:val="0"/>
                <w:szCs w:val="21"/>
                <w:highlight w:val="none"/>
              </w:rPr>
              <w:t>https://ggzy.chuzhou.gov.cn/BidOpening/bidopeninghallaction/hall/login）。操作手册见</w:t>
            </w:r>
            <w:r>
              <w:rPr>
                <w:rStyle w:val="8"/>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https://ggzy.chuzhou.gov.cn/fwzn/011006/20240510/f0637388-583d-4c69-8331-05b6adfcf24d.html。</w:t>
            </w:r>
          </w:p>
        </w:tc>
      </w:tr>
      <w:tr w14:paraId="202E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D86F6B0">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招标文件价格</w:t>
            </w:r>
          </w:p>
        </w:tc>
        <w:tc>
          <w:tcPr>
            <w:tcW w:w="8313" w:type="dxa"/>
            <w:vAlign w:val="center"/>
          </w:tcPr>
          <w:p w14:paraId="47A274E1">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0元</w:t>
            </w:r>
          </w:p>
        </w:tc>
      </w:tr>
      <w:tr w14:paraId="238C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C91C959">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发布公告的媒介</w:t>
            </w:r>
          </w:p>
        </w:tc>
        <w:tc>
          <w:tcPr>
            <w:tcW w:w="8313" w:type="dxa"/>
            <w:vAlign w:val="center"/>
          </w:tcPr>
          <w:p w14:paraId="444BD20E">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本次招标公告同时在滁州市公共资源交易中心、安徽省公共资源交易监管网、安徽省招标投标信息网等网站发布。</w:t>
            </w:r>
          </w:p>
        </w:tc>
      </w:tr>
      <w:tr w14:paraId="5E78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422BBE4">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投标人提出异议的截止时间及方式</w:t>
            </w:r>
          </w:p>
        </w:tc>
        <w:tc>
          <w:tcPr>
            <w:tcW w:w="8313" w:type="dxa"/>
            <w:vAlign w:val="center"/>
          </w:tcPr>
          <w:p w14:paraId="7D6B68E9">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如投标人对招标文件有异议，请于2025年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日8时（投标截止10日）前在滁州市公共资源交易中心网电子交易系统中在线进行异议，具体操作步骤和程序请参见服务指南&gt;交易须知&gt;在线异议、质疑和投诉操作手册。</w:t>
            </w:r>
          </w:p>
        </w:tc>
      </w:tr>
      <w:tr w14:paraId="5F1E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3116C75">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受理异议的联系人及联系方式</w:t>
            </w:r>
          </w:p>
        </w:tc>
        <w:tc>
          <w:tcPr>
            <w:tcW w:w="8313" w:type="dxa"/>
            <w:vAlign w:val="center"/>
          </w:tcPr>
          <w:p w14:paraId="68441DE5">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联系人：黄胜前、杨韦     联系方式:0550-3068029、0550-3519590               </w:t>
            </w:r>
          </w:p>
        </w:tc>
      </w:tr>
      <w:tr w14:paraId="171B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76775F0">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投标人提出投诉的方式</w:t>
            </w:r>
          </w:p>
        </w:tc>
        <w:tc>
          <w:tcPr>
            <w:tcW w:w="8313" w:type="dxa"/>
          </w:tcPr>
          <w:p w14:paraId="3E862356">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kern w:val="0"/>
                <w:szCs w:val="21"/>
                <w:highlight w:val="none"/>
              </w:rPr>
              <w:t>https://ggzy.chuzhou.gov.cn/fwzn/011001/serviceGuide.html</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；投诉书格式等内容参见服务指南&gt;办事指南&gt;投标人服务&gt;投诉受理一次告知书https://ggzy.chuzhou.gov.cn/fwzn/011001/011001001/011001001003/20211022/4b7d87ec-2c58-49b0-b76c-3a6277377930.html。</w:t>
            </w:r>
          </w:p>
        </w:tc>
      </w:tr>
      <w:tr w14:paraId="7CE0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79213A8A">
            <w:pPr>
              <w:widowControl/>
              <w:spacing w:line="520" w:lineRule="exact"/>
              <w:jc w:val="center"/>
              <w:rPr>
                <w:rFonts w:ascii="宋体" w:hAnsi="宋体" w:cs="宋体"/>
                <w:b/>
                <w:color w:val="auto"/>
                <w:kern w:val="0"/>
                <w:szCs w:val="21"/>
                <w:highlight w:val="none"/>
              </w:rPr>
            </w:pPr>
            <w:r>
              <w:rPr>
                <w:rFonts w:hint="eastAsia" w:ascii="宋体" w:hAnsi="宋体" w:cs="宋体"/>
                <w:b/>
                <w:color w:val="auto"/>
                <w:szCs w:val="21"/>
                <w:highlight w:val="none"/>
              </w:rPr>
              <w:t>投标保证金收取</w:t>
            </w:r>
          </w:p>
        </w:tc>
      </w:tr>
      <w:tr w14:paraId="6AD7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58DED1E">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保证金收取</w:t>
            </w:r>
          </w:p>
        </w:tc>
        <w:tc>
          <w:tcPr>
            <w:tcW w:w="8313" w:type="dxa"/>
            <w:vAlign w:val="center"/>
          </w:tcPr>
          <w:p w14:paraId="2096DBAC">
            <w:pPr>
              <w:widowControl/>
              <w:spacing w:line="520" w:lineRule="exact"/>
              <w:jc w:val="left"/>
              <w:rPr>
                <w:rFonts w:ascii="宋体" w:hAnsi="宋体" w:cs="宋体"/>
                <w:color w:val="auto"/>
                <w:szCs w:val="21"/>
                <w:highlight w:val="none"/>
              </w:rPr>
            </w:pPr>
            <w:r>
              <w:rPr>
                <w:rFonts w:hint="eastAsia" w:ascii="宋体" w:hAnsi="宋体" w:cs="宋体"/>
                <w:color w:val="auto"/>
                <w:kern w:val="0"/>
                <w:szCs w:val="21"/>
                <w:highlight w:val="none"/>
              </w:rPr>
              <w:t>投标保证金的金额：</w:t>
            </w:r>
            <w:r>
              <w:rPr>
                <w:rFonts w:ascii="宋体" w:hAnsi="宋体" w:cs="宋体"/>
                <w:color w:val="auto"/>
                <w:kern w:val="0"/>
                <w:szCs w:val="21"/>
                <w:highlight w:val="none"/>
              </w:rPr>
              <w:t>16</w:t>
            </w:r>
            <w:r>
              <w:rPr>
                <w:rFonts w:hint="eastAsia" w:ascii="宋体" w:hAnsi="宋体" w:cs="宋体"/>
                <w:color w:val="auto"/>
                <w:kern w:val="0"/>
                <w:szCs w:val="21"/>
                <w:highlight w:val="none"/>
              </w:rPr>
              <w:t>万元，要求投标人提交投标保证金。</w:t>
            </w:r>
          </w:p>
        </w:tc>
      </w:tr>
      <w:tr w14:paraId="30A8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14BFCCAA">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投标保证金形式</w:t>
            </w:r>
          </w:p>
        </w:tc>
        <w:tc>
          <w:tcPr>
            <w:tcW w:w="8313" w:type="dxa"/>
            <w:vAlign w:val="center"/>
          </w:tcPr>
          <w:p w14:paraId="4E52FC2D">
            <w:pPr>
              <w:widowControl/>
              <w:spacing w:line="520" w:lineRule="exact"/>
              <w:jc w:val="left"/>
              <w:rPr>
                <w:rFonts w:ascii="宋体" w:hAnsi="宋体" w:cs="宋体"/>
                <w:color w:val="auto"/>
                <w:kern w:val="0"/>
                <w:szCs w:val="21"/>
                <w:highlight w:val="none"/>
              </w:rPr>
            </w:pPr>
            <w:bookmarkStart w:id="0" w:name="OLE_LINK71"/>
            <w:bookmarkStart w:id="1" w:name="OLE_LINK62"/>
            <w:bookmarkStart w:id="2" w:name="OLE_LINK69"/>
            <w:bookmarkStart w:id="3" w:name="OLE_LINK61"/>
            <w:bookmarkStart w:id="4" w:name="OLE_LINK66"/>
            <w:r>
              <w:rPr>
                <w:rFonts w:hint="eastAsia" w:ascii="宋体" w:hAnsi="宋体" w:cs="MS Mincho"/>
                <w:color w:val="auto"/>
                <w:kern w:val="0"/>
                <w:szCs w:val="21"/>
                <w:highlight w:val="none"/>
              </w:rPr>
              <w:t>支持现金（银行转账、银行电汇等）、非现金形式（支票、银行汇票、本票等）、电子保函、纸质保函（纸质银行保函、纸质担保机构担保、纸质保证保险等）。</w:t>
            </w:r>
            <w:bookmarkEnd w:id="0"/>
            <w:bookmarkEnd w:id="1"/>
            <w:bookmarkEnd w:id="2"/>
            <w:bookmarkEnd w:id="3"/>
            <w:bookmarkEnd w:id="4"/>
          </w:p>
        </w:tc>
      </w:tr>
      <w:tr w14:paraId="44F5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52511C2">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接收投标保证金的账户信息</w:t>
            </w:r>
          </w:p>
        </w:tc>
        <w:tc>
          <w:tcPr>
            <w:tcW w:w="8313" w:type="dxa"/>
            <w:vAlign w:val="center"/>
          </w:tcPr>
          <w:p w14:paraId="50A8322A">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62E4D9D5">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①户名：滁州市公共资源交易中心</w:t>
            </w:r>
          </w:p>
          <w:p w14:paraId="7634D58F">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开户行：中国银行滁州分行 </w:t>
            </w:r>
          </w:p>
          <w:p w14:paraId="3CD4770D">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账  号：</w:t>
            </w:r>
            <w:r>
              <w:rPr>
                <w:rFonts w:hint="eastAsia" w:ascii="宋体" w:hAnsi="宋体" w:cs="宋体"/>
                <w:color w:val="auto"/>
                <w:kern w:val="0"/>
                <w:szCs w:val="21"/>
                <w:highlight w:val="none"/>
                <w:lang w:val="en-US" w:eastAsia="zh-CN"/>
              </w:rPr>
              <w:t>179715706735</w:t>
            </w:r>
            <w:r>
              <w:rPr>
                <w:rFonts w:hint="eastAsia" w:ascii="宋体" w:hAnsi="宋体" w:cs="宋体"/>
                <w:color w:val="auto"/>
                <w:kern w:val="0"/>
                <w:szCs w:val="21"/>
                <w:highlight w:val="none"/>
              </w:rPr>
              <w:t xml:space="preserve"> </w:t>
            </w:r>
          </w:p>
          <w:p w14:paraId="7559ACE0">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②户  名：滁州市公共资源交易中心</w:t>
            </w:r>
          </w:p>
          <w:p w14:paraId="21D55D65">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开户行：中国农业银行滁州中都支行</w:t>
            </w:r>
          </w:p>
          <w:p w14:paraId="73D8C0EB">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账  号：</w:t>
            </w:r>
            <w:r>
              <w:rPr>
                <w:rFonts w:hint="eastAsia" w:ascii="宋体" w:hAnsi="宋体" w:cs="宋体"/>
                <w:color w:val="auto"/>
                <w:kern w:val="0"/>
                <w:szCs w:val="21"/>
                <w:highlight w:val="none"/>
                <w:lang w:val="en-US" w:eastAsia="zh-CN"/>
              </w:rPr>
              <w:t>123340010400044210000000110</w:t>
            </w:r>
            <w:r>
              <w:rPr>
                <w:rFonts w:hint="eastAsia" w:ascii="宋体" w:hAnsi="宋体" w:cs="宋体"/>
                <w:color w:val="auto"/>
                <w:kern w:val="0"/>
                <w:szCs w:val="21"/>
                <w:highlight w:val="none"/>
              </w:rPr>
              <w:t xml:space="preserve">    </w:t>
            </w:r>
          </w:p>
          <w:p w14:paraId="3B6E77B8">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采用现金形式缴纳保证金时须在交易附言中注明：“czsjgc2025</w:t>
            </w:r>
            <w:r>
              <w:rPr>
                <w:rFonts w:hint="eastAsia" w:ascii="宋体" w:hAnsi="宋体" w:cs="宋体"/>
                <w:color w:val="auto"/>
                <w:kern w:val="0"/>
                <w:szCs w:val="21"/>
                <w:highlight w:val="none"/>
                <w:lang w:val="en-US" w:eastAsia="zh-CN"/>
              </w:rPr>
              <w:t>11-003</w:t>
            </w:r>
            <w:r>
              <w:rPr>
                <w:rFonts w:hint="eastAsia" w:ascii="宋体" w:hAnsi="宋体" w:cs="宋体"/>
                <w:color w:val="auto"/>
                <w:kern w:val="0"/>
                <w:szCs w:val="21"/>
                <w:highlight w:val="none"/>
              </w:rPr>
              <w:t>项目投标保证金”。</w:t>
            </w:r>
          </w:p>
          <w:p w14:paraId="13CFEC27">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2）采用支票、银行汇票、本票等非现金形式提交投标保证金时，投标人应在付款人开户行申请书附言处注明“czsjgc2025</w:t>
            </w:r>
            <w:r>
              <w:rPr>
                <w:rFonts w:hint="eastAsia" w:ascii="宋体" w:hAnsi="宋体" w:cs="宋体"/>
                <w:color w:val="auto"/>
                <w:kern w:val="0"/>
                <w:szCs w:val="21"/>
                <w:highlight w:val="none"/>
                <w:lang w:val="en-US" w:eastAsia="zh-CN"/>
              </w:rPr>
              <w:t>11-003</w:t>
            </w:r>
            <w:r>
              <w:rPr>
                <w:rFonts w:hint="eastAsia" w:ascii="宋体" w:hAnsi="宋体" w:cs="宋体"/>
                <w:color w:val="auto"/>
                <w:kern w:val="0"/>
                <w:szCs w:val="21"/>
                <w:highlight w:val="none"/>
              </w:rPr>
              <w:t>项目投标保证金”字样，应确保收款人开户行进账单完整反映交易附言内容，由此导致无法识别投标保证金对应的投标项目，其后果由投标人负责。</w:t>
            </w:r>
          </w:p>
          <w:p w14:paraId="6337F935">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3)采用电子保函形式具体要求如下：</w:t>
            </w:r>
          </w:p>
          <w:p w14:paraId="215B5DE9">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①电子保函提交要求：</w:t>
            </w:r>
          </w:p>
          <w:p w14:paraId="386DD35A">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a.投标人须在投标文件提交截止时间前提供与</w:t>
            </w:r>
            <w:r>
              <w:rPr>
                <w:rFonts w:hint="eastAsia" w:ascii="宋体" w:hAnsi="宋体" w:cs="宋体"/>
                <w:color w:val="auto"/>
                <w:kern w:val="0"/>
                <w:szCs w:val="21"/>
                <w:highlight w:val="none"/>
                <w:u w:val="none"/>
              </w:rPr>
              <w:t>滁州市公共资源交易中心金融服务平台</w:t>
            </w:r>
            <w:r>
              <w:rPr>
                <w:rFonts w:hint="eastAsia" w:ascii="宋体" w:hAnsi="宋体" w:cs="宋体"/>
                <w:color w:val="auto"/>
                <w:kern w:val="0"/>
                <w:szCs w:val="21"/>
                <w:highlight w:val="none"/>
              </w:rPr>
              <w:t>对接的电子保函，否则视为投标保证金未按规定要求缴纳。</w:t>
            </w:r>
          </w:p>
          <w:p w14:paraId="4C5E1A1C">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16BC8A53">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c.投标有效期内未能确定中标结果，需要延长投标有效期，投标人同意延长投标有效期的，须相应延长电子保函的有效期。</w:t>
            </w:r>
          </w:p>
          <w:p w14:paraId="3CBB8246">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d.投标人存在投标保证金不予退还的情形，采用电子保函形式的将予以追缴。</w:t>
            </w:r>
          </w:p>
          <w:p w14:paraId="3820C0AB">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4)采用纸质保函形式具体要求如下：</w:t>
            </w:r>
          </w:p>
          <w:p w14:paraId="3D7EFEAE">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①该保函应当是无条件见索即付的银行保函、保证保险、担保机构保函，保函期限必须大于或等于投标有效期，受益人应为招标人。投标人存在投标保证金不予退还的情形，采用纸质保函形式的将由招标人予以追缴；投标人须将采用的纸质保函原件扫描件编入投标文件。</w:t>
            </w:r>
          </w:p>
          <w:p w14:paraId="3E2C0AAF">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②采用纸质保函，其办理所需的费用，应从投标人的银行基本账户汇(支)出，并保证真实有效。投标人须将本单位从基本账户汇出该项费用的原始凭证(属于基本账户银行出具保函的除外)扫描件、基本账户开户许可证(或基本账户开户银行出具的该投标人基本存款账户信息证明材料)的原件扫描件编入投标文件中,由评标委员会在评标时审查认定。</w:t>
            </w:r>
          </w:p>
          <w:p w14:paraId="1E67812B">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③投标人提交的纸质保函，必须明确载明有效的查询途径(包括电话、网址链接及查询方式)。</w:t>
            </w:r>
          </w:p>
          <w:p w14:paraId="26A91E6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采用纸质保函，未按照上述要求提供材料或提供的材料不符合要求的，其投标无效；存在弄虚作假的，由招标人报招标投标行政监督部门依法处理。</w:t>
            </w:r>
          </w:p>
          <w:p w14:paraId="6BEE915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2.保证金电子保函业务应急处置措施。由于自然灾害、事故灾难、突发公共网络安全事件或者系统原因，以及保证金电子保函系统使用过程中出现的以下情况：</w:t>
            </w:r>
          </w:p>
          <w:p w14:paraId="5EE9AF99">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（1）开标时，系统获取明文保函文件异常，无法正常获取保函文件；</w:t>
            </w:r>
          </w:p>
          <w:p w14:paraId="3A605A78">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（2）保证金电子保函系统的软件或数据库出现错误，不能进行正常操作；</w:t>
            </w:r>
          </w:p>
          <w:p w14:paraId="5F91FDBD">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（3）保证金电子保函系统服务器发生故障等情况，无法访问或无法使用电子保函；</w:t>
            </w:r>
          </w:p>
          <w:p w14:paraId="2D2019FB">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（4）保证金电子保函系统服务器受到病毒或其他外来的攻击；</w:t>
            </w:r>
          </w:p>
          <w:p w14:paraId="54F777D2">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（5）其他影响电子保函出具的异常情形。</w:t>
            </w:r>
          </w:p>
          <w:p w14:paraId="1030E0E6">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3463FE6D">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3.本次招标失败，再次进行招标的，投标人须按照新的账户重新缴纳投标保证金。</w:t>
            </w:r>
          </w:p>
          <w:p w14:paraId="521B8CC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4.投标人为联合体投标的，由牵头人基本账户转出投标保证金或由牵头人办理保函。</w:t>
            </w:r>
          </w:p>
          <w:p w14:paraId="2FCE3AF2">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5.是否适用免缴投标保证金政策</w:t>
            </w:r>
          </w:p>
          <w:p w14:paraId="7376C343">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不适用</w:t>
            </w:r>
          </w:p>
        </w:tc>
      </w:tr>
      <w:tr w14:paraId="2D99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25320BA">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备注</w:t>
            </w:r>
          </w:p>
        </w:tc>
        <w:tc>
          <w:tcPr>
            <w:tcW w:w="8313" w:type="dxa"/>
            <w:vAlign w:val="center"/>
          </w:tcPr>
          <w:p w14:paraId="5002FEB2">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.投标人为联合体投标的，保证金由牵头人基本账户转入交易中心账户或由牵头人办理投标担保。</w:t>
            </w:r>
          </w:p>
          <w:p w14:paraId="4508121F">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本项目不缴纳投标保证金条款仅针对在投标过程中未违反本招标文件第二章“投标人须知”中第3.4.4项约定的投标人。如在投标过程中投标人存在本招标文件第二章“投标人须知”中第3.4.4项约定情形，则无条件按招标人要求的金额、时间、账号缴纳投标保证金。投标人采用银行保函、担保机构担保、保证保险方式提交投标保证金的，如出现本招标文件“投标人须知”第 3.4.4 项所列情形的，提供担保的银行、担保机构及保险机构将无条件向招标人支付保函所列的全部投标保证金金额，该支付行为视同投标保证金不予退还。</w:t>
            </w:r>
          </w:p>
          <w:p w14:paraId="2DC0E2D3">
            <w:pPr>
              <w:widowControl/>
              <w:spacing w:line="560" w:lineRule="exact"/>
              <w:jc w:val="left"/>
              <w:rPr>
                <w:rFonts w:ascii="宋体" w:hAnsi="宋体" w:cs="宋体"/>
                <w:b/>
                <w:color w:val="auto"/>
                <w:kern w:val="0"/>
                <w:szCs w:val="21"/>
                <w:highlight w:val="none"/>
              </w:rPr>
            </w:pPr>
            <w:r>
              <w:rPr>
                <w:rFonts w:hint="eastAsia" w:ascii="宋体" w:hAnsi="宋体" w:cs="宋体"/>
                <w:color w:val="auto"/>
                <w:kern w:val="0"/>
                <w:szCs w:val="21"/>
                <w:highlight w:val="none"/>
              </w:rPr>
              <w:t>3.投标人采用虚假银行保函、担保机构担保、保证保险方式提交投标保证金的，应依法承担弄虚作假、骗取中标的法律责任。</w:t>
            </w:r>
          </w:p>
        </w:tc>
      </w:tr>
      <w:tr w14:paraId="4158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71DCF47A">
            <w:pPr>
              <w:widowControl/>
              <w:spacing w:line="5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其他说明</w:t>
            </w:r>
          </w:p>
        </w:tc>
      </w:tr>
      <w:tr w14:paraId="10FA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57C7341">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重要说明</w:t>
            </w:r>
          </w:p>
        </w:tc>
        <w:tc>
          <w:tcPr>
            <w:tcW w:w="8313" w:type="dxa"/>
            <w:vAlign w:val="center"/>
          </w:tcPr>
          <w:p w14:paraId="2D145259">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7C414A00">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0A047E98">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01946ADC">
            <w:pPr>
              <w:widowControl/>
              <w:wordWrap w:val="0"/>
              <w:spacing w:line="520" w:lineRule="exact"/>
              <w:jc w:val="left"/>
              <w:rPr>
                <w:rFonts w:ascii="宋体" w:hAnsi="宋体" w:cs="宋体"/>
                <w:color w:val="auto"/>
                <w:szCs w:val="21"/>
                <w:highlight w:val="none"/>
              </w:rPr>
            </w:pPr>
            <w:r>
              <w:rPr>
                <w:rFonts w:hint="eastAsia" w:ascii="宋体" w:hAnsi="宋体" w:cs="宋体"/>
                <w:color w:val="auto"/>
                <w:kern w:val="0"/>
                <w:szCs w:val="21"/>
                <w:highlight w:val="none"/>
              </w:rPr>
              <w:t>4.投标文件格式、内容和制作要求以招标文件为准，投标文件制作工具中提供的相关格式及内容仅供参考，投标企业可根据招标文件要求自行调整。</w:t>
            </w:r>
          </w:p>
        </w:tc>
      </w:tr>
      <w:tr w14:paraId="3AB3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CAFD4ED">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特别提示</w:t>
            </w:r>
          </w:p>
          <w:p w14:paraId="0D5392B7">
            <w:pPr>
              <w:pStyle w:val="5"/>
              <w:spacing w:line="520" w:lineRule="exact"/>
              <w:rPr>
                <w:rFonts w:ascii="宋体" w:hAnsi="宋体" w:cs="宋体"/>
                <w:color w:val="auto"/>
                <w:szCs w:val="21"/>
                <w:highlight w:val="none"/>
              </w:rPr>
            </w:pPr>
          </w:p>
        </w:tc>
        <w:tc>
          <w:tcPr>
            <w:tcW w:w="8313" w:type="dxa"/>
            <w:vAlign w:val="center"/>
          </w:tcPr>
          <w:p w14:paraId="60C985D6">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本项目投标保证金、履约保证金、工程质量保证金、农民工工资保证金均支持保函使用。以现金形式提交保证金的，应当同时退还保证金本金和银行同期存款利息。</w:t>
            </w:r>
          </w:p>
          <w:p w14:paraId="2B0AD8AD">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2.投标人应填写投标信息并下载招标文件，否则无法上传投标文件。</w:t>
            </w:r>
          </w:p>
          <w:p w14:paraId="30FD5B99">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注:投标人如为联合体的,牵头人必须完善投标人信息，并在上传投标文件环节添加联合体投标信息。</w:t>
            </w:r>
          </w:p>
          <w:p w14:paraId="24920843">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96EC4C2">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4.如果过程中出现招标文件更改，应以最后发布的招标答疑澄清文件中的模板制作本项目最新投标文件。</w:t>
            </w:r>
          </w:p>
          <w:p w14:paraId="14255466">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5.投标人应当用本单位CA数字证书制作投标文件，制作成功后进行投标文件上传。 </w:t>
            </w:r>
          </w:p>
          <w:p w14:paraId="39BF5C26">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0B0E1C63">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7.请投标人注意加密投标文件CA数字证书的有效期，不在有效期的CA数字证书无法解密投标文件。</w:t>
            </w:r>
          </w:p>
          <w:p w14:paraId="261E16D5">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8.投标人投标MAC地址一致或申请开具电子保函MAC地址一致的，由评标委员会否决其投标。</w:t>
            </w:r>
          </w:p>
          <w:p w14:paraId="5ABFE278">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9.投标人投标文件中单方面出现其他投标人材料的（依法组成联合体投标的除外），由评标委员会否决其投标。</w:t>
            </w:r>
          </w:p>
          <w:p w14:paraId="221D5657">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31B0BB4">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11.若存在不予退还投标人投标保证金的情形，银行转账的，由市公共资源交易中心代为收缴，递交保函的，由招标人予以追缴。</w:t>
            </w:r>
          </w:p>
          <w:p w14:paraId="1CB4F26F">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62B9287E">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13.投标人联系人或联系电话相同的，由评标委员会否决其投标，并报告监管部门作不良行为处理和进一步调查。</w:t>
            </w:r>
          </w:p>
          <w:p w14:paraId="22A6499B">
            <w:pPr>
              <w:widowControl/>
              <w:wordWrap w:val="0"/>
              <w:spacing w:line="520" w:lineRule="exact"/>
              <w:jc w:val="left"/>
              <w:rPr>
                <w:rFonts w:ascii="宋体" w:hAnsi="宋体" w:cs="宋体"/>
                <w:color w:val="auto"/>
                <w:szCs w:val="21"/>
                <w:highlight w:val="none"/>
              </w:rPr>
            </w:pPr>
            <w:r>
              <w:rPr>
                <w:rFonts w:hint="eastAsia" w:ascii="宋体" w:hAnsi="宋体" w:cs="宋体"/>
                <w:color w:val="auto"/>
                <w:kern w:val="0"/>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75B3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1F9DE00F">
            <w:pPr>
              <w:widowControl/>
              <w:spacing w:line="5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联系方式</w:t>
            </w:r>
          </w:p>
        </w:tc>
      </w:tr>
      <w:tr w14:paraId="7C12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4287E00">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招标人名称</w:t>
            </w:r>
          </w:p>
        </w:tc>
        <w:tc>
          <w:tcPr>
            <w:tcW w:w="8313" w:type="dxa"/>
            <w:vAlign w:val="center"/>
          </w:tcPr>
          <w:p w14:paraId="5804450C">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滁州市自来水有限公司</w:t>
            </w:r>
          </w:p>
        </w:tc>
      </w:tr>
      <w:tr w14:paraId="4B6A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F54B0AF">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招标人地址</w:t>
            </w:r>
          </w:p>
        </w:tc>
        <w:tc>
          <w:tcPr>
            <w:tcW w:w="8313" w:type="dxa"/>
            <w:vAlign w:val="center"/>
          </w:tcPr>
          <w:p w14:paraId="4FFC9BC0">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滁州市清流路389号</w:t>
            </w:r>
          </w:p>
        </w:tc>
      </w:tr>
      <w:tr w14:paraId="6AA2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732D9E9">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招标人联系人</w:t>
            </w:r>
          </w:p>
        </w:tc>
        <w:tc>
          <w:tcPr>
            <w:tcW w:w="8313" w:type="dxa"/>
            <w:vAlign w:val="center"/>
          </w:tcPr>
          <w:p w14:paraId="3B1E59B3">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黄胜前</w:t>
            </w:r>
          </w:p>
        </w:tc>
      </w:tr>
      <w:tr w14:paraId="43B3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B601F95">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招标人电话</w:t>
            </w:r>
          </w:p>
        </w:tc>
        <w:tc>
          <w:tcPr>
            <w:tcW w:w="8313" w:type="dxa"/>
            <w:vAlign w:val="center"/>
          </w:tcPr>
          <w:p w14:paraId="133F901E">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0550-3068029</w:t>
            </w:r>
          </w:p>
        </w:tc>
      </w:tr>
      <w:tr w14:paraId="5069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0403043">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招标代理机构名称</w:t>
            </w:r>
          </w:p>
        </w:tc>
        <w:tc>
          <w:tcPr>
            <w:tcW w:w="8313" w:type="dxa"/>
            <w:vAlign w:val="center"/>
          </w:tcPr>
          <w:p w14:paraId="2829D625">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滁州市城投工程咨询管理有限公司</w:t>
            </w:r>
          </w:p>
        </w:tc>
      </w:tr>
      <w:tr w14:paraId="5D07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BC18C6E">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招标代理机构地址</w:t>
            </w:r>
          </w:p>
        </w:tc>
        <w:tc>
          <w:tcPr>
            <w:tcW w:w="8313" w:type="dxa"/>
            <w:vAlign w:val="center"/>
          </w:tcPr>
          <w:p w14:paraId="176F2752">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滁州市龙蟠大道109号房产商务大厦6楼620室</w:t>
            </w:r>
          </w:p>
        </w:tc>
      </w:tr>
      <w:tr w14:paraId="07BC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AE49CA0">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w:t>
            </w:r>
          </w:p>
          <w:p w14:paraId="64B5E5D2">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联系人</w:t>
            </w:r>
          </w:p>
        </w:tc>
        <w:tc>
          <w:tcPr>
            <w:tcW w:w="8313" w:type="dxa"/>
            <w:vAlign w:val="center"/>
          </w:tcPr>
          <w:p w14:paraId="450E46D9">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杨韦</w:t>
            </w:r>
          </w:p>
        </w:tc>
      </w:tr>
      <w:tr w14:paraId="6CEE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E3855E9">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代理机构电话</w:t>
            </w:r>
          </w:p>
        </w:tc>
        <w:tc>
          <w:tcPr>
            <w:tcW w:w="8313" w:type="dxa"/>
            <w:vAlign w:val="center"/>
          </w:tcPr>
          <w:p w14:paraId="1386CCA3">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0550-3519590、18005501210</w:t>
            </w:r>
          </w:p>
        </w:tc>
      </w:tr>
      <w:tr w14:paraId="7813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772AC83">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招标投标行政监督部门</w:t>
            </w:r>
          </w:p>
        </w:tc>
        <w:tc>
          <w:tcPr>
            <w:tcW w:w="8313" w:type="dxa"/>
            <w:vAlign w:val="center"/>
          </w:tcPr>
          <w:p w14:paraId="42F4A1DD">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滁州市公共资源交易监督管理局</w:t>
            </w:r>
          </w:p>
        </w:tc>
      </w:tr>
    </w:tbl>
    <w:p w14:paraId="6F40E6DE"/>
    <w:sectPr>
      <w:pgSz w:w="11906" w:h="16838"/>
      <w:pgMar w:top="1383" w:right="1286" w:bottom="138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A1A28"/>
    <w:rsid w:val="0CE02843"/>
    <w:rsid w:val="101C1DE4"/>
    <w:rsid w:val="187622AE"/>
    <w:rsid w:val="4DBE1B32"/>
    <w:rsid w:val="510D2AA8"/>
    <w:rsid w:val="52BA1A28"/>
    <w:rsid w:val="5C245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7"/>
    <w:basedOn w:val="1"/>
    <w:next w:val="1"/>
    <w:qFormat/>
    <w:uiPriority w:val="39"/>
    <w:pPr>
      <w:ind w:left="1260"/>
      <w:jc w:val="left"/>
    </w:pPr>
    <w:rPr>
      <w:sz w:val="18"/>
      <w:szCs w:val="18"/>
    </w:rPr>
  </w:style>
  <w:style w:type="paragraph" w:styleId="3">
    <w:name w:val="Body Text Indent"/>
    <w:basedOn w:val="1"/>
    <w:next w:val="4"/>
    <w:qFormat/>
    <w:uiPriority w:val="0"/>
    <w:pPr>
      <w:ind w:left="420" w:leftChars="200"/>
    </w:pPr>
  </w:style>
  <w:style w:type="paragraph" w:styleId="4">
    <w:name w:val="envelope return"/>
    <w:basedOn w:val="1"/>
    <w:next w:val="2"/>
    <w:qFormat/>
    <w:uiPriority w:val="0"/>
    <w:pPr>
      <w:snapToGrid w:val="0"/>
    </w:pPr>
    <w:rPr>
      <w:rFonts w:ascii="Arial" w:hAnsi="Arial"/>
    </w:rPr>
  </w:style>
  <w:style w:type="paragraph" w:styleId="5">
    <w:name w:val="Body Text First Indent 2"/>
    <w:basedOn w:val="3"/>
    <w:next w:val="1"/>
    <w:qFormat/>
    <w:uiPriority w:val="99"/>
    <w:pPr>
      <w:ind w:firstLine="420" w:firstLineChars="200"/>
    </w:pPr>
  </w:style>
  <w:style w:type="character" w:styleId="8">
    <w:name w:val="Hyperlink"/>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6489</Words>
  <Characters>7390</Characters>
  <Lines>0</Lines>
  <Paragraphs>0</Paragraphs>
  <TotalTime>0</TotalTime>
  <ScaleCrop>false</ScaleCrop>
  <LinksUpToDate>false</LinksUpToDate>
  <CharactersWithSpaces>7515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2025-10-13T07:02:00Z</dcterms:created>
  <dc:creator>韦韦</dc:creator>
  <cp:lastModifiedBy>韦韦</cp:lastModifiedBy>
  <dcterms:modified xsi:type="dcterms:W3CDTF">2025-11-05T08:22:15Z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5E170C48B4864B7FAFEC9ED03756BCF4_11</vt:lpwstr>
  </property>
  <property fmtid="{D5CDD505-2E9C-101B-9397-08002B2CF9AE}" pid="4" name="KSOTemplateDocerSaveRecord">
    <vt:lpwstr>eyJoZGlkIjoiZmQ5MGI3YTdkMjVkZTZjM2ZjZTQ5YjMxYTJjZjRlOWEiLCJ1c2VySWQiOiIzNjE4MjQ5In0=</vt:lpwstr>
  </property>
</Properties>
</file>