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8A13">
      <w:pPr>
        <w:pStyle w:val="12"/>
        <w:ind w:left="0" w:leftChars="0" w:firstLineChars="0"/>
        <w:jc w:val="center"/>
        <w:rPr>
          <w:rFonts w:ascii="新宋体" w:hAnsi="新宋体" w:eastAsia="新宋体"/>
          <w:b/>
          <w:color w:val="auto"/>
          <w:sz w:val="44"/>
          <w:szCs w:val="44"/>
          <w:highlight w:val="none"/>
        </w:rPr>
      </w:pPr>
      <w:bookmarkStart w:id="0" w:name="OLE_LINK1"/>
    </w:p>
    <w:p w14:paraId="6193BF03">
      <w:pPr>
        <w:spacing w:before="312" w:beforeLines="100" w:after="312" w:afterLines="100" w:line="840" w:lineRule="exact"/>
        <w:jc w:val="center"/>
        <w:rPr>
          <w:color w:val="auto"/>
          <w:highlight w:val="none"/>
        </w:rPr>
      </w:pPr>
      <w:r>
        <w:rPr>
          <w:rFonts w:hint="eastAsia" w:ascii="新宋体" w:hAnsi="新宋体" w:eastAsia="新宋体"/>
          <w:b/>
          <w:color w:val="auto"/>
          <w:sz w:val="44"/>
          <w:szCs w:val="44"/>
          <w:highlight w:val="none"/>
        </w:rPr>
        <w:t>滁州市自来水有限公司2026年NB表年度供应商采购项目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keepNext w:val="0"/>
        <w:keepLines w:val="0"/>
        <w:pageBreakBefore w:val="0"/>
        <w:widowControl w:val="0"/>
        <w:kinsoku/>
        <w:wordWrap/>
        <w:overflowPunct/>
        <w:topLinePunct w:val="0"/>
        <w:autoSpaceDE/>
        <w:autoSpaceDN/>
        <w:bidi w:val="0"/>
        <w:adjustRightInd/>
        <w:snapToGrid/>
        <w:spacing w:before="95" w:beforeLines="30" w:after="95" w:afterLines="30"/>
        <w:ind w:left="0" w:leftChars="0" w:firstLine="2880" w:firstLineChars="1200"/>
        <w:jc w:val="left"/>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601-014</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79BE5134">
      <w:pPr>
        <w:rPr>
          <w:color w:val="auto"/>
          <w:highlight w:val="none"/>
        </w:rPr>
      </w:pPr>
    </w:p>
    <w:p w14:paraId="38559AE4">
      <w:pPr>
        <w:pStyle w:val="12"/>
        <w:ind w:firstLine="40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3"/>
        <w:ind w:left="0" w:leftChars="0"/>
        <w:rPr>
          <w:color w:val="auto"/>
          <w:highlight w:val="none"/>
        </w:rPr>
      </w:pPr>
    </w:p>
    <w:p w14:paraId="355E478C">
      <w:pPr>
        <w:pStyle w:val="14"/>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78536156">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5</w:t>
      </w:r>
      <w:r>
        <w:rPr>
          <w:rFonts w:hint="eastAsia" w:ascii="宋体" w:hAnsi="宋体" w:cs="宋体"/>
          <w:color w:val="auto"/>
          <w:sz w:val="30"/>
          <w:szCs w:val="30"/>
          <w:highlight w:val="none"/>
          <w:lang w:val="en-US" w:eastAsia="zh-CN"/>
        </w:rPr>
        <w:t>9</w:t>
      </w:r>
    </w:p>
    <w:p w14:paraId="34381AEE">
      <w:pPr>
        <w:pStyle w:val="25"/>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28359079"/>
      <w:bookmarkStart w:id="4" w:name="_Toc35393790"/>
      <w:bookmarkStart w:id="5" w:name="_Toc28359002"/>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rPr>
        <w:t>滁州市自来水有限公司2026年NB表年度供应商采购项目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601-014</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滁州市自来水有限公司2026年NB表年度供应商采购项目</w:t>
      </w:r>
    </w:p>
    <w:p w14:paraId="38374AC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预算金额：4569740</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 xml:space="preserve">元   </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最高限价：4569740</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r>
        <w:rPr>
          <w:rFonts w:hint="eastAsia" w:ascii="仿宋" w:hAnsi="仿宋" w:eastAsia="仿宋"/>
          <w:color w:val="auto"/>
          <w:sz w:val="28"/>
          <w:szCs w:val="28"/>
          <w:highlight w:val="none"/>
        </w:rPr>
        <w:t xml:space="preserve">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采购需求：NB表年度供应商采购</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合同履行期限：供货期</w:t>
      </w:r>
      <w:r>
        <w:rPr>
          <w:rFonts w:hint="eastAsia" w:ascii="仿宋" w:hAnsi="仿宋" w:eastAsia="仿宋"/>
          <w:color w:val="auto"/>
          <w:sz w:val="28"/>
          <w:szCs w:val="28"/>
          <w:highlight w:val="none"/>
          <w:lang w:val="en-US" w:eastAsia="zh-CN"/>
        </w:rPr>
        <w:t>一</w:t>
      </w:r>
      <w:r>
        <w:rPr>
          <w:rFonts w:hint="eastAsia" w:ascii="仿宋" w:hAnsi="仿宋" w:eastAsia="仿宋"/>
          <w:color w:val="auto"/>
          <w:sz w:val="28"/>
          <w:szCs w:val="28"/>
          <w:highlight w:val="none"/>
        </w:rPr>
        <w:t>年，招标人可以根据产品质量、供货时间及售后等因素续签一年，具体以合同签订时间为准。根据招标人供货进度需求，在收到供货通知</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个历天内完成供货。</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35393622"/>
      <w:bookmarkStart w:id="8" w:name="_Toc28359080"/>
      <w:bookmarkStart w:id="9" w:name="_Toc35393791"/>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3C2B8568">
      <w:pPr>
        <w:ind w:firstLine="560" w:firstLineChars="200"/>
        <w:rPr>
          <w:rFonts w:ascii="仿宋" w:hAnsi="仿宋" w:eastAsia="仿宋"/>
          <w:color w:val="auto"/>
          <w:sz w:val="28"/>
          <w:szCs w:val="28"/>
          <w:highlight w:val="none"/>
        </w:rPr>
      </w:pPr>
      <w:bookmarkStart w:id="11" w:name="_Toc28359004"/>
      <w:bookmarkStart w:id="12" w:name="_Toc28359081"/>
      <w:bookmarkStart w:id="13" w:name="_Toc35393792"/>
      <w:bookmarkStart w:id="14" w:name="_Toc35393623"/>
      <w:r>
        <w:rPr>
          <w:rFonts w:hint="eastAsia" w:ascii="仿宋" w:hAnsi="仿宋" w:eastAsia="仿宋"/>
          <w:color w:val="auto"/>
          <w:sz w:val="28"/>
          <w:szCs w:val="28"/>
          <w:highlight w:val="none"/>
        </w:rPr>
        <w:t>1.企业资格要求：</w:t>
      </w:r>
    </w:p>
    <w:p w14:paraId="7C80C80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1.1具有独立承担民事责任能力及相应供货能力的生产厂家。</w:t>
      </w:r>
    </w:p>
    <w:p w14:paraId="70B7FEF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1.2具有省级及以上卫生主管部门颁发的涉及饮用水卫生安全产品的有效卫生许可批件或省级及以上疾病预防控制中心出具的涉及饮用水卫生安全产品检验报告；</w:t>
      </w:r>
    </w:p>
    <w:p w14:paraId="73854ACC">
      <w:pPr>
        <w:pStyle w:val="17"/>
        <w:spacing w:after="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1.3具有省级或省级以上计量部门出具的产品制造计量器具许可证或有效的计量器具型式批准证书（审批权限造成无法提供上述资料的可提供市级计量部门出具的产品制造计量器具许可证或有效的计量器具型式批准证书同时须附有关人民政府发布的相关政府文件）。</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3</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4</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地点：滁州市公共资源交易中心(滁州市龙蟠大道109号房产商务大厦二楼)。</w:t>
      </w:r>
    </w:p>
    <w:p w14:paraId="42E5CB41">
      <w:pPr>
        <w:keepNext/>
        <w:keepLines/>
        <w:spacing w:before="260" w:after="260"/>
        <w:rPr>
          <w:rFonts w:ascii="黑体" w:hAnsi="黑体" w:eastAsia="黑体" w:cs="黑体"/>
          <w:color w:val="auto"/>
          <w:sz w:val="28"/>
          <w:szCs w:val="28"/>
          <w:highlight w:val="none"/>
        </w:rPr>
      </w:pPr>
      <w:bookmarkStart w:id="20" w:name="_Toc28359007"/>
      <w:bookmarkStart w:id="21" w:name="_Toc35393625"/>
      <w:bookmarkStart w:id="22" w:name="_Toc35393794"/>
      <w:bookmarkStart w:id="23" w:name="_Toc2835908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626"/>
      <w:bookmarkStart w:id="25" w:name="_Toc35393795"/>
      <w:r>
        <w:rPr>
          <w:color w:val="auto"/>
          <w:highlight w:val="none"/>
        </w:rPr>
        <w:t>窗体顶端</w:t>
      </w:r>
    </w:p>
    <w:p w14:paraId="320E977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5D6F7FC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9.0万元）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w:t>
      </w:r>
      <w:bookmarkStart w:id="132" w:name="_GoBack"/>
      <w:bookmarkEnd w:id="132"/>
      <w:r>
        <w:rPr>
          <w:rFonts w:hint="eastAsia" w:ascii="仿宋" w:hAnsi="仿宋" w:eastAsia="仿宋"/>
          <w:color w:val="auto"/>
          <w:sz w:val="28"/>
          <w:szCs w:val="28"/>
          <w:highlight w:val="none"/>
        </w:rPr>
        <w:t>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22</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聂英茹</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聂英茹</w:t>
      </w:r>
      <w:r>
        <w:rPr>
          <w:rFonts w:hint="eastAsia" w:ascii="仿宋" w:hAnsi="仿宋" w:eastAsia="仿宋" w:cs="仿宋"/>
          <w:color w:val="auto"/>
          <w:sz w:val="28"/>
          <w:szCs w:val="28"/>
          <w:highlight w:val="none"/>
          <w:u w:val="single"/>
        </w:rPr>
        <w:t>、杨韦</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58430314"/>
      <w:bookmarkStart w:id="28" w:name="_Toc1019"/>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滁州市自来水有限公司2026年NB表年度供应商采购项目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keepNext w:val="0"/>
              <w:keepLines w:val="0"/>
              <w:pageBreakBefore w:val="0"/>
              <w:kinsoku/>
              <w:overflowPunct/>
              <w:autoSpaceDE/>
              <w:autoSpaceDN/>
              <w:bidi w:val="0"/>
              <w:spacing w:line="500" w:lineRule="exact"/>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601-014</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供货期</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年，招标人可以根据产品质量、供货时间及售后等因素续签一年，具体以合同签订时间为准。根据招标人供货进度需求，在收到供货通知</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个历天内完成供货。</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滁州市内</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聂英茹</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 xml:space="preserve">0550-3062913 </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联系人：杨韦                电话0550-3519590</w:t>
            </w:r>
            <w:r>
              <w:rPr>
                <w:rFonts w:hint="eastAsia" w:hAnsi="宋体" w:cs="宋体"/>
                <w:color w:val="auto"/>
                <w:szCs w:val="21"/>
                <w:highlight w:val="none"/>
                <w:lang w:eastAsia="zh-CN"/>
              </w:rPr>
              <w:t>、</w:t>
            </w:r>
            <w:r>
              <w:rPr>
                <w:rFonts w:hint="eastAsia" w:hAnsi="宋体" w:cs="宋体"/>
                <w:color w:val="auto"/>
                <w:szCs w:val="21"/>
                <w:highlight w:val="none"/>
              </w:rPr>
              <w:t>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6D93740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4569740.00元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A858B9E">
            <w:pPr>
              <w:keepNext w:val="0"/>
              <w:keepLines w:val="0"/>
              <w:pageBreakBefore w:val="0"/>
              <w:kinsoku/>
              <w:overflowPunct/>
              <w:autoSpaceDE/>
              <w:autoSpaceDN/>
              <w:bidi w:val="0"/>
              <w:spacing w:line="500" w:lineRule="exact"/>
              <w:textAlignment w:val="auto"/>
              <w:rPr>
                <w:rFonts w:hint="default" w:ascii="宋体" w:hAnsi="宋体" w:eastAsia="宋体" w:cs="宋体"/>
                <w:color w:val="auto"/>
                <w:szCs w:val="21"/>
                <w:highlight w:val="none"/>
                <w:u w:color="000000"/>
                <w:lang w:val="en-US" w:eastAsia="zh-CN"/>
              </w:rPr>
            </w:pPr>
            <w:r>
              <w:rPr>
                <w:rFonts w:hint="eastAsia" w:ascii="宋体" w:hAnsi="宋体" w:cs="宋体"/>
                <w:color w:val="auto"/>
                <w:szCs w:val="21"/>
                <w:highlight w:val="none"/>
                <w:u w:color="000000"/>
              </w:rPr>
              <w:t>4569740</w:t>
            </w:r>
            <w:r>
              <w:rPr>
                <w:rFonts w:hint="eastAsia" w:ascii="宋体" w:hAnsi="宋体" w:cs="宋体"/>
                <w:color w:val="auto"/>
                <w:szCs w:val="21"/>
                <w:highlight w:val="none"/>
                <w:u w:color="000000"/>
                <w:lang w:val="en-US" w:eastAsia="zh-CN"/>
              </w:rPr>
              <w:t>.00</w:t>
            </w:r>
            <w:r>
              <w:rPr>
                <w:rFonts w:hint="eastAsia" w:ascii="宋体" w:hAnsi="宋体" w:cs="宋体"/>
                <w:color w:val="auto"/>
                <w:szCs w:val="21"/>
                <w:highlight w:val="none"/>
                <w:u w:color="000000"/>
              </w:rPr>
              <w:t>元</w:t>
            </w:r>
            <w:r>
              <w:rPr>
                <w:rFonts w:hint="eastAsia" w:ascii="宋体" w:hAnsi="宋体" w:cs="宋体"/>
                <w:color w:val="auto"/>
                <w:szCs w:val="21"/>
                <w:highlight w:val="none"/>
                <w:u w:color="000000"/>
                <w:lang w:eastAsia="zh-CN"/>
              </w:rPr>
              <w:t>，各项最高综合单价详见《采购需求及技术要求》。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2</w:t>
            </w:r>
            <w:r>
              <w:rPr>
                <w:rFonts w:hint="eastAsia" w:hAnsi="宋体" w:cs="宋体"/>
                <w:b/>
                <w:bCs/>
                <w:color w:val="auto"/>
                <w:szCs w:val="21"/>
                <w:highlight w:val="none"/>
              </w:rPr>
              <w:t>月</w:t>
            </w:r>
            <w:r>
              <w:rPr>
                <w:rFonts w:hint="eastAsia" w:hAnsi="宋体" w:cs="宋体"/>
                <w:b/>
                <w:bCs/>
                <w:color w:val="auto"/>
                <w:szCs w:val="21"/>
                <w:highlight w:val="none"/>
                <w:lang w:val="en-US" w:eastAsia="zh-CN"/>
              </w:rPr>
              <w:t>22</w:t>
            </w:r>
            <w:r>
              <w:rPr>
                <w:rFonts w:hint="eastAsia" w:hAnsi="宋体" w:cs="宋体"/>
                <w:b/>
                <w:bCs/>
                <w:color w:val="auto"/>
                <w:szCs w:val="21"/>
                <w:highlight w:val="none"/>
              </w:rPr>
              <w:t>日8时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25</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keepNext w:val="0"/>
              <w:keepLines w:val="0"/>
              <w:pageBreakBefore w:val="0"/>
              <w:widowControl/>
              <w:suppressLineNumbers w:val="0"/>
              <w:kinsoku/>
              <w:overflowPunct/>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代理服务费金额：19900元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参考计价格[2002]1980号文件36.7%）</w:t>
            </w:r>
          </w:p>
          <w:p w14:paraId="7B314D9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代理服务费支付主体：中标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w:t>
            </w:r>
          </w:p>
          <w:p w14:paraId="066D7ED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keepNext w:val="0"/>
              <w:keepLines w:val="0"/>
              <w:pageBreakBefore w:val="0"/>
              <w:kinsoku/>
              <w:overflowPunct/>
              <w:autoSpaceDE/>
              <w:autoSpaceDN/>
              <w:bidi w:val="0"/>
              <w:spacing w:line="500" w:lineRule="exact"/>
              <w:ind w:right="-27" w:rightChars="-13"/>
              <w:jc w:val="left"/>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keepNext w:val="0"/>
              <w:keepLines w:val="0"/>
              <w:pageBreakBefore w:val="0"/>
              <w:widowControl/>
              <w:shd w:val="clear" w:color="auto" w:fill="FFFFFF"/>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keepNext w:val="0"/>
              <w:keepLines w:val="0"/>
              <w:pageBreakBefore w:val="0"/>
              <w:widowControl/>
              <w:kinsoku/>
              <w:overflowPunct/>
              <w:autoSpaceDE/>
              <w:autoSpaceDN/>
              <w:bidi w:val="0"/>
              <w:spacing w:line="50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43CC658">
            <w:pPr>
              <w:keepNext w:val="0"/>
              <w:keepLines w:val="0"/>
              <w:pageBreakBefore w:val="0"/>
              <w:kinsoku/>
              <w:overflowPunct/>
              <w:autoSpaceDE/>
              <w:autoSpaceDN/>
              <w:bidi w:val="0"/>
              <w:spacing w:line="500" w:lineRule="exact"/>
              <w:textAlignment w:val="auto"/>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日09点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keepNext w:val="0"/>
              <w:keepLines w:val="0"/>
              <w:pageBreakBefore w:val="0"/>
              <w:kinsoku/>
              <w:overflowPunct/>
              <w:autoSpaceDE/>
              <w:autoSpaceDN/>
              <w:bidi w:val="0"/>
              <w:spacing w:line="500" w:lineRule="exact"/>
              <w:textAlignment w:val="auto"/>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4627F3B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评标委员会构成：9人，其中招标人代表3人，评标专家6人。</w:t>
            </w:r>
          </w:p>
          <w:p w14:paraId="33A0037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是，评标委员会推荐3名中标候选人。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keepNext w:val="0"/>
              <w:keepLines w:val="0"/>
              <w:pageBreakBefore w:val="0"/>
              <w:kinsoku/>
              <w:overflowPunct/>
              <w:autoSpaceDE/>
              <w:autoSpaceDN/>
              <w:bidi w:val="0"/>
              <w:spacing w:line="500" w:lineRule="exact"/>
              <w:textAlignment w:val="auto"/>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p>
        </w:tc>
        <w:tc>
          <w:tcPr>
            <w:tcW w:w="2140" w:type="dxa"/>
            <w:gridSpan w:val="2"/>
            <w:vAlign w:val="center"/>
          </w:tcPr>
          <w:p w14:paraId="02875CB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keepNext w:val="0"/>
              <w:keepLines w:val="0"/>
              <w:pageBreakBefore w:val="0"/>
              <w:tabs>
                <w:tab w:val="left" w:pos="5034"/>
              </w:tabs>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ascii="宋体" w:hAnsi="宋体" w:cs="宋体"/>
                <w:color w:val="auto"/>
                <w:szCs w:val="21"/>
                <w:highlight w:val="none"/>
              </w:rPr>
              <w:t>2</w:t>
            </w:r>
            <w:r>
              <w:rPr>
                <w:rFonts w:hint="eastAsia" w:ascii="宋体" w:hAnsi="宋体" w:cs="宋体"/>
                <w:color w:val="auto"/>
                <w:szCs w:val="21"/>
                <w:highlight w:val="none"/>
              </w:rPr>
              <w:t>%</w:t>
            </w:r>
          </w:p>
          <w:p w14:paraId="597BA1E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履约保证金退还方式：本项目供货完成后履约保证金直接转为质保金，待质保期满后一次性退还。</w:t>
            </w:r>
          </w:p>
          <w:p w14:paraId="12AB14E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keepNext w:val="0"/>
              <w:keepLines w:val="0"/>
              <w:pageBreakBefore w:val="0"/>
              <w:kinsoku/>
              <w:overflowPunct/>
              <w:autoSpaceDE/>
              <w:autoSpaceDN/>
              <w:bidi w:val="0"/>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合同履行期间，中标人将货物运至指定地点并验收合格后，招标人将于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w:t>
            </w:r>
            <w:r>
              <w:rPr>
                <w:rFonts w:hint="eastAsia" w:ascii="宋体" w:hAnsi="宋体" w:eastAsia="宋体" w:cs="宋体"/>
                <w:color w:val="auto"/>
                <w:sz w:val="21"/>
                <w:szCs w:val="21"/>
                <w:highlight w:val="none"/>
              </w:rPr>
              <w:t>质保期从合同最后一批货验收合格起开始计算，</w:t>
            </w:r>
            <w:r>
              <w:rPr>
                <w:rFonts w:hint="eastAsia" w:ascii="宋体" w:hAnsi="宋体" w:eastAsia="宋体" w:cs="宋体"/>
                <w:color w:val="auto"/>
                <w:sz w:val="21"/>
                <w:szCs w:val="21"/>
                <w:highlight w:val="none"/>
                <w:lang w:val="en-US" w:eastAsia="zh-CN"/>
              </w:rPr>
              <w:t>质保期为</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（具体以标书中自行承诺的期限为准）</w:t>
            </w:r>
            <w:r>
              <w:rPr>
                <w:rFonts w:hint="eastAsia" w:ascii="宋体" w:hAnsi="宋体" w:cs="宋体"/>
                <w:color w:val="auto"/>
                <w:szCs w:val="21"/>
                <w:highlight w:val="none"/>
                <w:lang w:eastAsia="zh-CN"/>
              </w:rPr>
              <w:t>，质保期满后一个月内一次性付清。</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keepNext w:val="0"/>
              <w:keepLines w:val="0"/>
              <w:pageBreakBefore w:val="0"/>
              <w:kinsoku/>
              <w:overflowPunct/>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keepNext w:val="0"/>
              <w:keepLines w:val="0"/>
              <w:pageBreakBefore w:val="0"/>
              <w:widowControl/>
              <w:kinsoku/>
              <w:overflowPunct/>
              <w:autoSpaceDE/>
              <w:autoSpaceDN/>
              <w:bidi w:val="0"/>
              <w:spacing w:line="50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keepNext w:val="0"/>
              <w:keepLines w:val="0"/>
              <w:pageBreakBefore w:val="0"/>
              <w:kinsoku/>
              <w:overflowPunct/>
              <w:autoSpaceDE/>
              <w:autoSpaceDN/>
              <w:bidi w:val="0"/>
              <w:spacing w:line="500" w:lineRule="exact"/>
              <w:jc w:val="left"/>
              <w:textAlignment w:val="auto"/>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keepNext w:val="0"/>
              <w:keepLines w:val="0"/>
              <w:pageBreakBefore w:val="0"/>
              <w:kinsoku/>
              <w:overflowPunct/>
              <w:autoSpaceDE/>
              <w:autoSpaceDN/>
              <w:bidi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keepNext w:val="0"/>
              <w:keepLines w:val="0"/>
              <w:pageBreakBefore w:val="0"/>
              <w:kinsoku/>
              <w:overflowPunct/>
              <w:autoSpaceDE/>
              <w:autoSpaceDN/>
              <w:bidi w:val="0"/>
              <w:adjustRightInd w:val="0"/>
              <w:snapToGrid w:val="0"/>
              <w:spacing w:after="0"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28397"/>
      <w:bookmarkStart w:id="33" w:name="_Toc449028866"/>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152042315"/>
      <w:bookmarkStart w:id="36" w:name="_Toc152045539"/>
      <w:bookmarkStart w:id="37" w:name="_Toc247513962"/>
      <w:bookmarkStart w:id="38" w:name="_Toc296602429"/>
      <w:bookmarkStart w:id="39" w:name="_Toc144974507"/>
      <w:bookmarkStart w:id="40" w:name="_Toc247592876"/>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44974508"/>
      <w:bookmarkStart w:id="43" w:name="_Toc247513963"/>
      <w:bookmarkStart w:id="44" w:name="_Toc152042316"/>
      <w:bookmarkStart w:id="45" w:name="_Toc247592877"/>
      <w:bookmarkStart w:id="46" w:name="_Toc247527564"/>
      <w:bookmarkStart w:id="47" w:name="_Toc296602430"/>
      <w:bookmarkStart w:id="48" w:name="_Toc152045540"/>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s="宋体"/>
          <w:b/>
          <w:bCs/>
          <w:color w:val="auto"/>
          <w:szCs w:val="21"/>
          <w:highlight w:val="none"/>
        </w:rPr>
        <w:t>综合单价包括：设备费、材料费（主材和辅材）、质保期内的通讯费、</w:t>
      </w:r>
      <w:r>
        <w:rPr>
          <w:rFonts w:hint="eastAsia" w:ascii="宋体" w:hAnsi="宋体" w:cs="宋体"/>
          <w:b/>
          <w:bCs/>
          <w:color w:val="auto"/>
          <w:szCs w:val="21"/>
          <w:highlight w:val="none"/>
          <w:lang w:val="en-US" w:eastAsia="zh-CN"/>
        </w:rPr>
        <w:t>包装费、</w:t>
      </w:r>
      <w:r>
        <w:rPr>
          <w:rFonts w:hint="eastAsia" w:ascii="宋体" w:hAnsi="宋体" w:cs="宋体"/>
          <w:b/>
          <w:bCs/>
          <w:color w:val="auto"/>
          <w:szCs w:val="21"/>
          <w:highlight w:val="none"/>
        </w:rPr>
        <w:t>装卸费、运输费（含转运费）、管理费、利润、风险费用、招标代理费、检测费、调试、验收、培训及后期服务及国家对中标单位征收的各种税费等所有一切费用，综合单价今后将不作任何调整。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20697"/>
      <w:bookmarkStart w:id="60" w:name="_Toc449028877"/>
      <w:bookmarkStart w:id="61" w:name="_Toc5843031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362983802"/>
      <w:bookmarkStart w:id="65" w:name="_Toc58430318"/>
      <w:bookmarkStart w:id="66" w:name="_Toc449028878"/>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063A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0" w:type="dxa"/>
            <w:vMerge w:val="continue"/>
            <w:vAlign w:val="center"/>
          </w:tcPr>
          <w:p w14:paraId="2FBB3EBC">
            <w:pPr>
              <w:spacing w:line="500" w:lineRule="exact"/>
              <w:jc w:val="center"/>
              <w:rPr>
                <w:rFonts w:ascii="宋体" w:hAnsi="宋体" w:cs="宋体"/>
                <w:color w:val="auto"/>
                <w:szCs w:val="21"/>
                <w:highlight w:val="none"/>
              </w:rPr>
            </w:pPr>
          </w:p>
        </w:tc>
        <w:tc>
          <w:tcPr>
            <w:tcW w:w="1725" w:type="dxa"/>
            <w:vMerge w:val="continue"/>
            <w:vAlign w:val="center"/>
          </w:tcPr>
          <w:p w14:paraId="011CCF2F">
            <w:pPr>
              <w:spacing w:line="500" w:lineRule="exact"/>
              <w:rPr>
                <w:rFonts w:ascii="宋体" w:hAnsi="宋体" w:cs="宋体"/>
                <w:color w:val="auto"/>
                <w:szCs w:val="21"/>
                <w:highlight w:val="none"/>
              </w:rPr>
            </w:pPr>
          </w:p>
        </w:tc>
        <w:tc>
          <w:tcPr>
            <w:tcW w:w="4305" w:type="dxa"/>
            <w:vAlign w:val="center"/>
          </w:tcPr>
          <w:p w14:paraId="5C46FEDD">
            <w:pPr>
              <w:spacing w:line="500" w:lineRule="exact"/>
              <w:rPr>
                <w:rFonts w:ascii="宋体" w:hAnsi="宋体" w:cs="宋体"/>
                <w:color w:val="auto"/>
                <w:szCs w:val="21"/>
                <w:highlight w:val="none"/>
              </w:rPr>
            </w:pPr>
            <w:r>
              <w:rPr>
                <w:rFonts w:hint="eastAsia" w:ascii="宋体" w:hAnsi="宋体" w:cs="宋体"/>
                <w:color w:val="auto"/>
                <w:szCs w:val="21"/>
                <w:highlight w:val="none"/>
              </w:rPr>
              <w:t>（3）具有省级及以上卫生主管部门颁发的涉及饮用水卫生安全产品的有效卫生许可批件或省级及以上疾病预防控制中心出具的涉及饮用水卫生安全产品检验报告</w:t>
            </w:r>
          </w:p>
        </w:tc>
        <w:tc>
          <w:tcPr>
            <w:tcW w:w="3176" w:type="dxa"/>
            <w:vMerge w:val="restart"/>
            <w:vAlign w:val="center"/>
          </w:tcPr>
          <w:p w14:paraId="69351E4D">
            <w:pPr>
              <w:spacing w:line="500" w:lineRule="exac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79FB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20" w:type="dxa"/>
            <w:vMerge w:val="continue"/>
            <w:vAlign w:val="center"/>
          </w:tcPr>
          <w:p w14:paraId="03086186">
            <w:pPr>
              <w:spacing w:line="500" w:lineRule="exact"/>
              <w:jc w:val="center"/>
              <w:rPr>
                <w:rFonts w:ascii="宋体" w:hAnsi="宋体" w:cs="宋体"/>
                <w:color w:val="auto"/>
                <w:szCs w:val="21"/>
                <w:highlight w:val="none"/>
              </w:rPr>
            </w:pPr>
          </w:p>
        </w:tc>
        <w:tc>
          <w:tcPr>
            <w:tcW w:w="1725" w:type="dxa"/>
            <w:vMerge w:val="continue"/>
            <w:vAlign w:val="center"/>
          </w:tcPr>
          <w:p w14:paraId="574D1D33">
            <w:pPr>
              <w:spacing w:line="500" w:lineRule="exact"/>
              <w:rPr>
                <w:rFonts w:ascii="宋体" w:hAnsi="宋体" w:cs="宋体"/>
                <w:color w:val="auto"/>
                <w:szCs w:val="21"/>
                <w:highlight w:val="none"/>
              </w:rPr>
            </w:pPr>
          </w:p>
        </w:tc>
        <w:tc>
          <w:tcPr>
            <w:tcW w:w="4305" w:type="dxa"/>
            <w:vAlign w:val="center"/>
          </w:tcPr>
          <w:p w14:paraId="5FD7353E">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投标人具有省级或省级以上计量部门出具的产品制造计量器具许可证或有效的计量器具型式批准证书（审批权限造成无法提供上述资料的可提供市级计量部门出具的产品制造计量器具许可证或有效的计量器具型式批准证书同时须附有关人民政府发布的相关政府文件）</w:t>
            </w:r>
          </w:p>
        </w:tc>
        <w:tc>
          <w:tcPr>
            <w:tcW w:w="3176" w:type="dxa"/>
            <w:vMerge w:val="continue"/>
            <w:vAlign w:val="center"/>
          </w:tcPr>
          <w:p w14:paraId="73CC38E1">
            <w:pPr>
              <w:spacing w:line="500" w:lineRule="exact"/>
              <w:rPr>
                <w:rFonts w:ascii="宋体" w:hAnsi="宋体" w:cs="宋体"/>
                <w:color w:val="auto"/>
                <w:szCs w:val="21"/>
                <w:highlight w:val="none"/>
              </w:rPr>
            </w:pP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（5）诚信投标承诺书或公共信用信息报告（无违法违规证明版或核查版）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14002"/>
      <w:bookmarkStart w:id="68" w:name="_Toc58430319"/>
      <w:bookmarkStart w:id="69" w:name="_Toc362983803"/>
      <w:bookmarkStart w:id="70" w:name="_Toc449028879"/>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449028880"/>
      <w:bookmarkStart w:id="72" w:name="_Toc3630"/>
      <w:bookmarkStart w:id="73" w:name="_Toc5843032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6.1资信标评分细则（5</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27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FFA01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4AE4B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0645DDE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1B2CBC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FF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BD7136">
            <w:pPr>
              <w:pStyle w:val="17"/>
              <w:spacing w:line="500" w:lineRule="exact"/>
              <w:jc w:val="center"/>
              <w:rPr>
                <w:rFonts w:ascii="宋体" w:hAnsi="宋体" w:cs="宋体"/>
                <w:color w:val="auto"/>
                <w:highlight w:val="none"/>
              </w:rPr>
            </w:pPr>
            <w:r>
              <w:rPr>
                <w:rFonts w:hint="eastAsia" w:ascii="宋体" w:hAnsi="宋体" w:cs="宋体"/>
                <w:color w:val="auto"/>
                <w:highlight w:val="none"/>
              </w:rPr>
              <w:t>1</w:t>
            </w:r>
          </w:p>
        </w:tc>
        <w:tc>
          <w:tcPr>
            <w:tcW w:w="1245" w:type="dxa"/>
            <w:vAlign w:val="center"/>
          </w:tcPr>
          <w:p w14:paraId="138DA84A">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企业业绩</w:t>
            </w:r>
          </w:p>
        </w:tc>
        <w:tc>
          <w:tcPr>
            <w:tcW w:w="900" w:type="dxa"/>
            <w:vAlign w:val="center"/>
          </w:tcPr>
          <w:p w14:paraId="1F5C5A0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7350" w:type="dxa"/>
            <w:vAlign w:val="center"/>
          </w:tcPr>
          <w:p w14:paraId="1BAD9C80">
            <w:pPr>
              <w:spacing w:line="500" w:lineRule="exact"/>
              <w:ind w:hanging="10"/>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年1月1日至投标截止时间，投标人具有供水企业的NB水表供货业绩，每提供1项得5分，满分为10分。</w:t>
            </w:r>
          </w:p>
          <w:p w14:paraId="40E46FA6">
            <w:pPr>
              <w:spacing w:line="500" w:lineRule="exact"/>
              <w:jc w:val="left"/>
              <w:rPr>
                <w:rFonts w:ascii="宋体" w:hAnsi="宋体" w:cs="宋体"/>
                <w:color w:val="auto"/>
                <w:highlight w:val="none"/>
              </w:rPr>
            </w:pPr>
            <w:r>
              <w:rPr>
                <w:rFonts w:hint="eastAsia" w:ascii="宋体" w:hAnsi="宋体" w:cs="宋体"/>
                <w:b/>
                <w:bCs/>
                <w:color w:val="auto"/>
                <w:highlight w:val="none"/>
              </w:rPr>
              <w:t>注：同时提供发票（字迹清晰可见，合计金额不可遮挡，否则视为未提供）、中标通知书和合同。业绩有效时间以合同为准。</w:t>
            </w:r>
          </w:p>
        </w:tc>
      </w:tr>
      <w:tr w14:paraId="6562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697" w:type="dxa"/>
            <w:vAlign w:val="center"/>
          </w:tcPr>
          <w:p w14:paraId="457BE9D3">
            <w:pPr>
              <w:pStyle w:val="17"/>
              <w:spacing w:line="500" w:lineRule="exact"/>
              <w:jc w:val="center"/>
              <w:rPr>
                <w:rFonts w:ascii="宋体" w:hAnsi="宋体" w:cs="宋体"/>
                <w:color w:val="auto"/>
                <w:highlight w:val="none"/>
              </w:rPr>
            </w:pPr>
            <w:r>
              <w:rPr>
                <w:rFonts w:hint="eastAsia" w:ascii="宋体" w:hAnsi="宋体" w:cs="宋体"/>
                <w:color w:val="auto"/>
                <w:highlight w:val="none"/>
              </w:rPr>
              <w:t>2</w:t>
            </w:r>
          </w:p>
        </w:tc>
        <w:tc>
          <w:tcPr>
            <w:tcW w:w="1245" w:type="dxa"/>
            <w:vAlign w:val="center"/>
          </w:tcPr>
          <w:p w14:paraId="3580988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企业认证</w:t>
            </w:r>
          </w:p>
        </w:tc>
        <w:tc>
          <w:tcPr>
            <w:tcW w:w="900" w:type="dxa"/>
            <w:vAlign w:val="center"/>
          </w:tcPr>
          <w:p w14:paraId="4567C538">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tc>
        <w:tc>
          <w:tcPr>
            <w:tcW w:w="7350" w:type="dxa"/>
            <w:vAlign w:val="center"/>
          </w:tcPr>
          <w:p w14:paraId="52E4E0B0">
            <w:pPr>
              <w:spacing w:line="500" w:lineRule="exact"/>
              <w:jc w:val="left"/>
              <w:rPr>
                <w:rFonts w:ascii="宋体" w:hAnsi="宋体" w:cs="宋体"/>
                <w:color w:val="auto"/>
                <w:highlight w:val="none"/>
              </w:rPr>
            </w:pPr>
            <w:r>
              <w:rPr>
                <w:rFonts w:hint="eastAsia" w:ascii="宋体" w:hAnsi="宋体" w:cs="宋体"/>
                <w:color w:val="auto"/>
                <w:highlight w:val="none"/>
              </w:rPr>
              <w:t>1.投标人具有经中国国家认证认可监督管理委员会认证机构颁发的质量管理体系认证证书、环境管理体系认证证书、</w:t>
            </w:r>
            <w:r>
              <w:rPr>
                <w:rFonts w:hint="eastAsia" w:ascii="宋体" w:hAnsi="宋体" w:cs="宋体"/>
                <w:color w:val="auto"/>
                <w:kern w:val="0"/>
                <w:szCs w:val="21"/>
                <w:highlight w:val="none"/>
              </w:rPr>
              <w:t>测量管理体系证书，信息安全管理体系证书</w:t>
            </w:r>
            <w:r>
              <w:rPr>
                <w:rFonts w:hint="eastAsia" w:ascii="宋体" w:hAnsi="宋体" w:cs="宋体"/>
                <w:color w:val="auto"/>
                <w:highlight w:val="none"/>
              </w:rPr>
              <w:t>，</w:t>
            </w:r>
            <w:r>
              <w:rPr>
                <w:rFonts w:hint="eastAsia" w:ascii="宋体" w:hAnsi="宋体" w:cs="宋体"/>
                <w:color w:val="auto"/>
                <w:kern w:val="0"/>
                <w:szCs w:val="21"/>
                <w:highlight w:val="none"/>
              </w:rPr>
              <w:t>每提供一个证书得2.5分，满分为10分。</w:t>
            </w:r>
          </w:p>
          <w:p w14:paraId="2BB2034D">
            <w:pPr>
              <w:spacing w:line="500" w:lineRule="exact"/>
              <w:jc w:val="left"/>
              <w:rPr>
                <w:rFonts w:ascii="宋体" w:hAnsi="宋体" w:cs="宋体"/>
                <w:color w:val="auto"/>
                <w:highlight w:val="none"/>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4FB0C9C2">
            <w:pPr>
              <w:spacing w:line="500" w:lineRule="exact"/>
              <w:jc w:val="left"/>
              <w:rPr>
                <w:rFonts w:hint="eastAsia" w:ascii="宋体" w:hAnsi="宋体" w:cs="宋体"/>
                <w:color w:val="auto"/>
                <w:highlight w:val="none"/>
              </w:rPr>
            </w:pPr>
            <w:r>
              <w:rPr>
                <w:rFonts w:hint="eastAsia" w:ascii="宋体" w:hAnsi="宋体" w:cs="宋体"/>
                <w:color w:val="auto"/>
                <w:highlight w:val="none"/>
              </w:rPr>
              <w:t>2.投标人具有经中国国家认证认可监督管理委员会认可的认证机构颁发的五星级或以上售后服务认证证书，得2分。</w:t>
            </w:r>
          </w:p>
          <w:p w14:paraId="5D385428">
            <w:p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2F9E9A22">
            <w:pPr>
              <w:spacing w:line="500" w:lineRule="exact"/>
              <w:jc w:val="left"/>
              <w:rPr>
                <w:rFonts w:hint="eastAsia" w:ascii="宋体" w:hAnsi="宋体" w:cs="宋体"/>
                <w:color w:val="auto"/>
                <w:highlight w:val="none"/>
              </w:rPr>
            </w:pPr>
            <w:r>
              <w:rPr>
                <w:rFonts w:hint="eastAsia" w:ascii="宋体" w:hAnsi="宋体" w:cs="宋体"/>
                <w:color w:val="auto"/>
                <w:highlight w:val="none"/>
              </w:rPr>
              <w:t>3.投标人具有能源管理体系认证或节能产品认证</w:t>
            </w:r>
            <w:r>
              <w:rPr>
                <w:rFonts w:hint="eastAsia" w:ascii="宋体" w:hAnsi="宋体" w:cs="宋体"/>
                <w:color w:val="auto"/>
                <w:highlight w:val="none"/>
                <w:lang w:val="en-US" w:eastAsia="zh-CN"/>
              </w:rPr>
              <w:t>或节水产品认证</w:t>
            </w:r>
            <w:r>
              <w:rPr>
                <w:rFonts w:hint="eastAsia" w:ascii="宋体" w:hAnsi="宋体" w:cs="宋体"/>
                <w:color w:val="auto"/>
                <w:highlight w:val="none"/>
              </w:rPr>
              <w:t>，得3分。</w:t>
            </w:r>
          </w:p>
          <w:p w14:paraId="68DA9BF8">
            <w:p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62102B39">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4.投标人获得地市级及以上政府部门认定的绿色工厂(或绿色设计产品或绿色供应链管理示范企业）的得3分。</w:t>
            </w:r>
          </w:p>
          <w:p w14:paraId="6D6A39C2">
            <w:pPr>
              <w:spacing w:line="440" w:lineRule="exact"/>
              <w:jc w:val="left"/>
              <w:rPr>
                <w:rFonts w:ascii="宋体" w:hAnsi="宋体" w:cs="宋体"/>
                <w:b/>
                <w:bCs/>
                <w:color w:val="auto"/>
                <w:sz w:val="18"/>
                <w:szCs w:val="18"/>
                <w:highlight w:val="none"/>
              </w:rPr>
            </w:pPr>
            <w:r>
              <w:rPr>
                <w:rFonts w:hint="eastAsia" w:ascii="宋体" w:hAnsi="宋体" w:cs="宋体"/>
                <w:b/>
                <w:bCs/>
                <w:color w:val="auto"/>
                <w:kern w:val="0"/>
                <w:szCs w:val="21"/>
                <w:highlight w:val="none"/>
              </w:rPr>
              <w:t>注：同时提供证书（或牌匾）和政府官网发文公示（或绿色制造公共服务平台官网查询截图）（须显示投标人名称，否则不予认</w:t>
            </w:r>
            <w:r>
              <w:rPr>
                <w:rFonts w:hint="eastAsia" w:ascii="宋体" w:hAnsi="宋体" w:cs="宋体"/>
                <w:b/>
                <w:bCs/>
                <w:color w:val="auto"/>
                <w:kern w:val="0"/>
                <w:sz w:val="18"/>
                <w:szCs w:val="18"/>
                <w:highlight w:val="none"/>
              </w:rPr>
              <w:t>可）。</w:t>
            </w:r>
          </w:p>
          <w:p w14:paraId="02D759F1">
            <w:pPr>
              <w:spacing w:line="500" w:lineRule="exact"/>
              <w:jc w:val="left"/>
              <w:rPr>
                <w:rFonts w:ascii="宋体" w:hAnsi="宋体" w:cs="宋体"/>
                <w:b/>
                <w:bCs/>
                <w:color w:val="auto"/>
                <w:highlight w:val="none"/>
              </w:rPr>
            </w:pPr>
            <w:r>
              <w:rPr>
                <w:rFonts w:hint="eastAsia" w:ascii="宋体" w:hAnsi="宋体" w:cs="宋体"/>
                <w:color w:val="auto"/>
                <w:kern w:val="0"/>
                <w:szCs w:val="21"/>
                <w:highlight w:val="none"/>
              </w:rPr>
              <w:t>5.投标人具有专精特新或专精特新“小巨人”</w:t>
            </w:r>
            <w:r>
              <w:rPr>
                <w:rFonts w:hint="eastAsia" w:ascii="宋体" w:hAnsi="宋体" w:cs="宋体"/>
                <w:color w:val="auto"/>
                <w:kern w:val="0"/>
                <w:szCs w:val="21"/>
                <w:highlight w:val="none"/>
                <w:lang w:val="en-US" w:eastAsia="zh-CN"/>
              </w:rPr>
              <w:t>或制造业单项冠军</w:t>
            </w:r>
            <w:r>
              <w:rPr>
                <w:rFonts w:hint="eastAsia" w:ascii="宋体" w:hAnsi="宋体" w:cs="宋体"/>
                <w:color w:val="auto"/>
                <w:kern w:val="0"/>
                <w:szCs w:val="21"/>
                <w:highlight w:val="none"/>
              </w:rPr>
              <w:t>称号的得3分。</w:t>
            </w:r>
            <w:r>
              <w:rPr>
                <w:rFonts w:hint="eastAsia" w:ascii="宋体" w:hAnsi="宋体" w:cs="宋体"/>
                <w:b/>
                <w:bCs/>
                <w:color w:val="auto"/>
                <w:kern w:val="0"/>
                <w:szCs w:val="21"/>
                <w:highlight w:val="none"/>
              </w:rPr>
              <w:t>注：提供证书</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或红头文件）</w:t>
            </w:r>
            <w:r>
              <w:rPr>
                <w:rFonts w:hint="eastAsia" w:ascii="宋体" w:hAnsi="宋体" w:cs="宋体"/>
                <w:b/>
                <w:bCs/>
                <w:color w:val="auto"/>
                <w:kern w:val="0"/>
                <w:szCs w:val="21"/>
                <w:highlight w:val="none"/>
              </w:rPr>
              <w:t>扫描件或网站公示名单截图（显示网址）。</w:t>
            </w:r>
          </w:p>
          <w:p w14:paraId="3ABEB165">
            <w:pPr>
              <w:spacing w:line="500" w:lineRule="exact"/>
              <w:jc w:val="left"/>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.投标人具有中国合格评定国家认可委员会实验室认可证书的得3分。</w:t>
            </w:r>
          </w:p>
          <w:p w14:paraId="556D6318">
            <w:pPr>
              <w:spacing w:line="500" w:lineRule="exact"/>
              <w:jc w:val="left"/>
              <w:rPr>
                <w:rFonts w:eastAsia="楷体_GB2312"/>
                <w:color w:val="auto"/>
                <w:highlight w:val="none"/>
              </w:rPr>
            </w:pPr>
            <w:r>
              <w:rPr>
                <w:rFonts w:hint="eastAsia" w:ascii="宋体" w:hAnsi="宋体" w:cs="宋体"/>
                <w:b/>
                <w:bCs/>
                <w:color w:val="auto"/>
                <w:highlight w:val="none"/>
              </w:rPr>
              <w:t>注：提供证书扫描件。</w:t>
            </w:r>
          </w:p>
        </w:tc>
      </w:tr>
      <w:tr w14:paraId="17CD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1A5740F">
            <w:pPr>
              <w:pStyle w:val="17"/>
              <w:spacing w:line="500" w:lineRule="exact"/>
              <w:jc w:val="center"/>
              <w:rPr>
                <w:rFonts w:ascii="宋体" w:hAnsi="宋体" w:cs="宋体"/>
                <w:color w:val="auto"/>
                <w:highlight w:val="none"/>
              </w:rPr>
            </w:pPr>
            <w:r>
              <w:rPr>
                <w:rFonts w:hint="eastAsia" w:ascii="宋体" w:hAnsi="宋体" w:cs="宋体"/>
                <w:color w:val="auto"/>
                <w:highlight w:val="none"/>
              </w:rPr>
              <w:t>3</w:t>
            </w:r>
          </w:p>
        </w:tc>
        <w:tc>
          <w:tcPr>
            <w:tcW w:w="1245" w:type="dxa"/>
            <w:vAlign w:val="center"/>
          </w:tcPr>
          <w:p w14:paraId="5792AA0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产品实力</w:t>
            </w:r>
          </w:p>
        </w:tc>
        <w:tc>
          <w:tcPr>
            <w:tcW w:w="900" w:type="dxa"/>
            <w:vAlign w:val="center"/>
          </w:tcPr>
          <w:p w14:paraId="6AA2D38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9分</w:t>
            </w:r>
          </w:p>
        </w:tc>
        <w:tc>
          <w:tcPr>
            <w:tcW w:w="7350" w:type="dxa"/>
            <w:vAlign w:val="center"/>
          </w:tcPr>
          <w:p w14:paraId="59E27A63">
            <w:pPr>
              <w:spacing w:line="500" w:lineRule="exact"/>
              <w:jc w:val="left"/>
              <w:rPr>
                <w:rFonts w:hint="eastAsia" w:ascii="宋体" w:hAnsi="宋体" w:cs="宋体"/>
                <w:color w:val="auto"/>
                <w:highlight w:val="none"/>
              </w:rPr>
            </w:pPr>
            <w:r>
              <w:rPr>
                <w:rFonts w:hint="eastAsia" w:ascii="宋体" w:hAnsi="宋体" w:cs="宋体"/>
                <w:color w:val="auto"/>
                <w:highlight w:val="none"/>
              </w:rPr>
              <w:t>1.投标人所投产品具有自主知识产权，提供NB-IoT物联网软件著作或参编权的得3分；</w:t>
            </w:r>
          </w:p>
          <w:p w14:paraId="15AC5B98">
            <w:pPr>
              <w:spacing w:line="500" w:lineRule="exact"/>
              <w:jc w:val="left"/>
              <w:rPr>
                <w:b/>
                <w:bCs/>
                <w:color w:val="auto"/>
                <w:highlight w:val="none"/>
              </w:rPr>
            </w:pPr>
            <w:r>
              <w:rPr>
                <w:rFonts w:hint="eastAsia"/>
                <w:b/>
                <w:bCs/>
                <w:color w:val="auto"/>
                <w:highlight w:val="none"/>
              </w:rPr>
              <w:t>注：提供证书扫描件。</w:t>
            </w:r>
          </w:p>
          <w:p w14:paraId="5A937070">
            <w:pPr>
              <w:numPr>
                <w:ilvl w:val="0"/>
                <w:numId w:val="0"/>
              </w:numPr>
              <w:spacing w:line="500" w:lineRule="exact"/>
              <w:jc w:val="left"/>
              <w:rPr>
                <w:rFonts w:hint="eastAsia"/>
                <w:color w:val="auto"/>
                <w:highlight w:val="none"/>
              </w:rPr>
            </w:pPr>
            <w:r>
              <w:rPr>
                <w:rFonts w:hint="eastAsia"/>
                <w:color w:val="auto"/>
                <w:highlight w:val="none"/>
                <w:lang w:val="en-US" w:eastAsia="zh-CN"/>
              </w:rPr>
              <w:t>2.</w:t>
            </w:r>
            <w:r>
              <w:rPr>
                <w:rFonts w:hint="eastAsia"/>
                <w:color w:val="auto"/>
                <w:highlight w:val="none"/>
              </w:rPr>
              <w:t>投标人所投产品具有进网许可证的得3分；</w:t>
            </w:r>
          </w:p>
          <w:p w14:paraId="59E83BD2">
            <w:pPr>
              <w:spacing w:line="500" w:lineRule="exact"/>
              <w:jc w:val="left"/>
              <w:rPr>
                <w:rFonts w:hint="eastAsia"/>
                <w:b/>
                <w:bCs/>
                <w:color w:val="auto"/>
                <w:highlight w:val="none"/>
              </w:rPr>
            </w:pPr>
            <w:r>
              <w:rPr>
                <w:rFonts w:hint="eastAsia"/>
                <w:b/>
                <w:bCs/>
                <w:color w:val="auto"/>
                <w:highlight w:val="none"/>
                <w:lang w:val="en-US" w:eastAsia="zh-CN"/>
              </w:rPr>
              <w:t>注：</w:t>
            </w:r>
            <w:r>
              <w:rPr>
                <w:rFonts w:hint="eastAsia"/>
                <w:b/>
                <w:bCs/>
                <w:color w:val="auto"/>
                <w:highlight w:val="none"/>
              </w:rPr>
              <w:t>提供证书扫描件。</w:t>
            </w:r>
          </w:p>
          <w:p w14:paraId="2BF59805">
            <w:pPr>
              <w:spacing w:line="440" w:lineRule="exact"/>
              <w:rPr>
                <w:color w:val="auto"/>
                <w:highlight w:val="none"/>
              </w:rPr>
            </w:pPr>
            <w:r>
              <w:rPr>
                <w:rFonts w:hint="eastAsia"/>
                <w:color w:val="auto"/>
                <w:highlight w:val="none"/>
              </w:rPr>
              <w:t>3.投标人所投产品取得省级或以上计量科学院出具的产品IP68检测报告得3分。</w:t>
            </w:r>
          </w:p>
          <w:p w14:paraId="695E0FBF">
            <w:pPr>
              <w:spacing w:line="440" w:lineRule="exact"/>
              <w:rPr>
                <w:rFonts w:ascii="宋体" w:hAnsi="宋体" w:cs="宋体"/>
                <w:b/>
                <w:bCs/>
                <w:color w:val="auto"/>
                <w:szCs w:val="21"/>
                <w:highlight w:val="none"/>
              </w:rPr>
            </w:pPr>
            <w:r>
              <w:rPr>
                <w:rFonts w:hint="eastAsia"/>
                <w:b/>
                <w:bCs/>
                <w:color w:val="auto"/>
                <w:highlight w:val="none"/>
              </w:rPr>
              <w:t>注：提供报告扫描件。</w:t>
            </w:r>
          </w:p>
        </w:tc>
      </w:tr>
      <w:tr w14:paraId="4E68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07AEDB7">
            <w:pPr>
              <w:pStyle w:val="17"/>
              <w:spacing w:line="500" w:lineRule="exact"/>
              <w:jc w:val="center"/>
              <w:rPr>
                <w:rFonts w:ascii="宋体" w:hAnsi="宋体" w:cs="宋体"/>
                <w:color w:val="auto"/>
                <w:highlight w:val="none"/>
              </w:rPr>
            </w:pPr>
            <w:r>
              <w:rPr>
                <w:rFonts w:hint="eastAsia" w:ascii="宋体" w:hAnsi="宋体" w:cs="宋体"/>
                <w:color w:val="auto"/>
                <w:highlight w:val="none"/>
              </w:rPr>
              <w:t>4</w:t>
            </w:r>
          </w:p>
        </w:tc>
        <w:tc>
          <w:tcPr>
            <w:tcW w:w="1245" w:type="dxa"/>
            <w:vAlign w:val="center"/>
          </w:tcPr>
          <w:p w14:paraId="0FAB7C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售后服务</w:t>
            </w:r>
          </w:p>
        </w:tc>
        <w:tc>
          <w:tcPr>
            <w:tcW w:w="900" w:type="dxa"/>
            <w:vAlign w:val="center"/>
          </w:tcPr>
          <w:p w14:paraId="476BEA6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5分</w:t>
            </w:r>
          </w:p>
        </w:tc>
        <w:tc>
          <w:tcPr>
            <w:tcW w:w="7350" w:type="dxa"/>
            <w:vAlign w:val="center"/>
          </w:tcPr>
          <w:p w14:paraId="0D768AC0">
            <w:pPr>
              <w:spacing w:line="440" w:lineRule="exact"/>
              <w:jc w:val="left"/>
              <w:rPr>
                <w:rFonts w:ascii="宋体" w:hAnsi="宋体"/>
                <w:bCs/>
                <w:color w:val="auto"/>
                <w:szCs w:val="21"/>
                <w:highlight w:val="none"/>
              </w:rPr>
            </w:pPr>
            <w:r>
              <w:rPr>
                <w:rFonts w:hint="eastAsia" w:ascii="宋体" w:hAnsi="宋体"/>
                <w:bCs/>
                <w:color w:val="auto"/>
                <w:szCs w:val="21"/>
                <w:highlight w:val="none"/>
              </w:rPr>
              <w:t>投标人须承诺</w:t>
            </w:r>
            <w:r>
              <w:rPr>
                <w:rFonts w:hint="eastAsia" w:ascii="宋体" w:hAnsi="宋体"/>
                <w:bCs/>
                <w:color w:val="auto"/>
                <w:szCs w:val="21"/>
                <w:highlight w:val="none"/>
                <w:lang w:val="en-US" w:eastAsia="zh-CN"/>
              </w:rPr>
              <w:t>为</w:t>
            </w:r>
            <w:r>
              <w:rPr>
                <w:rFonts w:hint="eastAsia" w:ascii="宋体" w:hAnsi="宋体"/>
                <w:bCs/>
                <w:color w:val="auto"/>
                <w:szCs w:val="21"/>
                <w:highlight w:val="none"/>
              </w:rPr>
              <w:t>本项目所配置的技术服务人员达到4人及以上的得3分；其中项目负责人具有高级工程师及以上职称证书的得2分；本项满分5分。</w:t>
            </w:r>
          </w:p>
          <w:p w14:paraId="06A9280B">
            <w:pPr>
              <w:spacing w:line="440" w:lineRule="exact"/>
              <w:jc w:val="left"/>
              <w:rPr>
                <w:b/>
                <w:bCs/>
                <w:color w:val="auto"/>
                <w:highlight w:val="none"/>
              </w:rPr>
            </w:pPr>
            <w:r>
              <w:rPr>
                <w:rFonts w:hint="eastAsia" w:ascii="宋体" w:hAnsi="宋体"/>
                <w:b/>
                <w:color w:val="auto"/>
                <w:szCs w:val="21"/>
                <w:highlight w:val="none"/>
              </w:rPr>
              <w:t>注：同时提供人员配置表、投标人为其相应人员连续缴纳3个月的社保证明及项目负责人职称证书扫描件，否则不得分</w:t>
            </w:r>
            <w:r>
              <w:rPr>
                <w:rFonts w:hint="eastAsia" w:ascii="宋体" w:hAnsi="宋体"/>
                <w:bCs/>
                <w:color w:val="auto"/>
                <w:szCs w:val="21"/>
                <w:highlight w:val="none"/>
              </w:rPr>
              <w:t>。</w:t>
            </w:r>
          </w:p>
        </w:tc>
      </w:tr>
      <w:tr w14:paraId="176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F4AB04">
            <w:pPr>
              <w:pStyle w:val="17"/>
              <w:spacing w:line="500" w:lineRule="exact"/>
              <w:jc w:val="center"/>
              <w:rPr>
                <w:rFonts w:ascii="宋体" w:hAnsi="宋体" w:cs="宋体"/>
                <w:color w:val="auto"/>
                <w:highlight w:val="none"/>
              </w:rPr>
            </w:pPr>
            <w:r>
              <w:rPr>
                <w:rFonts w:hint="eastAsia" w:ascii="宋体" w:hAnsi="宋体" w:cs="宋体"/>
                <w:b/>
                <w:bCs/>
                <w:color w:val="auto"/>
                <w:szCs w:val="21"/>
                <w:highlight w:val="none"/>
              </w:rPr>
              <w:t>4</w:t>
            </w:r>
          </w:p>
        </w:tc>
        <w:tc>
          <w:tcPr>
            <w:tcW w:w="1245" w:type="dxa"/>
            <w:vAlign w:val="center"/>
          </w:tcPr>
          <w:p w14:paraId="541DEB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质保期</w:t>
            </w:r>
          </w:p>
        </w:tc>
        <w:tc>
          <w:tcPr>
            <w:tcW w:w="900" w:type="dxa"/>
            <w:vAlign w:val="center"/>
          </w:tcPr>
          <w:p w14:paraId="6FA2864A">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4分</w:t>
            </w:r>
          </w:p>
        </w:tc>
        <w:tc>
          <w:tcPr>
            <w:tcW w:w="7350" w:type="dxa"/>
            <w:vAlign w:val="center"/>
          </w:tcPr>
          <w:p w14:paraId="2A7FE52D">
            <w:pPr>
              <w:pStyle w:val="97"/>
              <w:ind w:left="0" w:firstLine="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1.投标人自行承诺NB水</w:t>
            </w:r>
            <w:r>
              <w:rPr>
                <w:rFonts w:hint="eastAsia" w:ascii="宋体" w:hAnsi="宋体" w:cs="Times New Roman"/>
                <w:bCs/>
                <w:color w:val="auto"/>
                <w:kern w:val="2"/>
                <w:sz w:val="21"/>
                <w:szCs w:val="21"/>
                <w:highlight w:val="none"/>
                <w:lang w:val="en-US" w:eastAsia="zh-CN" w:bidi="ar-SA"/>
              </w:rPr>
              <w:t>表</w:t>
            </w:r>
            <w:r>
              <w:rPr>
                <w:rFonts w:hint="eastAsia" w:ascii="宋体" w:hAnsi="宋体" w:eastAsia="宋体" w:cs="Times New Roman"/>
                <w:bCs/>
                <w:color w:val="auto"/>
                <w:kern w:val="2"/>
                <w:sz w:val="21"/>
                <w:szCs w:val="21"/>
                <w:highlight w:val="none"/>
                <w:lang w:val="en-US" w:eastAsia="zh-CN" w:bidi="ar-SA"/>
              </w:rPr>
              <w:t>电池的质保期在六年的基础上每增加1年加 1分，满分2分。</w:t>
            </w:r>
          </w:p>
          <w:p w14:paraId="5B5A75A0">
            <w:pPr>
              <w:pStyle w:val="97"/>
              <w:ind w:left="0" w:firstLine="0"/>
              <w:rPr>
                <w:rFonts w:ascii="宋体" w:hAnsi="宋体" w:cs="宋体"/>
                <w:color w:val="auto"/>
                <w:szCs w:val="21"/>
                <w:highlight w:val="none"/>
              </w:rPr>
            </w:pPr>
            <w:r>
              <w:rPr>
                <w:rFonts w:hint="eastAsia" w:ascii="宋体" w:hAnsi="宋体" w:cs="宋体"/>
                <w:color w:val="auto"/>
                <w:szCs w:val="21"/>
                <w:highlight w:val="none"/>
              </w:rPr>
              <w:t>2.本项目所投产品的质保期为六年，投标人自行承诺在招标文件要求的基础上每增加1年加1分，满分2分。</w:t>
            </w:r>
          </w:p>
          <w:p w14:paraId="58CFD4C0">
            <w:pPr>
              <w:spacing w:line="500" w:lineRule="exact"/>
              <w:rPr>
                <w:color w:val="auto"/>
                <w:highlight w:val="none"/>
              </w:rPr>
            </w:pPr>
            <w:r>
              <w:rPr>
                <w:rFonts w:hint="eastAsia" w:ascii="宋体" w:hAnsi="宋体" w:cs="宋体"/>
                <w:b/>
                <w:bCs/>
                <w:color w:val="auto"/>
                <w:szCs w:val="21"/>
                <w:highlight w:val="none"/>
              </w:rPr>
              <w:t>投标单位须自行承诺（格式自拟），</w:t>
            </w:r>
            <w:r>
              <w:rPr>
                <w:rFonts w:hint="eastAsia" w:ascii="宋体" w:hAnsi="宋体"/>
                <w:b/>
                <w:bCs/>
                <w:color w:val="auto"/>
                <w:szCs w:val="21"/>
                <w:highlight w:val="none"/>
              </w:rPr>
              <w:t>不提供不得分，</w:t>
            </w:r>
            <w:r>
              <w:rPr>
                <w:rFonts w:hint="eastAsia" w:ascii="宋体" w:hAnsi="宋体" w:cs="宋体"/>
                <w:b/>
                <w:bCs/>
                <w:color w:val="auto"/>
                <w:szCs w:val="21"/>
                <w:highlight w:val="none"/>
              </w:rPr>
              <w:t>在合同履行过程中的所涉及到的质保期时间均按自行承诺的期限执行。</w:t>
            </w:r>
          </w:p>
        </w:tc>
      </w:tr>
      <w:bookmarkEnd w:id="74"/>
    </w:tbl>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6.2技术标评审细则（1</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实施方案</w:t>
            </w:r>
          </w:p>
        </w:tc>
        <w:tc>
          <w:tcPr>
            <w:tcW w:w="900" w:type="dxa"/>
            <w:vAlign w:val="center"/>
          </w:tcPr>
          <w:p w14:paraId="77AE217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7350" w:type="dxa"/>
            <w:vAlign w:val="center"/>
          </w:tcPr>
          <w:p w14:paraId="7E6DD3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供货、安装配合、质量、安全保证体系及控制措施等科学可行。评委根据各投标人提供的方案的完整性、合理性、针对性进行横向比较打分，优秀得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分，不合格或未提供或差的不得分。 </w:t>
            </w:r>
          </w:p>
        </w:tc>
      </w:tr>
      <w:tr w14:paraId="3FD1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16C2A0E">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45" w:type="dxa"/>
            <w:vAlign w:val="center"/>
          </w:tcPr>
          <w:p w14:paraId="752BB39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调试组织方案</w:t>
            </w:r>
          </w:p>
        </w:tc>
        <w:tc>
          <w:tcPr>
            <w:tcW w:w="900" w:type="dxa"/>
            <w:vAlign w:val="center"/>
          </w:tcPr>
          <w:p w14:paraId="4EF4951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8分</w:t>
            </w:r>
          </w:p>
        </w:tc>
        <w:tc>
          <w:tcPr>
            <w:tcW w:w="7350" w:type="dxa"/>
            <w:vAlign w:val="center"/>
          </w:tcPr>
          <w:p w14:paraId="0F13D5EB">
            <w:pPr>
              <w:spacing w:line="500" w:lineRule="exact"/>
              <w:rPr>
                <w:rFonts w:ascii="宋体" w:hAnsi="宋体" w:cs="宋体"/>
                <w:color w:val="auto"/>
                <w:szCs w:val="21"/>
                <w:highlight w:val="none"/>
              </w:rPr>
            </w:pPr>
            <w:r>
              <w:rPr>
                <w:rFonts w:hint="eastAsia" w:ascii="宋体" w:hAnsi="宋体" w:cs="宋体"/>
                <w:color w:val="auto"/>
                <w:highlight w:val="none"/>
                <w:lang w:val="zh-CN"/>
              </w:rPr>
              <w:t>评</w:t>
            </w:r>
            <w:r>
              <w:rPr>
                <w:rFonts w:hint="eastAsia" w:ascii="宋体" w:hAnsi="宋体" w:cs="宋体"/>
                <w:color w:val="auto"/>
                <w:highlight w:val="none"/>
              </w:rPr>
              <w:t>标</w:t>
            </w:r>
            <w:r>
              <w:rPr>
                <w:rFonts w:hint="eastAsia" w:ascii="宋体" w:hAnsi="宋体" w:cs="宋体"/>
                <w:color w:val="auto"/>
                <w:highlight w:val="none"/>
                <w:lang w:val="zh-CN"/>
              </w:rPr>
              <w:t>委</w:t>
            </w:r>
            <w:r>
              <w:rPr>
                <w:rFonts w:hint="eastAsia" w:ascii="宋体" w:hAnsi="宋体" w:cs="宋体"/>
                <w:color w:val="auto"/>
                <w:highlight w:val="none"/>
              </w:rPr>
              <w:t>员</w:t>
            </w:r>
            <w:r>
              <w:rPr>
                <w:rFonts w:hint="eastAsia" w:ascii="宋体" w:hAnsi="宋体" w:cs="宋体"/>
                <w:color w:val="auto"/>
                <w:highlight w:val="none"/>
                <w:lang w:val="zh-CN"/>
              </w:rPr>
              <w:t>会</w:t>
            </w:r>
            <w:r>
              <w:rPr>
                <w:rFonts w:hint="eastAsia" w:ascii="宋体" w:hAnsi="宋体" w:cs="宋体"/>
                <w:color w:val="auto"/>
                <w:highlight w:val="none"/>
              </w:rPr>
              <w:t>依据投标人的方案</w:t>
            </w:r>
            <w:r>
              <w:rPr>
                <w:rFonts w:hint="eastAsia" w:ascii="宋体" w:hAnsi="宋体" w:cs="宋体"/>
                <w:color w:val="auto"/>
                <w:highlight w:val="none"/>
                <w:lang w:val="zh-CN"/>
              </w:rPr>
              <w:t>综合比较，投标</w:t>
            </w:r>
            <w:r>
              <w:rPr>
                <w:rFonts w:hint="eastAsia" w:ascii="宋体" w:hAnsi="宋体" w:cs="宋体"/>
                <w:color w:val="auto"/>
                <w:highlight w:val="none"/>
              </w:rPr>
              <w:t>人</w:t>
            </w:r>
            <w:r>
              <w:rPr>
                <w:rFonts w:hint="eastAsia" w:ascii="宋体" w:hAnsi="宋体" w:cs="宋体"/>
                <w:color w:val="auto"/>
                <w:highlight w:val="none"/>
                <w:lang w:val="zh-CN"/>
              </w:rPr>
              <w:t>对</w:t>
            </w:r>
            <w:r>
              <w:rPr>
                <w:rFonts w:hint="eastAsia" w:ascii="宋体" w:hAnsi="宋体" w:cs="宋体"/>
                <w:color w:val="auto"/>
                <w:highlight w:val="none"/>
              </w:rPr>
              <w:t>本项目</w:t>
            </w:r>
            <w:r>
              <w:rPr>
                <w:rFonts w:hint="eastAsia" w:ascii="宋体" w:hAnsi="宋体" w:cs="宋体"/>
                <w:color w:val="auto"/>
                <w:highlight w:val="none"/>
                <w:lang w:val="zh-CN"/>
              </w:rPr>
              <w:t>制定的</w:t>
            </w:r>
            <w:r>
              <w:rPr>
                <w:rFonts w:hint="eastAsia" w:ascii="宋体" w:hAnsi="宋体"/>
                <w:color w:val="auto"/>
                <w:szCs w:val="21"/>
                <w:highlight w:val="none"/>
              </w:rPr>
              <w:t>调</w:t>
            </w:r>
            <w:r>
              <w:rPr>
                <w:rFonts w:ascii="宋体" w:hAnsi="宋体"/>
                <w:color w:val="auto"/>
                <w:szCs w:val="21"/>
                <w:highlight w:val="none"/>
              </w:rPr>
              <w:t>试</w:t>
            </w:r>
            <w:r>
              <w:rPr>
                <w:rFonts w:hint="eastAsia" w:ascii="宋体" w:hAnsi="宋体" w:cs="宋体"/>
                <w:color w:val="auto"/>
                <w:highlight w:val="none"/>
                <w:lang w:val="zh-CN"/>
              </w:rPr>
              <w:t>组织方案分析文件内容完整性和编制水平、</w:t>
            </w:r>
            <w:r>
              <w:rPr>
                <w:rFonts w:hint="eastAsia" w:ascii="宋体" w:hAnsi="宋体"/>
                <w:color w:val="auto"/>
                <w:szCs w:val="21"/>
                <w:highlight w:val="none"/>
              </w:rPr>
              <w:t>调</w:t>
            </w:r>
            <w:r>
              <w:rPr>
                <w:rFonts w:ascii="宋体" w:hAnsi="宋体"/>
                <w:color w:val="auto"/>
                <w:szCs w:val="21"/>
                <w:highlight w:val="none"/>
              </w:rPr>
              <w:t>试</w:t>
            </w:r>
            <w:r>
              <w:rPr>
                <w:rFonts w:hint="eastAsia" w:ascii="宋体" w:hAnsi="宋体" w:cs="宋体"/>
                <w:color w:val="auto"/>
                <w:highlight w:val="none"/>
                <w:lang w:val="zh-CN"/>
              </w:rPr>
              <w:t>方案与技术措施、质量管理体系与措施、安全管理体系与措施、进度计划与措施、资源配备计划</w:t>
            </w:r>
            <w:r>
              <w:rPr>
                <w:rFonts w:hint="eastAsia" w:ascii="宋体" w:hAnsi="宋体" w:cs="宋体"/>
                <w:color w:val="auto"/>
                <w:highlight w:val="none"/>
              </w:rPr>
              <w:t>等</w:t>
            </w:r>
            <w:r>
              <w:rPr>
                <w:rFonts w:hint="eastAsia" w:ascii="宋体" w:hAnsi="宋体" w:cs="宋体"/>
                <w:color w:val="auto"/>
                <w:highlight w:val="none"/>
                <w:lang w:val="zh-CN"/>
              </w:rPr>
              <w:t>情况，综合</w:t>
            </w:r>
            <w:r>
              <w:rPr>
                <w:rFonts w:hint="eastAsia" w:ascii="宋体" w:hAnsi="宋体" w:cs="宋体"/>
                <w:color w:val="auto"/>
                <w:highlight w:val="none"/>
              </w:rPr>
              <w:t>评审</w:t>
            </w:r>
            <w:r>
              <w:rPr>
                <w:rFonts w:hint="eastAsia" w:ascii="宋体" w:hAnsi="宋体" w:cs="宋体"/>
                <w:color w:val="auto"/>
                <w:highlight w:val="none"/>
                <w:lang w:val="zh-CN"/>
              </w:rPr>
              <w:t>，</w:t>
            </w:r>
            <w:r>
              <w:rPr>
                <w:rFonts w:hint="eastAsia" w:ascii="宋体" w:hAnsi="宋体" w:cs="宋体"/>
                <w:color w:val="auto"/>
                <w:szCs w:val="21"/>
                <w:highlight w:val="none"/>
              </w:rPr>
              <w:t>优秀得8分，良好得</w:t>
            </w:r>
            <w:r>
              <w:rPr>
                <w:rFonts w:hint="eastAsia" w:ascii="宋体" w:hAnsi="宋体" w:cs="宋体"/>
                <w:color w:val="auto"/>
                <w:szCs w:val="21"/>
                <w:highlight w:val="none"/>
                <w:lang w:val="en-US" w:eastAsia="zh-CN"/>
              </w:rPr>
              <w:t>7.2</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5.6</w:t>
            </w:r>
            <w:r>
              <w:rPr>
                <w:rFonts w:hint="eastAsia" w:ascii="宋体" w:hAnsi="宋体" w:cs="宋体"/>
                <w:color w:val="auto"/>
                <w:szCs w:val="21"/>
                <w:highlight w:val="none"/>
              </w:rPr>
              <w:t>分，不合格或未提供或差的不得分。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13AC3092">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2637FE9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713E0E7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w:t>
            </w:r>
            <w:r>
              <w:rPr>
                <w:rFonts w:hint="eastAsia" w:ascii="宋体" w:hAnsi="宋体" w:cs="宋体"/>
                <w:color w:val="auto"/>
                <w:kern w:val="0"/>
                <w:szCs w:val="21"/>
                <w:highlight w:val="none"/>
                <w:lang w:val="en-US" w:eastAsia="zh-CN"/>
              </w:rPr>
              <w:t>每个评分点</w:t>
            </w:r>
            <w:r>
              <w:rPr>
                <w:rFonts w:hint="eastAsia" w:ascii="宋体" w:hAnsi="宋体" w:cs="宋体"/>
                <w:color w:val="auto"/>
                <w:kern w:val="0"/>
                <w:szCs w:val="21"/>
                <w:highlight w:val="none"/>
              </w:rPr>
              <w:t>页数不多于10页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4193321E">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6A7849F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6.3商务标评审细则（30分）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73D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49DBDFE">
            <w:pPr>
              <w:spacing w:line="500" w:lineRule="exact"/>
              <w:jc w:val="center"/>
              <w:rPr>
                <w:rFonts w:ascii="宋体" w:hAnsi="宋体" w:cs="宋体"/>
                <w:b/>
                <w:bCs/>
                <w:color w:val="auto"/>
                <w:highlight w:val="none"/>
              </w:rPr>
            </w:pPr>
            <w:bookmarkStart w:id="76" w:name="_Toc58430321"/>
            <w:bookmarkStart w:id="77" w:name="_Toc449028881"/>
            <w:bookmarkStart w:id="78" w:name="_Toc23311"/>
            <w:r>
              <w:rPr>
                <w:rFonts w:hint="eastAsia" w:ascii="宋体" w:hAnsi="宋体" w:cs="宋体"/>
                <w:b/>
                <w:bCs/>
                <w:color w:val="auto"/>
                <w:highlight w:val="none"/>
              </w:rPr>
              <w:t>评分因素</w:t>
            </w:r>
          </w:p>
        </w:tc>
        <w:tc>
          <w:tcPr>
            <w:tcW w:w="8584" w:type="dxa"/>
            <w:vAlign w:val="center"/>
          </w:tcPr>
          <w:p w14:paraId="501FA1D1">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643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07D766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37ED345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584" w:type="dxa"/>
          </w:tcPr>
          <w:p w14:paraId="2CB22052">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46965FF">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186F9358">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4FDC7C2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0CA4031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0C7186CB">
      <w:pPr>
        <w:pStyle w:val="3"/>
        <w:numPr>
          <w:ilvl w:val="0"/>
          <w:numId w:val="9"/>
        </w:numPr>
        <w:spacing w:before="93" w:beforeLines="30" w:after="93" w:afterLines="30" w:line="440" w:lineRule="exact"/>
        <w:ind w:left="11"/>
        <w:jc w:val="center"/>
        <w:rPr>
          <w:b/>
          <w:bCs/>
          <w:color w:val="auto"/>
          <w:highlight w:val="none"/>
        </w:rPr>
      </w:pPr>
      <w:r>
        <w:rPr>
          <w:rFonts w:hint="eastAsia"/>
          <w:b/>
          <w:bCs/>
          <w:color w:val="auto"/>
          <w:highlight w:val="none"/>
        </w:rPr>
        <w:t>采购内容</w:t>
      </w:r>
    </w:p>
    <w:tbl>
      <w:tblPr>
        <w:tblStyle w:val="35"/>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244"/>
        <w:gridCol w:w="1275"/>
        <w:gridCol w:w="1155"/>
        <w:gridCol w:w="1197"/>
        <w:gridCol w:w="1783"/>
        <w:gridCol w:w="1727"/>
      </w:tblGrid>
      <w:tr w14:paraId="287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3" w:type="dxa"/>
            <w:vAlign w:val="center"/>
          </w:tcPr>
          <w:p w14:paraId="0C34BE37">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244" w:type="dxa"/>
            <w:vAlign w:val="center"/>
          </w:tcPr>
          <w:p w14:paraId="3A09FDB8">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设备名称</w:t>
            </w:r>
          </w:p>
        </w:tc>
        <w:tc>
          <w:tcPr>
            <w:tcW w:w="1275" w:type="dxa"/>
            <w:vAlign w:val="center"/>
          </w:tcPr>
          <w:p w14:paraId="1FE6BDBC">
            <w:pPr>
              <w:spacing w:line="400" w:lineRule="exact"/>
              <w:jc w:val="center"/>
              <w:outlineLvl w:val="0"/>
              <w:rPr>
                <w:rFonts w:ascii="宋体" w:cs="宋体"/>
                <w:b/>
                <w:bCs/>
                <w:color w:val="auto"/>
                <w:szCs w:val="21"/>
                <w:highlight w:val="none"/>
              </w:rPr>
            </w:pPr>
            <w:r>
              <w:rPr>
                <w:rFonts w:hint="eastAsia" w:ascii="宋体" w:hAnsi="宋体" w:cs="宋体"/>
                <w:b/>
                <w:bCs/>
                <w:color w:val="auto"/>
                <w:szCs w:val="21"/>
                <w:highlight w:val="none"/>
              </w:rPr>
              <w:t>规格、型号</w:t>
            </w:r>
          </w:p>
        </w:tc>
        <w:tc>
          <w:tcPr>
            <w:tcW w:w="1155" w:type="dxa"/>
            <w:vAlign w:val="center"/>
          </w:tcPr>
          <w:p w14:paraId="16C7D267">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1197" w:type="dxa"/>
            <w:vAlign w:val="center"/>
          </w:tcPr>
          <w:p w14:paraId="2B7D0F56">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1783" w:type="dxa"/>
            <w:vAlign w:val="center"/>
          </w:tcPr>
          <w:p w14:paraId="53C2C29F">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最高综合单价（元）</w:t>
            </w:r>
          </w:p>
        </w:tc>
        <w:tc>
          <w:tcPr>
            <w:tcW w:w="1727" w:type="dxa"/>
            <w:vAlign w:val="center"/>
          </w:tcPr>
          <w:p w14:paraId="108A3DF4">
            <w:pPr>
              <w:spacing w:line="44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合价（元）</w:t>
            </w:r>
          </w:p>
        </w:tc>
      </w:tr>
      <w:tr w14:paraId="60E1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492B092B">
            <w:pPr>
              <w:spacing w:line="440" w:lineRule="exact"/>
              <w:ind w:left="-197" w:leftChars="-94" w:right="-313" w:rightChars="-149"/>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2244" w:type="dxa"/>
            <w:vAlign w:val="center"/>
          </w:tcPr>
          <w:p w14:paraId="2F2E202B">
            <w:pPr>
              <w:spacing w:line="400" w:lineRule="exact"/>
              <w:jc w:val="center"/>
              <w:outlineLvl w:val="0"/>
              <w:rPr>
                <w:rFonts w:ascii="宋体" w:cs="宋体"/>
                <w:color w:val="auto"/>
                <w:szCs w:val="21"/>
                <w:highlight w:val="none"/>
              </w:rPr>
            </w:pPr>
            <w:r>
              <w:rPr>
                <w:rFonts w:hint="eastAsia"/>
                <w:color w:val="auto"/>
                <w:highlight w:val="none"/>
              </w:rPr>
              <w:t xml:space="preserve">NB水表  </w:t>
            </w:r>
          </w:p>
        </w:tc>
        <w:tc>
          <w:tcPr>
            <w:tcW w:w="1275" w:type="dxa"/>
            <w:vAlign w:val="center"/>
          </w:tcPr>
          <w:p w14:paraId="5E27288C">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 xml:space="preserve">DN15    </w:t>
            </w:r>
          </w:p>
        </w:tc>
        <w:tc>
          <w:tcPr>
            <w:tcW w:w="1155" w:type="dxa"/>
            <w:vAlign w:val="center"/>
          </w:tcPr>
          <w:p w14:paraId="61559575">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只</w:t>
            </w:r>
          </w:p>
        </w:tc>
        <w:tc>
          <w:tcPr>
            <w:tcW w:w="1197" w:type="dxa"/>
            <w:vAlign w:val="center"/>
          </w:tcPr>
          <w:p w14:paraId="5DC7E2E5">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22000</w:t>
            </w:r>
          </w:p>
        </w:tc>
        <w:tc>
          <w:tcPr>
            <w:tcW w:w="1783" w:type="dxa"/>
            <w:vAlign w:val="center"/>
          </w:tcPr>
          <w:p w14:paraId="1EA3F083">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181.67</w:t>
            </w:r>
          </w:p>
        </w:tc>
        <w:tc>
          <w:tcPr>
            <w:tcW w:w="1727" w:type="dxa"/>
            <w:vAlign w:val="center"/>
          </w:tcPr>
          <w:p w14:paraId="6EB3A00F">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3996740</w:t>
            </w:r>
          </w:p>
        </w:tc>
      </w:tr>
      <w:tr w14:paraId="72D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14:paraId="1BF6B6FE">
            <w:pPr>
              <w:spacing w:line="440" w:lineRule="exact"/>
              <w:ind w:left="-197" w:leftChars="-94" w:right="-313" w:rightChars="-149"/>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44" w:type="dxa"/>
            <w:vAlign w:val="center"/>
          </w:tcPr>
          <w:p w14:paraId="2EE9ADCA">
            <w:pPr>
              <w:spacing w:line="400" w:lineRule="exact"/>
              <w:jc w:val="center"/>
              <w:outlineLvl w:val="0"/>
              <w:rPr>
                <w:rFonts w:hint="eastAsia"/>
                <w:color w:val="auto"/>
                <w:highlight w:val="none"/>
              </w:rPr>
            </w:pPr>
            <w:r>
              <w:rPr>
                <w:rFonts w:hint="eastAsia"/>
                <w:color w:val="auto"/>
                <w:highlight w:val="none"/>
              </w:rPr>
              <w:t xml:space="preserve">NB水表  </w:t>
            </w:r>
          </w:p>
        </w:tc>
        <w:tc>
          <w:tcPr>
            <w:tcW w:w="1275" w:type="dxa"/>
            <w:vAlign w:val="center"/>
          </w:tcPr>
          <w:p w14:paraId="7DA10877">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 xml:space="preserve">DN20 </w:t>
            </w:r>
          </w:p>
        </w:tc>
        <w:tc>
          <w:tcPr>
            <w:tcW w:w="1155" w:type="dxa"/>
            <w:vAlign w:val="center"/>
          </w:tcPr>
          <w:p w14:paraId="3B732179">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只</w:t>
            </w:r>
          </w:p>
        </w:tc>
        <w:tc>
          <w:tcPr>
            <w:tcW w:w="1197" w:type="dxa"/>
            <w:vAlign w:val="center"/>
          </w:tcPr>
          <w:p w14:paraId="0087F53F">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3000</w:t>
            </w:r>
          </w:p>
        </w:tc>
        <w:tc>
          <w:tcPr>
            <w:tcW w:w="1783" w:type="dxa"/>
            <w:vAlign w:val="center"/>
          </w:tcPr>
          <w:p w14:paraId="24087A31">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191</w:t>
            </w:r>
          </w:p>
        </w:tc>
        <w:tc>
          <w:tcPr>
            <w:tcW w:w="1727" w:type="dxa"/>
            <w:vAlign w:val="center"/>
          </w:tcPr>
          <w:p w14:paraId="21F8D664">
            <w:pPr>
              <w:spacing w:line="400" w:lineRule="exact"/>
              <w:jc w:val="center"/>
              <w:outlineLvl w:val="0"/>
              <w:rPr>
                <w:rFonts w:hint="eastAsia" w:eastAsia="宋体"/>
                <w:color w:val="auto"/>
                <w:highlight w:val="none"/>
                <w:lang w:val="en-US" w:eastAsia="zh-CN"/>
              </w:rPr>
            </w:pPr>
            <w:r>
              <w:rPr>
                <w:rFonts w:hint="eastAsia" w:eastAsia="宋体"/>
                <w:color w:val="auto"/>
                <w:highlight w:val="none"/>
                <w:lang w:val="en-US" w:eastAsia="zh-CN"/>
              </w:rPr>
              <w:t>573000</w:t>
            </w:r>
          </w:p>
        </w:tc>
      </w:tr>
      <w:tr w14:paraId="7A2C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7" w:type="dxa"/>
            <w:gridSpan w:val="2"/>
            <w:vAlign w:val="center"/>
          </w:tcPr>
          <w:p w14:paraId="6B186D3E">
            <w:pPr>
              <w:widowControl/>
              <w:spacing w:line="440" w:lineRule="exact"/>
              <w:ind w:left="-197" w:leftChars="-94" w:right="-313" w:rightChars="-149"/>
              <w:jc w:val="center"/>
              <w:textAlignment w:val="center"/>
              <w:rPr>
                <w:rFonts w:ascii="宋体" w:hAnsi="宋体" w:cs="宋体"/>
                <w:b/>
                <w:color w:val="auto"/>
                <w:szCs w:val="21"/>
                <w:highlight w:val="none"/>
              </w:rPr>
            </w:pPr>
            <w:r>
              <w:rPr>
                <w:rFonts w:hint="eastAsia" w:ascii="宋体" w:hAnsi="宋体" w:cs="宋体"/>
                <w:b/>
                <w:color w:val="auto"/>
                <w:szCs w:val="21"/>
                <w:highlight w:val="none"/>
              </w:rPr>
              <w:t>最高投标限价</w:t>
            </w:r>
          </w:p>
        </w:tc>
        <w:tc>
          <w:tcPr>
            <w:tcW w:w="7137" w:type="dxa"/>
            <w:gridSpan w:val="5"/>
            <w:vAlign w:val="center"/>
          </w:tcPr>
          <w:p w14:paraId="7D8A469E">
            <w:pPr>
              <w:widowControl/>
              <w:jc w:val="center"/>
              <w:textAlignment w:val="center"/>
              <w:rPr>
                <w:rFonts w:ascii="宋体" w:hAnsi="宋体" w:cs="宋体"/>
                <w:color w:val="auto"/>
                <w:kern w:val="0"/>
                <w:szCs w:val="21"/>
                <w:highlight w:val="none"/>
              </w:rPr>
            </w:pPr>
            <w:r>
              <w:rPr>
                <w:rFonts w:hint="eastAsia" w:ascii="宋体" w:hAnsi="宋体" w:cs="宋体"/>
                <w:b/>
                <w:color w:val="auto"/>
                <w:szCs w:val="21"/>
                <w:highlight w:val="none"/>
                <w:lang w:val="en-US" w:eastAsia="zh-CN"/>
              </w:rPr>
              <w:t>肆佰伍拾陆万玖仟柒佰肆拾元整</w:t>
            </w:r>
            <w:r>
              <w:rPr>
                <w:rFonts w:hint="eastAsia" w:ascii="宋体" w:hAnsi="宋体" w:cs="宋体"/>
                <w:b/>
                <w:color w:val="auto"/>
                <w:szCs w:val="21"/>
                <w:highlight w:val="none"/>
              </w:rPr>
              <w:t>（4569740</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 xml:space="preserve">元） </w:t>
            </w:r>
          </w:p>
        </w:tc>
      </w:tr>
    </w:tbl>
    <w:p w14:paraId="0B20A2C7">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注：1.</w:t>
      </w:r>
      <w:r>
        <w:rPr>
          <w:rFonts w:hint="eastAsia" w:ascii="宋体" w:hAnsi="宋体" w:cs="宋体"/>
          <w:b/>
          <w:bCs/>
          <w:color w:val="auto"/>
          <w:spacing w:val="5"/>
          <w:szCs w:val="21"/>
          <w:highlight w:val="none"/>
        </w:rPr>
        <w:t>以上采购数量为暂定数量，仅供评标用，实际供货与结算时有可能发生变化，实际供货以招标人通知为准，结算时以实际供货数量为准</w:t>
      </w:r>
      <w:r>
        <w:rPr>
          <w:rFonts w:hint="eastAsia" w:ascii="宋体" w:hAnsi="宋体"/>
          <w:b/>
          <w:color w:val="auto"/>
          <w:kern w:val="0"/>
          <w:szCs w:val="21"/>
          <w:highlight w:val="none"/>
        </w:rPr>
        <w:t>。投标报价均保留两位小数点。中标后所报综合单价不予调整。综合单价中包含质保期内通讯费用。</w:t>
      </w:r>
    </w:p>
    <w:p w14:paraId="764E49B7">
      <w:pPr>
        <w:widowControl/>
        <w:autoSpaceDE w:val="0"/>
        <w:autoSpaceDN w:val="0"/>
        <w:spacing w:line="440" w:lineRule="exact"/>
        <w:ind w:firstLine="422" w:firstLineChars="200"/>
        <w:jc w:val="left"/>
        <w:textAlignment w:val="baseline"/>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2.采购内容包含铜接头、连接螺母及配套的接口垫圈等所有确保顺利安装所需的所有配件及辅材</w:t>
      </w:r>
      <w:r>
        <w:rPr>
          <w:rFonts w:hint="eastAsia" w:ascii="宋体" w:hAnsi="宋体"/>
          <w:b/>
          <w:color w:val="auto"/>
          <w:kern w:val="0"/>
          <w:szCs w:val="21"/>
          <w:highlight w:val="none"/>
          <w:lang w:eastAsia="zh-CN"/>
        </w:rPr>
        <w:t>。</w:t>
      </w:r>
    </w:p>
    <w:p w14:paraId="0D7A80D9">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3.在后续实施过程中，如产生不在本次招标清单里的材料，由中标单位按照投标报价同比例换算，和业主双方协商确定单价。</w:t>
      </w:r>
    </w:p>
    <w:p w14:paraId="1E9843A7">
      <w:pPr>
        <w:spacing w:before="93" w:beforeLines="30" w:after="93" w:afterLines="30" w:line="440" w:lineRule="exact"/>
        <w:jc w:val="center"/>
        <w:rPr>
          <w:b/>
          <w:bCs/>
          <w:color w:val="auto"/>
          <w:kern w:val="0"/>
          <w:sz w:val="24"/>
          <w:highlight w:val="none"/>
        </w:rPr>
      </w:pPr>
      <w:r>
        <w:rPr>
          <w:rFonts w:hint="eastAsia"/>
          <w:b/>
          <w:bCs/>
          <w:color w:val="auto"/>
          <w:kern w:val="0"/>
          <w:sz w:val="24"/>
          <w:highlight w:val="none"/>
        </w:rPr>
        <w:t>二、技术参数要求</w:t>
      </w:r>
    </w:p>
    <w:p w14:paraId="16F91DFD">
      <w:pPr>
        <w:pStyle w:val="102"/>
        <w:spacing w:line="440" w:lineRule="exact"/>
        <w:jc w:val="left"/>
        <w:rPr>
          <w:rFonts w:hAnsi="宋体" w:cs="宋体"/>
          <w:color w:val="auto"/>
          <w:szCs w:val="21"/>
          <w:highlight w:val="none"/>
        </w:rPr>
      </w:pPr>
      <w:r>
        <w:rPr>
          <w:rFonts w:hint="eastAsia" w:hAnsi="宋体" w:cs="宋体"/>
          <w:color w:val="auto"/>
          <w:szCs w:val="21"/>
          <w:highlight w:val="none"/>
        </w:rPr>
        <w:t>特别说明：投标人需在投标文件中明确所选用的通信技术（NB-IoT或4G Cat 1）</w:t>
      </w:r>
    </w:p>
    <w:p w14:paraId="09945192">
      <w:pPr>
        <w:pStyle w:val="102"/>
        <w:spacing w:line="440" w:lineRule="exact"/>
        <w:jc w:val="left"/>
        <w:rPr>
          <w:rFonts w:hAnsi="宋体" w:cs="宋体"/>
          <w:color w:val="auto"/>
          <w:szCs w:val="21"/>
          <w:highlight w:val="none"/>
        </w:rPr>
      </w:pPr>
      <w:r>
        <w:rPr>
          <w:rFonts w:hint="eastAsia" w:hAnsi="宋体" w:cs="宋体"/>
          <w:color w:val="auto"/>
          <w:szCs w:val="21"/>
          <w:highlight w:val="none"/>
        </w:rPr>
        <w:t>1.本项目物联网水表需支持蜂窝物联网通信功能，投标人可根据终端应用场景需求及自身技术储备，在以下两种技术中任选其一：</w:t>
      </w:r>
    </w:p>
    <w:p w14:paraId="6CBD2BA8">
      <w:pPr>
        <w:pStyle w:val="102"/>
        <w:spacing w:line="440" w:lineRule="exact"/>
        <w:jc w:val="left"/>
        <w:rPr>
          <w:rFonts w:hAnsi="宋体" w:cs="宋体"/>
          <w:color w:val="auto"/>
          <w:szCs w:val="21"/>
          <w:highlight w:val="none"/>
        </w:rPr>
      </w:pPr>
      <w:r>
        <w:rPr>
          <w:rFonts w:hint="eastAsia" w:hAnsi="宋体" w:cs="宋体"/>
          <w:color w:val="auto"/>
          <w:szCs w:val="21"/>
          <w:highlight w:val="none"/>
        </w:rPr>
        <w:t>- 窄带物联网（NB-IoT）技术，需满足3GPP R14及以上标准，支持低功耗、广覆盖特性，适应小数据量（≤100KB/次）、低频次（≤10次/天）传输场景；</w:t>
      </w:r>
    </w:p>
    <w:p w14:paraId="71A608CC">
      <w:pPr>
        <w:pStyle w:val="102"/>
        <w:spacing w:line="440" w:lineRule="exact"/>
        <w:jc w:val="left"/>
        <w:rPr>
          <w:rFonts w:hAnsi="宋体" w:cs="宋体"/>
          <w:color w:val="auto"/>
          <w:szCs w:val="21"/>
          <w:highlight w:val="none"/>
        </w:rPr>
      </w:pPr>
      <w:r>
        <w:rPr>
          <w:rFonts w:hint="eastAsia" w:hAnsi="宋体" w:cs="宋体"/>
          <w:color w:val="auto"/>
          <w:szCs w:val="21"/>
          <w:highlight w:val="none"/>
        </w:rPr>
        <w:t>- 4G Cat 1技术，需满足3GPP R13及以上标准，支持中等速率（上行≥5Mbps、下行≥10Mbps）传输，可适应中等数据量（≤1MB/次）、较高频次（≤100次/天）传输或简单交互场景。</w:t>
      </w:r>
    </w:p>
    <w:p w14:paraId="1053F68E">
      <w:pPr>
        <w:pStyle w:val="102"/>
        <w:spacing w:line="440" w:lineRule="exact"/>
        <w:jc w:val="left"/>
        <w:rPr>
          <w:rFonts w:hAnsi="宋体" w:cs="宋体"/>
          <w:color w:val="auto"/>
          <w:szCs w:val="21"/>
          <w:highlight w:val="none"/>
        </w:rPr>
      </w:pPr>
      <w:r>
        <w:rPr>
          <w:rFonts w:hint="eastAsia" w:hAnsi="宋体" w:cs="宋体"/>
          <w:color w:val="auto"/>
          <w:szCs w:val="21"/>
          <w:highlight w:val="none"/>
        </w:rPr>
        <w:t>2.共性要求：无论选择上述哪种技术，均需满足以下共性指标：</w:t>
      </w:r>
    </w:p>
    <w:p w14:paraId="248EE7B7">
      <w:pPr>
        <w:pStyle w:val="102"/>
        <w:spacing w:line="440" w:lineRule="exact"/>
        <w:jc w:val="left"/>
        <w:rPr>
          <w:rFonts w:hAnsi="宋体" w:cs="宋体"/>
          <w:color w:val="auto"/>
          <w:szCs w:val="21"/>
          <w:highlight w:val="none"/>
        </w:rPr>
      </w:pPr>
      <w:r>
        <w:rPr>
          <w:rFonts w:hint="eastAsia" w:hAnsi="宋体" w:cs="宋体"/>
          <w:color w:val="auto"/>
          <w:szCs w:val="21"/>
          <w:highlight w:val="none"/>
        </w:rPr>
        <w:t>- 通信稳定性：终端在线率≥99%，数据传输成功率≥99.5%；</w:t>
      </w:r>
    </w:p>
    <w:p w14:paraId="72176CB5">
      <w:pPr>
        <w:pStyle w:val="102"/>
        <w:spacing w:line="440" w:lineRule="exact"/>
        <w:jc w:val="left"/>
        <w:rPr>
          <w:rFonts w:hAnsi="宋体" w:cs="宋体"/>
          <w:color w:val="auto"/>
          <w:szCs w:val="21"/>
          <w:highlight w:val="none"/>
        </w:rPr>
      </w:pPr>
      <w:r>
        <w:rPr>
          <w:rFonts w:hint="eastAsia" w:hAnsi="宋体" w:cs="宋体"/>
          <w:color w:val="auto"/>
          <w:szCs w:val="21"/>
          <w:highlight w:val="none"/>
        </w:rPr>
        <w:t>- 网络兼容性：支持国内主流运营商（中国移动、中国联通、中国电信）网络接入；</w:t>
      </w:r>
    </w:p>
    <w:p w14:paraId="7C1EDBF2">
      <w:pPr>
        <w:pStyle w:val="102"/>
        <w:spacing w:line="440" w:lineRule="exact"/>
        <w:jc w:val="left"/>
        <w:rPr>
          <w:rFonts w:hAnsi="宋体" w:cs="宋体"/>
          <w:color w:val="auto"/>
          <w:szCs w:val="21"/>
          <w:highlight w:val="none"/>
        </w:rPr>
      </w:pPr>
      <w:r>
        <w:rPr>
          <w:rFonts w:hint="eastAsia" w:hAnsi="宋体" w:cs="宋体"/>
          <w:color w:val="auto"/>
          <w:szCs w:val="21"/>
          <w:highlight w:val="none"/>
        </w:rPr>
        <w:t>- 安全性：具备数据加密传输（如支持TLS 1.2及以上协议）、设备身份认证功能。</w:t>
      </w:r>
    </w:p>
    <w:p w14:paraId="1F474005">
      <w:pPr>
        <w:pStyle w:val="102"/>
        <w:spacing w:line="440" w:lineRule="exact"/>
        <w:jc w:val="left"/>
        <w:rPr>
          <w:rFonts w:hAnsi="宋体" w:cs="宋体"/>
          <w:color w:val="auto"/>
          <w:szCs w:val="21"/>
          <w:highlight w:val="none"/>
        </w:rPr>
      </w:pPr>
      <w:r>
        <w:rPr>
          <w:rFonts w:hint="eastAsia" w:hAnsi="宋体" w:cs="宋体"/>
          <w:color w:val="auto"/>
          <w:szCs w:val="21"/>
          <w:highlight w:val="none"/>
        </w:rPr>
        <w:t>★声明：本次公开招标的小口径（NB-IoT）远传水表采用分体结构设计，电子部分与基表满足电子部分或基表的分别可更换要求，机电转换技术采取无磁传感数据采集技术。</w:t>
      </w:r>
    </w:p>
    <w:p w14:paraId="3D536A68">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1、技术标准</w:t>
      </w:r>
    </w:p>
    <w:p w14:paraId="4B6E526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货物所有指标应符合以下国家或行业相关标准的最新版本:</w:t>
      </w:r>
    </w:p>
    <w:p w14:paraId="56CD345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1）GB/T778  《饮用冷水水表和热水水表》</w:t>
      </w:r>
    </w:p>
    <w:p w14:paraId="2DB330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2）JJG162《冷水水表》</w:t>
      </w:r>
    </w:p>
    <w:p w14:paraId="21921C5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CJ/T224  《电子远传水表》</w:t>
      </w:r>
    </w:p>
    <w:p w14:paraId="5292E1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5）CMA/WM778《小口径饮用水冷水表表壳技术规范》</w:t>
      </w:r>
    </w:p>
    <w:p w14:paraId="21B15FD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6）JG/T162  《住宅远传抄表系统》</w:t>
      </w:r>
    </w:p>
    <w:p w14:paraId="1D275208">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2、水表基表要求</w:t>
      </w:r>
    </w:p>
    <w:p w14:paraId="5824E34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▲2.1流量参数：</w:t>
      </w:r>
    </w:p>
    <w:p w14:paraId="27B2C5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表1 基表流量参数</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1620"/>
        <w:gridCol w:w="1502"/>
        <w:gridCol w:w="1609"/>
        <w:gridCol w:w="1611"/>
      </w:tblGrid>
      <w:tr w14:paraId="1345C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060" w:type="dxa"/>
            <w:vAlign w:val="center"/>
          </w:tcPr>
          <w:p w14:paraId="36A0803C">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口径</w:t>
            </w:r>
          </w:p>
          <w:p w14:paraId="73031EB8">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（mm）</w:t>
            </w:r>
          </w:p>
        </w:tc>
        <w:tc>
          <w:tcPr>
            <w:tcW w:w="1620" w:type="dxa"/>
            <w:vAlign w:val="center"/>
          </w:tcPr>
          <w:p w14:paraId="0CD8CF7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常用流量</w:t>
            </w:r>
            <w:r>
              <w:rPr>
                <w:rFonts w:hint="eastAsia" w:ascii="宋体" w:hAnsi="宋体" w:cs="宋体"/>
                <w:color w:val="auto"/>
                <w:position w:val="-20"/>
                <w:szCs w:val="21"/>
                <w:highlight w:val="none"/>
              </w:rPr>
              <w:object>
                <v:shape id="_x0000_i1025" o:spt="75" type="#_x0000_t75" style="height:27pt;width:63.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1502" w:type="dxa"/>
            <w:vAlign w:val="center"/>
          </w:tcPr>
          <w:p w14:paraId="527997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position w:val="-26"/>
                <w:szCs w:val="21"/>
                <w:highlight w:val="none"/>
              </w:rPr>
              <w:object>
                <v:shape id="_x0000_i1026" o:spt="75" type="#_x0000_t75" style="height:33pt;width:26.2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tc>
        <w:tc>
          <w:tcPr>
            <w:tcW w:w="1609" w:type="dxa"/>
            <w:vAlign w:val="center"/>
          </w:tcPr>
          <w:p w14:paraId="4B7EFB2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position w:val="-26"/>
                <w:szCs w:val="21"/>
                <w:highlight w:val="none"/>
              </w:rPr>
              <w:object>
                <v:shape id="_x0000_i1027" o:spt="75" type="#_x0000_t75" style="height:33pt;width:29.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p>
        </w:tc>
        <w:tc>
          <w:tcPr>
            <w:tcW w:w="1611" w:type="dxa"/>
            <w:vAlign w:val="center"/>
          </w:tcPr>
          <w:p w14:paraId="2B25B33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position w:val="-26"/>
                <w:szCs w:val="21"/>
                <w:highlight w:val="none"/>
              </w:rPr>
              <w:object>
                <v:shape id="_x0000_i1028" o:spt="75" type="#_x0000_t75" style="height:33pt;width:26.2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tc>
      </w:tr>
      <w:tr w14:paraId="7FB50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060" w:type="dxa"/>
            <w:vAlign w:val="center"/>
          </w:tcPr>
          <w:p w14:paraId="059B0C4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DN</w:t>
            </w:r>
            <w:r>
              <w:rPr>
                <w:rFonts w:hint="eastAsia" w:ascii="宋体" w:hAnsi="宋体" w:cs="宋体"/>
                <w:color w:val="auto"/>
                <w:szCs w:val="21"/>
                <w:highlight w:val="none"/>
              </w:rPr>
              <w:t>15</w:t>
            </w:r>
          </w:p>
        </w:tc>
        <w:tc>
          <w:tcPr>
            <w:tcW w:w="1620" w:type="dxa"/>
            <w:vAlign w:val="center"/>
          </w:tcPr>
          <w:p w14:paraId="20FF750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w:t>
            </w:r>
          </w:p>
        </w:tc>
        <w:tc>
          <w:tcPr>
            <w:tcW w:w="1502" w:type="dxa"/>
            <w:vAlign w:val="center"/>
          </w:tcPr>
          <w:p w14:paraId="69C1A2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≥80</w:t>
            </w:r>
          </w:p>
        </w:tc>
        <w:tc>
          <w:tcPr>
            <w:tcW w:w="1609" w:type="dxa"/>
            <w:vAlign w:val="center"/>
          </w:tcPr>
          <w:p w14:paraId="5C67FE1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1.25</w:t>
            </w:r>
          </w:p>
        </w:tc>
        <w:tc>
          <w:tcPr>
            <w:tcW w:w="1611" w:type="dxa"/>
            <w:vAlign w:val="center"/>
          </w:tcPr>
          <w:p w14:paraId="3600766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w:t>
            </w:r>
          </w:p>
        </w:tc>
      </w:tr>
    </w:tbl>
    <w:p w14:paraId="1934518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2.2准确度等级：2级</w:t>
      </w:r>
    </w:p>
    <w:p w14:paraId="42F2123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2.3压力等级：≥1.6MPa</w:t>
      </w:r>
    </w:p>
    <w:p w14:paraId="18FE613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2.4防护等级：IP68，不进灰尘，满足长期浸水的要求。</w:t>
      </w:r>
    </w:p>
    <w:p w14:paraId="03A09AA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▲2.5水表尺寸（含电子设备）：</w:t>
      </w:r>
    </w:p>
    <w:p w14:paraId="5402A3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表2 水表尺寸</w:t>
      </w:r>
    </w:p>
    <w:tbl>
      <w:tblPr>
        <w:tblStyle w:val="35"/>
        <w:tblpPr w:leftFromText="45" w:rightFromText="45" w:vertAnchor="text" w:horzAnchor="margin" w:tblpXSpec="center" w:tblpY="67"/>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0"/>
        <w:gridCol w:w="1746"/>
        <w:gridCol w:w="1797"/>
        <w:gridCol w:w="1792"/>
      </w:tblGrid>
      <w:tr w14:paraId="1871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blCellSpacing w:w="0" w:type="dxa"/>
        </w:trPr>
        <w:tc>
          <w:tcPr>
            <w:tcW w:w="2580" w:type="dxa"/>
            <w:tcBorders>
              <w:top w:val="single" w:color="auto" w:sz="4" w:space="0"/>
              <w:left w:val="single" w:color="auto" w:sz="4" w:space="0"/>
              <w:bottom w:val="single" w:color="auto" w:sz="4" w:space="0"/>
              <w:right w:val="single" w:color="auto" w:sz="4" w:space="0"/>
            </w:tcBorders>
            <w:vAlign w:val="center"/>
          </w:tcPr>
          <w:p w14:paraId="69617EB8">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口径（mm）</w:t>
            </w:r>
          </w:p>
        </w:tc>
        <w:tc>
          <w:tcPr>
            <w:tcW w:w="1746" w:type="dxa"/>
            <w:tcBorders>
              <w:top w:val="single" w:color="auto" w:sz="4" w:space="0"/>
              <w:left w:val="single" w:color="auto" w:sz="4" w:space="0"/>
              <w:bottom w:val="single" w:color="auto" w:sz="4" w:space="0"/>
              <w:right w:val="single" w:color="auto" w:sz="4" w:space="0"/>
            </w:tcBorders>
            <w:vAlign w:val="center"/>
          </w:tcPr>
          <w:p w14:paraId="55BE856F">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长（mm）</w:t>
            </w:r>
          </w:p>
        </w:tc>
        <w:tc>
          <w:tcPr>
            <w:tcW w:w="1797" w:type="dxa"/>
            <w:tcBorders>
              <w:top w:val="single" w:color="auto" w:sz="4" w:space="0"/>
              <w:left w:val="single" w:color="auto" w:sz="4" w:space="0"/>
              <w:bottom w:val="single" w:color="auto" w:sz="4" w:space="0"/>
              <w:right w:val="single" w:color="auto" w:sz="4" w:space="0"/>
            </w:tcBorders>
            <w:vAlign w:val="center"/>
          </w:tcPr>
          <w:p w14:paraId="098DD6B0">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宽（mm）</w:t>
            </w:r>
          </w:p>
        </w:tc>
        <w:tc>
          <w:tcPr>
            <w:tcW w:w="1792" w:type="dxa"/>
            <w:tcBorders>
              <w:top w:val="single" w:color="auto" w:sz="4" w:space="0"/>
              <w:left w:val="single" w:color="auto" w:sz="4" w:space="0"/>
              <w:bottom w:val="single" w:color="auto" w:sz="4" w:space="0"/>
              <w:right w:val="single" w:color="auto" w:sz="4" w:space="0"/>
            </w:tcBorders>
            <w:vAlign w:val="center"/>
          </w:tcPr>
          <w:p w14:paraId="71973C45">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高（mm）</w:t>
            </w:r>
          </w:p>
        </w:tc>
      </w:tr>
      <w:tr w14:paraId="33C2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blCellSpacing w:w="0" w:type="dxa"/>
        </w:trPr>
        <w:tc>
          <w:tcPr>
            <w:tcW w:w="2580" w:type="dxa"/>
            <w:tcBorders>
              <w:top w:val="single" w:color="auto" w:sz="4" w:space="0"/>
              <w:left w:val="single" w:color="auto" w:sz="4" w:space="0"/>
              <w:bottom w:val="single" w:color="auto" w:sz="4" w:space="0"/>
              <w:right w:val="single" w:color="auto" w:sz="4" w:space="0"/>
            </w:tcBorders>
            <w:vAlign w:val="center"/>
          </w:tcPr>
          <w:p w14:paraId="1D680082">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46" w:type="dxa"/>
            <w:tcBorders>
              <w:top w:val="single" w:color="auto" w:sz="4" w:space="0"/>
              <w:left w:val="single" w:color="auto" w:sz="4" w:space="0"/>
              <w:bottom w:val="single" w:color="auto" w:sz="4" w:space="0"/>
              <w:right w:val="single" w:color="auto" w:sz="4" w:space="0"/>
            </w:tcBorders>
            <w:vAlign w:val="center"/>
          </w:tcPr>
          <w:p w14:paraId="75760C30">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165</w:t>
            </w:r>
          </w:p>
        </w:tc>
        <w:tc>
          <w:tcPr>
            <w:tcW w:w="1797" w:type="dxa"/>
            <w:tcBorders>
              <w:top w:val="single" w:color="auto" w:sz="4" w:space="0"/>
              <w:left w:val="single" w:color="auto" w:sz="4" w:space="0"/>
              <w:bottom w:val="single" w:color="auto" w:sz="4" w:space="0"/>
              <w:right w:val="single" w:color="auto" w:sz="4" w:space="0"/>
            </w:tcBorders>
            <w:vAlign w:val="center"/>
          </w:tcPr>
          <w:p w14:paraId="39C7F4FF">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≤108</w:t>
            </w:r>
          </w:p>
        </w:tc>
        <w:tc>
          <w:tcPr>
            <w:tcW w:w="1792" w:type="dxa"/>
            <w:tcBorders>
              <w:top w:val="single" w:color="auto" w:sz="4" w:space="0"/>
              <w:left w:val="single" w:color="auto" w:sz="4" w:space="0"/>
              <w:bottom w:val="single" w:color="auto" w:sz="4" w:space="0"/>
              <w:right w:val="single" w:color="auto" w:sz="4" w:space="0"/>
            </w:tcBorders>
            <w:vAlign w:val="center"/>
          </w:tcPr>
          <w:p w14:paraId="1C32906F">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≤140</w:t>
            </w:r>
          </w:p>
        </w:tc>
      </w:tr>
    </w:tbl>
    <w:p w14:paraId="17294A60">
      <w:pPr>
        <w:spacing w:line="440" w:lineRule="exact"/>
        <w:ind w:firstLine="422" w:firstLineChars="200"/>
        <w:jc w:val="left"/>
        <w:rPr>
          <w:rFonts w:ascii="宋体" w:hAnsi="宋体" w:cs="宋体"/>
          <w:b/>
          <w:color w:val="auto"/>
          <w:szCs w:val="21"/>
          <w:highlight w:val="none"/>
        </w:rPr>
      </w:pPr>
    </w:p>
    <w:p w14:paraId="3BC7B958">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备注：高度是指表盖掀起时水表整体的最高高度。</w:t>
      </w:r>
    </w:p>
    <w:p w14:paraId="5442169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2.6连接件：不低于59铜。</w:t>
      </w:r>
    </w:p>
    <w:p w14:paraId="576C95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2.7计数器：数字外观高度≥4mm，宽度≥2mm，度盘长期清晰。</w:t>
      </w:r>
    </w:p>
    <w:p w14:paraId="7B8D95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 机械字轮位数：指示到m³的位数为5位，即满行度99999m³。</w:t>
      </w:r>
    </w:p>
    <w:p w14:paraId="4426E3D5">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rPr>
        <w:t>2.9水表预留铅封口，口</w:t>
      </w:r>
      <w:r>
        <w:rPr>
          <w:rFonts w:hint="eastAsia" w:ascii="宋体" w:hAnsi="宋体" w:eastAsia="宋体" w:cs="宋体"/>
          <w:color w:val="auto"/>
          <w:szCs w:val="21"/>
          <w:highlight w:val="none"/>
        </w:rPr>
        <w:t>径不小于2mm。</w:t>
      </w:r>
    </w:p>
    <w:p w14:paraId="4BF159A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2.10标志：在水表表盘上按招标方要求印制相关字样和二维码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水表表盖内需张贴水表条形码及二维码。</w:t>
      </w:r>
    </w:p>
    <w:p w14:paraId="2598370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表二维码采用AES-CBC-PKCS7加密，加密后进行base64编码，样例加密密钥以及偏移量皆为JvqO23aE/dyb62fY，明文字符串格式为：水表ID|水表钢印号|水表口径|水表厂家|水表生产日期，日期格式为yyyymmdd。以下为样例字符串明文：123456789|54231|25|水表厂家|20250818，得到密文为KlITj/XJS13zpZU1Njm0LDZIiaf0rpwg/9n4b4qefX33VQG5ApJoR54FNliSj/M0，样例</w:t>
      </w:r>
    </w:p>
    <w:p w14:paraId="02EAAC3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二维码由此密文生成为：</w:t>
      </w:r>
    </w:p>
    <w:p w14:paraId="6FC15F1C">
      <w:pPr>
        <w:rPr>
          <w:color w:val="auto"/>
          <w:highlight w:val="none"/>
        </w:rPr>
      </w:pPr>
      <w:r>
        <w:rPr>
          <w:color w:val="auto"/>
          <w:highlight w:val="none"/>
        </w:rPr>
        <w:drawing>
          <wp:inline distT="0" distB="0" distL="0" distR="0">
            <wp:extent cx="839470" cy="839470"/>
            <wp:effectExtent l="0" t="0" r="0" b="0"/>
            <wp:docPr id="2060582839"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82839" name="图片 1" descr="QR 代码&#10;&#10;AI 生成的内容可能不正确。"/>
                    <pic:cNvPicPr>
                      <a:picLocks noChangeAspect="1"/>
                    </pic:cNvPicPr>
                  </pic:nvPicPr>
                  <pic:blipFill>
                    <a:blip r:embed="rId16"/>
                    <a:stretch>
                      <a:fillRect/>
                    </a:stretch>
                  </pic:blipFill>
                  <pic:spPr>
                    <a:xfrm>
                      <a:off x="0" y="0"/>
                      <a:ext cx="894753" cy="894753"/>
                    </a:xfrm>
                    <a:prstGeom prst="rect">
                      <a:avLst/>
                    </a:prstGeom>
                  </pic:spPr>
                </pic:pic>
              </a:graphicData>
            </a:graphic>
          </wp:inline>
        </w:drawing>
      </w:r>
    </w:p>
    <w:p w14:paraId="1A502AC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▲2.11表壳为球墨铸铁或铜，且符合CMA/WM778《小口径饮用水冷水表表壳技术规范》相关要求。</w:t>
      </w:r>
    </w:p>
    <w:p w14:paraId="59FDE2B6">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▲2.12表内所有接触水的零部件应采用无毒、无污染、无生物活性的材料。</w:t>
      </w:r>
      <w:r>
        <w:rPr>
          <w:rFonts w:hint="eastAsia" w:ascii="宋体" w:hAnsi="宋体" w:cs="宋体"/>
          <w:b/>
          <w:bCs/>
          <w:color w:val="auto"/>
          <w:szCs w:val="21"/>
          <w:highlight w:val="none"/>
        </w:rPr>
        <w:t>（投标时，投标人提供相关的检测报告）</w:t>
      </w:r>
    </w:p>
    <w:p w14:paraId="3F1E94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2.13计数器工作环境：无要求，但是必须说明投标货物的干/湿式类型，以及计量机构设计的特点。</w:t>
      </w:r>
    </w:p>
    <w:p w14:paraId="14D6B77E">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2.14水表水平状态下，垂直直视表盘，梅花针和所有红指针清晰无遮挡，电子装置也不可以遮挡梅花针和所有红指针。</w:t>
      </w:r>
    </w:p>
    <w:p w14:paraId="618FCD7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招标方有权根据实际情况对水表参数及要求进行合理调整。</w:t>
      </w:r>
    </w:p>
    <w:p w14:paraId="53DD9043">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3、水表电子设备要求</w:t>
      </w:r>
    </w:p>
    <w:p w14:paraId="2F3D536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日上报成功率：≥99.5% ，机电转换误差精确至升位时，抄读准确率：≥99%，机电转换误差精确至吨位时，抄读准确率：≥99.99%。</w:t>
      </w:r>
      <w:r>
        <w:rPr>
          <w:rFonts w:hint="eastAsia" w:ascii="宋体" w:hAnsi="宋体" w:cs="宋体"/>
          <w:b/>
          <w:bCs/>
          <w:color w:val="auto"/>
          <w:szCs w:val="21"/>
          <w:highlight w:val="none"/>
        </w:rPr>
        <w:t>（投标时，投标人提供相关的证明材料）</w:t>
      </w:r>
      <w:r>
        <w:rPr>
          <w:rFonts w:hint="eastAsia" w:ascii="宋体" w:hAnsi="宋体" w:cs="宋体"/>
          <w:color w:val="auto"/>
          <w:szCs w:val="21"/>
          <w:highlight w:val="none"/>
        </w:rPr>
        <w:t>。</w:t>
      </w:r>
    </w:p>
    <w:p w14:paraId="03CA09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3.2年故障率≤1%</w:t>
      </w:r>
      <w:r>
        <w:rPr>
          <w:rFonts w:hint="eastAsia" w:ascii="宋体" w:hAnsi="宋体" w:cs="宋体"/>
          <w:b/>
          <w:bCs/>
          <w:color w:val="auto"/>
          <w:szCs w:val="21"/>
          <w:highlight w:val="none"/>
        </w:rPr>
        <w:t>（投标时，投标人提供相关的证明材料）。</w:t>
      </w:r>
    </w:p>
    <w:p w14:paraId="0B735CB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 温度范围：适应工作环境温度范围，0.1℃～55℃。</w:t>
      </w:r>
    </w:p>
    <w:p w14:paraId="4979AC2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 湿度范围：水表适应工作环境湿度范围， 40℃时为0%～100%，远传读数装置在40℃至少为93%。</w:t>
      </w:r>
    </w:p>
    <w:p w14:paraId="5EC5257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 安装环境等级：户外C级、建筑物类B级。</w:t>
      </w:r>
    </w:p>
    <w:p w14:paraId="7E13C51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3.6电磁环境等级：E1级。</w:t>
      </w:r>
    </w:p>
    <w:p w14:paraId="2AF250C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3.7防护等级：IP68，不进灰尘，满足长期浸水的要求。</w:t>
      </w:r>
    </w:p>
    <w:p w14:paraId="0D15D36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▲3.8数据采集精度：精确到L位，即满行度99999.999m³。</w:t>
      </w:r>
    </w:p>
    <w:p w14:paraId="77DC20A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▲3.9内置电池：锂电池且可独立更换，在上报频次为1次/日时，保证可连续使用≥6年。</w:t>
      </w:r>
    </w:p>
    <w:p w14:paraId="32814A6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3.10使用寿命：电子设备的使用寿命≥6年</w:t>
      </w:r>
      <w:r>
        <w:rPr>
          <w:rFonts w:hint="eastAsia" w:ascii="宋体" w:hAnsi="宋体" w:cs="宋体"/>
          <w:b/>
          <w:bCs/>
          <w:color w:val="auto"/>
          <w:szCs w:val="21"/>
          <w:highlight w:val="none"/>
        </w:rPr>
        <w:t>（投标时，投标人提供承诺书，格式自拟）。</w:t>
      </w:r>
    </w:p>
    <w:p w14:paraId="1838EA3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3.10数据存储：可存储数据≥30天，当存满存储介质时，新采集的数据自动覆盖最早数据</w:t>
      </w:r>
    </w:p>
    <w:p w14:paraId="5DED63A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▲3.11水表电子设备不得破坏基表结构，不得影响人工抄读到升位。</w:t>
      </w:r>
    </w:p>
    <w:p w14:paraId="70044E13">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★3.12通讯方式：通信模组采用UDP协议且入网时要具备空闲态重选功能，避免单一锁频。 如采用窄带物联网(NB-IOT)技术，须通过滁州本地通信运营商的NB-IoT网络实现数据传输，并提供属地化日常通信运维服务。</w:t>
      </w:r>
      <w:r>
        <w:rPr>
          <w:rFonts w:hint="eastAsia" w:ascii="宋体" w:hAnsi="宋体" w:cs="宋体"/>
          <w:b/>
          <w:bCs/>
          <w:color w:val="auto"/>
          <w:szCs w:val="21"/>
          <w:highlight w:val="none"/>
        </w:rPr>
        <w:t>(中标后，订合同前提供通信运营商出具并加盖公章的服务承诺函和滁州本地NB-IoT网络商用开通、覆盖情况的证明材料；如采用4G Cat1 技术，可不提供滁州本地NB-IoT网络商用开通、覆盖情况的证明材料)。</w:t>
      </w:r>
    </w:p>
    <w:p w14:paraId="5B2EBF6D">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★3.13投标方须支持《滁州市自来水有限公司NB-Iot远传表通信协议》，</w:t>
      </w:r>
      <w:r>
        <w:rPr>
          <w:rFonts w:hint="eastAsia" w:ascii="宋体" w:hAnsi="宋体" w:cs="宋体"/>
          <w:b/>
          <w:bCs/>
          <w:color w:val="auto"/>
          <w:szCs w:val="21"/>
          <w:highlight w:val="none"/>
        </w:rPr>
        <w:t>投标时提供可无缝接入滁州市自来水公司指定平台的承诺函（格式自拟）。</w:t>
      </w:r>
    </w:p>
    <w:p w14:paraId="5A5E971E">
      <w:pPr>
        <w:pStyle w:val="34"/>
        <w:spacing w:after="0" w:line="440" w:lineRule="exact"/>
        <w:ind w:firstLineChars="200"/>
        <w:jc w:val="left"/>
        <w:rPr>
          <w:rFonts w:ascii="宋体" w:hAnsi="宋体" w:cs="宋体"/>
          <w:color w:val="auto"/>
          <w:szCs w:val="21"/>
          <w:highlight w:val="none"/>
        </w:rPr>
      </w:pPr>
      <w:r>
        <w:rPr>
          <w:rFonts w:hint="eastAsia" w:ascii="宋体" w:hAnsi="宋体" w:cs="宋体"/>
          <w:color w:val="auto"/>
          <w:szCs w:val="21"/>
          <w:highlight w:val="none"/>
        </w:rPr>
        <w:t>3.14中标人中标后必须在30天内按照《滁州市自来水有限公司NB-Iot远传表通信协议》完成招标人抄表平台对接</w:t>
      </w:r>
    </w:p>
    <w:p w14:paraId="25432EA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3.14模块标识的印刷：在电子模块上按招标方要求印制相关标识和条形码。</w:t>
      </w:r>
    </w:p>
    <w:p w14:paraId="7163116F">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4、电子设备功能要求</w:t>
      </w:r>
    </w:p>
    <w:p w14:paraId="143FDF8B">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▲电子设备功能应满足以下要求：</w:t>
      </w:r>
    </w:p>
    <w:p w14:paraId="3931906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 数据上报：</w:t>
      </w:r>
    </w:p>
    <w:p w14:paraId="1CB43DC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每日周期上报：上报前一天24小时数据，数据包含每30分钟记录一次的数据，共48个记录信息等。</w:t>
      </w:r>
    </w:p>
    <w:p w14:paraId="3949A3E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密集周期上报：从设置的起始时间算起4个小时，每5分钟一个点，共48个点正负累计流量。</w:t>
      </w:r>
    </w:p>
    <w:p w14:paraId="4E66C31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补包功能：当本次数据上报不成功时，下个上报周期数据自动补包，在数据有效保存期内的数据都可以补包。</w:t>
      </w:r>
    </w:p>
    <w:p w14:paraId="70A4202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 数据上报消息：数据上报消息要求在一个完整的消息报文中上送。</w:t>
      </w:r>
    </w:p>
    <w:p w14:paraId="44EE3D0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设置功能：可通过红外手持设备进行设置。</w:t>
      </w:r>
    </w:p>
    <w:p w14:paraId="4A48F91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4.4.1高频率周期上报设置：通过应用平台设置更改发送频率，最小做到1小时周期上报。</w:t>
      </w:r>
    </w:p>
    <w:p w14:paraId="3CC75EA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4.4.2 水表底数设置：通过近端手持终端设备，设置水表初始读数，保证电子读数与水表机械读数同步。</w:t>
      </w:r>
    </w:p>
    <w:p w14:paraId="273BFB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4.4.3 水表编号设置：通过近端手持终端设备，设置水表内电子编号。</w:t>
      </w:r>
    </w:p>
    <w:p w14:paraId="0D385AD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4.4.4 IP、端口设置：可通过近端手持设备，设置IP、端口。</w:t>
      </w:r>
    </w:p>
    <w:p w14:paraId="685D158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4.4.5周期上报离散设置：通过水表电子地址号随机离散，把上报的时间点离散，10S最小估长，默认0点到8点内离散。</w:t>
      </w:r>
    </w:p>
    <w:p w14:paraId="07BB58C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4.4.6 上报重发机制设置：上报不成功，水表数据进行重发，重发次数可设，默认2次，最大可设置为4次。</w:t>
      </w:r>
    </w:p>
    <w:p w14:paraId="7DF8CDA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4.4.7告警设置：对电压告警、磁干扰告警、电子模块分离告警、过流流量告警、反流流量告警均可设置立即告警或周期告警（默认周期告警）。且可设置过流流量告警、反流流量告警持续时间和告警阀值。</w:t>
      </w:r>
    </w:p>
    <w:p w14:paraId="01CAF4A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 告警功能：可对电池欠压、磁干扰、电子模块分离、过流流量、反流流量进行告警。</w:t>
      </w:r>
    </w:p>
    <w:p w14:paraId="0BFB82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4.5.1 电压告警：水表电池欠压时，默认随周期上报数据进行告警，支持上报当前电池电压。当开启立即告警时，每日仅在首次发生时立即唤醒水表主动上报一次，并且随周期上报数据一起上报。</w:t>
      </w:r>
    </w:p>
    <w:p w14:paraId="113EEB5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4.5.2磁干扰告警：水表受到磁干扰时，默认随周期上报数据进行告警。当开启立即告警时，每日仅在首次发生时立即唤醒水表主动上报一次，并且随周期上报数据一起上报。</w:t>
      </w:r>
    </w:p>
    <w:p w14:paraId="741CD14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4.5.3电子模块分离告警：水表电子模块与基表分离时，默认随周期上报数据进行告警。当开启立即告警时，每日仅在首次发生时立即唤醒水表主动上报一次，并且随周期上报数据一起上报。</w:t>
      </w:r>
    </w:p>
    <w:p w14:paraId="2753188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4.5.4过流流量告警：水表（默认30分钟）持续流量＞过流告警阀值（默认Q4），默认随周期上报数据进行告警。当开启立即告警时，每日仅在首次发生时立即唤醒水表主动上报一次，并且随周期上报数据一起上报。</w:t>
      </w:r>
    </w:p>
    <w:p w14:paraId="116C8A2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4.5.5反流流量告警：水表（默认30分钟）持续反流流量＞反流告警阀值（默认Q2），默认随周期上报数据进行告警。当开启立即告警时，每日仅在首次发生时立即唤醒水表主动上报一次，并且随周期上报数据一起上报。</w:t>
      </w:r>
    </w:p>
    <w:p w14:paraId="052D3AD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 时间校对：数据周期上报时，通过NB-IoT芯片进行校对。</w:t>
      </w:r>
    </w:p>
    <w:p w14:paraId="548253B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 数据加密：水表终端应用平台可选128位高级加密标准，AES-128加密、解密算法，或支持Sha2签名。</w:t>
      </w:r>
    </w:p>
    <w:p w14:paraId="10A82180">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5、近端手持设备要求</w:t>
      </w:r>
    </w:p>
    <w:p w14:paraId="7D9F300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通讯要求：采用红外通讯，非调制型接口，非调制式缺省值为2400 bps；</w:t>
      </w:r>
    </w:p>
    <w:p w14:paraId="7C5FCB5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功能要求：具备红外扫条形码功能（可外配设备），可进行抄读、数据存储、编程且与滁州市自来水公司应用平台通讯。须支持现场手持设备对水表进行通讯、触发上线、抄读、设置、编程等功能。</w:t>
      </w:r>
    </w:p>
    <w:p w14:paraId="58936C92">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6、验收及售后约定</w:t>
      </w:r>
    </w:p>
    <w:p w14:paraId="4EE9757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6.1安装及验收标准：</w:t>
      </w:r>
    </w:p>
    <w:p w14:paraId="06A3FF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验收依据参照和引用的相关国家和行业标准</w:t>
      </w:r>
    </w:p>
    <w:p w14:paraId="29EEC86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6.1.1《住宅远传抄表系统数据专线传输》（JG/T162-2004）</w:t>
      </w:r>
    </w:p>
    <w:p w14:paraId="1961D8E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6.1.3《饮用冷水水表和热水水表》（GB/T778.1.2.3-2007）</w:t>
      </w:r>
    </w:p>
    <w:p w14:paraId="4019DB0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6.1.4《电子远传水表》（CJ/T224）</w:t>
      </w:r>
    </w:p>
    <w:p w14:paraId="5B01FC9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6.1.5《电气装置安装工程施工及验收规范》（GB50254-50259-2006）</w:t>
      </w:r>
    </w:p>
    <w:p w14:paraId="0A94DE4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6.1.6《低压配电设计规范》（GB50054-2009）</w:t>
      </w:r>
    </w:p>
    <w:p w14:paraId="3FDECC0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6.1.7《建筑工程施工质量验收统一标准》（GB50300-2001）</w:t>
      </w:r>
    </w:p>
    <w:p w14:paraId="724992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6.1.8《施工现场临时用电安全技术规范》（JGJ46-2005）</w:t>
      </w:r>
    </w:p>
    <w:p w14:paraId="08E2FC0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6.1.9《安全防范工程程序与要求》（GB50348-2004）</w:t>
      </w:r>
    </w:p>
    <w:p w14:paraId="3A835895">
      <w:pPr>
        <w:pStyle w:val="34"/>
        <w:spacing w:after="0" w:line="440" w:lineRule="exact"/>
        <w:ind w:firstLineChars="200"/>
        <w:jc w:val="left"/>
        <w:rPr>
          <w:rFonts w:ascii="宋体" w:hAnsi="宋体" w:cs="宋体"/>
          <w:color w:val="auto"/>
          <w:szCs w:val="21"/>
          <w:highlight w:val="none"/>
        </w:rPr>
      </w:pPr>
      <w:r>
        <w:rPr>
          <w:rFonts w:hint="eastAsia" w:ascii="宋体" w:hAnsi="宋体" w:cs="宋体"/>
          <w:color w:val="auto"/>
          <w:szCs w:val="21"/>
          <w:highlight w:val="none"/>
        </w:rPr>
        <w:t>6.1.10《滁州市自来水有限公司NB-Iot远传表通信协议》</w:t>
      </w:r>
    </w:p>
    <w:p w14:paraId="0BC725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6.2水表安装验收</w:t>
      </w:r>
    </w:p>
    <w:p w14:paraId="35F18A5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水表安装质量应满足相关规范、标准规定。</w:t>
      </w:r>
    </w:p>
    <w:p w14:paraId="4A8E7F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6.2.1水表安装必须水平、无倾斜、无倒装。</w:t>
      </w:r>
    </w:p>
    <w:p w14:paraId="31EEBA8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6.2.2 电子装置（数据采集和数据传输）必须与基表结合牢固且不影响基表抄读。</w:t>
      </w:r>
    </w:p>
    <w:p w14:paraId="614A898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电子装置初始底度与基表行度一致，并且入网成功可进行数据传输。</w:t>
      </w:r>
    </w:p>
    <w:p w14:paraId="63E4D3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6.3工程资料验收</w:t>
      </w:r>
    </w:p>
    <w:p w14:paraId="53FA4B5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工程资料验收前，应准备安装施工验收记录、水表安装清单。</w:t>
      </w:r>
    </w:p>
    <w:p w14:paraId="6604DA4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6.3.1现场安装的水表与水表安装清单一致。</w:t>
      </w:r>
    </w:p>
    <w:p w14:paraId="0570444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6.3.2如发现资料不吻合，应及时补充、修改、完善。</w:t>
      </w:r>
    </w:p>
    <w:p w14:paraId="2642D73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6.4水表运行验收</w:t>
      </w:r>
    </w:p>
    <w:p w14:paraId="54535AA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应开展水表上报数据与现场人工抄表数据核对工作，不满足要求应及时进行整改。</w:t>
      </w:r>
    </w:p>
    <w:p w14:paraId="5928EF4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6.5 售后约定</w:t>
      </w:r>
    </w:p>
    <w:p w14:paraId="7E2C441A">
      <w:pPr>
        <w:spacing w:line="4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6.5.1招标方将在小口径（NB-IoT）智慧水表安装验收合格后12个月内对</w:t>
      </w:r>
      <w:r>
        <w:rPr>
          <w:rFonts w:hint="eastAsia" w:ascii="宋体" w:hAnsi="宋体" w:cs="宋体"/>
          <w:bCs/>
          <w:color w:val="auto"/>
          <w:szCs w:val="21"/>
          <w:highlight w:val="none"/>
        </w:rPr>
        <w:t>机械水表部分按照现行水表检定规程随机抽样检定以及对电子设备的上报成功率和抄读准确率进行统计，若所抽检的机械水表示值误差不合格率＞5%或日上报成功率、抄读准确率（机电转换误差精确至升位）＜99%和抄读准确率（机电转换误差精确至吨位）＜99.5%，招标方有权取消投标人的预选供应商和年度供应商资格</w:t>
      </w:r>
      <w:r>
        <w:rPr>
          <w:rFonts w:hint="eastAsia" w:ascii="宋体" w:hAnsi="宋体" w:cs="宋体"/>
          <w:b/>
          <w:color w:val="auto"/>
          <w:szCs w:val="21"/>
          <w:highlight w:val="none"/>
        </w:rPr>
        <w:t>（投标时，投标人提供保证函，格式自拟）。</w:t>
      </w:r>
    </w:p>
    <w:p w14:paraId="0F158A09">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6.5.2招标方将在</w:t>
      </w:r>
      <w:r>
        <w:rPr>
          <w:rFonts w:hint="eastAsia" w:ascii="宋体" w:hAnsi="宋体" w:cs="宋体"/>
          <w:color w:val="auto"/>
          <w:szCs w:val="21"/>
          <w:highlight w:val="none"/>
        </w:rPr>
        <w:t>投标方的小口径（NB-IoT）智慧水表安装验收合格后进行故障率统计，若年故障率＞1%，</w:t>
      </w:r>
      <w:r>
        <w:rPr>
          <w:rFonts w:hint="eastAsia" w:ascii="宋体" w:hAnsi="宋体" w:cs="宋体"/>
          <w:bCs/>
          <w:color w:val="auto"/>
          <w:szCs w:val="21"/>
          <w:highlight w:val="none"/>
        </w:rPr>
        <w:t>招标方有权取消投标人的预选供应商和年度供应商资格</w:t>
      </w:r>
      <w:r>
        <w:rPr>
          <w:rFonts w:hint="eastAsia" w:ascii="宋体" w:hAnsi="宋体" w:cs="宋体"/>
          <w:b/>
          <w:color w:val="auto"/>
          <w:szCs w:val="21"/>
          <w:highlight w:val="none"/>
        </w:rPr>
        <w:t>（投标时，投标人提供保证函，格式自拟）</w:t>
      </w:r>
      <w:r>
        <w:rPr>
          <w:rFonts w:hint="eastAsia" w:ascii="宋体" w:hAnsi="宋体" w:cs="宋体"/>
          <w:bCs/>
          <w:color w:val="auto"/>
          <w:szCs w:val="21"/>
          <w:highlight w:val="none"/>
        </w:rPr>
        <w:t>。</w:t>
      </w:r>
    </w:p>
    <w:p w14:paraId="0FA69D0B">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▲7.其他要求</w:t>
      </w:r>
    </w:p>
    <w:p w14:paraId="27BC934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7.1列出水表主要部件的生产厂家，包括基表、电池、MCU芯片、晶振、集成电路等电子元器件。</w:t>
      </w:r>
    </w:p>
    <w:p w14:paraId="6DAF2B4B">
      <w:pPr>
        <w:pStyle w:val="34"/>
        <w:ind w:firstLine="0" w:firstLineChars="0"/>
        <w:rPr>
          <w:color w:val="auto"/>
          <w:highlight w:val="none"/>
        </w:rPr>
      </w:pPr>
    </w:p>
    <w:p w14:paraId="73566A0E">
      <w:pPr>
        <w:spacing w:line="440" w:lineRule="exact"/>
        <w:jc w:val="center"/>
        <w:rPr>
          <w:rFonts w:ascii="宋体" w:hAnsi="宋体" w:cs="宋体"/>
          <w:color w:val="auto"/>
          <w:szCs w:val="21"/>
          <w:highlight w:val="none"/>
        </w:rPr>
      </w:pPr>
      <w:r>
        <w:rPr>
          <w:rFonts w:hint="eastAsia"/>
          <w:color w:val="auto"/>
          <w:highlight w:val="none"/>
        </w:rPr>
        <w:br w:type="page"/>
      </w:r>
      <w:r>
        <w:rPr>
          <w:rFonts w:hint="eastAsia" w:ascii="宋体" w:hAnsi="宋体" w:cs="宋体"/>
          <w:color w:val="auto"/>
          <w:szCs w:val="21"/>
          <w:highlight w:val="none"/>
        </w:rPr>
        <w:t>附：滁州市自来水有限公司NB-Iot远传表</w:t>
      </w:r>
    </w:p>
    <w:p w14:paraId="0414C96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通信协议</w:t>
      </w:r>
    </w:p>
    <w:p w14:paraId="6CF7BEB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V1.1</w:t>
      </w:r>
    </w:p>
    <w:p w14:paraId="0FE99E3C">
      <w:pPr>
        <w:widowControl/>
        <w:spacing w:line="440" w:lineRule="exact"/>
        <w:jc w:val="left"/>
        <w:rPr>
          <w:rFonts w:ascii="宋体" w:hAnsi="宋体" w:cs="宋体"/>
          <w:color w:val="auto"/>
          <w:szCs w:val="21"/>
          <w:highlight w:val="none"/>
        </w:rPr>
      </w:pPr>
    </w:p>
    <w:p w14:paraId="3170E268">
      <w:pPr>
        <w:pStyle w:val="25"/>
        <w:tabs>
          <w:tab w:val="left" w:pos="840"/>
          <w:tab w:val="right" w:leader="dot" w:pos="8296"/>
        </w:tabs>
        <w:spacing w:line="440" w:lineRule="exact"/>
        <w:rPr>
          <w:rFonts w:ascii="宋体" w:hAnsi="宋体" w:cs="宋体"/>
          <w:color w:val="auto"/>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color w:val="auto"/>
          <w:kern w:val="0"/>
          <w:szCs w:val="21"/>
          <w:highlight w:val="none"/>
        </w:rPr>
        <w:fldChar w:fldCharType="separate"/>
      </w:r>
      <w:r>
        <w:rPr>
          <w:color w:val="auto"/>
          <w:highlight w:val="none"/>
        </w:rPr>
        <w:fldChar w:fldCharType="begin"/>
      </w:r>
      <w:r>
        <w:rPr>
          <w:color w:val="auto"/>
          <w:highlight w:val="none"/>
        </w:rPr>
        <w:instrText xml:space="preserve"> HYPERLINK \l "_Toc46351121" </w:instrText>
      </w:r>
      <w:r>
        <w:rPr>
          <w:color w:val="auto"/>
          <w:highlight w:val="none"/>
        </w:rPr>
        <w:fldChar w:fldCharType="separate"/>
      </w:r>
      <w:r>
        <w:rPr>
          <w:rStyle w:val="46"/>
          <w:rFonts w:hint="eastAsia" w:ascii="宋体" w:hAnsi="宋体" w:cs="宋体"/>
          <w:color w:val="auto"/>
          <w:szCs w:val="21"/>
          <w:highlight w:val="none"/>
        </w:rPr>
        <w:t>一、</w:t>
      </w:r>
      <w:r>
        <w:rPr>
          <w:rFonts w:hint="eastAsia" w:ascii="宋体" w:hAnsi="宋体" w:cs="宋体"/>
          <w:color w:val="auto"/>
          <w:szCs w:val="21"/>
          <w:highlight w:val="none"/>
        </w:rPr>
        <w:tab/>
      </w:r>
      <w:r>
        <w:rPr>
          <w:rStyle w:val="46"/>
          <w:rFonts w:hint="eastAsia" w:ascii="宋体" w:hAnsi="宋体" w:cs="宋体"/>
          <w:color w:val="auto"/>
          <w:szCs w:val="21"/>
          <w:highlight w:val="none"/>
        </w:rPr>
        <w:t>通信方式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_Toc46351121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- 34 -</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1DBD3036">
      <w:pPr>
        <w:pStyle w:val="25"/>
        <w:tabs>
          <w:tab w:val="left" w:pos="840"/>
          <w:tab w:val="right" w:leader="dot" w:pos="8296"/>
        </w:tabs>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"_Toc46351122" </w:instrText>
      </w:r>
      <w:r>
        <w:rPr>
          <w:color w:val="auto"/>
          <w:highlight w:val="none"/>
        </w:rPr>
        <w:fldChar w:fldCharType="separate"/>
      </w:r>
      <w:r>
        <w:rPr>
          <w:rStyle w:val="46"/>
          <w:rFonts w:hint="eastAsia" w:ascii="宋体" w:hAnsi="宋体" w:cs="宋体"/>
          <w:color w:val="auto"/>
          <w:szCs w:val="21"/>
          <w:highlight w:val="none"/>
        </w:rPr>
        <w:t>二、</w:t>
      </w:r>
      <w:r>
        <w:rPr>
          <w:rFonts w:hint="eastAsia" w:ascii="宋体" w:hAnsi="宋体" w:cs="宋体"/>
          <w:color w:val="auto"/>
          <w:szCs w:val="21"/>
          <w:highlight w:val="none"/>
        </w:rPr>
        <w:tab/>
      </w:r>
      <w:r>
        <w:rPr>
          <w:rStyle w:val="46"/>
          <w:rFonts w:hint="eastAsia" w:ascii="宋体" w:hAnsi="宋体" w:cs="宋体"/>
          <w:color w:val="auto"/>
          <w:szCs w:val="21"/>
          <w:highlight w:val="none"/>
        </w:rPr>
        <w:t>JSON格式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_Toc46351122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- 34 -</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4EE5A18A">
      <w:pPr>
        <w:pStyle w:val="25"/>
        <w:tabs>
          <w:tab w:val="left" w:pos="840"/>
          <w:tab w:val="right" w:leader="dot" w:pos="8296"/>
        </w:tabs>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"_Toc46351123" </w:instrText>
      </w:r>
      <w:r>
        <w:rPr>
          <w:color w:val="auto"/>
          <w:highlight w:val="none"/>
        </w:rPr>
        <w:fldChar w:fldCharType="separate"/>
      </w:r>
      <w:r>
        <w:rPr>
          <w:rStyle w:val="46"/>
          <w:rFonts w:hint="eastAsia" w:ascii="宋体" w:hAnsi="宋体" w:cs="宋体"/>
          <w:color w:val="auto"/>
          <w:szCs w:val="21"/>
          <w:highlight w:val="none"/>
        </w:rPr>
        <w:t>三、</w:t>
      </w:r>
      <w:r>
        <w:rPr>
          <w:rFonts w:hint="eastAsia" w:ascii="宋体" w:hAnsi="宋体" w:cs="宋体"/>
          <w:color w:val="auto"/>
          <w:szCs w:val="21"/>
          <w:highlight w:val="none"/>
        </w:rPr>
        <w:tab/>
      </w:r>
      <w:r>
        <w:rPr>
          <w:rStyle w:val="46"/>
          <w:rFonts w:hint="eastAsia" w:ascii="宋体" w:hAnsi="宋体" w:cs="宋体"/>
          <w:color w:val="auto"/>
          <w:szCs w:val="21"/>
          <w:highlight w:val="none"/>
        </w:rPr>
        <w:t>业务接口</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_Toc46351123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- 35 -</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5EB93DC">
      <w:pPr>
        <w:pStyle w:val="25"/>
        <w:tabs>
          <w:tab w:val="right" w:leader="dot" w:pos="8296"/>
        </w:tabs>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"_Toc46351124" </w:instrText>
      </w:r>
      <w:r>
        <w:rPr>
          <w:color w:val="auto"/>
          <w:highlight w:val="none"/>
        </w:rPr>
        <w:fldChar w:fldCharType="separate"/>
      </w:r>
      <w:r>
        <w:rPr>
          <w:rStyle w:val="46"/>
          <w:rFonts w:hint="eastAsia" w:ascii="宋体" w:hAnsi="宋体" w:cs="宋体"/>
          <w:color w:val="auto"/>
          <w:szCs w:val="21"/>
          <w:highlight w:val="none"/>
        </w:rPr>
        <w:t>上报数据</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_Toc46351124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- 35 -</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20C69B7F">
      <w:pPr>
        <w:pStyle w:val="25"/>
        <w:tabs>
          <w:tab w:val="right" w:leader="dot" w:pos="8296"/>
        </w:tabs>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"_Toc46351125" </w:instrText>
      </w:r>
      <w:r>
        <w:rPr>
          <w:color w:val="auto"/>
          <w:highlight w:val="none"/>
        </w:rPr>
        <w:fldChar w:fldCharType="separate"/>
      </w:r>
      <w:r>
        <w:rPr>
          <w:rStyle w:val="46"/>
          <w:rFonts w:hint="eastAsia" w:ascii="宋体" w:hAnsi="宋体" w:cs="宋体"/>
          <w:color w:val="auto"/>
          <w:szCs w:val="21"/>
          <w:highlight w:val="none"/>
        </w:rPr>
        <w:t>下发数据</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_Toc46351125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- 35 -</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14:paraId="0125F388">
      <w:pPr>
        <w:spacing w:line="440" w:lineRule="exact"/>
        <w:rPr>
          <w:rFonts w:ascii="宋体" w:hAnsi="宋体" w:cs="宋体"/>
          <w:color w:val="auto"/>
          <w:szCs w:val="21"/>
          <w:highlight w:val="none"/>
        </w:rPr>
      </w:pPr>
      <w:r>
        <w:rPr>
          <w:rFonts w:hint="eastAsia" w:ascii="宋体" w:hAnsi="宋体" w:cs="宋体"/>
          <w:color w:val="auto"/>
          <w:szCs w:val="21"/>
          <w:highlight w:val="none"/>
        </w:rPr>
        <w:fldChar w:fldCharType="end"/>
      </w:r>
    </w:p>
    <w:p w14:paraId="0E84923D">
      <w:pPr>
        <w:pStyle w:val="2"/>
        <w:spacing w:before="120" w:after="120" w:line="240" w:lineRule="auto"/>
        <w:ind w:left="420" w:hanging="420"/>
        <w:jc w:val="left"/>
        <w:rPr>
          <w:color w:val="auto"/>
          <w:highlight w:val="none"/>
        </w:rPr>
      </w:pPr>
      <w:r>
        <w:rPr>
          <w:rFonts w:ascii="黑体" w:hAnsi="黑体" w:eastAsia="黑体"/>
          <w:color w:val="auto"/>
          <w:szCs w:val="32"/>
          <w:highlight w:val="none"/>
        </w:rPr>
        <w:br w:type="page"/>
      </w:r>
      <w:bookmarkStart w:id="82" w:name="_Toc46351121"/>
      <w:bookmarkStart w:id="83" w:name="_Toc290676984"/>
      <w:bookmarkStart w:id="84" w:name="_Toc375311925"/>
      <w:r>
        <w:rPr>
          <w:rFonts w:hint="eastAsia"/>
          <w:color w:val="auto"/>
          <w:highlight w:val="none"/>
        </w:rPr>
        <w:t>通信方式</w:t>
      </w:r>
      <w:bookmarkEnd w:id="82"/>
    </w:p>
    <w:p w14:paraId="7D7250DA">
      <w:pPr>
        <w:widowControl/>
        <w:jc w:val="left"/>
        <w:rPr>
          <w:color w:val="auto"/>
          <w:highlight w:val="none"/>
        </w:rPr>
      </w:pPr>
    </w:p>
    <w:p w14:paraId="1A52A530">
      <w:pPr>
        <w:pStyle w:val="34"/>
        <w:spacing w:after="0"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通信方式支持UDP/CoAP或TCP。支持水表或后台直接上报至公司的服务器。</w:t>
      </w:r>
    </w:p>
    <w:p w14:paraId="0ADCAC95">
      <w:pPr>
        <w:pStyle w:val="34"/>
        <w:spacing w:after="0"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水表上线上报数据后，服务器下发给水表命令。</w:t>
      </w:r>
    </w:p>
    <w:p w14:paraId="248A600E">
      <w:pPr>
        <w:pStyle w:val="34"/>
        <w:spacing w:after="0"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请求和应答的数据格式均为在Json加7个字节的识别符（SCIJSON）和六个字节的ASCII码数字的json数据长度。如SCIJSON00456{…}</w:t>
      </w:r>
    </w:p>
    <w:p w14:paraId="4C297AC0">
      <w:pPr>
        <w:pStyle w:val="34"/>
        <w:spacing w:after="0" w:line="440" w:lineRule="exact"/>
        <w:ind w:firstLine="0" w:firstLineChars="0"/>
        <w:rPr>
          <w:rFonts w:ascii="宋体" w:hAnsi="宋体" w:cs="宋体"/>
          <w:color w:val="auto"/>
          <w:szCs w:val="21"/>
          <w:highlight w:val="none"/>
        </w:rPr>
      </w:pPr>
    </w:p>
    <w:p w14:paraId="76890DCE">
      <w:pPr>
        <w:widowControl/>
        <w:spacing w:line="440" w:lineRule="exact"/>
        <w:jc w:val="left"/>
        <w:rPr>
          <w:rFonts w:ascii="宋体" w:hAnsi="宋体" w:cs="宋体"/>
          <w:color w:val="auto"/>
          <w:szCs w:val="21"/>
          <w:highlight w:val="none"/>
        </w:rPr>
      </w:pPr>
      <w:bookmarkStart w:id="85" w:name="_Toc46351122"/>
      <w:r>
        <w:rPr>
          <w:rFonts w:hint="eastAsia" w:ascii="宋体" w:hAnsi="宋体" w:cs="宋体"/>
          <w:color w:val="auto"/>
          <w:szCs w:val="21"/>
          <w:highlight w:val="none"/>
        </w:rPr>
        <w:t>JSON格式</w:t>
      </w:r>
      <w:bookmarkEnd w:id="83"/>
      <w:bookmarkEnd w:id="84"/>
      <w:bookmarkEnd w:id="85"/>
    </w:p>
    <w:p w14:paraId="24753D7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param1":"values1" },{" param2":"values2" },……{"paramn":"valuesn" }</w:t>
      </w:r>
    </w:p>
    <w:p w14:paraId="4B82A412">
      <w:pPr>
        <w:pStyle w:val="34"/>
        <w:numPr>
          <w:ilvl w:val="0"/>
          <w:numId w:val="10"/>
        </w:numPr>
        <w:tabs>
          <w:tab w:val="left" w:pos="284"/>
        </w:tabs>
        <w:spacing w:after="0" w:line="440" w:lineRule="exact"/>
        <w:ind w:left="845" w:firstLineChars="0"/>
        <w:rPr>
          <w:rFonts w:ascii="宋体" w:hAnsi="宋体" w:cs="宋体"/>
          <w:color w:val="auto"/>
          <w:szCs w:val="21"/>
          <w:highlight w:val="none"/>
        </w:rPr>
      </w:pPr>
      <w:r>
        <w:rPr>
          <w:rFonts w:hint="eastAsia" w:ascii="宋体" w:hAnsi="宋体" w:cs="宋体"/>
          <w:color w:val="auto"/>
          <w:szCs w:val="21"/>
          <w:highlight w:val="none"/>
        </w:rPr>
        <w:t>param1为Key</w:t>
      </w:r>
    </w:p>
    <w:p w14:paraId="2B7331EB">
      <w:pPr>
        <w:pStyle w:val="34"/>
        <w:numPr>
          <w:ilvl w:val="0"/>
          <w:numId w:val="10"/>
        </w:numPr>
        <w:tabs>
          <w:tab w:val="left" w:pos="284"/>
        </w:tabs>
        <w:spacing w:after="0" w:line="440" w:lineRule="exact"/>
        <w:ind w:left="845" w:firstLineChars="0"/>
        <w:rPr>
          <w:rFonts w:ascii="宋体" w:hAnsi="宋体" w:cs="宋体"/>
          <w:color w:val="auto"/>
          <w:szCs w:val="21"/>
          <w:highlight w:val="none"/>
        </w:rPr>
      </w:pPr>
      <w:r>
        <w:rPr>
          <w:rFonts w:hint="eastAsia" w:ascii="宋体" w:hAnsi="宋体" w:cs="宋体"/>
          <w:color w:val="auto"/>
          <w:szCs w:val="21"/>
          <w:highlight w:val="none"/>
        </w:rPr>
        <w:t>values1为值，为通用起见，全部为字符型。</w:t>
      </w:r>
    </w:p>
    <w:p w14:paraId="4F5ECAAD">
      <w:pPr>
        <w:pStyle w:val="34"/>
        <w:tabs>
          <w:tab w:val="left" w:pos="284"/>
        </w:tabs>
        <w:spacing w:after="0" w:line="440" w:lineRule="exact"/>
        <w:ind w:left="845" w:firstLine="0" w:firstLineChars="0"/>
        <w:rPr>
          <w:rFonts w:ascii="宋体" w:hAnsi="宋体" w:cs="宋体"/>
          <w:color w:val="auto"/>
          <w:szCs w:val="21"/>
          <w:highlight w:val="none"/>
        </w:rPr>
      </w:pPr>
      <w:r>
        <w:rPr>
          <w:rFonts w:hint="eastAsia" w:ascii="宋体" w:hAnsi="宋体" w:cs="宋体"/>
          <w:color w:val="auto"/>
          <w:szCs w:val="21"/>
          <w:highlight w:val="none"/>
        </w:rPr>
        <w:t>格式：</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6606"/>
      </w:tblGrid>
      <w:tr w14:paraId="2468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682" w:type="dxa"/>
            <w:vAlign w:val="center"/>
          </w:tcPr>
          <w:p w14:paraId="296EBEE1">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Key</w:t>
            </w:r>
          </w:p>
        </w:tc>
        <w:tc>
          <w:tcPr>
            <w:tcW w:w="6606" w:type="dxa"/>
            <w:vAlign w:val="center"/>
          </w:tcPr>
          <w:p w14:paraId="56931AF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参数值含义</w:t>
            </w:r>
          </w:p>
        </w:tc>
      </w:tr>
      <w:tr w14:paraId="653A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682" w:type="dxa"/>
            <w:vAlign w:val="center"/>
          </w:tcPr>
          <w:p w14:paraId="6305A06E">
            <w:pPr>
              <w:spacing w:line="440" w:lineRule="exact"/>
              <w:rPr>
                <w:rFonts w:ascii="宋体" w:hAnsi="宋体" w:cs="宋体"/>
                <w:color w:val="auto"/>
                <w:szCs w:val="21"/>
                <w:highlight w:val="none"/>
              </w:rPr>
            </w:pPr>
            <w:r>
              <w:rPr>
                <w:rFonts w:hint="eastAsia" w:ascii="宋体" w:hAnsi="宋体" w:cs="宋体"/>
                <w:color w:val="auto"/>
                <w:szCs w:val="21"/>
                <w:highlight w:val="none"/>
              </w:rPr>
              <w:t>SC</w:t>
            </w:r>
          </w:p>
        </w:tc>
        <w:tc>
          <w:tcPr>
            <w:tcW w:w="6606" w:type="dxa"/>
            <w:vAlign w:val="center"/>
          </w:tcPr>
          <w:p w14:paraId="44DA4B45">
            <w:pPr>
              <w:spacing w:line="440" w:lineRule="exact"/>
              <w:rPr>
                <w:rFonts w:ascii="宋体" w:hAnsi="宋体" w:cs="宋体"/>
                <w:color w:val="auto"/>
                <w:szCs w:val="21"/>
                <w:highlight w:val="none"/>
              </w:rPr>
            </w:pPr>
            <w:r>
              <w:rPr>
                <w:rFonts w:hint="eastAsia" w:ascii="宋体" w:hAnsi="宋体" w:cs="宋体"/>
                <w:color w:val="auto"/>
                <w:szCs w:val="21"/>
                <w:highlight w:val="none"/>
              </w:rPr>
              <w:t>服务代码，1001为上报数据,2001为下发配置</w:t>
            </w:r>
          </w:p>
        </w:tc>
      </w:tr>
      <w:tr w14:paraId="55F5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682" w:type="dxa"/>
            <w:vAlign w:val="center"/>
          </w:tcPr>
          <w:p w14:paraId="6F7D27F8">
            <w:pPr>
              <w:spacing w:line="440" w:lineRule="exact"/>
              <w:rPr>
                <w:rFonts w:ascii="宋体" w:hAnsi="宋体" w:cs="宋体"/>
                <w:color w:val="auto"/>
                <w:szCs w:val="21"/>
                <w:highlight w:val="none"/>
              </w:rPr>
            </w:pPr>
            <w:r>
              <w:rPr>
                <w:rFonts w:hint="eastAsia" w:ascii="宋体" w:hAnsi="宋体" w:cs="宋体"/>
                <w:color w:val="auto"/>
                <w:szCs w:val="21"/>
                <w:highlight w:val="none"/>
              </w:rPr>
              <w:t>TM</w:t>
            </w:r>
          </w:p>
        </w:tc>
        <w:tc>
          <w:tcPr>
            <w:tcW w:w="6606" w:type="dxa"/>
            <w:vAlign w:val="center"/>
          </w:tcPr>
          <w:p w14:paraId="398573DB">
            <w:pPr>
              <w:spacing w:line="440" w:lineRule="exact"/>
              <w:rPr>
                <w:rFonts w:ascii="宋体" w:hAnsi="宋体" w:cs="宋体"/>
                <w:color w:val="auto"/>
                <w:szCs w:val="21"/>
                <w:highlight w:val="none"/>
              </w:rPr>
            </w:pPr>
            <w:r>
              <w:rPr>
                <w:rFonts w:hint="eastAsia" w:ascii="宋体" w:hAnsi="宋体" w:cs="宋体"/>
                <w:color w:val="auto"/>
                <w:szCs w:val="21"/>
                <w:highlight w:val="none"/>
              </w:rPr>
              <w:t>当前时间：2020-07-22 23:02:11</w:t>
            </w:r>
          </w:p>
        </w:tc>
      </w:tr>
      <w:tr w14:paraId="3121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682" w:type="dxa"/>
            <w:vAlign w:val="center"/>
          </w:tcPr>
          <w:p w14:paraId="3561E6A2">
            <w:pPr>
              <w:spacing w:line="440" w:lineRule="exact"/>
              <w:rPr>
                <w:rFonts w:ascii="宋体" w:hAnsi="宋体" w:cs="宋体"/>
                <w:color w:val="auto"/>
                <w:szCs w:val="21"/>
                <w:highlight w:val="none"/>
              </w:rPr>
            </w:pPr>
            <w:r>
              <w:rPr>
                <w:rFonts w:hint="eastAsia" w:ascii="宋体" w:hAnsi="宋体" w:cs="宋体"/>
                <w:color w:val="auto"/>
                <w:szCs w:val="21"/>
                <w:highlight w:val="none"/>
              </w:rPr>
              <w:t>SG</w:t>
            </w:r>
          </w:p>
        </w:tc>
        <w:tc>
          <w:tcPr>
            <w:tcW w:w="6606" w:type="dxa"/>
            <w:vAlign w:val="center"/>
          </w:tcPr>
          <w:p w14:paraId="3E036E23">
            <w:pPr>
              <w:spacing w:line="440" w:lineRule="exact"/>
              <w:rPr>
                <w:rFonts w:ascii="宋体" w:hAnsi="宋体" w:cs="宋体"/>
                <w:color w:val="auto"/>
                <w:szCs w:val="21"/>
                <w:highlight w:val="none"/>
              </w:rPr>
            </w:pPr>
            <w:r>
              <w:rPr>
                <w:rFonts w:hint="eastAsia" w:ascii="宋体" w:hAnsi="宋体" w:cs="宋体"/>
                <w:color w:val="auto"/>
                <w:szCs w:val="21"/>
                <w:highlight w:val="none"/>
              </w:rPr>
              <w:t>Sha2签名，后面所有数据值的签名，可选</w:t>
            </w:r>
          </w:p>
        </w:tc>
      </w:tr>
      <w:tr w14:paraId="55F2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682" w:type="dxa"/>
            <w:vAlign w:val="center"/>
          </w:tcPr>
          <w:p w14:paraId="226AC25E">
            <w:pPr>
              <w:spacing w:line="440" w:lineRule="exact"/>
              <w:rPr>
                <w:rFonts w:ascii="宋体" w:hAnsi="宋体" w:cs="宋体"/>
                <w:color w:val="auto"/>
                <w:szCs w:val="21"/>
                <w:highlight w:val="none"/>
              </w:rPr>
            </w:pPr>
            <w:r>
              <w:rPr>
                <w:rFonts w:hint="eastAsia" w:ascii="宋体" w:hAnsi="宋体" w:cs="宋体"/>
                <w:color w:val="auto"/>
                <w:szCs w:val="21"/>
                <w:highlight w:val="none"/>
              </w:rPr>
              <w:t>其他参数</w:t>
            </w:r>
          </w:p>
        </w:tc>
        <w:tc>
          <w:tcPr>
            <w:tcW w:w="6606" w:type="dxa"/>
            <w:vAlign w:val="center"/>
          </w:tcPr>
          <w:p w14:paraId="5E2626B6">
            <w:pPr>
              <w:spacing w:line="440" w:lineRule="exact"/>
              <w:rPr>
                <w:rFonts w:ascii="宋体" w:hAnsi="宋体" w:cs="宋体"/>
                <w:color w:val="auto"/>
                <w:szCs w:val="21"/>
                <w:highlight w:val="none"/>
              </w:rPr>
            </w:pPr>
            <w:r>
              <w:rPr>
                <w:rFonts w:hint="eastAsia" w:ascii="宋体" w:hAnsi="宋体" w:cs="宋体"/>
                <w:color w:val="auto"/>
                <w:szCs w:val="21"/>
                <w:highlight w:val="none"/>
              </w:rPr>
              <w:t>见后</w:t>
            </w:r>
          </w:p>
        </w:tc>
      </w:tr>
    </w:tbl>
    <w:p w14:paraId="190ECC13">
      <w:pPr>
        <w:pStyle w:val="34"/>
        <w:tabs>
          <w:tab w:val="left" w:pos="284"/>
        </w:tabs>
        <w:spacing w:after="0" w:line="440" w:lineRule="exact"/>
        <w:ind w:left="845" w:firstLine="0" w:firstLineChars="0"/>
        <w:rPr>
          <w:rFonts w:ascii="宋体" w:hAnsi="宋体" w:cs="宋体"/>
          <w:color w:val="auto"/>
          <w:szCs w:val="21"/>
          <w:highlight w:val="none"/>
        </w:rPr>
      </w:pPr>
    </w:p>
    <w:p w14:paraId="1ED786E6">
      <w:pPr>
        <w:pStyle w:val="34"/>
        <w:spacing w:after="0" w:line="440" w:lineRule="exact"/>
        <w:ind w:firstLine="210"/>
        <w:rPr>
          <w:rFonts w:ascii="宋体" w:hAnsi="宋体" w:cs="宋体"/>
          <w:color w:val="auto"/>
          <w:szCs w:val="21"/>
          <w:highlight w:val="none"/>
        </w:rPr>
      </w:pPr>
      <w:bookmarkStart w:id="86" w:name="_Toc354517906"/>
      <w:r>
        <w:rPr>
          <w:rFonts w:hint="eastAsia" w:ascii="宋体" w:hAnsi="宋体" w:cs="宋体"/>
          <w:color w:val="auto"/>
          <w:szCs w:val="21"/>
          <w:highlight w:val="none"/>
        </w:rPr>
        <w:t>Json方式简单明了，解析时不需要对齐数据，因为全部采用ASCII码，所以也不会有数据类型的歧义。如果有不需要参数，则不用加入json中，这就是json的最大优点。</w:t>
      </w:r>
    </w:p>
    <w:p w14:paraId="23475AC8">
      <w:pPr>
        <w:pStyle w:val="34"/>
        <w:spacing w:after="0" w:line="440" w:lineRule="exact"/>
        <w:ind w:firstLine="0" w:firstLineChars="0"/>
        <w:rPr>
          <w:color w:val="auto"/>
          <w:highlight w:val="none"/>
        </w:rPr>
      </w:pPr>
      <w:r>
        <w:rPr>
          <w:rFonts w:hint="eastAsia" w:ascii="宋体" w:hAnsi="宋体" w:cs="宋体"/>
          <w:color w:val="auto"/>
          <w:szCs w:val="21"/>
          <w:highlight w:val="none"/>
        </w:rPr>
        <w:br w:type="page"/>
      </w:r>
    </w:p>
    <w:p w14:paraId="3D3C9D95">
      <w:pPr>
        <w:pStyle w:val="2"/>
        <w:spacing w:before="120" w:after="120" w:line="240" w:lineRule="auto"/>
        <w:ind w:left="420" w:hanging="420"/>
        <w:jc w:val="left"/>
        <w:rPr>
          <w:color w:val="auto"/>
          <w:highlight w:val="none"/>
        </w:rPr>
      </w:pPr>
      <w:bookmarkStart w:id="87" w:name="_Toc46351123"/>
      <w:r>
        <w:rPr>
          <w:rFonts w:hint="eastAsia"/>
          <w:color w:val="auto"/>
          <w:highlight w:val="none"/>
        </w:rPr>
        <w:t>业务接口</w:t>
      </w:r>
      <w:bookmarkEnd w:id="87"/>
    </w:p>
    <w:bookmarkEnd w:id="86"/>
    <w:p w14:paraId="2747F63E">
      <w:pPr>
        <w:pStyle w:val="32"/>
        <w:rPr>
          <w:color w:val="auto"/>
          <w:highlight w:val="none"/>
        </w:rPr>
      </w:pPr>
      <w:bookmarkStart w:id="88" w:name="_Toc46351124"/>
      <w:bookmarkStart w:id="89" w:name="_Toc407029134"/>
      <w:r>
        <w:rPr>
          <w:rFonts w:hint="eastAsia"/>
          <w:color w:val="auto"/>
          <w:highlight w:val="none"/>
        </w:rPr>
        <w:t>上报数据</w:t>
      </w:r>
      <w:bookmarkEnd w:id="8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5"/>
        <w:gridCol w:w="6174"/>
        <w:gridCol w:w="15"/>
      </w:tblGrid>
      <w:tr w14:paraId="371C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3102" w:type="dxa"/>
            <w:gridSpan w:val="2"/>
            <w:vAlign w:val="center"/>
          </w:tcPr>
          <w:p w14:paraId="75D99EB4">
            <w:pPr>
              <w:jc w:val="center"/>
              <w:rPr>
                <w:rFonts w:ascii="微软雅黑" w:hAnsi="微软雅黑" w:eastAsia="微软雅黑"/>
                <w:b/>
                <w:color w:val="auto"/>
                <w:sz w:val="20"/>
                <w:szCs w:val="20"/>
                <w:highlight w:val="none"/>
              </w:rPr>
            </w:pPr>
            <w:r>
              <w:rPr>
                <w:rFonts w:hint="eastAsia" w:ascii="微软雅黑" w:hAnsi="微软雅黑" w:eastAsia="微软雅黑"/>
                <w:b/>
                <w:color w:val="auto"/>
                <w:sz w:val="20"/>
                <w:szCs w:val="20"/>
                <w:highlight w:val="none"/>
              </w:rPr>
              <w:t>参数名称</w:t>
            </w:r>
          </w:p>
        </w:tc>
        <w:tc>
          <w:tcPr>
            <w:tcW w:w="6186" w:type="dxa"/>
            <w:gridSpan w:val="2"/>
            <w:vAlign w:val="center"/>
          </w:tcPr>
          <w:p w14:paraId="476D41C4">
            <w:pPr>
              <w:jc w:val="center"/>
              <w:rPr>
                <w:rFonts w:ascii="微软雅黑" w:hAnsi="微软雅黑" w:eastAsia="微软雅黑"/>
                <w:b/>
                <w:color w:val="auto"/>
                <w:sz w:val="20"/>
                <w:szCs w:val="20"/>
                <w:highlight w:val="none"/>
              </w:rPr>
            </w:pPr>
            <w:r>
              <w:rPr>
                <w:rFonts w:hint="eastAsia" w:ascii="微软雅黑" w:hAnsi="微软雅黑" w:eastAsia="微软雅黑"/>
                <w:b/>
                <w:color w:val="auto"/>
                <w:sz w:val="20"/>
                <w:szCs w:val="20"/>
                <w:highlight w:val="none"/>
              </w:rPr>
              <w:t>含义</w:t>
            </w:r>
          </w:p>
        </w:tc>
      </w:tr>
      <w:tr w14:paraId="3F0D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2" w:type="dxa"/>
            <w:gridSpan w:val="2"/>
            <w:vAlign w:val="center"/>
          </w:tcPr>
          <w:p w14:paraId="2FC7E5C9">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MA</w:t>
            </w:r>
          </w:p>
        </w:tc>
        <w:tc>
          <w:tcPr>
            <w:tcW w:w="6186" w:type="dxa"/>
            <w:gridSpan w:val="2"/>
            <w:vAlign w:val="center"/>
          </w:tcPr>
          <w:p w14:paraId="4368077A">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表地址，唯一号，必须</w:t>
            </w:r>
          </w:p>
        </w:tc>
      </w:tr>
      <w:tr w14:paraId="7A19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29749FFB">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BV</w:t>
            </w:r>
          </w:p>
        </w:tc>
        <w:tc>
          <w:tcPr>
            <w:tcW w:w="6186" w:type="dxa"/>
            <w:gridSpan w:val="2"/>
          </w:tcPr>
          <w:p w14:paraId="6F064C1C">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电池电压,</w:t>
            </w:r>
            <w:r>
              <w:rPr>
                <w:rFonts w:ascii="微软雅黑" w:hAnsi="微软雅黑" w:eastAsia="微软雅黑"/>
                <w:color w:val="auto"/>
                <w:sz w:val="20"/>
                <w:szCs w:val="20"/>
                <w:highlight w:val="none"/>
              </w:rPr>
              <w:t>V</w:t>
            </w:r>
            <w:r>
              <w:rPr>
                <w:rFonts w:hint="eastAsia" w:ascii="微软雅黑" w:hAnsi="微软雅黑" w:eastAsia="微软雅黑"/>
                <w:color w:val="auto"/>
                <w:sz w:val="20"/>
                <w:szCs w:val="20"/>
                <w:highlight w:val="none"/>
              </w:rPr>
              <w:t>，可选</w:t>
            </w:r>
          </w:p>
        </w:tc>
      </w:tr>
      <w:tr w14:paraId="3140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194BE492">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BV</w:t>
            </w:r>
            <w:r>
              <w:rPr>
                <w:rFonts w:hint="eastAsia" w:ascii="微软雅黑" w:hAnsi="微软雅黑" w:eastAsia="微软雅黑"/>
                <w:color w:val="auto"/>
                <w:sz w:val="20"/>
                <w:szCs w:val="20"/>
                <w:highlight w:val="none"/>
              </w:rPr>
              <w:t>2</w:t>
            </w:r>
          </w:p>
        </w:tc>
        <w:tc>
          <w:tcPr>
            <w:tcW w:w="6186" w:type="dxa"/>
            <w:gridSpan w:val="2"/>
          </w:tcPr>
          <w:p w14:paraId="4F10051E">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第二组电池电压,</w:t>
            </w:r>
            <w:r>
              <w:rPr>
                <w:rFonts w:ascii="微软雅黑" w:hAnsi="微软雅黑" w:eastAsia="微软雅黑"/>
                <w:color w:val="auto"/>
                <w:sz w:val="20"/>
                <w:szCs w:val="20"/>
                <w:highlight w:val="none"/>
              </w:rPr>
              <w:t>V</w:t>
            </w:r>
            <w:r>
              <w:rPr>
                <w:rFonts w:hint="eastAsia" w:ascii="微软雅黑" w:hAnsi="微软雅黑" w:eastAsia="微软雅黑"/>
                <w:color w:val="auto"/>
                <w:sz w:val="20"/>
                <w:szCs w:val="20"/>
                <w:highlight w:val="none"/>
              </w:rPr>
              <w:t>，可选</w:t>
            </w:r>
          </w:p>
        </w:tc>
      </w:tr>
      <w:tr w14:paraId="4D9A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20DB23DA">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MG</w:t>
            </w:r>
          </w:p>
        </w:tc>
        <w:tc>
          <w:tcPr>
            <w:tcW w:w="6186" w:type="dxa"/>
            <w:gridSpan w:val="2"/>
          </w:tcPr>
          <w:p w14:paraId="68D78CA3">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磁场,</w:t>
            </w:r>
            <w:r>
              <w:rPr>
                <w:rFonts w:ascii="微软雅黑" w:hAnsi="微软雅黑" w:eastAsia="微软雅黑"/>
                <w:color w:val="auto"/>
                <w:sz w:val="20"/>
                <w:szCs w:val="20"/>
                <w:highlight w:val="none"/>
              </w:rPr>
              <w:t>GS</w:t>
            </w:r>
            <w:r>
              <w:rPr>
                <w:rFonts w:hint="eastAsia" w:ascii="微软雅黑" w:hAnsi="微软雅黑" w:eastAsia="微软雅黑"/>
                <w:color w:val="auto"/>
                <w:sz w:val="20"/>
                <w:szCs w:val="20"/>
                <w:highlight w:val="none"/>
              </w:rPr>
              <w:t>，可选</w:t>
            </w:r>
          </w:p>
        </w:tc>
      </w:tr>
      <w:tr w14:paraId="3C1B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016768FB">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VS</w:t>
            </w:r>
          </w:p>
        </w:tc>
        <w:tc>
          <w:tcPr>
            <w:tcW w:w="6186" w:type="dxa"/>
            <w:gridSpan w:val="2"/>
          </w:tcPr>
          <w:p w14:paraId="3708ECEB">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阀门状态，0-开，1-关，2-故障，可选</w:t>
            </w:r>
          </w:p>
        </w:tc>
      </w:tr>
      <w:tr w14:paraId="0166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608A110C">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SN</w:t>
            </w:r>
          </w:p>
        </w:tc>
        <w:tc>
          <w:tcPr>
            <w:tcW w:w="6186" w:type="dxa"/>
            <w:gridSpan w:val="2"/>
          </w:tcPr>
          <w:p w14:paraId="45B8CEF9">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信号强度，可选</w:t>
            </w:r>
          </w:p>
        </w:tc>
      </w:tr>
      <w:tr w14:paraId="6773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474F9E22">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ST</w:t>
            </w:r>
          </w:p>
        </w:tc>
        <w:tc>
          <w:tcPr>
            <w:tcW w:w="6186" w:type="dxa"/>
            <w:gridSpan w:val="2"/>
          </w:tcPr>
          <w:p w14:paraId="00E6D4E1">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0正常，非0故障，可选</w:t>
            </w:r>
          </w:p>
        </w:tc>
      </w:tr>
      <w:tr w14:paraId="7A45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785D6B11">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EM</w:t>
            </w:r>
          </w:p>
        </w:tc>
        <w:tc>
          <w:tcPr>
            <w:tcW w:w="6186" w:type="dxa"/>
            <w:gridSpan w:val="2"/>
          </w:tcPr>
          <w:p w14:paraId="3B8853B2">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故障信息，可选</w:t>
            </w:r>
          </w:p>
        </w:tc>
      </w:tr>
      <w:tr w14:paraId="6146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102" w:type="dxa"/>
            <w:gridSpan w:val="2"/>
            <w:vAlign w:val="center"/>
          </w:tcPr>
          <w:p w14:paraId="7E6616C4">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R</w:t>
            </w:r>
            <w:r>
              <w:rPr>
                <w:rFonts w:ascii="微软雅黑" w:hAnsi="微软雅黑" w:eastAsia="微软雅黑"/>
                <w:color w:val="auto"/>
                <w:sz w:val="20"/>
                <w:szCs w:val="20"/>
                <w:highlight w:val="none"/>
              </w:rPr>
              <w:t>C</w:t>
            </w:r>
          </w:p>
        </w:tc>
        <w:tc>
          <w:tcPr>
            <w:tcW w:w="6186" w:type="dxa"/>
            <w:gridSpan w:val="2"/>
            <w:vAlign w:val="center"/>
          </w:tcPr>
          <w:p w14:paraId="63093EB6">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上报周期（分钟）</w:t>
            </w:r>
          </w:p>
        </w:tc>
      </w:tr>
      <w:tr w14:paraId="037D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102" w:type="dxa"/>
            <w:gridSpan w:val="2"/>
            <w:vAlign w:val="center"/>
          </w:tcPr>
          <w:p w14:paraId="0300CC97">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R</w:t>
            </w:r>
            <w:r>
              <w:rPr>
                <w:rFonts w:hint="eastAsia" w:ascii="微软雅黑" w:hAnsi="微软雅黑" w:eastAsia="微软雅黑"/>
                <w:color w:val="auto"/>
                <w:sz w:val="20"/>
                <w:szCs w:val="20"/>
                <w:highlight w:val="none"/>
              </w:rPr>
              <w:t>S</w:t>
            </w:r>
          </w:p>
        </w:tc>
        <w:tc>
          <w:tcPr>
            <w:tcW w:w="6186" w:type="dxa"/>
            <w:gridSpan w:val="2"/>
            <w:vAlign w:val="center"/>
          </w:tcPr>
          <w:p w14:paraId="24B8CE43">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起始时间</w:t>
            </w:r>
          </w:p>
        </w:tc>
      </w:tr>
      <w:tr w14:paraId="64BE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3102" w:type="dxa"/>
            <w:gridSpan w:val="2"/>
            <w:vAlign w:val="center"/>
          </w:tcPr>
          <w:p w14:paraId="5B8F516C">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BM</w:t>
            </w:r>
          </w:p>
        </w:tc>
        <w:tc>
          <w:tcPr>
            <w:tcW w:w="6186" w:type="dxa"/>
            <w:gridSpan w:val="2"/>
            <w:vAlign w:val="center"/>
          </w:tcPr>
          <w:p w14:paraId="612F89F9">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水量余额</w:t>
            </w:r>
          </w:p>
        </w:tc>
      </w:tr>
      <w:tr w14:paraId="6B4F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2" w:type="dxa"/>
            <w:gridSpan w:val="2"/>
            <w:vAlign w:val="center"/>
          </w:tcPr>
          <w:p w14:paraId="0203500C">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BB</w:t>
            </w:r>
          </w:p>
        </w:tc>
        <w:tc>
          <w:tcPr>
            <w:tcW w:w="6186" w:type="dxa"/>
            <w:gridSpan w:val="2"/>
            <w:vAlign w:val="center"/>
          </w:tcPr>
          <w:p w14:paraId="014BB11E">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费用余额</w:t>
            </w:r>
          </w:p>
        </w:tc>
      </w:tr>
      <w:tr w14:paraId="4BD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4C619D64">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P</w:t>
            </w:r>
            <w:r>
              <w:rPr>
                <w:rFonts w:ascii="微软雅黑" w:hAnsi="微软雅黑" w:eastAsia="微软雅黑"/>
                <w:color w:val="auto"/>
                <w:sz w:val="20"/>
                <w:szCs w:val="20"/>
                <w:highlight w:val="none"/>
              </w:rPr>
              <w:t>E</w:t>
            </w:r>
          </w:p>
        </w:tc>
        <w:tc>
          <w:tcPr>
            <w:tcW w:w="6186" w:type="dxa"/>
            <w:gridSpan w:val="2"/>
            <w:vAlign w:val="center"/>
          </w:tcPr>
          <w:p w14:paraId="5ACE171A">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阀门开关故障次数</w:t>
            </w:r>
          </w:p>
        </w:tc>
      </w:tr>
      <w:tr w14:paraId="4C52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9273" w:type="dxa"/>
            <w:gridSpan w:val="3"/>
            <w:vAlign w:val="center"/>
          </w:tcPr>
          <w:p w14:paraId="6870683E">
            <w:pPr>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M</w:t>
            </w:r>
            <w:r>
              <w:rPr>
                <w:rFonts w:hint="eastAsia" w:ascii="微软雅黑" w:hAnsi="微软雅黑" w:eastAsia="微软雅黑"/>
                <w:color w:val="auto"/>
                <w:sz w:val="20"/>
                <w:szCs w:val="20"/>
                <w:highlight w:val="none"/>
              </w:rPr>
              <w:t>L数组，可以多数据，也可以单条数据</w:t>
            </w:r>
          </w:p>
        </w:tc>
      </w:tr>
      <w:tr w14:paraId="060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57081F0C">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T</w:t>
            </w:r>
            <w:r>
              <w:rPr>
                <w:rFonts w:ascii="微软雅黑" w:hAnsi="微软雅黑" w:eastAsia="微软雅黑"/>
                <w:color w:val="auto"/>
                <w:sz w:val="20"/>
                <w:szCs w:val="20"/>
                <w:highlight w:val="none"/>
              </w:rPr>
              <w:t>T</w:t>
            </w:r>
          </w:p>
        </w:tc>
        <w:tc>
          <w:tcPr>
            <w:tcW w:w="6186" w:type="dxa"/>
            <w:gridSpan w:val="2"/>
            <w:vAlign w:val="center"/>
          </w:tcPr>
          <w:p w14:paraId="4636B9B9">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时间</w:t>
            </w:r>
          </w:p>
        </w:tc>
      </w:tr>
      <w:tr w14:paraId="6C8D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4C18CBAC">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SF</w:t>
            </w:r>
          </w:p>
        </w:tc>
        <w:tc>
          <w:tcPr>
            <w:tcW w:w="6186" w:type="dxa"/>
            <w:gridSpan w:val="2"/>
            <w:vAlign w:val="center"/>
          </w:tcPr>
          <w:p w14:paraId="4AF29717">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累计流量，立方米，必须</w:t>
            </w:r>
          </w:p>
        </w:tc>
      </w:tr>
      <w:tr w14:paraId="65C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5AD0C6BB">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IF</w:t>
            </w:r>
          </w:p>
        </w:tc>
        <w:tc>
          <w:tcPr>
            <w:tcW w:w="6186" w:type="dxa"/>
            <w:gridSpan w:val="2"/>
            <w:vAlign w:val="center"/>
          </w:tcPr>
          <w:p w14:paraId="1A453678">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瞬时流量，立方米/小时，可选</w:t>
            </w:r>
          </w:p>
        </w:tc>
      </w:tr>
      <w:tr w14:paraId="4CF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38B0CCD8">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FF</w:t>
            </w:r>
          </w:p>
        </w:tc>
        <w:tc>
          <w:tcPr>
            <w:tcW w:w="6186" w:type="dxa"/>
            <w:gridSpan w:val="2"/>
            <w:vAlign w:val="center"/>
          </w:tcPr>
          <w:p w14:paraId="0CFC0669">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正向流量，立方米/小时，可选</w:t>
            </w:r>
          </w:p>
        </w:tc>
      </w:tr>
      <w:tr w14:paraId="7555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21846FD4">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RF</w:t>
            </w:r>
          </w:p>
        </w:tc>
        <w:tc>
          <w:tcPr>
            <w:tcW w:w="6186" w:type="dxa"/>
            <w:gridSpan w:val="2"/>
          </w:tcPr>
          <w:p w14:paraId="2F476772">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反向流量，立方米/小时，可选</w:t>
            </w:r>
          </w:p>
        </w:tc>
      </w:tr>
      <w:tr w14:paraId="031E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15" w:hRule="atLeast"/>
        </w:trPr>
        <w:tc>
          <w:tcPr>
            <w:tcW w:w="3087" w:type="dxa"/>
            <w:vAlign w:val="center"/>
          </w:tcPr>
          <w:p w14:paraId="3E79D273">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PR</w:t>
            </w:r>
          </w:p>
        </w:tc>
        <w:tc>
          <w:tcPr>
            <w:tcW w:w="6186" w:type="dxa"/>
            <w:gridSpan w:val="2"/>
          </w:tcPr>
          <w:p w14:paraId="35DB7CB0">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压力,M</w:t>
            </w:r>
            <w:r>
              <w:rPr>
                <w:rFonts w:ascii="微软雅黑" w:hAnsi="微软雅黑" w:eastAsia="微软雅黑"/>
                <w:color w:val="auto"/>
                <w:sz w:val="20"/>
                <w:szCs w:val="20"/>
                <w:highlight w:val="none"/>
              </w:rPr>
              <w:t>pa</w:t>
            </w:r>
            <w:r>
              <w:rPr>
                <w:rFonts w:hint="eastAsia" w:ascii="微软雅黑" w:hAnsi="微软雅黑" w:eastAsia="微软雅黑"/>
                <w:color w:val="auto"/>
                <w:sz w:val="20"/>
                <w:szCs w:val="20"/>
                <w:highlight w:val="none"/>
              </w:rPr>
              <w:t>，可选</w:t>
            </w:r>
          </w:p>
        </w:tc>
      </w:tr>
    </w:tbl>
    <w:p w14:paraId="600C0AD1">
      <w:pPr>
        <w:rPr>
          <w:b/>
          <w:bCs/>
          <w:color w:val="auto"/>
          <w:highlight w:val="none"/>
        </w:rPr>
      </w:pPr>
      <w:r>
        <w:rPr>
          <w:rFonts w:hint="eastAsia"/>
          <w:b/>
          <w:bCs/>
          <w:color w:val="auto"/>
          <w:highlight w:val="none"/>
        </w:rPr>
        <w:t>说明：为节约流量，若可选项没有数据，则该可选项整个字段不需要上传。</w:t>
      </w:r>
    </w:p>
    <w:p w14:paraId="13D844A3">
      <w:pPr>
        <w:rPr>
          <w:bCs/>
          <w:color w:val="auto"/>
          <w:highlight w:val="none"/>
        </w:rPr>
      </w:pPr>
      <w:r>
        <w:rPr>
          <w:rFonts w:hint="eastAsia"/>
          <w:bCs/>
          <w:color w:val="auto"/>
          <w:highlight w:val="none"/>
        </w:rPr>
        <w:t>例：</w:t>
      </w:r>
    </w:p>
    <w:p w14:paraId="25D9A26B">
      <w:pPr>
        <w:rPr>
          <w:bCs/>
          <w:color w:val="auto"/>
          <w:highlight w:val="none"/>
        </w:rPr>
      </w:pPr>
      <w:r>
        <w:rPr>
          <w:rFonts w:hint="eastAsia"/>
          <w:bCs/>
          <w:color w:val="auto"/>
          <w:highlight w:val="none"/>
        </w:rPr>
        <w:t>上报：</w:t>
      </w:r>
    </w:p>
    <w:p w14:paraId="5E29D3BC">
      <w:pPr>
        <w:widowControl/>
        <w:jc w:val="left"/>
        <w:rPr>
          <w:bCs/>
          <w:color w:val="auto"/>
          <w:highlight w:val="none"/>
        </w:rPr>
      </w:pPr>
      <w:r>
        <w:rPr>
          <w:bCs/>
          <w:color w:val="auto"/>
          <w:highlight w:val="none"/>
        </w:rPr>
        <w:t>SCIJSON000120{"SC": "1001","TM": "2018-07-12 03:04:05","MA": "1234567819","BV": "3.3","VS": "0","SN": "33","ST": "0","RC": "1440","ML": [{"T</w:t>
      </w:r>
      <w:r>
        <w:rPr>
          <w:rFonts w:hint="eastAsia"/>
          <w:bCs/>
          <w:color w:val="auto"/>
          <w:highlight w:val="none"/>
        </w:rPr>
        <w:t>T</w:t>
      </w:r>
      <w:r>
        <w:rPr>
          <w:bCs/>
          <w:color w:val="auto"/>
          <w:highlight w:val="none"/>
        </w:rPr>
        <w:t>": "2018-07-12 03:04:05","SF": "2562.11"}, {"T</w:t>
      </w:r>
      <w:r>
        <w:rPr>
          <w:rFonts w:hint="eastAsia"/>
          <w:bCs/>
          <w:color w:val="auto"/>
          <w:highlight w:val="none"/>
        </w:rPr>
        <w:t>T</w:t>
      </w:r>
      <w:r>
        <w:rPr>
          <w:bCs/>
          <w:color w:val="auto"/>
          <w:highlight w:val="none"/>
        </w:rPr>
        <w:t>": "2018-07-12 02:04:05","SF": "2562.11"}]}</w:t>
      </w:r>
    </w:p>
    <w:p w14:paraId="1816461D">
      <w:pPr>
        <w:widowControl/>
        <w:jc w:val="left"/>
        <w:rPr>
          <w:bCs/>
          <w:color w:val="auto"/>
          <w:highlight w:val="none"/>
        </w:rPr>
      </w:pPr>
    </w:p>
    <w:p w14:paraId="4BFC023F">
      <w:pPr>
        <w:widowControl/>
        <w:jc w:val="left"/>
        <w:rPr>
          <w:color w:val="auto"/>
          <w:highlight w:val="none"/>
        </w:rPr>
      </w:pPr>
      <w:bookmarkStart w:id="90" w:name="_Toc46351125"/>
      <w:r>
        <w:rPr>
          <w:rFonts w:hint="eastAsia"/>
          <w:color w:val="auto"/>
          <w:highlight w:val="none"/>
        </w:rPr>
        <w:t>下发数据</w:t>
      </w:r>
      <w:bookmarkEnd w:id="90"/>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6184"/>
      </w:tblGrid>
      <w:tr w14:paraId="4265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3104" w:type="dxa"/>
            <w:vAlign w:val="center"/>
          </w:tcPr>
          <w:p w14:paraId="7535B4E8">
            <w:pPr>
              <w:jc w:val="center"/>
              <w:rPr>
                <w:rFonts w:ascii="微软雅黑" w:hAnsi="微软雅黑" w:eastAsia="微软雅黑"/>
                <w:b/>
                <w:color w:val="auto"/>
                <w:sz w:val="20"/>
                <w:szCs w:val="20"/>
                <w:highlight w:val="none"/>
              </w:rPr>
            </w:pPr>
            <w:r>
              <w:rPr>
                <w:rFonts w:hint="eastAsia" w:ascii="微软雅黑" w:hAnsi="微软雅黑" w:eastAsia="微软雅黑"/>
                <w:b/>
                <w:color w:val="auto"/>
                <w:sz w:val="20"/>
                <w:szCs w:val="20"/>
                <w:highlight w:val="none"/>
              </w:rPr>
              <w:t>参数名称</w:t>
            </w:r>
          </w:p>
        </w:tc>
        <w:tc>
          <w:tcPr>
            <w:tcW w:w="6184" w:type="dxa"/>
            <w:vAlign w:val="center"/>
          </w:tcPr>
          <w:p w14:paraId="61F34ADF">
            <w:pPr>
              <w:jc w:val="center"/>
              <w:rPr>
                <w:rFonts w:ascii="微软雅黑" w:hAnsi="微软雅黑" w:eastAsia="微软雅黑"/>
                <w:b/>
                <w:color w:val="auto"/>
                <w:sz w:val="20"/>
                <w:szCs w:val="20"/>
                <w:highlight w:val="none"/>
              </w:rPr>
            </w:pPr>
            <w:r>
              <w:rPr>
                <w:rFonts w:hint="eastAsia" w:ascii="微软雅黑" w:hAnsi="微软雅黑" w:eastAsia="微软雅黑"/>
                <w:b/>
                <w:color w:val="auto"/>
                <w:sz w:val="20"/>
                <w:szCs w:val="20"/>
                <w:highlight w:val="none"/>
              </w:rPr>
              <w:t>含义</w:t>
            </w:r>
          </w:p>
        </w:tc>
      </w:tr>
      <w:tr w14:paraId="5D03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3104" w:type="dxa"/>
            <w:vAlign w:val="center"/>
          </w:tcPr>
          <w:p w14:paraId="1A840623">
            <w:pPr>
              <w:jc w:val="left"/>
              <w:rPr>
                <w:rFonts w:ascii="微软雅黑" w:hAnsi="微软雅黑" w:eastAsia="微软雅黑"/>
                <w:bCs/>
                <w:color w:val="auto"/>
                <w:sz w:val="20"/>
                <w:szCs w:val="20"/>
                <w:highlight w:val="none"/>
              </w:rPr>
            </w:pPr>
            <w:r>
              <w:rPr>
                <w:rFonts w:hint="eastAsia" w:ascii="微软雅黑" w:hAnsi="微软雅黑" w:eastAsia="微软雅黑"/>
                <w:bCs/>
                <w:color w:val="auto"/>
                <w:sz w:val="20"/>
                <w:szCs w:val="20"/>
                <w:highlight w:val="none"/>
              </w:rPr>
              <w:t>R</w:t>
            </w:r>
            <w:r>
              <w:rPr>
                <w:rFonts w:ascii="微软雅黑" w:hAnsi="微软雅黑" w:eastAsia="微软雅黑"/>
                <w:bCs/>
                <w:color w:val="auto"/>
                <w:sz w:val="20"/>
                <w:szCs w:val="20"/>
                <w:highlight w:val="none"/>
              </w:rPr>
              <w:t>T</w:t>
            </w:r>
          </w:p>
        </w:tc>
        <w:tc>
          <w:tcPr>
            <w:tcW w:w="6184" w:type="dxa"/>
            <w:vAlign w:val="center"/>
          </w:tcPr>
          <w:p w14:paraId="2969D82D">
            <w:pPr>
              <w:rPr>
                <w:rFonts w:ascii="微软雅黑" w:hAnsi="微软雅黑" w:eastAsia="微软雅黑"/>
                <w:bCs/>
                <w:color w:val="auto"/>
                <w:sz w:val="20"/>
                <w:szCs w:val="20"/>
                <w:highlight w:val="none"/>
              </w:rPr>
            </w:pPr>
            <w:r>
              <w:rPr>
                <w:rFonts w:hint="eastAsia" w:ascii="微软雅黑" w:hAnsi="微软雅黑" w:eastAsia="微软雅黑"/>
                <w:bCs/>
                <w:color w:val="auto"/>
                <w:sz w:val="20"/>
                <w:szCs w:val="20"/>
                <w:highlight w:val="none"/>
              </w:rPr>
              <w:t>接收上报结果，0成功，非0失败</w:t>
            </w:r>
          </w:p>
        </w:tc>
      </w:tr>
      <w:tr w14:paraId="2A5D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3104" w:type="dxa"/>
            <w:vAlign w:val="center"/>
          </w:tcPr>
          <w:p w14:paraId="15057D54">
            <w:pPr>
              <w:jc w:val="left"/>
              <w:rPr>
                <w:rFonts w:ascii="微软雅黑" w:hAnsi="微软雅黑" w:eastAsia="微软雅黑"/>
                <w:bCs/>
                <w:color w:val="auto"/>
                <w:sz w:val="20"/>
                <w:szCs w:val="20"/>
                <w:highlight w:val="none"/>
              </w:rPr>
            </w:pPr>
            <w:r>
              <w:rPr>
                <w:rFonts w:hint="eastAsia" w:ascii="微软雅黑" w:hAnsi="微软雅黑" w:eastAsia="微软雅黑"/>
                <w:bCs/>
                <w:color w:val="auto"/>
                <w:sz w:val="20"/>
                <w:szCs w:val="20"/>
                <w:highlight w:val="none"/>
              </w:rPr>
              <w:t>MS</w:t>
            </w:r>
          </w:p>
        </w:tc>
        <w:tc>
          <w:tcPr>
            <w:tcW w:w="6184" w:type="dxa"/>
            <w:vAlign w:val="center"/>
          </w:tcPr>
          <w:p w14:paraId="116705DC">
            <w:pPr>
              <w:rPr>
                <w:rFonts w:ascii="微软雅黑" w:hAnsi="微软雅黑" w:eastAsia="微软雅黑"/>
                <w:bCs/>
                <w:color w:val="auto"/>
                <w:sz w:val="20"/>
                <w:szCs w:val="20"/>
                <w:highlight w:val="none"/>
              </w:rPr>
            </w:pPr>
            <w:r>
              <w:rPr>
                <w:rFonts w:hint="eastAsia" w:ascii="微软雅黑" w:hAnsi="微软雅黑" w:eastAsia="微软雅黑"/>
                <w:bCs/>
                <w:color w:val="auto"/>
                <w:sz w:val="20"/>
                <w:szCs w:val="20"/>
                <w:highlight w:val="none"/>
              </w:rPr>
              <w:t>结果信息</w:t>
            </w:r>
          </w:p>
        </w:tc>
      </w:tr>
      <w:tr w14:paraId="3901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563DE131">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MA</w:t>
            </w:r>
          </w:p>
        </w:tc>
        <w:tc>
          <w:tcPr>
            <w:tcW w:w="6184" w:type="dxa"/>
            <w:vAlign w:val="center"/>
          </w:tcPr>
          <w:p w14:paraId="65AA7FEC">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表地址，唯一号，必须</w:t>
            </w:r>
          </w:p>
        </w:tc>
      </w:tr>
      <w:tr w14:paraId="1D0A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2AEFEA9E">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O</w:t>
            </w:r>
            <w:r>
              <w:rPr>
                <w:rFonts w:ascii="微软雅黑" w:hAnsi="微软雅黑" w:eastAsia="微软雅黑"/>
                <w:color w:val="auto"/>
                <w:sz w:val="20"/>
                <w:szCs w:val="20"/>
                <w:highlight w:val="none"/>
              </w:rPr>
              <w:t>P</w:t>
            </w:r>
          </w:p>
        </w:tc>
        <w:tc>
          <w:tcPr>
            <w:tcW w:w="6184" w:type="dxa"/>
            <w:vAlign w:val="center"/>
          </w:tcPr>
          <w:p w14:paraId="105D7E53">
            <w:pPr>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阀控指令，0-开阀，1-关阀</w:t>
            </w:r>
          </w:p>
        </w:tc>
      </w:tr>
      <w:tr w14:paraId="730C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104" w:type="dxa"/>
            <w:vAlign w:val="center"/>
          </w:tcPr>
          <w:p w14:paraId="36CFA3F4">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R</w:t>
            </w:r>
            <w:r>
              <w:rPr>
                <w:rFonts w:ascii="微软雅黑" w:hAnsi="微软雅黑" w:eastAsia="微软雅黑"/>
                <w:color w:val="auto"/>
                <w:sz w:val="20"/>
                <w:szCs w:val="20"/>
                <w:highlight w:val="none"/>
              </w:rPr>
              <w:t>C</w:t>
            </w:r>
          </w:p>
        </w:tc>
        <w:tc>
          <w:tcPr>
            <w:tcW w:w="6184" w:type="dxa"/>
            <w:vAlign w:val="center"/>
          </w:tcPr>
          <w:p w14:paraId="62141CD6">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上报周期（分钟）</w:t>
            </w:r>
          </w:p>
        </w:tc>
      </w:tr>
      <w:tr w14:paraId="1AEF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104" w:type="dxa"/>
            <w:vAlign w:val="center"/>
          </w:tcPr>
          <w:p w14:paraId="4BE5828B">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S</w:t>
            </w:r>
            <w:r>
              <w:rPr>
                <w:rFonts w:ascii="微软雅黑" w:hAnsi="微软雅黑" w:eastAsia="微软雅黑"/>
                <w:color w:val="auto"/>
                <w:sz w:val="20"/>
                <w:szCs w:val="20"/>
                <w:highlight w:val="none"/>
              </w:rPr>
              <w:t>T</w:t>
            </w:r>
          </w:p>
        </w:tc>
        <w:tc>
          <w:tcPr>
            <w:tcW w:w="6184" w:type="dxa"/>
            <w:vAlign w:val="center"/>
          </w:tcPr>
          <w:p w14:paraId="7D39D098">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存储周期（保存在水表的数据的周期，0不保存，上报后清除）</w:t>
            </w:r>
          </w:p>
        </w:tc>
      </w:tr>
      <w:tr w14:paraId="0D2F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104" w:type="dxa"/>
            <w:vAlign w:val="center"/>
          </w:tcPr>
          <w:p w14:paraId="5541AFB6">
            <w:pPr>
              <w:jc w:val="left"/>
              <w:rPr>
                <w:rFonts w:ascii="微软雅黑" w:hAnsi="微软雅黑" w:eastAsia="微软雅黑"/>
                <w:color w:val="auto"/>
                <w:sz w:val="20"/>
                <w:szCs w:val="20"/>
                <w:highlight w:val="none"/>
              </w:rPr>
            </w:pPr>
            <w:r>
              <w:rPr>
                <w:rFonts w:ascii="微软雅黑" w:hAnsi="微软雅黑" w:eastAsia="微软雅黑"/>
                <w:color w:val="auto"/>
                <w:sz w:val="20"/>
                <w:szCs w:val="20"/>
                <w:highlight w:val="none"/>
              </w:rPr>
              <w:t>R</w:t>
            </w:r>
            <w:r>
              <w:rPr>
                <w:rFonts w:hint="eastAsia" w:ascii="微软雅黑" w:hAnsi="微软雅黑" w:eastAsia="微软雅黑"/>
                <w:color w:val="auto"/>
                <w:sz w:val="20"/>
                <w:szCs w:val="20"/>
                <w:highlight w:val="none"/>
              </w:rPr>
              <w:t>S</w:t>
            </w:r>
          </w:p>
        </w:tc>
        <w:tc>
          <w:tcPr>
            <w:tcW w:w="6184" w:type="dxa"/>
            <w:vAlign w:val="center"/>
          </w:tcPr>
          <w:p w14:paraId="02398603">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起始时间</w:t>
            </w:r>
          </w:p>
        </w:tc>
      </w:tr>
      <w:tr w14:paraId="0F1A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5D1764B6">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BB</w:t>
            </w:r>
          </w:p>
        </w:tc>
        <w:tc>
          <w:tcPr>
            <w:tcW w:w="6184" w:type="dxa"/>
            <w:vAlign w:val="center"/>
          </w:tcPr>
          <w:p w14:paraId="08D6EB80">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用户预存余额</w:t>
            </w:r>
          </w:p>
        </w:tc>
      </w:tr>
      <w:tr w14:paraId="3AF3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3734B96C">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CM</w:t>
            </w:r>
          </w:p>
        </w:tc>
        <w:tc>
          <w:tcPr>
            <w:tcW w:w="6184" w:type="dxa"/>
            <w:vAlign w:val="center"/>
          </w:tcPr>
          <w:p w14:paraId="280249B7">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关阀水量</w:t>
            </w:r>
          </w:p>
        </w:tc>
      </w:tr>
      <w:tr w14:paraId="72F9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7DF5D76C">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OM</w:t>
            </w:r>
          </w:p>
        </w:tc>
        <w:tc>
          <w:tcPr>
            <w:tcW w:w="6184" w:type="dxa"/>
            <w:vAlign w:val="center"/>
          </w:tcPr>
          <w:p w14:paraId="2DEE1830">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开阀水量</w:t>
            </w:r>
          </w:p>
        </w:tc>
      </w:tr>
      <w:tr w14:paraId="0D30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137990CD">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IP</w:t>
            </w:r>
          </w:p>
        </w:tc>
        <w:tc>
          <w:tcPr>
            <w:tcW w:w="6184" w:type="dxa"/>
            <w:vAlign w:val="center"/>
          </w:tcPr>
          <w:p w14:paraId="5FC0D349">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服务器IP地址</w:t>
            </w:r>
          </w:p>
        </w:tc>
      </w:tr>
      <w:tr w14:paraId="573C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04" w:type="dxa"/>
            <w:vAlign w:val="center"/>
          </w:tcPr>
          <w:p w14:paraId="50514540">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PT</w:t>
            </w:r>
          </w:p>
        </w:tc>
        <w:tc>
          <w:tcPr>
            <w:tcW w:w="6184" w:type="dxa"/>
            <w:vAlign w:val="center"/>
          </w:tcPr>
          <w:p w14:paraId="14EBA9F6">
            <w:pPr>
              <w:jc w:val="left"/>
              <w:rPr>
                <w:rFonts w:ascii="微软雅黑" w:hAnsi="微软雅黑" w:eastAsia="微软雅黑"/>
                <w:color w:val="auto"/>
                <w:sz w:val="20"/>
                <w:szCs w:val="20"/>
                <w:highlight w:val="none"/>
              </w:rPr>
            </w:pPr>
            <w:r>
              <w:rPr>
                <w:rFonts w:hint="eastAsia" w:ascii="微软雅黑" w:hAnsi="微软雅黑" w:eastAsia="微软雅黑"/>
                <w:color w:val="auto"/>
                <w:sz w:val="20"/>
                <w:szCs w:val="20"/>
                <w:highlight w:val="none"/>
              </w:rPr>
              <w:t>服务器端口</w:t>
            </w:r>
          </w:p>
        </w:tc>
      </w:tr>
    </w:tbl>
    <w:p w14:paraId="5E5D3804">
      <w:pPr>
        <w:rPr>
          <w:bCs/>
          <w:color w:val="auto"/>
          <w:highlight w:val="none"/>
        </w:rPr>
      </w:pPr>
      <w:r>
        <w:rPr>
          <w:rFonts w:hint="eastAsia"/>
          <w:bCs/>
          <w:color w:val="auto"/>
          <w:highlight w:val="none"/>
        </w:rPr>
        <w:t>说明：设置项有则设置，无则保持原值。</w:t>
      </w:r>
    </w:p>
    <w:p w14:paraId="5D7CA654">
      <w:pPr>
        <w:rPr>
          <w:bCs/>
          <w:color w:val="auto"/>
          <w:highlight w:val="none"/>
        </w:rPr>
      </w:pPr>
      <w:r>
        <w:rPr>
          <w:rFonts w:hint="eastAsia"/>
          <w:bCs/>
          <w:color w:val="auto"/>
          <w:highlight w:val="none"/>
        </w:rPr>
        <w:t>下发：</w:t>
      </w:r>
    </w:p>
    <w:p w14:paraId="37191C8C">
      <w:pPr>
        <w:widowControl/>
        <w:jc w:val="left"/>
        <w:rPr>
          <w:bCs/>
          <w:color w:val="auto"/>
          <w:highlight w:val="none"/>
        </w:rPr>
      </w:pPr>
      <w:r>
        <w:rPr>
          <w:bCs/>
          <w:color w:val="auto"/>
          <w:highlight w:val="none"/>
        </w:rPr>
        <w:t>SCIJSON000120{"SC": "</w:t>
      </w:r>
      <w:r>
        <w:rPr>
          <w:rFonts w:hint="eastAsia"/>
          <w:bCs/>
          <w:color w:val="auto"/>
          <w:highlight w:val="none"/>
        </w:rPr>
        <w:t>2</w:t>
      </w:r>
      <w:r>
        <w:rPr>
          <w:bCs/>
          <w:color w:val="auto"/>
          <w:highlight w:val="none"/>
        </w:rPr>
        <w:t>001", "</w:t>
      </w:r>
      <w:r>
        <w:rPr>
          <w:rFonts w:hint="eastAsia"/>
          <w:bCs/>
          <w:color w:val="auto"/>
          <w:highlight w:val="none"/>
        </w:rPr>
        <w:t>T</w:t>
      </w:r>
      <w:r>
        <w:rPr>
          <w:bCs/>
          <w:color w:val="auto"/>
          <w:highlight w:val="none"/>
        </w:rPr>
        <w:t>M": "2018-07-12 03:04:05", "MA": "1234567819", "RC": "1440", "RS": "2018-07-12 06:00:00", "BB": "100.23"}</w:t>
      </w:r>
      <w:bookmarkEnd w:id="89"/>
    </w:p>
    <w:p w14:paraId="6C1CD095">
      <w:pPr>
        <w:pStyle w:val="3"/>
        <w:numPr>
          <w:ilvl w:val="1"/>
          <w:numId w:val="0"/>
        </w:numPr>
        <w:spacing w:before="93" w:beforeLines="30" w:after="93" w:afterLines="30" w:line="440" w:lineRule="exact"/>
        <w:ind w:left="11"/>
        <w:jc w:val="center"/>
        <w:rPr>
          <w:b/>
          <w:bCs/>
          <w:color w:val="auto"/>
          <w:highlight w:val="none"/>
        </w:rPr>
      </w:pPr>
      <w:r>
        <w:rPr>
          <w:rFonts w:hint="eastAsia"/>
          <w:b/>
          <w:bCs/>
          <w:color w:val="auto"/>
          <w:highlight w:val="none"/>
        </w:rPr>
        <w:t>四、商务要求</w:t>
      </w:r>
    </w:p>
    <w:p w14:paraId="7830DCDB">
      <w:pPr>
        <w:tabs>
          <w:tab w:val="left" w:pos="2127"/>
        </w:tabs>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（一）货物的生产、安装、维修、检验、验收等按照以下原则执行：有国家标准的执行国家标准；无国家标准的执行行业标准；无行业标准的执行地方标准；无地方标准的执行企业标准。</w:t>
      </w:r>
    </w:p>
    <w:p w14:paraId="1E9263EB">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必须由详实的相关证明材料支撑。</w:t>
      </w:r>
    </w:p>
    <w:p w14:paraId="406A519C">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
          <w:color w:val="auto"/>
          <w:szCs w:val="21"/>
          <w:highlight w:val="none"/>
        </w:rPr>
        <w:t>供货时</w:t>
      </w:r>
      <w:r>
        <w:rPr>
          <w:rFonts w:hint="eastAsia" w:ascii="宋体" w:hAnsi="宋体" w:cs="宋体"/>
          <w:bCs/>
          <w:color w:val="auto"/>
          <w:szCs w:val="21"/>
          <w:highlight w:val="none"/>
        </w:rPr>
        <w:t>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5E4ED9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（四）技术支持</w:t>
      </w:r>
    </w:p>
    <w:p w14:paraId="6D072519">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1、中标供应商应向采购人提供全方位、及时而有效的技术支持和服务。</w:t>
      </w:r>
    </w:p>
    <w:p w14:paraId="4756600A">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2、中标供应商负责供货、安装、调试。</w:t>
      </w:r>
    </w:p>
    <w:p w14:paraId="691C3E34">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中标供应商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38A28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（五）质保及售后服务：</w:t>
      </w:r>
    </w:p>
    <w:p w14:paraId="26FE051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1、中标供应商须提</w:t>
      </w:r>
      <w:r>
        <w:rPr>
          <w:rFonts w:hint="eastAsia" w:ascii="宋体" w:hAnsi="宋体" w:cs="宋体"/>
          <w:b/>
          <w:bCs/>
          <w:color w:val="auto"/>
          <w:szCs w:val="21"/>
          <w:highlight w:val="none"/>
        </w:rPr>
        <w:t>供</w:t>
      </w:r>
      <w:r>
        <w:rPr>
          <w:rFonts w:hint="eastAsia" w:ascii="宋体" w:hAnsi="宋体" w:cs="宋体"/>
          <w:b/>
          <w:bCs/>
          <w:color w:val="auto"/>
          <w:szCs w:val="21"/>
          <w:highlight w:val="none"/>
          <w:u w:val="single"/>
        </w:rPr>
        <w:t>至少六年</w:t>
      </w:r>
      <w:r>
        <w:rPr>
          <w:rFonts w:hint="eastAsia" w:ascii="宋体" w:hAnsi="宋体" w:cs="宋体"/>
          <w:b/>
          <w:bCs/>
          <w:color w:val="auto"/>
          <w:szCs w:val="21"/>
          <w:highlight w:val="none"/>
        </w:rPr>
        <w:t>的免费质保服务（质保期从合同最后一批货验收合格起开始计算，质保期为六年（具体以标书中自行承诺的期限为准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，所有质保费用均已包含在投标报价中，质保期满后，应提供优先的有偿售后服务及按不高于投标文件中主要配件、易损件清单所报价格供应原厂零配件等。软件终身免费升级服务。</w:t>
      </w:r>
    </w:p>
    <w:p w14:paraId="612AB77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2、中标供应商须设有维修服务电话，负责解答用户在货物使用中遇到的问题，及时提出解决问题的建议和操作方法。</w:t>
      </w:r>
    </w:p>
    <w:p w14:paraId="0D620922">
      <w:pPr>
        <w:numPr>
          <w:ilvl w:val="0"/>
          <w:numId w:val="11"/>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培训：中标供应商应免费对相关专业人员进行专门培训，并提供培训资料。培训的时间安排和培训内容应由招标人确认，培训发生的全部费用及在培训期间货物出现任何损坏均由中标供应商承担。</w:t>
      </w:r>
    </w:p>
    <w:p w14:paraId="1F08B3C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（七）交货期:本项目分批次供货，中标人收到招标人供货通知之日起7个历天内完成供货。</w:t>
      </w:r>
    </w:p>
    <w:p w14:paraId="36A48C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（八）交货地点：招标人指定地点 </w:t>
      </w:r>
    </w:p>
    <w:p w14:paraId="21F9B1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（九）验收：</w:t>
      </w:r>
    </w:p>
    <w:p w14:paraId="1D6794EB">
      <w:pPr>
        <w:numPr>
          <w:ilvl w:val="0"/>
          <w:numId w:val="0"/>
        </w:numPr>
        <w:spacing w:line="440" w:lineRule="exact"/>
        <w:ind w:firstLine="630" w:firstLineChars="300"/>
        <w:jc w:val="left"/>
        <w:rPr>
          <w:rFonts w:hint="eastAsia" w:ascii="宋体" w:hAnsi="宋体" w:eastAsia="宋体" w:cs="宋体"/>
          <w:color w:val="auto"/>
          <w:szCs w:val="21"/>
          <w:highlight w:val="none"/>
        </w:rPr>
      </w:pPr>
      <w:r>
        <w:rPr>
          <w:rFonts w:hint="eastAsia" w:ascii="宋体" w:hAnsi="宋体" w:cs="宋体"/>
          <w:color w:val="auto"/>
          <w:szCs w:val="21"/>
          <w:highlight w:val="none"/>
        </w:rPr>
        <w:t>1、招标人和相关部门按照国家规定标准验收，没有国家标准的按行业标准验收，无行业标准的</w:t>
      </w:r>
      <w:r>
        <w:rPr>
          <w:rFonts w:hint="eastAsia" w:ascii="宋体" w:hAnsi="宋体" w:eastAsia="宋体" w:cs="宋体"/>
          <w:color w:val="auto"/>
          <w:szCs w:val="21"/>
          <w:highlight w:val="none"/>
        </w:rPr>
        <w:t>按地方或企业标准验收，中标供应商予以配合。涉及安全、消防、环保等其他需要由质检或行业主管部门验收的项目，采购人须约请相关部门和专家参加项目验收。</w:t>
      </w:r>
    </w:p>
    <w:p w14:paraId="583D3885">
      <w:pPr>
        <w:numPr>
          <w:ilvl w:val="0"/>
          <w:numId w:val="0"/>
        </w:num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1771051">
      <w:pPr>
        <w:rPr>
          <w:rFonts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12"/>
        </w:numPr>
        <w:ind w:left="1260" w:hanging="420"/>
        <w:jc w:val="center"/>
        <w:rPr>
          <w:b/>
          <w:bCs/>
          <w:color w:val="auto"/>
          <w:szCs w:val="24"/>
          <w:highlight w:val="none"/>
        </w:rPr>
      </w:pPr>
      <w:bookmarkStart w:id="91" w:name="_Toc29433"/>
      <w:bookmarkStart w:id="92" w:name="_Toc4982"/>
      <w:bookmarkStart w:id="93" w:name="_Toc11690"/>
      <w:bookmarkStart w:id="94" w:name="_Toc449028948"/>
      <w:r>
        <w:rPr>
          <w:rFonts w:hint="eastAsia"/>
          <w:b/>
          <w:bCs/>
          <w:color w:val="auto"/>
          <w:szCs w:val="24"/>
          <w:highlight w:val="none"/>
        </w:rPr>
        <w:t>合同协议书（格式）</w:t>
      </w:r>
      <w:bookmarkEnd w:id="91"/>
      <w:bookmarkEnd w:id="92"/>
      <w:bookmarkEnd w:id="93"/>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95" w:name="_Toc246996253"/>
      <w:bookmarkStart w:id="96" w:name="_Toc152045610"/>
      <w:bookmarkStart w:id="97" w:name="_Toc469495742"/>
      <w:bookmarkStart w:id="98" w:name="_Toc144974578"/>
      <w:bookmarkStart w:id="99" w:name="_Toc246996996"/>
      <w:bookmarkStart w:id="100" w:name="_Toc179632628"/>
      <w:bookmarkStart w:id="101" w:name="_Toc296602498"/>
      <w:bookmarkStart w:id="102" w:name="_Toc247085768"/>
      <w:bookmarkStart w:id="103" w:name="_Toc152042388"/>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3"/>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3"/>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3"/>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D1A632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注：1）实际供货与结算时有可能发生变化，实际供货以采购人通知数量，结算时以实际供货数量为准，请供应商在报价时考虑，供货期内中标综合单价不予调整。</w:t>
      </w:r>
    </w:p>
    <w:p w14:paraId="0618FE2A">
      <w:pPr>
        <w:numPr>
          <w:ilvl w:val="0"/>
          <w:numId w:val="14"/>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12780A88">
      <w:pPr>
        <w:spacing w:line="440" w:lineRule="exact"/>
        <w:ind w:firstLine="420" w:firstLineChars="200"/>
        <w:jc w:val="left"/>
        <w:rPr>
          <w:rFonts w:ascii="宋体" w:hAnsi="宋体" w:cs="宋体"/>
          <w:b/>
          <w:bCs/>
          <w:color w:val="auto"/>
          <w:szCs w:val="21"/>
          <w:highlight w:val="yellow"/>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rPr>
        <w:t>合同履行期间，中标人将货物运至指定地点并验收合格后，招标人将于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个工作日内支付验收合格且入库货物货款的100%。</w:t>
      </w:r>
      <w:r>
        <w:rPr>
          <w:rFonts w:hint="eastAsia" w:ascii="宋体" w:hAnsi="宋体" w:cs="宋体"/>
          <w:color w:val="auto"/>
          <w:szCs w:val="21"/>
          <w:highlight w:val="none"/>
          <w:lang w:val="en-US" w:eastAsia="zh-CN"/>
        </w:rPr>
        <w:t>合同期满后，全部货物运至指定地点并验收合格后</w:t>
      </w:r>
      <w:r>
        <w:rPr>
          <w:rFonts w:hint="eastAsia" w:ascii="宋体" w:hAnsi="宋体" w:cs="宋体"/>
          <w:color w:val="auto"/>
          <w:szCs w:val="21"/>
          <w:highlight w:val="none"/>
        </w:rPr>
        <w:t>，履约保证金直接转为质保金，</w:t>
      </w:r>
      <w:r>
        <w:rPr>
          <w:rFonts w:hint="eastAsia" w:ascii="宋体" w:hAnsi="宋体" w:eastAsia="宋体" w:cs="宋体"/>
          <w:color w:val="auto"/>
          <w:sz w:val="21"/>
          <w:szCs w:val="21"/>
          <w:highlight w:val="none"/>
        </w:rPr>
        <w:t>质保期从合同最后一批货验收合格起开始计算，</w:t>
      </w:r>
      <w:r>
        <w:rPr>
          <w:rFonts w:hint="eastAsia" w:ascii="宋体" w:hAnsi="宋体" w:eastAsia="宋体" w:cs="宋体"/>
          <w:color w:val="auto"/>
          <w:sz w:val="21"/>
          <w:szCs w:val="21"/>
          <w:highlight w:val="none"/>
          <w:lang w:val="en-US" w:eastAsia="zh-CN"/>
        </w:rPr>
        <w:t>质保期为</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（具体以标书中自行承诺的期限为准）</w:t>
      </w:r>
      <w:r>
        <w:rPr>
          <w:rFonts w:hint="eastAsia" w:ascii="宋体" w:hAnsi="宋体" w:cs="宋体"/>
          <w:color w:val="auto"/>
          <w:szCs w:val="21"/>
          <w:highlight w:val="none"/>
          <w:lang w:eastAsia="zh-CN"/>
        </w:rPr>
        <w:t>，质保期满后一个月内一次性付清。</w:t>
      </w:r>
    </w:p>
    <w:p w14:paraId="5A5F64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w:t>
      </w:r>
      <w:r>
        <w:rPr>
          <w:rFonts w:hint="eastAsia" w:ascii="宋体" w:hAnsi="宋体" w:cs="宋体"/>
          <w:color w:val="auto"/>
          <w:szCs w:val="21"/>
          <w:highlight w:val="none"/>
          <w:lang w:eastAsia="zh-CN"/>
        </w:rPr>
        <w:t>供货期</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年，招标人可以根据产品质量、供货时间及售后等因素续签一年，具体以合同签订时间为准。根据招标人供货进度需求，在收到供货通知</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个历天内完成供货。</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12"/>
        </w:numPr>
        <w:ind w:left="1260" w:hanging="420"/>
        <w:jc w:val="center"/>
        <w:rPr>
          <w:b/>
          <w:bCs/>
          <w:color w:val="auto"/>
          <w:szCs w:val="24"/>
          <w:highlight w:val="none"/>
        </w:rPr>
      </w:pPr>
      <w:bookmarkStart w:id="104" w:name="_Toc16580"/>
      <w:bookmarkStart w:id="105" w:name="_Toc4456"/>
      <w:bookmarkStart w:id="106" w:name="_Toc8755"/>
      <w:r>
        <w:rPr>
          <w:rFonts w:hint="eastAsia"/>
          <w:b/>
          <w:bCs/>
          <w:color w:val="auto"/>
          <w:szCs w:val="24"/>
          <w:highlight w:val="none"/>
        </w:rPr>
        <w:t>合同条款</w:t>
      </w:r>
      <w:bookmarkEnd w:id="95"/>
      <w:bookmarkEnd w:id="96"/>
      <w:bookmarkEnd w:id="97"/>
      <w:bookmarkEnd w:id="98"/>
      <w:bookmarkEnd w:id="99"/>
      <w:bookmarkEnd w:id="100"/>
      <w:bookmarkEnd w:id="101"/>
      <w:bookmarkEnd w:id="102"/>
      <w:bookmarkEnd w:id="103"/>
      <w:bookmarkEnd w:id="104"/>
      <w:bookmarkEnd w:id="105"/>
      <w:bookmarkEnd w:id="106"/>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5"/>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648E399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本合同未尽事宜应按《中华人民共和国招标投标法》、《中华人民共和国民法典》、《中华人民共和国产品质量法》之规定解释。</w:t>
      </w:r>
    </w:p>
    <w:p w14:paraId="620EA57A">
      <w:pPr>
        <w:rPr>
          <w:color w:val="auto"/>
          <w:highlight w:val="none"/>
        </w:rPr>
      </w:pPr>
      <w:r>
        <w:rPr>
          <w:rFonts w:hint="eastAsia"/>
          <w:color w:val="auto"/>
          <w:highlight w:val="none"/>
        </w:rPr>
        <w:br w:type="page"/>
      </w:r>
    </w:p>
    <w:p w14:paraId="3BA1FF95">
      <w:pPr>
        <w:pStyle w:val="3"/>
        <w:numPr>
          <w:ilvl w:val="0"/>
          <w:numId w:val="12"/>
        </w:numPr>
        <w:ind w:left="1260" w:hanging="420"/>
        <w:jc w:val="center"/>
        <w:rPr>
          <w:b/>
          <w:bCs/>
          <w:color w:val="auto"/>
          <w:szCs w:val="24"/>
          <w:highlight w:val="none"/>
        </w:rPr>
      </w:pPr>
      <w:r>
        <w:rPr>
          <w:rFonts w:hint="eastAsia"/>
          <w:b/>
          <w:bCs/>
          <w:color w:val="auto"/>
          <w:szCs w:val="24"/>
          <w:highlight w:val="none"/>
        </w:rPr>
        <w:t>水表质保服务补充内容</w:t>
      </w:r>
    </w:p>
    <w:p w14:paraId="563052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为加强质保期内水表质保服务评价考核管理，促进水表厂家提高产品质量与服务质量，保障水表计量准确、可靠，结合工作实际，依据民法典、招标文件制定本协议。</w:t>
      </w:r>
    </w:p>
    <w:p w14:paraId="10947E7A">
      <w:pPr>
        <w:spacing w:before="93" w:beforeLines="30" w:after="93" w:afterLines="30"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一、质保服务内容</w:t>
      </w:r>
    </w:p>
    <w:p w14:paraId="470086E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1.质保期内，乙方提供的水表质量问题（包括但不限于计量准确性、外观、密封性、电池失电、通讯异常、机电不同步等）。</w:t>
      </w:r>
    </w:p>
    <w:p w14:paraId="182056B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质保期内当月在线水表抄见、准确、维护及应急响应等服务情况。</w:t>
      </w:r>
    </w:p>
    <w:p w14:paraId="57AFEAE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质保期内，因乙方提供的水表存在质量问题引发的用水计量争议、水费纠纷及其它相关问题。</w:t>
      </w:r>
    </w:p>
    <w:p w14:paraId="0D61D711">
      <w:pPr>
        <w:spacing w:before="93" w:beforeLines="30" w:after="93" w:afterLines="30"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二、考核管理</w:t>
      </w:r>
    </w:p>
    <w:p w14:paraId="05F8E69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考核流程</w:t>
      </w:r>
    </w:p>
    <w:p w14:paraId="7DD8A9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每两月考核一次，单月10日前甲方将考核结果反馈至乙方，对结果有异议的，乙方须在在 3 个工作日内向甲方提出申请，由甲方组织复议。</w:t>
      </w:r>
    </w:p>
    <w:p w14:paraId="66F9519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考核等级设置</w:t>
      </w:r>
    </w:p>
    <w:p w14:paraId="7FDED06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A 类：91-100 分及以上。</w:t>
      </w:r>
    </w:p>
    <w:p w14:paraId="1E0A0FF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B 类：81-90 分。</w:t>
      </w:r>
    </w:p>
    <w:p w14:paraId="30AC843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C 类：71-80 分。</w:t>
      </w:r>
    </w:p>
    <w:p w14:paraId="1CE530B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D 类：70 分及以下。</w:t>
      </w:r>
    </w:p>
    <w:p w14:paraId="14AE9C49">
      <w:pPr>
        <w:spacing w:before="93" w:beforeLines="30" w:after="93" w:afterLines="30"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三、质保服务考核指标</w:t>
      </w:r>
    </w:p>
    <w:p w14:paraId="5395FB3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1.考核扣分指标</w:t>
      </w:r>
    </w:p>
    <w:p w14:paraId="16CDF39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（1）质保期内，用户投诉、媒体曝光的在线水表质量问题（包括但不限于计量准确性、外观、密封性、电池失电、通讯异常、机电不同步等），出现 1 次扣2 分。</w:t>
      </w:r>
    </w:p>
    <w:p w14:paraId="1EAC4AD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（2）按合同、招标文件规定，质保期内当月服务 1 次不及时的，扣 3 分；第 2 次的，扣 5 分；第 3 次及以上扣 10 分。</w:t>
      </w:r>
    </w:p>
    <w:p w14:paraId="171B591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（3）质保期内因水表故障造成停水事故或其它重大影响未采取应急措施的，出现 1 次扣 5分。</w:t>
      </w:r>
    </w:p>
    <w:p w14:paraId="2AB6B5B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（4）在线故障率扣分标准：(10000 只表以下按故障次数考核)</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605"/>
        <w:gridCol w:w="1590"/>
        <w:gridCol w:w="1710"/>
        <w:gridCol w:w="1545"/>
        <w:gridCol w:w="1365"/>
      </w:tblGrid>
      <w:tr w14:paraId="23F4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05BCAB1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在线故障率</w:t>
            </w:r>
          </w:p>
          <w:p w14:paraId="3CFAA57A">
            <w:pPr>
              <w:spacing w:line="440" w:lineRule="exact"/>
              <w:ind w:firstLine="420" w:firstLineChars="200"/>
              <w:jc w:val="left"/>
              <w:rPr>
                <w:rFonts w:ascii="宋体" w:hAnsi="宋体" w:cs="宋体"/>
                <w:color w:val="auto"/>
                <w:szCs w:val="21"/>
                <w:highlight w:val="none"/>
              </w:rPr>
            </w:pPr>
          </w:p>
        </w:tc>
        <w:tc>
          <w:tcPr>
            <w:tcW w:w="1605" w:type="dxa"/>
          </w:tcPr>
          <w:p w14:paraId="3006BE8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 ＜ F≤0.1%</w:t>
            </w:r>
          </w:p>
          <w:p w14:paraId="2387525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（0次＜故障数≤4 次）</w:t>
            </w:r>
          </w:p>
        </w:tc>
        <w:tc>
          <w:tcPr>
            <w:tcW w:w="1590" w:type="dxa"/>
          </w:tcPr>
          <w:p w14:paraId="333C0DF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0.1＜F≤0.2%</w:t>
            </w:r>
          </w:p>
          <w:p w14:paraId="7523A7B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（4 次＜故障数≤8 次）</w:t>
            </w:r>
          </w:p>
        </w:tc>
        <w:tc>
          <w:tcPr>
            <w:tcW w:w="1710" w:type="dxa"/>
          </w:tcPr>
          <w:p w14:paraId="372A5C5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0.2＜F≤0.3%</w:t>
            </w:r>
          </w:p>
          <w:p w14:paraId="4C59F99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（8 次＜故障数≤12 次）</w:t>
            </w:r>
          </w:p>
        </w:tc>
        <w:tc>
          <w:tcPr>
            <w:tcW w:w="1545" w:type="dxa"/>
          </w:tcPr>
          <w:p w14:paraId="382CA4A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0.3＜F≤0.5%</w:t>
            </w:r>
          </w:p>
          <w:p w14:paraId="28765ACB">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（12 次＜故障数≤16 次）</w:t>
            </w:r>
          </w:p>
        </w:tc>
        <w:tc>
          <w:tcPr>
            <w:tcW w:w="1365" w:type="dxa"/>
          </w:tcPr>
          <w:p w14:paraId="66E3CB49">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&gt;0.5%</w:t>
            </w:r>
          </w:p>
          <w:p w14:paraId="35BE95FE">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（16 次以上故障）</w:t>
            </w:r>
          </w:p>
        </w:tc>
      </w:tr>
      <w:tr w14:paraId="3E60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7E0FF4B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扣分标准</w:t>
            </w:r>
          </w:p>
        </w:tc>
        <w:tc>
          <w:tcPr>
            <w:tcW w:w="1605" w:type="dxa"/>
          </w:tcPr>
          <w:p w14:paraId="35142FD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分</w:t>
            </w:r>
          </w:p>
        </w:tc>
        <w:tc>
          <w:tcPr>
            <w:tcW w:w="1590" w:type="dxa"/>
          </w:tcPr>
          <w:p w14:paraId="39ED9A6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分</w:t>
            </w:r>
          </w:p>
        </w:tc>
        <w:tc>
          <w:tcPr>
            <w:tcW w:w="1710" w:type="dxa"/>
          </w:tcPr>
          <w:p w14:paraId="0FC2F9D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 分</w:t>
            </w:r>
          </w:p>
        </w:tc>
        <w:tc>
          <w:tcPr>
            <w:tcW w:w="1545" w:type="dxa"/>
          </w:tcPr>
          <w:p w14:paraId="44ED9B5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分</w:t>
            </w:r>
          </w:p>
        </w:tc>
        <w:tc>
          <w:tcPr>
            <w:tcW w:w="1365" w:type="dxa"/>
          </w:tcPr>
          <w:p w14:paraId="5643EA3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 分</w:t>
            </w:r>
          </w:p>
        </w:tc>
      </w:tr>
    </w:tbl>
    <w:p w14:paraId="39CDC17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在线故障率=当期抄表发生故障数（质保期内所有水表）/当期抄表总数（质保期内所有水表）*100%，无故障则不扣分。</w:t>
      </w:r>
    </w:p>
    <w:p w14:paraId="54A3515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（5）抄读差错率扣分标准：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3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4F4D19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抄读差错率</w:t>
            </w:r>
          </w:p>
        </w:tc>
        <w:tc>
          <w:tcPr>
            <w:tcW w:w="1704" w:type="dxa"/>
          </w:tcPr>
          <w:p w14:paraId="2D20154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0＜F≤0.1%</w:t>
            </w:r>
          </w:p>
        </w:tc>
        <w:tc>
          <w:tcPr>
            <w:tcW w:w="1704" w:type="dxa"/>
          </w:tcPr>
          <w:p w14:paraId="27FB2D02">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0.1＜F≤0.2%</w:t>
            </w:r>
          </w:p>
        </w:tc>
        <w:tc>
          <w:tcPr>
            <w:tcW w:w="1705" w:type="dxa"/>
          </w:tcPr>
          <w:p w14:paraId="405E44EC">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0.2＜F≤0.3%</w:t>
            </w:r>
          </w:p>
        </w:tc>
        <w:tc>
          <w:tcPr>
            <w:tcW w:w="1705" w:type="dxa"/>
          </w:tcPr>
          <w:p w14:paraId="0DC7BEB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&gt;0.3%</w:t>
            </w:r>
          </w:p>
        </w:tc>
      </w:tr>
      <w:tr w14:paraId="076E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E735E7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扣分标准</w:t>
            </w:r>
          </w:p>
        </w:tc>
        <w:tc>
          <w:tcPr>
            <w:tcW w:w="1704" w:type="dxa"/>
          </w:tcPr>
          <w:p w14:paraId="22A9864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分</w:t>
            </w:r>
          </w:p>
        </w:tc>
        <w:tc>
          <w:tcPr>
            <w:tcW w:w="1704" w:type="dxa"/>
          </w:tcPr>
          <w:p w14:paraId="33A257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分</w:t>
            </w:r>
          </w:p>
        </w:tc>
        <w:tc>
          <w:tcPr>
            <w:tcW w:w="1705" w:type="dxa"/>
          </w:tcPr>
          <w:p w14:paraId="3ADB9E8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 分</w:t>
            </w:r>
          </w:p>
        </w:tc>
        <w:tc>
          <w:tcPr>
            <w:tcW w:w="1705" w:type="dxa"/>
          </w:tcPr>
          <w:p w14:paraId="08E1124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 分</w:t>
            </w:r>
          </w:p>
        </w:tc>
      </w:tr>
    </w:tbl>
    <w:p w14:paraId="4D8B9F7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抄读差错率=当期抄表发生差错数（质保期内所有水表）/当期抄表总数（质保期内所有水表）*100%，无差错则不扣分。</w:t>
      </w:r>
    </w:p>
    <w:p w14:paraId="2F20C71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2.考核加分指标</w:t>
      </w:r>
    </w:p>
    <w:p w14:paraId="6EC61B3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当期考核满足远传水表在线故障率为 0的,给予加 5 分</w:t>
      </w:r>
    </w:p>
    <w:p w14:paraId="6BD0F2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3.出现下列情况之一者，评定为 D 类。</w:t>
      </w:r>
    </w:p>
    <w:p w14:paraId="406CAD3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质保期内，水表在线故障率（一次抄读故障率）＞0.5%的或抄读差错率＞0.3%出现 3 次及以上的。</w:t>
      </w:r>
    </w:p>
    <w:p w14:paraId="2654B4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（2）考核当期用户投诉、媒体曝光的在线水表质量问题造成重大影响（包括计量准确性、外观、密封性、机电不同步等）累计达 3 次及以上的。</w:t>
      </w:r>
    </w:p>
    <w:p w14:paraId="541EE9F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（3）接到政府通报，乙方存在严重质量问题、不诚信经营等问题。</w:t>
      </w:r>
    </w:p>
    <w:p w14:paraId="1301971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4.质保金扣除与赔偿指标</w:t>
      </w:r>
    </w:p>
    <w:p w14:paraId="0FA2E14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（1）乙方应在接到报修通知后3个工作日内上门维修，负责更换有瑕疵的货物、部件或提供相应的质保期内的服务。由此造成的损失，由乙方承担。</w:t>
      </w:r>
    </w:p>
    <w:p w14:paraId="5A9C4D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（2）乙方在收到报修通知后,没有在约定时间内弥补缺陷，甲方可采取必要的补救措施，但费用和风险由水表厂家承担。</w:t>
      </w:r>
    </w:p>
    <w:p w14:paraId="7411BBD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（3）水表故障发生后，乙方在3个工作日内处理成功的，不扣除质保金。</w:t>
      </w:r>
    </w:p>
    <w:p w14:paraId="484816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（4）水表故障发生后，乙方未在合同约定时间内处理成功的，扣除该块水表的质保金（水表单价的 3%）。</w:t>
      </w:r>
    </w:p>
    <w:p w14:paraId="32347CB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5.考核结果处置</w:t>
      </w:r>
    </w:p>
    <w:p w14:paraId="0D7C217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（1）当期考核被确定为 B 类的，营业所牵头对乙方予以约谈，限期整改。</w:t>
      </w:r>
    </w:p>
    <w:p w14:paraId="1BC74B7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（2）当期考核被确定为 C 类的，营业所联合采购部对水表厂家予以约谈，限期整改。</w:t>
      </w:r>
    </w:p>
    <w:p w14:paraId="0BA54B5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（3）凡有以下情形之一的，经公司批准后，纳入不良行为企业库。</w:t>
      </w:r>
    </w:p>
    <w:p w14:paraId="244DF7D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（4）考核被确定为 D 类的。</w:t>
      </w:r>
    </w:p>
    <w:p w14:paraId="0B24F67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（5）拒绝对质保期内故障水表提供售后服务的（不可抗拒力除外）。</w:t>
      </w:r>
    </w:p>
    <w:p w14:paraId="1843286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（6）每年累计 3 次被确定为 C 类的。</w:t>
      </w:r>
    </w:p>
    <w:p w14:paraId="21EA20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（7）存在弄虚作假或服务承诺与招标文件、合同不符的。</w:t>
      </w:r>
    </w:p>
    <w:p w14:paraId="311FFF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（8）在履约过程中经查实存在未经甲方同意泄露用户信息、违反党风廉政纪律行为的。</w:t>
      </w:r>
    </w:p>
    <w:p w14:paraId="1725AB01">
      <w:pPr>
        <w:spacing w:before="93" w:beforeLines="30" w:after="93" w:afterLines="30"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四、争议解决</w:t>
      </w:r>
    </w:p>
    <w:p w14:paraId="01756AE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协议发生争议，由双方本着友好协商的原则协商解决，协商不成的，由甲方所在地法院诉讼解决。</w:t>
      </w:r>
    </w:p>
    <w:p w14:paraId="2A8D3E1A">
      <w:pPr>
        <w:spacing w:before="93" w:beforeLines="30" w:after="93" w:afterLines="30" w:line="44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五、附则</w:t>
      </w:r>
    </w:p>
    <w:p w14:paraId="4EC8C6B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本协议一式4份，甲、乙双方各执2份。本协议作为《滁州市自来水有限公司2025年NB水表年度供应商采购项目》不可分割的组成部分，与合同具有同等法律效力。如有不一致，以本协议为准。</w:t>
      </w:r>
    </w:p>
    <w:p w14:paraId="7FD9B563">
      <w:pPr>
        <w:rPr>
          <w:color w:val="auto"/>
          <w:highlight w:val="none"/>
        </w:rPr>
      </w:pPr>
    </w:p>
    <w:p w14:paraId="30213D0F">
      <w:pPr>
        <w:rPr>
          <w:color w:val="auto"/>
          <w:highlight w:val="none"/>
        </w:rPr>
      </w:pPr>
      <w:bookmarkStart w:id="107" w:name="_Toc8628"/>
      <w:r>
        <w:rPr>
          <w:rFonts w:hint="eastAsia"/>
          <w:color w:val="auto"/>
          <w:highlight w:val="none"/>
        </w:rPr>
        <w:br w:type="page"/>
      </w:r>
    </w:p>
    <w:p w14:paraId="6E214EAD">
      <w:pPr>
        <w:pStyle w:val="2"/>
        <w:rPr>
          <w:color w:val="auto"/>
          <w:highlight w:val="none"/>
        </w:rPr>
      </w:pPr>
      <w:r>
        <w:rPr>
          <w:rFonts w:hint="eastAsia"/>
          <w:color w:val="auto"/>
          <w:highlight w:val="none"/>
        </w:rPr>
        <w:t>第六章  投标文件格式</w:t>
      </w:r>
      <w:bookmarkEnd w:id="94"/>
      <w:bookmarkEnd w:id="107"/>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108" w:name="_Toc350698753"/>
      <w:bookmarkStart w:id="109" w:name="_Toc449028949"/>
      <w:r>
        <w:rPr>
          <w:rFonts w:hint="eastAsia" w:ascii="宋体"/>
          <w:b/>
          <w:color w:val="auto"/>
          <w:sz w:val="44"/>
          <w:szCs w:val="44"/>
          <w:highlight w:val="none"/>
        </w:rPr>
        <w:t>资信证明文件</w:t>
      </w:r>
      <w:bookmarkEnd w:id="108"/>
      <w:bookmarkEnd w:id="109"/>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2CDFD9FC">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（3）具有省级及以上卫生主管部门颁发的涉及饮用水卫生安全产品的有效卫生许可批件或省级及以上疾病预防控制中心出具的涉及饮用水卫生安全产品检验报告；</w:t>
      </w:r>
    </w:p>
    <w:p w14:paraId="69C33B42">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4）具有省级或省级以上计量部门出具的产品制造计量器具许可证或有效的计量器具型式批准证书（审批权限造成无法提供上述资料的可提供市级计量部门出具的产品制造计量器具许可证或有效的计量器具型式批准证书同时须附有关人民政府发布的相关政府文件）；</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8AD544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（6）详细的货物名称、规格、技术参数等【附技术参数响应表、货物的详细配置清单，格式见附件】；</w:t>
      </w:r>
    </w:p>
    <w:p w14:paraId="377C5D5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（7）服务承诺：是否响应招标文件要求的书面说明和服务承诺书（格式见附件）</w:t>
      </w:r>
    </w:p>
    <w:p w14:paraId="3C22600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lang w:val="en-US" w:eastAsia="zh-CN"/>
        </w:rPr>
        <w:t>第四章采购内容及技术要求</w:t>
      </w:r>
      <w:r>
        <w:rPr>
          <w:rFonts w:hint="eastAsia" w:ascii="宋体" w:hAnsi="宋体" w:cs="宋体"/>
          <w:bCs/>
          <w:color w:val="auto"/>
          <w:szCs w:val="21"/>
          <w:highlight w:val="none"/>
        </w:rPr>
        <w:t>提供的承诺（格式自拟）</w:t>
      </w:r>
      <w:r>
        <w:rPr>
          <w:rFonts w:hint="eastAsia" w:ascii="宋体" w:hAnsi="宋体" w:cs="宋体"/>
          <w:bCs/>
          <w:color w:val="auto"/>
          <w:szCs w:val="21"/>
          <w:highlight w:val="none"/>
          <w:lang w:val="en-US" w:eastAsia="zh-CN"/>
        </w:rPr>
        <w:t>及其其他证明材料</w:t>
      </w:r>
      <w:r>
        <w:rPr>
          <w:rFonts w:hint="eastAsia" w:ascii="宋体" w:hAnsi="宋体" w:cs="宋体"/>
          <w:bCs/>
          <w:color w:val="auto"/>
          <w:szCs w:val="21"/>
          <w:highlight w:val="none"/>
        </w:rPr>
        <w:t>；</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（9）招标文件中要求的资信标评审及其他支持资料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10" w:name="_Toc449028950"/>
      <w:bookmarkStart w:id="111" w:name="_Toc440443268"/>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12" w:name="OLE_LINK134"/>
      <w:bookmarkStart w:id="113"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12"/>
      <w:bookmarkEnd w:id="113"/>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48CCD6C9">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14"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14"/>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15" w:name="_Toc18438"/>
      <w:bookmarkStart w:id="116" w:name="_Toc15134"/>
    </w:p>
    <w:p w14:paraId="6519EEE1">
      <w:pPr>
        <w:spacing w:line="360" w:lineRule="auto"/>
        <w:rPr>
          <w:b/>
          <w:color w:val="auto"/>
          <w:sz w:val="28"/>
          <w:szCs w:val="28"/>
          <w:highlight w:val="none"/>
        </w:rPr>
      </w:pPr>
      <w:r>
        <w:rPr>
          <w:rFonts w:hint="eastAsia"/>
          <w:b/>
          <w:color w:val="auto"/>
          <w:sz w:val="28"/>
          <w:szCs w:val="28"/>
          <w:highlight w:val="none"/>
        </w:rPr>
        <w:t>附件</w:t>
      </w:r>
      <w:bookmarkEnd w:id="115"/>
      <w:bookmarkEnd w:id="116"/>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10"/>
    <w:bookmarkEnd w:id="111"/>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17" w:name="_Toc387149626"/>
      <w:bookmarkStart w:id="118" w:name="_Toc449028953"/>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17"/>
      <w:bookmarkEnd w:id="118"/>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（1）实施方案；</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t>（2）调试组织方案。</w:t>
      </w: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9" w:name="_Toc449028954"/>
      <w:r>
        <w:rPr>
          <w:rFonts w:hint="eastAsia" w:ascii="宋体"/>
          <w:b/>
          <w:color w:val="auto"/>
          <w:sz w:val="44"/>
          <w:szCs w:val="44"/>
          <w:highlight w:val="none"/>
        </w:rPr>
        <w:t>商务标</w:t>
      </w:r>
      <w:bookmarkEnd w:id="119"/>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0973EB72">
      <w:pPr>
        <w:spacing w:line="440" w:lineRule="exact"/>
        <w:ind w:firstLine="424" w:firstLineChars="202"/>
        <w:jc w:val="left"/>
        <w:rPr>
          <w:rFonts w:ascii="宋体"/>
          <w:color w:val="auto"/>
          <w:szCs w:val="21"/>
          <w:highlight w:val="none"/>
        </w:rPr>
      </w:pPr>
      <w:r>
        <w:rPr>
          <w:rFonts w:hint="eastAsia" w:ascii="宋体"/>
          <w:color w:val="auto"/>
          <w:szCs w:val="21"/>
          <w:highlight w:val="none"/>
        </w:rPr>
        <w:t>（4）招标文件商务评审中要求提供的其他相关资料；</w:t>
      </w:r>
    </w:p>
    <w:p w14:paraId="22717D65">
      <w:pPr>
        <w:spacing w:line="440" w:lineRule="exact"/>
        <w:ind w:firstLine="424" w:firstLineChars="202"/>
        <w:jc w:val="left"/>
        <w:rPr>
          <w:rFonts w:ascii="宋体"/>
          <w:color w:val="auto"/>
          <w:szCs w:val="21"/>
          <w:highlight w:val="none"/>
        </w:rPr>
      </w:pPr>
      <w:r>
        <w:rPr>
          <w:rFonts w:hint="eastAsia" w:ascii="宋体"/>
          <w:color w:val="auto"/>
          <w:szCs w:val="21"/>
          <w:highlight w:val="none"/>
        </w:rPr>
        <w:t>（5）投标人认为需要提供的其他材料。</w:t>
      </w:r>
    </w:p>
    <w:p w14:paraId="7200D49B">
      <w:pPr>
        <w:jc w:val="center"/>
        <w:rPr>
          <w:rFonts w:ascii="宋体"/>
          <w:b/>
          <w:color w:val="auto"/>
          <w:sz w:val="28"/>
          <w:szCs w:val="28"/>
          <w:highlight w:val="none"/>
        </w:rPr>
      </w:pP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91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2070"/>
        <w:gridCol w:w="1296"/>
        <w:gridCol w:w="1065"/>
        <w:gridCol w:w="1260"/>
        <w:gridCol w:w="1005"/>
        <w:gridCol w:w="1353"/>
      </w:tblGrid>
      <w:tr w14:paraId="2D605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093" w:type="dxa"/>
            <w:vAlign w:val="center"/>
          </w:tcPr>
          <w:p w14:paraId="48B7AB21">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70" w:type="dxa"/>
            <w:tcBorders>
              <w:right w:val="single" w:color="auto" w:sz="4" w:space="0"/>
            </w:tcBorders>
            <w:vAlign w:val="center"/>
          </w:tcPr>
          <w:p w14:paraId="20A6D87E">
            <w:pPr>
              <w:spacing w:line="3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296" w:type="dxa"/>
            <w:tcBorders>
              <w:left w:val="single" w:color="auto" w:sz="4" w:space="0"/>
            </w:tcBorders>
            <w:vAlign w:val="center"/>
          </w:tcPr>
          <w:p w14:paraId="711CDCA7">
            <w:pPr>
              <w:spacing w:line="300" w:lineRule="exact"/>
              <w:jc w:val="center"/>
              <w:rPr>
                <w:rFonts w:ascii="宋体" w:hAnsi="宋体"/>
                <w:color w:val="auto"/>
                <w:szCs w:val="21"/>
                <w:highlight w:val="none"/>
              </w:rPr>
            </w:pPr>
            <w:r>
              <w:rPr>
                <w:rFonts w:hint="eastAsia" w:ascii="宋体" w:hAnsi="宋体"/>
                <w:color w:val="auto"/>
                <w:szCs w:val="21"/>
                <w:highlight w:val="none"/>
              </w:rPr>
              <w:t>规格型号</w:t>
            </w:r>
          </w:p>
          <w:p w14:paraId="7B92AF8B">
            <w:pPr>
              <w:spacing w:line="300" w:lineRule="exact"/>
              <w:jc w:val="center"/>
              <w:rPr>
                <w:rFonts w:ascii="宋体" w:hAnsi="宋体"/>
                <w:color w:val="auto"/>
                <w:szCs w:val="21"/>
                <w:highlight w:val="none"/>
              </w:rPr>
            </w:pPr>
            <w:r>
              <w:rPr>
                <w:rFonts w:hint="eastAsia" w:ascii="宋体" w:hAnsi="宋体"/>
                <w:color w:val="auto"/>
                <w:szCs w:val="21"/>
                <w:highlight w:val="none"/>
              </w:rPr>
              <w:t>品牌</w:t>
            </w:r>
          </w:p>
        </w:tc>
        <w:tc>
          <w:tcPr>
            <w:tcW w:w="1065" w:type="dxa"/>
            <w:vAlign w:val="center"/>
          </w:tcPr>
          <w:p w14:paraId="3A223DF0">
            <w:pPr>
              <w:spacing w:line="3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vAlign w:val="center"/>
          </w:tcPr>
          <w:p w14:paraId="0A265AED">
            <w:pPr>
              <w:spacing w:line="30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05" w:type="dxa"/>
            <w:tcBorders>
              <w:left w:val="single" w:color="auto" w:sz="4" w:space="0"/>
            </w:tcBorders>
            <w:vAlign w:val="center"/>
          </w:tcPr>
          <w:p w14:paraId="70C906D7">
            <w:pPr>
              <w:spacing w:line="300" w:lineRule="exact"/>
              <w:jc w:val="center"/>
              <w:rPr>
                <w:rFonts w:ascii="宋体" w:hAnsi="宋体"/>
                <w:color w:val="auto"/>
                <w:szCs w:val="21"/>
                <w:highlight w:val="none"/>
              </w:rPr>
            </w:pPr>
            <w:r>
              <w:rPr>
                <w:rFonts w:hint="eastAsia" w:ascii="宋体" w:hAnsi="宋体"/>
                <w:color w:val="auto"/>
                <w:szCs w:val="21"/>
                <w:highlight w:val="none"/>
              </w:rPr>
              <w:t>单 价（元）</w:t>
            </w:r>
          </w:p>
        </w:tc>
        <w:tc>
          <w:tcPr>
            <w:tcW w:w="1353" w:type="dxa"/>
            <w:vAlign w:val="center"/>
          </w:tcPr>
          <w:p w14:paraId="7B2CBD2B">
            <w:pPr>
              <w:spacing w:line="300" w:lineRule="exact"/>
              <w:jc w:val="center"/>
              <w:rPr>
                <w:rFonts w:ascii="宋体" w:hAnsi="宋体"/>
                <w:color w:val="auto"/>
                <w:szCs w:val="21"/>
                <w:highlight w:val="none"/>
              </w:rPr>
            </w:pPr>
            <w:r>
              <w:rPr>
                <w:rFonts w:hint="eastAsia" w:ascii="宋体" w:hAnsi="宋体"/>
                <w:color w:val="auto"/>
                <w:szCs w:val="21"/>
                <w:highlight w:val="none"/>
              </w:rPr>
              <w:t>合 价（元）</w:t>
            </w:r>
          </w:p>
        </w:tc>
      </w:tr>
      <w:tr w14:paraId="0BB85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39E14846">
            <w:pPr>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2070" w:type="dxa"/>
            <w:tcBorders>
              <w:right w:val="single" w:color="auto" w:sz="4" w:space="0"/>
            </w:tcBorders>
            <w:shd w:val="clear" w:color="auto" w:fill="FFFFFF"/>
            <w:vAlign w:val="center"/>
          </w:tcPr>
          <w:p w14:paraId="7FD75A0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6ED5E6">
            <w:pPr>
              <w:spacing w:line="300" w:lineRule="exact"/>
              <w:jc w:val="center"/>
              <w:rPr>
                <w:rFonts w:ascii="宋体" w:hAnsi="宋体"/>
                <w:color w:val="auto"/>
                <w:sz w:val="24"/>
                <w:highlight w:val="none"/>
              </w:rPr>
            </w:pPr>
          </w:p>
        </w:tc>
        <w:tc>
          <w:tcPr>
            <w:tcW w:w="1065" w:type="dxa"/>
            <w:shd w:val="clear" w:color="auto" w:fill="FFFFFF"/>
            <w:vAlign w:val="center"/>
          </w:tcPr>
          <w:p w14:paraId="4F101A0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7E8572E">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43C39B05">
            <w:pPr>
              <w:spacing w:line="300" w:lineRule="exact"/>
              <w:rPr>
                <w:rFonts w:ascii="宋体" w:hAnsi="宋体"/>
                <w:color w:val="auto"/>
                <w:sz w:val="24"/>
                <w:highlight w:val="none"/>
              </w:rPr>
            </w:pPr>
          </w:p>
        </w:tc>
        <w:tc>
          <w:tcPr>
            <w:tcW w:w="1353" w:type="dxa"/>
            <w:vAlign w:val="center"/>
          </w:tcPr>
          <w:p w14:paraId="1DF9AC9D">
            <w:pPr>
              <w:spacing w:line="300" w:lineRule="exact"/>
              <w:rPr>
                <w:rFonts w:ascii="宋体" w:hAnsi="宋体"/>
                <w:color w:val="auto"/>
                <w:sz w:val="24"/>
                <w:highlight w:val="none"/>
              </w:rPr>
            </w:pPr>
          </w:p>
        </w:tc>
      </w:tr>
      <w:tr w14:paraId="34482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tcPr>
          <w:p w14:paraId="4B7C19CB">
            <w:pPr>
              <w:jc w:val="center"/>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070" w:type="dxa"/>
            <w:tcBorders>
              <w:right w:val="single" w:color="auto" w:sz="4" w:space="0"/>
            </w:tcBorders>
            <w:shd w:val="clear" w:color="auto" w:fill="FFFFFF"/>
            <w:vAlign w:val="center"/>
          </w:tcPr>
          <w:p w14:paraId="4482C33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95F406F">
            <w:pPr>
              <w:spacing w:line="300" w:lineRule="exact"/>
              <w:jc w:val="center"/>
              <w:rPr>
                <w:rFonts w:ascii="宋体" w:hAnsi="宋体"/>
                <w:color w:val="auto"/>
                <w:sz w:val="24"/>
                <w:highlight w:val="none"/>
              </w:rPr>
            </w:pPr>
          </w:p>
        </w:tc>
        <w:tc>
          <w:tcPr>
            <w:tcW w:w="1065" w:type="dxa"/>
            <w:shd w:val="clear" w:color="auto" w:fill="FFFFFF"/>
            <w:vAlign w:val="center"/>
          </w:tcPr>
          <w:p w14:paraId="5E8E961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5CD725A">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6384ECE">
            <w:pPr>
              <w:spacing w:line="300" w:lineRule="exact"/>
              <w:rPr>
                <w:rFonts w:ascii="宋体" w:hAnsi="宋体"/>
                <w:color w:val="auto"/>
                <w:sz w:val="24"/>
                <w:highlight w:val="none"/>
              </w:rPr>
            </w:pPr>
          </w:p>
        </w:tc>
        <w:tc>
          <w:tcPr>
            <w:tcW w:w="1353" w:type="dxa"/>
            <w:vAlign w:val="center"/>
          </w:tcPr>
          <w:p w14:paraId="68B88DC9">
            <w:pPr>
              <w:spacing w:line="300" w:lineRule="exact"/>
              <w:rPr>
                <w:rFonts w:ascii="宋体" w:hAnsi="宋体"/>
                <w:color w:val="auto"/>
                <w:sz w:val="24"/>
                <w:highlight w:val="none"/>
              </w:rPr>
            </w:pPr>
          </w:p>
        </w:tc>
      </w:tr>
      <w:tr w14:paraId="15DB3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142" w:type="dxa"/>
            <w:gridSpan w:val="7"/>
            <w:tcBorders>
              <w:right w:val="single" w:color="auto" w:sz="4" w:space="0"/>
            </w:tcBorders>
          </w:tcPr>
          <w:p w14:paraId="441AFB89">
            <w:pPr>
              <w:spacing w:line="300" w:lineRule="exact"/>
              <w:rPr>
                <w:rFonts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0BE8C77">
      <w:pPr>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F5AE3A9">
      <w:pPr>
        <w:pStyle w:val="12"/>
        <w:ind w:firstLine="40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20" w:name="_Toc11016"/>
      <w:r>
        <w:rPr>
          <w:rFonts w:hint="eastAsia" w:ascii="宋体" w:hAnsi="宋体" w:cs="宋体"/>
          <w:b/>
          <w:color w:val="auto"/>
          <w:sz w:val="28"/>
          <w:szCs w:val="28"/>
          <w:highlight w:val="none"/>
          <w:lang w:bidi="ar"/>
        </w:rPr>
        <w:t>附件1</w:t>
      </w:r>
      <w:bookmarkEnd w:id="120"/>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21" w:name="OLE_LINK102"/>
      <w:bookmarkStart w:id="122" w:name="OLE_LINK100"/>
      <w:bookmarkStart w:id="123" w:name="OLE_LINK101"/>
      <w:r>
        <w:rPr>
          <w:rFonts w:hint="eastAsia" w:ascii="宋体" w:hAnsi="宋体" w:cs="宋体"/>
          <w:bCs/>
          <w:color w:val="auto"/>
          <w:kern w:val="0"/>
          <w:sz w:val="24"/>
          <w:highlight w:val="none"/>
          <w:lang w:bidi="ar"/>
        </w:rPr>
        <w:t>被列入“经营异常名录”或者“严重违法失信名单”的</w:t>
      </w:r>
      <w:bookmarkEnd w:id="121"/>
      <w:bookmarkEnd w:id="122"/>
      <w:bookmarkEnd w:id="123"/>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24" w:name="OLE_LINK96"/>
      <w:bookmarkStart w:id="125" w:name="OLE_LINK95"/>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24"/>
      <w:bookmarkEnd w:id="125"/>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26" w:name="OLE_LINK104"/>
      <w:bookmarkStart w:id="127" w:name="OLE_LINK106"/>
      <w:bookmarkStart w:id="128" w:name="OLE_LINK105"/>
      <w:r>
        <w:rPr>
          <w:rFonts w:hint="eastAsia" w:ascii="宋体" w:hAnsi="宋体" w:cs="宋体"/>
          <w:bCs/>
          <w:color w:val="auto"/>
          <w:kern w:val="0"/>
          <w:sz w:val="24"/>
          <w:highlight w:val="none"/>
          <w:lang w:bidi="ar"/>
        </w:rPr>
        <w:t>被列入“政府采购严重违法失信行为信息记录”的</w:t>
      </w:r>
      <w:bookmarkEnd w:id="126"/>
      <w:bookmarkEnd w:id="127"/>
      <w:bookmarkEnd w:id="128"/>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9" w:name="_Toc449028957"/>
      <w:r>
        <w:rPr>
          <w:rFonts w:ascii="宋体"/>
          <w:b w:val="0"/>
          <w:color w:val="auto"/>
          <w:szCs w:val="32"/>
          <w:highlight w:val="none"/>
        </w:rPr>
        <w:br w:type="page"/>
      </w:r>
      <w:bookmarkStart w:id="130" w:name="_Toc58430333"/>
      <w:bookmarkStart w:id="131"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9"/>
      <w:bookmarkEnd w:id="130"/>
      <w:bookmarkEnd w:id="131"/>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滁州市自来水有限公司2026年NB表年度供应商采购项目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聂英茹</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420" w:firstLineChars="26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700" w:firstLineChars="27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3DA9F4-8C68-4098-AD2E-BE453D3D38B0}"/>
  </w:font>
  <w:font w:name="黑体">
    <w:panose1 w:val="02010609060101010101"/>
    <w:charset w:val="86"/>
    <w:family w:val="auto"/>
    <w:pitch w:val="default"/>
    <w:sig w:usb0="800002BF" w:usb1="38CF7CFA" w:usb2="00000016" w:usb3="00000000" w:csb0="00040001" w:csb1="00000000"/>
    <w:embedRegular r:id="rId2" w:fontKey="{090D77F9-310D-410A-8E37-9313B628CE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3A8D3C87-8797-486B-BB82-0D0F6E04651A}"/>
  </w:font>
  <w:font w:name="仿宋">
    <w:panose1 w:val="02010609060101010101"/>
    <w:charset w:val="86"/>
    <w:family w:val="modern"/>
    <w:pitch w:val="default"/>
    <w:sig w:usb0="800002BF" w:usb1="38CF7CFA" w:usb2="00000016" w:usb3="00000000" w:csb0="00040001" w:csb1="00000000"/>
    <w:embedRegular r:id="rId4" w:fontKey="{61DACE6E-21FC-40F6-A631-92F9893D70EC}"/>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5" w:fontKey="{3FDFC113-38B1-4E60-B955-D8F8073B672F}"/>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6" w:fontKey="{1016F21D-F480-43D9-8A1B-706F3A96843F}"/>
  </w:font>
  <w:font w:name="新宋体">
    <w:panose1 w:val="02010609030101010101"/>
    <w:charset w:val="86"/>
    <w:family w:val="modern"/>
    <w:pitch w:val="default"/>
    <w:sig w:usb0="00000283" w:usb1="288F0000" w:usb2="00000006" w:usb3="00000000" w:csb0="00040001" w:csb1="00000000"/>
    <w:embedRegular r:id="rId7" w:fontKey="{B6F9676D-3D10-40E7-B744-D73D6B426350}"/>
  </w:font>
  <w:font w:name="华文中宋">
    <w:panose1 w:val="02010600040101010101"/>
    <w:charset w:val="86"/>
    <w:family w:val="auto"/>
    <w:pitch w:val="default"/>
    <w:sig w:usb0="00000287" w:usb1="080F0000" w:usb2="00000000" w:usb3="00000000" w:csb0="0004009F" w:csb1="DFD70000"/>
    <w:embedRegular r:id="rId8" w:fontKey="{B83AE115-D7D9-4431-8137-F29DB5E71D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980EDD1F"/>
    <w:multiLevelType w:val="singleLevel"/>
    <w:tmpl w:val="980EDD1F"/>
    <w:lvl w:ilvl="0" w:tentative="0">
      <w:start w:val="6"/>
      <w:numFmt w:val="chineseCounting"/>
      <w:suff w:val="nothing"/>
      <w:lvlText w:val="（%1）"/>
      <w:lvlJc w:val="left"/>
      <w:rPr>
        <w:rFonts w:hint="eastAsia"/>
      </w:rPr>
    </w:lvl>
  </w:abstractNum>
  <w:abstractNum w:abstractNumId="2">
    <w:nsid w:val="C660B736"/>
    <w:multiLevelType w:val="singleLevel"/>
    <w:tmpl w:val="C660B736"/>
    <w:lvl w:ilvl="0" w:tentative="0">
      <w:start w:val="2"/>
      <w:numFmt w:val="decimal"/>
      <w:lvlText w:val="(%1)"/>
      <w:lvlJc w:val="left"/>
      <w:pPr>
        <w:tabs>
          <w:tab w:val="left" w:pos="312"/>
        </w:tabs>
      </w:pPr>
    </w:lvl>
  </w:abstractNum>
  <w:abstractNum w:abstractNumId="3">
    <w:nsid w:val="E067EF4D"/>
    <w:multiLevelType w:val="singleLevel"/>
    <w:tmpl w:val="E067EF4D"/>
    <w:lvl w:ilvl="0" w:tentative="0">
      <w:start w:val="1"/>
      <w:numFmt w:val="chineseCounting"/>
      <w:suff w:val="nothing"/>
      <w:lvlText w:val="%1、"/>
      <w:lvlJc w:val="left"/>
      <w:rPr>
        <w:rFonts w:hint="eastAsia"/>
      </w:rPr>
    </w:lvl>
  </w:abstractNum>
  <w:abstractNum w:abstractNumId="4">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4A6865"/>
    <w:multiLevelType w:val="multilevel"/>
    <w:tmpl w:val="2F4A686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3">
    <w:nsid w:val="58E8E588"/>
    <w:multiLevelType w:val="singleLevel"/>
    <w:tmpl w:val="58E8E588"/>
    <w:lvl w:ilvl="0" w:tentative="0">
      <w:start w:val="1"/>
      <w:numFmt w:val="decimal"/>
      <w:lvlText w:val="%1."/>
      <w:lvlJc w:val="left"/>
      <w:pPr>
        <w:ind w:left="425" w:hanging="425"/>
      </w:pPr>
      <w:rPr>
        <w:rFonts w:hint="default"/>
      </w:rPr>
    </w:lvl>
  </w:abstractNum>
  <w:abstractNum w:abstractNumId="14">
    <w:nsid w:val="5D873223"/>
    <w:multiLevelType w:val="singleLevel"/>
    <w:tmpl w:val="5D873223"/>
    <w:lvl w:ilvl="0" w:tentative="0">
      <w:start w:val="1"/>
      <w:numFmt w:val="decimal"/>
      <w:suff w:val="nothing"/>
      <w:lvlText w:val="（%1）"/>
      <w:lvlJc w:val="left"/>
    </w:lvl>
  </w:abstractNum>
  <w:abstractNum w:abstractNumId="15">
    <w:nsid w:val="78460BCF"/>
    <w:multiLevelType w:val="singleLevel"/>
    <w:tmpl w:val="78460BCF"/>
    <w:lvl w:ilvl="0" w:tentative="0">
      <w:start w:val="4"/>
      <w:numFmt w:val="chineseCounting"/>
      <w:suff w:val="space"/>
      <w:lvlText w:val="第%1章"/>
      <w:lvlJc w:val="left"/>
      <w:rPr>
        <w:rFonts w:hint="eastAsia"/>
      </w:rPr>
    </w:lvl>
  </w:abstractNum>
  <w:num w:numId="1">
    <w:abstractNumId w:val="7"/>
  </w:num>
  <w:num w:numId="2">
    <w:abstractNumId w:val="8"/>
  </w:num>
  <w:num w:numId="3">
    <w:abstractNumId w:val="10"/>
  </w:num>
  <w:num w:numId="4">
    <w:abstractNumId w:val="5"/>
  </w:num>
  <w:num w:numId="5">
    <w:abstractNumId w:val="6"/>
  </w:num>
  <w:num w:numId="6">
    <w:abstractNumId w:val="4"/>
  </w:num>
  <w:num w:numId="7">
    <w:abstractNumId w:val="9"/>
  </w:num>
  <w:num w:numId="8">
    <w:abstractNumId w:val="15"/>
  </w:num>
  <w:num w:numId="9">
    <w:abstractNumId w:val="3"/>
  </w:num>
  <w:num w:numId="10">
    <w:abstractNumId w:val="11"/>
  </w:num>
  <w:num w:numId="11">
    <w:abstractNumId w:val="1"/>
  </w:num>
  <w:num w:numId="12">
    <w:abstractNumId w:val="12"/>
  </w:num>
  <w:num w:numId="13">
    <w:abstractNumId w:val="14"/>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0333FC"/>
    <w:rsid w:val="016947F9"/>
    <w:rsid w:val="01826A17"/>
    <w:rsid w:val="01CB7DA6"/>
    <w:rsid w:val="01D9415D"/>
    <w:rsid w:val="01DA5E9C"/>
    <w:rsid w:val="01DB6127"/>
    <w:rsid w:val="01DE01EE"/>
    <w:rsid w:val="01F71A6A"/>
    <w:rsid w:val="0219028B"/>
    <w:rsid w:val="022E6257"/>
    <w:rsid w:val="023850C1"/>
    <w:rsid w:val="02477318"/>
    <w:rsid w:val="0255285E"/>
    <w:rsid w:val="026B1259"/>
    <w:rsid w:val="02827B99"/>
    <w:rsid w:val="02854AD6"/>
    <w:rsid w:val="029F2E1F"/>
    <w:rsid w:val="02BC3AEB"/>
    <w:rsid w:val="02D079EE"/>
    <w:rsid w:val="02E1227E"/>
    <w:rsid w:val="02E54D69"/>
    <w:rsid w:val="02F254D6"/>
    <w:rsid w:val="02F53218"/>
    <w:rsid w:val="030355FF"/>
    <w:rsid w:val="0341645D"/>
    <w:rsid w:val="035241C7"/>
    <w:rsid w:val="03613E1C"/>
    <w:rsid w:val="036363D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A942BA"/>
    <w:rsid w:val="04AB3862"/>
    <w:rsid w:val="04BF3332"/>
    <w:rsid w:val="04F01EE9"/>
    <w:rsid w:val="04F76DD4"/>
    <w:rsid w:val="05085485"/>
    <w:rsid w:val="050B6D23"/>
    <w:rsid w:val="053242B0"/>
    <w:rsid w:val="05373674"/>
    <w:rsid w:val="053E4A03"/>
    <w:rsid w:val="05455577"/>
    <w:rsid w:val="05465FAD"/>
    <w:rsid w:val="054B0F4A"/>
    <w:rsid w:val="058F1702"/>
    <w:rsid w:val="05976809"/>
    <w:rsid w:val="05A351AD"/>
    <w:rsid w:val="05B66C8F"/>
    <w:rsid w:val="05DE3CE5"/>
    <w:rsid w:val="05E82BC0"/>
    <w:rsid w:val="05F477B7"/>
    <w:rsid w:val="05F652DD"/>
    <w:rsid w:val="061816F7"/>
    <w:rsid w:val="062278D0"/>
    <w:rsid w:val="06370ACC"/>
    <w:rsid w:val="06632AA3"/>
    <w:rsid w:val="06836B5F"/>
    <w:rsid w:val="06A50AB1"/>
    <w:rsid w:val="06A55ADF"/>
    <w:rsid w:val="06A64F55"/>
    <w:rsid w:val="06C453DB"/>
    <w:rsid w:val="06D82C35"/>
    <w:rsid w:val="06DA075B"/>
    <w:rsid w:val="06F224DF"/>
    <w:rsid w:val="06F9554A"/>
    <w:rsid w:val="070659F4"/>
    <w:rsid w:val="0721282E"/>
    <w:rsid w:val="07371FAF"/>
    <w:rsid w:val="075239E7"/>
    <w:rsid w:val="07750484"/>
    <w:rsid w:val="0788465B"/>
    <w:rsid w:val="07950B26"/>
    <w:rsid w:val="07AB0349"/>
    <w:rsid w:val="07AD2313"/>
    <w:rsid w:val="07B611C8"/>
    <w:rsid w:val="07B76CE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A13C26"/>
    <w:rsid w:val="08BF40AC"/>
    <w:rsid w:val="08C07429"/>
    <w:rsid w:val="08D35DAA"/>
    <w:rsid w:val="08D51B22"/>
    <w:rsid w:val="08E27D9B"/>
    <w:rsid w:val="08E92ED7"/>
    <w:rsid w:val="08EE00FD"/>
    <w:rsid w:val="08FA50E4"/>
    <w:rsid w:val="090B4B9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A03621B"/>
    <w:rsid w:val="0A2D3F49"/>
    <w:rsid w:val="0A8712AB"/>
    <w:rsid w:val="0AA04DDE"/>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3EC1"/>
    <w:rsid w:val="0BC66C7D"/>
    <w:rsid w:val="0BED3778"/>
    <w:rsid w:val="0C06355D"/>
    <w:rsid w:val="0C232BA4"/>
    <w:rsid w:val="0C2A577B"/>
    <w:rsid w:val="0C2D26E3"/>
    <w:rsid w:val="0C373ADB"/>
    <w:rsid w:val="0C37733F"/>
    <w:rsid w:val="0C3856AB"/>
    <w:rsid w:val="0C3C5A14"/>
    <w:rsid w:val="0C4274CE"/>
    <w:rsid w:val="0C6952DD"/>
    <w:rsid w:val="0CAD06C0"/>
    <w:rsid w:val="0CC53C5B"/>
    <w:rsid w:val="0CDB7B95"/>
    <w:rsid w:val="0CE00A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D1661"/>
    <w:rsid w:val="0EBE21D3"/>
    <w:rsid w:val="0EBF7B36"/>
    <w:rsid w:val="0EC51CF1"/>
    <w:rsid w:val="0ECC307F"/>
    <w:rsid w:val="0F0C791F"/>
    <w:rsid w:val="0F1A6FD6"/>
    <w:rsid w:val="0F4E7F38"/>
    <w:rsid w:val="0F582B65"/>
    <w:rsid w:val="0F891446"/>
    <w:rsid w:val="0F9A13CF"/>
    <w:rsid w:val="0F9B000F"/>
    <w:rsid w:val="0F9D2C6D"/>
    <w:rsid w:val="0FB747DD"/>
    <w:rsid w:val="0FC91CB4"/>
    <w:rsid w:val="0FD10D03"/>
    <w:rsid w:val="0FD710A5"/>
    <w:rsid w:val="0FD77F2D"/>
    <w:rsid w:val="0FD83CA6"/>
    <w:rsid w:val="10131364"/>
    <w:rsid w:val="101822F4"/>
    <w:rsid w:val="10207B26"/>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C786A"/>
    <w:rsid w:val="11E93F48"/>
    <w:rsid w:val="11EC68FB"/>
    <w:rsid w:val="12046FD4"/>
    <w:rsid w:val="121420F8"/>
    <w:rsid w:val="121641AC"/>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432BB"/>
    <w:rsid w:val="140B464A"/>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A1BCC"/>
    <w:rsid w:val="14C724CE"/>
    <w:rsid w:val="14CA5427"/>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141CB3"/>
    <w:rsid w:val="173B5246"/>
    <w:rsid w:val="17B63456"/>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590390"/>
    <w:rsid w:val="1B7747F3"/>
    <w:rsid w:val="1B79254B"/>
    <w:rsid w:val="1B972C67"/>
    <w:rsid w:val="1BA55384"/>
    <w:rsid w:val="1BD712B5"/>
    <w:rsid w:val="1BDD4B1E"/>
    <w:rsid w:val="1BE76F28"/>
    <w:rsid w:val="1BF12377"/>
    <w:rsid w:val="1C177904"/>
    <w:rsid w:val="1C284B16"/>
    <w:rsid w:val="1C34578A"/>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CA1E79"/>
    <w:rsid w:val="1DDB503E"/>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804CC"/>
    <w:rsid w:val="1F69491A"/>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D7E81"/>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3747C"/>
    <w:rsid w:val="2318468D"/>
    <w:rsid w:val="23214B81"/>
    <w:rsid w:val="23250B58"/>
    <w:rsid w:val="23287A3B"/>
    <w:rsid w:val="234C2589"/>
    <w:rsid w:val="234E0C74"/>
    <w:rsid w:val="235D595F"/>
    <w:rsid w:val="2366667A"/>
    <w:rsid w:val="236B1B92"/>
    <w:rsid w:val="23725A46"/>
    <w:rsid w:val="23751AD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E67FEE"/>
    <w:rsid w:val="25F3318F"/>
    <w:rsid w:val="2629095F"/>
    <w:rsid w:val="26355556"/>
    <w:rsid w:val="263B7010"/>
    <w:rsid w:val="263C7979"/>
    <w:rsid w:val="264B2FCC"/>
    <w:rsid w:val="264E5249"/>
    <w:rsid w:val="2650413E"/>
    <w:rsid w:val="265359DC"/>
    <w:rsid w:val="26551754"/>
    <w:rsid w:val="26663961"/>
    <w:rsid w:val="26834513"/>
    <w:rsid w:val="26A10E3D"/>
    <w:rsid w:val="26AC3A6A"/>
    <w:rsid w:val="26B96187"/>
    <w:rsid w:val="26BE763B"/>
    <w:rsid w:val="26E730BC"/>
    <w:rsid w:val="270135A4"/>
    <w:rsid w:val="271635D9"/>
    <w:rsid w:val="2751016E"/>
    <w:rsid w:val="279F3713"/>
    <w:rsid w:val="27B45CC5"/>
    <w:rsid w:val="27B84691"/>
    <w:rsid w:val="27BD1CA7"/>
    <w:rsid w:val="27C923FA"/>
    <w:rsid w:val="27CA464D"/>
    <w:rsid w:val="27CB7F20"/>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9441132"/>
    <w:rsid w:val="29581C87"/>
    <w:rsid w:val="29890753"/>
    <w:rsid w:val="298962E5"/>
    <w:rsid w:val="29932CBF"/>
    <w:rsid w:val="29934A6D"/>
    <w:rsid w:val="29B50E88"/>
    <w:rsid w:val="29B72649"/>
    <w:rsid w:val="29CD1E2A"/>
    <w:rsid w:val="29CF7F37"/>
    <w:rsid w:val="2A0C29B8"/>
    <w:rsid w:val="2A0E5104"/>
    <w:rsid w:val="2A131C98"/>
    <w:rsid w:val="2A570E85"/>
    <w:rsid w:val="2A830F86"/>
    <w:rsid w:val="2A8745B6"/>
    <w:rsid w:val="2A922F77"/>
    <w:rsid w:val="2A9860B3"/>
    <w:rsid w:val="2A9A1E2C"/>
    <w:rsid w:val="2A9F5694"/>
    <w:rsid w:val="2AA23A25"/>
    <w:rsid w:val="2AAA6513"/>
    <w:rsid w:val="2AB63109"/>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EA30CA"/>
    <w:rsid w:val="2E0F1AF1"/>
    <w:rsid w:val="2E1755ED"/>
    <w:rsid w:val="2E3A7BAD"/>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103BE8"/>
    <w:rsid w:val="31490108"/>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5A57BD"/>
    <w:rsid w:val="339E5D33"/>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1729F7"/>
    <w:rsid w:val="352E7D40"/>
    <w:rsid w:val="354B26A0"/>
    <w:rsid w:val="357243F8"/>
    <w:rsid w:val="35853917"/>
    <w:rsid w:val="35906305"/>
    <w:rsid w:val="359C73A0"/>
    <w:rsid w:val="35A10512"/>
    <w:rsid w:val="35A26038"/>
    <w:rsid w:val="35AA3A3A"/>
    <w:rsid w:val="35AA4722"/>
    <w:rsid w:val="35CF507F"/>
    <w:rsid w:val="35D54660"/>
    <w:rsid w:val="360B340E"/>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7877DC"/>
    <w:rsid w:val="3999678C"/>
    <w:rsid w:val="39A6259B"/>
    <w:rsid w:val="39D377DB"/>
    <w:rsid w:val="3A223DCB"/>
    <w:rsid w:val="3A3462BA"/>
    <w:rsid w:val="3A58475F"/>
    <w:rsid w:val="3A5E7E93"/>
    <w:rsid w:val="3A66142C"/>
    <w:rsid w:val="3A6E6C87"/>
    <w:rsid w:val="3AB46F3A"/>
    <w:rsid w:val="3AD13648"/>
    <w:rsid w:val="3AE0388B"/>
    <w:rsid w:val="3AF9494C"/>
    <w:rsid w:val="3B1C0596"/>
    <w:rsid w:val="3B2319C9"/>
    <w:rsid w:val="3B5B1163"/>
    <w:rsid w:val="3B7A3054"/>
    <w:rsid w:val="3B84063D"/>
    <w:rsid w:val="3B8701AA"/>
    <w:rsid w:val="3B8875E3"/>
    <w:rsid w:val="3B955700"/>
    <w:rsid w:val="3B9E18E7"/>
    <w:rsid w:val="3BC27434"/>
    <w:rsid w:val="3BC95C98"/>
    <w:rsid w:val="3BCB453B"/>
    <w:rsid w:val="3BD75940"/>
    <w:rsid w:val="3BDD7DCA"/>
    <w:rsid w:val="3BF42260"/>
    <w:rsid w:val="3C0D4B53"/>
    <w:rsid w:val="3C265C15"/>
    <w:rsid w:val="3C284C49"/>
    <w:rsid w:val="3C522566"/>
    <w:rsid w:val="3C541BC5"/>
    <w:rsid w:val="3C65673D"/>
    <w:rsid w:val="3C676E8B"/>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B668C6"/>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63280"/>
    <w:rsid w:val="3EC62D97"/>
    <w:rsid w:val="3EF913BF"/>
    <w:rsid w:val="3F0D6C18"/>
    <w:rsid w:val="3F1735F3"/>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3F1053"/>
    <w:rsid w:val="40515724"/>
    <w:rsid w:val="405F16F6"/>
    <w:rsid w:val="408B38B3"/>
    <w:rsid w:val="40955117"/>
    <w:rsid w:val="40B27A77"/>
    <w:rsid w:val="40D40AAB"/>
    <w:rsid w:val="40D77011"/>
    <w:rsid w:val="40E90FBF"/>
    <w:rsid w:val="40F40090"/>
    <w:rsid w:val="40FB76BC"/>
    <w:rsid w:val="40FC0CF2"/>
    <w:rsid w:val="41036525"/>
    <w:rsid w:val="41072D28"/>
    <w:rsid w:val="41173D7E"/>
    <w:rsid w:val="411E335F"/>
    <w:rsid w:val="412344D1"/>
    <w:rsid w:val="4125450E"/>
    <w:rsid w:val="412973EA"/>
    <w:rsid w:val="41AA69A0"/>
    <w:rsid w:val="41B45A71"/>
    <w:rsid w:val="41F71B81"/>
    <w:rsid w:val="42010DBE"/>
    <w:rsid w:val="42044303"/>
    <w:rsid w:val="42075BA1"/>
    <w:rsid w:val="4235270E"/>
    <w:rsid w:val="42424E2B"/>
    <w:rsid w:val="426B25D4"/>
    <w:rsid w:val="4278084D"/>
    <w:rsid w:val="428611BC"/>
    <w:rsid w:val="42927B60"/>
    <w:rsid w:val="42BD2703"/>
    <w:rsid w:val="42C27D1A"/>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2962A2"/>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C10A14"/>
    <w:rsid w:val="46D67F86"/>
    <w:rsid w:val="46F448C2"/>
    <w:rsid w:val="46F56910"/>
    <w:rsid w:val="47060D7D"/>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343468"/>
    <w:rsid w:val="485578E8"/>
    <w:rsid w:val="48680CE3"/>
    <w:rsid w:val="487516C9"/>
    <w:rsid w:val="48A147B6"/>
    <w:rsid w:val="48A73C3A"/>
    <w:rsid w:val="48D367DD"/>
    <w:rsid w:val="48E82D4D"/>
    <w:rsid w:val="48F007F6"/>
    <w:rsid w:val="48F14EB5"/>
    <w:rsid w:val="4901073B"/>
    <w:rsid w:val="491D5CAA"/>
    <w:rsid w:val="491F7C74"/>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D14F9E"/>
    <w:rsid w:val="4AEB42B2"/>
    <w:rsid w:val="4AF403AA"/>
    <w:rsid w:val="4AFD616C"/>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94E4E"/>
    <w:rsid w:val="4C1C26CD"/>
    <w:rsid w:val="4C2555A1"/>
    <w:rsid w:val="4C2C2DD4"/>
    <w:rsid w:val="4C3F1BAE"/>
    <w:rsid w:val="4C5C4D3B"/>
    <w:rsid w:val="4C5D5CA7"/>
    <w:rsid w:val="4C76404F"/>
    <w:rsid w:val="4C8147A2"/>
    <w:rsid w:val="4C96649F"/>
    <w:rsid w:val="4CB26A62"/>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E163BF"/>
    <w:rsid w:val="4DF72F6D"/>
    <w:rsid w:val="4DFE10C7"/>
    <w:rsid w:val="4E086F29"/>
    <w:rsid w:val="4E140B6A"/>
    <w:rsid w:val="4E1B739A"/>
    <w:rsid w:val="4E21448E"/>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17D01"/>
    <w:rsid w:val="4F691C49"/>
    <w:rsid w:val="4F813436"/>
    <w:rsid w:val="4FB619EF"/>
    <w:rsid w:val="4FBD1F95"/>
    <w:rsid w:val="4FC861DA"/>
    <w:rsid w:val="4FFB544B"/>
    <w:rsid w:val="50067DD6"/>
    <w:rsid w:val="500A342C"/>
    <w:rsid w:val="500D6A78"/>
    <w:rsid w:val="500F69BB"/>
    <w:rsid w:val="50406E4E"/>
    <w:rsid w:val="505B77CA"/>
    <w:rsid w:val="508611E2"/>
    <w:rsid w:val="50970A38"/>
    <w:rsid w:val="509B22D6"/>
    <w:rsid w:val="50A126B7"/>
    <w:rsid w:val="50A82C45"/>
    <w:rsid w:val="50AE094F"/>
    <w:rsid w:val="50DB294E"/>
    <w:rsid w:val="50DC3D6E"/>
    <w:rsid w:val="50FA2EC1"/>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426781"/>
    <w:rsid w:val="52454FAD"/>
    <w:rsid w:val="524B15B3"/>
    <w:rsid w:val="528374C6"/>
    <w:rsid w:val="528B1ED6"/>
    <w:rsid w:val="52A70D2C"/>
    <w:rsid w:val="52BE405A"/>
    <w:rsid w:val="52E361B6"/>
    <w:rsid w:val="52E837CD"/>
    <w:rsid w:val="52FB52AE"/>
    <w:rsid w:val="531210C9"/>
    <w:rsid w:val="532742F5"/>
    <w:rsid w:val="53607807"/>
    <w:rsid w:val="538434F5"/>
    <w:rsid w:val="538A03E0"/>
    <w:rsid w:val="539835FD"/>
    <w:rsid w:val="53A2397B"/>
    <w:rsid w:val="53B92A73"/>
    <w:rsid w:val="53BB67EB"/>
    <w:rsid w:val="53C71634"/>
    <w:rsid w:val="53D224B3"/>
    <w:rsid w:val="53EB1FF8"/>
    <w:rsid w:val="53EC2E48"/>
    <w:rsid w:val="53F45760"/>
    <w:rsid w:val="5406215C"/>
    <w:rsid w:val="547B176D"/>
    <w:rsid w:val="547C41CC"/>
    <w:rsid w:val="549E694A"/>
    <w:rsid w:val="54A379AB"/>
    <w:rsid w:val="54B27BEE"/>
    <w:rsid w:val="54BD0C40"/>
    <w:rsid w:val="54D659D2"/>
    <w:rsid w:val="54F75F49"/>
    <w:rsid w:val="54FC355F"/>
    <w:rsid w:val="55284354"/>
    <w:rsid w:val="55432F3C"/>
    <w:rsid w:val="554A42CB"/>
    <w:rsid w:val="5560589C"/>
    <w:rsid w:val="556C4241"/>
    <w:rsid w:val="5579695E"/>
    <w:rsid w:val="558C043F"/>
    <w:rsid w:val="559807C9"/>
    <w:rsid w:val="55A133E3"/>
    <w:rsid w:val="55B85B89"/>
    <w:rsid w:val="55B87486"/>
    <w:rsid w:val="55C404FA"/>
    <w:rsid w:val="55C45E2B"/>
    <w:rsid w:val="55CC345F"/>
    <w:rsid w:val="55DF2C65"/>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4BF2"/>
    <w:rsid w:val="57B10631"/>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2754F"/>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B3743"/>
    <w:rsid w:val="59DD0C04"/>
    <w:rsid w:val="59EC76FE"/>
    <w:rsid w:val="5A034978"/>
    <w:rsid w:val="5A040EEC"/>
    <w:rsid w:val="5A120CB9"/>
    <w:rsid w:val="5A16280E"/>
    <w:rsid w:val="5A1B5A10"/>
    <w:rsid w:val="5A266807"/>
    <w:rsid w:val="5A2C21F1"/>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6D526B"/>
    <w:rsid w:val="5B773CF2"/>
    <w:rsid w:val="5B953DC6"/>
    <w:rsid w:val="5B9B5880"/>
    <w:rsid w:val="5BB7600F"/>
    <w:rsid w:val="5BCD355F"/>
    <w:rsid w:val="5BDD43AF"/>
    <w:rsid w:val="5BF037E6"/>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304531"/>
    <w:rsid w:val="5F3A658F"/>
    <w:rsid w:val="5F4B6DF9"/>
    <w:rsid w:val="5F5244A8"/>
    <w:rsid w:val="5F5E109E"/>
    <w:rsid w:val="5F675CE8"/>
    <w:rsid w:val="5F6D7533"/>
    <w:rsid w:val="5F6E6E08"/>
    <w:rsid w:val="5F904FD0"/>
    <w:rsid w:val="5F9E101E"/>
    <w:rsid w:val="5FD80582"/>
    <w:rsid w:val="5FE377F5"/>
    <w:rsid w:val="60326087"/>
    <w:rsid w:val="603E7754"/>
    <w:rsid w:val="604D407A"/>
    <w:rsid w:val="605E0C2A"/>
    <w:rsid w:val="6061582C"/>
    <w:rsid w:val="606E017B"/>
    <w:rsid w:val="60787F3E"/>
    <w:rsid w:val="60940AF0"/>
    <w:rsid w:val="609D64AA"/>
    <w:rsid w:val="60A27B32"/>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77DAD"/>
    <w:rsid w:val="6281113E"/>
    <w:rsid w:val="62854B94"/>
    <w:rsid w:val="62935219"/>
    <w:rsid w:val="62CD6AEC"/>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96D77"/>
    <w:rsid w:val="64BB2AEF"/>
    <w:rsid w:val="64CB26DD"/>
    <w:rsid w:val="64FD6C64"/>
    <w:rsid w:val="650171EE"/>
    <w:rsid w:val="65055B18"/>
    <w:rsid w:val="65297A59"/>
    <w:rsid w:val="65433804"/>
    <w:rsid w:val="65556AA0"/>
    <w:rsid w:val="65684D07"/>
    <w:rsid w:val="657D2B9C"/>
    <w:rsid w:val="6593581A"/>
    <w:rsid w:val="65956E9C"/>
    <w:rsid w:val="65A215B9"/>
    <w:rsid w:val="65BD63F3"/>
    <w:rsid w:val="65D406EA"/>
    <w:rsid w:val="66542B2C"/>
    <w:rsid w:val="665723A3"/>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7E22141"/>
    <w:rsid w:val="683E4D48"/>
    <w:rsid w:val="685A261F"/>
    <w:rsid w:val="6865349E"/>
    <w:rsid w:val="68655F18"/>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026ACA"/>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1D51B1"/>
    <w:rsid w:val="6D2F407A"/>
    <w:rsid w:val="6DA71186"/>
    <w:rsid w:val="6DB30918"/>
    <w:rsid w:val="6DB620A5"/>
    <w:rsid w:val="6DC42A14"/>
    <w:rsid w:val="6DCF4F15"/>
    <w:rsid w:val="6DD036A3"/>
    <w:rsid w:val="6DE81D0F"/>
    <w:rsid w:val="6DE85FD7"/>
    <w:rsid w:val="6DF76B0A"/>
    <w:rsid w:val="6E054DB3"/>
    <w:rsid w:val="6E0D5EB7"/>
    <w:rsid w:val="6E1A0994"/>
    <w:rsid w:val="6E7004A6"/>
    <w:rsid w:val="6EBD3E7A"/>
    <w:rsid w:val="6EBD700A"/>
    <w:rsid w:val="6EC72090"/>
    <w:rsid w:val="6ED53771"/>
    <w:rsid w:val="6EFD2502"/>
    <w:rsid w:val="6F082DD5"/>
    <w:rsid w:val="6F1352D6"/>
    <w:rsid w:val="6F5B1156"/>
    <w:rsid w:val="6F5E1724"/>
    <w:rsid w:val="6F6618A9"/>
    <w:rsid w:val="6F71097A"/>
    <w:rsid w:val="6F743FC6"/>
    <w:rsid w:val="6F783707"/>
    <w:rsid w:val="6F7D7049"/>
    <w:rsid w:val="6F963F3C"/>
    <w:rsid w:val="6FE1043B"/>
    <w:rsid w:val="6FF670D1"/>
    <w:rsid w:val="700B760E"/>
    <w:rsid w:val="700D7F77"/>
    <w:rsid w:val="701C72EB"/>
    <w:rsid w:val="703B0F88"/>
    <w:rsid w:val="703B4AE4"/>
    <w:rsid w:val="706C3913"/>
    <w:rsid w:val="706E310B"/>
    <w:rsid w:val="70794B97"/>
    <w:rsid w:val="70860455"/>
    <w:rsid w:val="70860D62"/>
    <w:rsid w:val="70891C83"/>
    <w:rsid w:val="708C17E3"/>
    <w:rsid w:val="70981F36"/>
    <w:rsid w:val="70CD6084"/>
    <w:rsid w:val="70D016D0"/>
    <w:rsid w:val="70ED2282"/>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716D26"/>
    <w:rsid w:val="74933140"/>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A4771"/>
    <w:rsid w:val="76CC0B8C"/>
    <w:rsid w:val="76E13170"/>
    <w:rsid w:val="76E311A3"/>
    <w:rsid w:val="772938E8"/>
    <w:rsid w:val="7734344E"/>
    <w:rsid w:val="774424D0"/>
    <w:rsid w:val="77813724"/>
    <w:rsid w:val="77972F48"/>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AB7B9C"/>
    <w:rsid w:val="79C36276"/>
    <w:rsid w:val="79D33BD7"/>
    <w:rsid w:val="79E65AC0"/>
    <w:rsid w:val="7A010B4C"/>
    <w:rsid w:val="7A0712A8"/>
    <w:rsid w:val="7A1A5F3C"/>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B05466C"/>
    <w:rsid w:val="7B0703E4"/>
    <w:rsid w:val="7B197943"/>
    <w:rsid w:val="7B203254"/>
    <w:rsid w:val="7B4D1357"/>
    <w:rsid w:val="7B641393"/>
    <w:rsid w:val="7B6E2F9B"/>
    <w:rsid w:val="7B89704B"/>
    <w:rsid w:val="7B98702C"/>
    <w:rsid w:val="7BC71922"/>
    <w:rsid w:val="7BC77B74"/>
    <w:rsid w:val="7BD04C7A"/>
    <w:rsid w:val="7BD57CCF"/>
    <w:rsid w:val="7BF85AB6"/>
    <w:rsid w:val="7C022E76"/>
    <w:rsid w:val="7C213B75"/>
    <w:rsid w:val="7C305719"/>
    <w:rsid w:val="7C3163FF"/>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12144</Words>
  <Characters>13431</Characters>
  <Lines>367</Lines>
  <Paragraphs>103</Paragraphs>
  <TotalTime>43</TotalTime>
  <ScaleCrop>false</ScaleCrop>
  <LinksUpToDate>false</LinksUpToDate>
  <CharactersWithSpaces>13867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2026-01-30T08:08:42Z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