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5F7E1">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p>
    <w:p w14:paraId="7C3A8A2D">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p>
    <w:p w14:paraId="2EC27274">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eastAsia="zh-CN"/>
        </w:rPr>
      </w:pPr>
      <w:bookmarkStart w:id="0" w:name="_Hlk9544796"/>
      <w:r>
        <w:rPr>
          <w:rFonts w:hint="eastAsia" w:asciiTheme="minorEastAsia" w:hAnsiTheme="minorEastAsia" w:eastAsiaTheme="minorEastAsia"/>
          <w:b/>
          <w:bCs/>
          <w:color w:val="auto"/>
          <w:sz w:val="52"/>
          <w:szCs w:val="52"/>
          <w:highlight w:val="none"/>
          <w:lang w:eastAsia="zh-CN"/>
        </w:rPr>
        <w:t>安徽省</w:t>
      </w:r>
      <w:r>
        <w:rPr>
          <w:rFonts w:hint="eastAsia" w:asciiTheme="minorEastAsia" w:hAnsiTheme="minorEastAsia" w:eastAsiaTheme="minorEastAsia"/>
          <w:b/>
          <w:bCs/>
          <w:color w:val="auto"/>
          <w:sz w:val="52"/>
          <w:szCs w:val="52"/>
          <w:highlight w:val="none"/>
        </w:rPr>
        <w:t>政府采购</w:t>
      </w:r>
      <w:r>
        <w:rPr>
          <w:rFonts w:hint="eastAsia" w:asciiTheme="minorEastAsia" w:hAnsiTheme="minorEastAsia" w:eastAsiaTheme="minorEastAsia"/>
          <w:b/>
          <w:bCs/>
          <w:color w:val="auto"/>
          <w:sz w:val="52"/>
          <w:szCs w:val="52"/>
          <w:highlight w:val="none"/>
          <w:lang w:eastAsia="zh-CN"/>
        </w:rPr>
        <w:t>项目</w:t>
      </w:r>
    </w:p>
    <w:p w14:paraId="3CCAFC5D">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r>
        <w:rPr>
          <w:rFonts w:hint="eastAsia" w:asciiTheme="minorEastAsia" w:hAnsiTheme="minorEastAsia" w:eastAsiaTheme="minorEastAsia"/>
          <w:b/>
          <w:bCs/>
          <w:color w:val="auto"/>
          <w:sz w:val="52"/>
          <w:szCs w:val="52"/>
          <w:highlight w:val="none"/>
        </w:rPr>
        <w:t>单一来源采购文件示范文本</w:t>
      </w:r>
    </w:p>
    <w:p w14:paraId="62AA7722">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rPr>
      </w:pPr>
      <w:r>
        <w:rPr>
          <w:rFonts w:hint="eastAsia" w:asciiTheme="minorEastAsia" w:hAnsiTheme="minorEastAsia" w:eastAsiaTheme="minorEastAsia"/>
          <w:b/>
          <w:bCs/>
          <w:color w:val="auto"/>
          <w:sz w:val="52"/>
          <w:szCs w:val="52"/>
          <w:highlight w:val="none"/>
        </w:rPr>
        <w:t>（服务类）</w:t>
      </w:r>
    </w:p>
    <w:p w14:paraId="6981CE07">
      <w:pPr>
        <w:tabs>
          <w:tab w:val="left" w:pos="315"/>
          <w:tab w:val="left" w:pos="8820"/>
        </w:tabs>
        <w:spacing w:before="240" w:beforeLines="100" w:after="120" w:afterLines="50" w:line="500" w:lineRule="exact"/>
        <w:ind w:right="267" w:rightChars="127"/>
        <w:jc w:val="center"/>
        <w:rPr>
          <w:highlight w:val="none"/>
        </w:rPr>
      </w:pPr>
      <w:r>
        <w:rPr>
          <w:rFonts w:hint="eastAsia" w:asciiTheme="minorEastAsia" w:hAnsiTheme="minorEastAsia" w:eastAsiaTheme="minorEastAsia"/>
          <w:b/>
          <w:bCs/>
          <w:color w:val="auto"/>
          <w:sz w:val="52"/>
          <w:szCs w:val="52"/>
          <w:highlight w:val="none"/>
          <w:lang w:eastAsia="zh-CN"/>
        </w:rPr>
        <w:t>（</w:t>
      </w:r>
      <w:r>
        <w:rPr>
          <w:rFonts w:hint="eastAsia" w:asciiTheme="minorEastAsia" w:hAnsiTheme="minorEastAsia" w:eastAsiaTheme="minorEastAsia"/>
          <w:b/>
          <w:bCs/>
          <w:color w:val="auto"/>
          <w:sz w:val="52"/>
          <w:szCs w:val="52"/>
          <w:highlight w:val="none"/>
          <w:lang w:val="en-US" w:eastAsia="zh-CN"/>
        </w:rPr>
        <w:t>2026年版</w:t>
      </w:r>
      <w:r>
        <w:rPr>
          <w:rFonts w:hint="eastAsia" w:asciiTheme="minorEastAsia" w:hAnsiTheme="minorEastAsia" w:eastAsiaTheme="minorEastAsia"/>
          <w:b/>
          <w:bCs/>
          <w:color w:val="auto"/>
          <w:sz w:val="52"/>
          <w:szCs w:val="52"/>
          <w:highlight w:val="none"/>
          <w:lang w:eastAsia="zh-CN"/>
        </w:rPr>
        <w:t>）</w:t>
      </w:r>
    </w:p>
    <w:bookmarkEnd w:id="0"/>
    <w:p w14:paraId="60894E8E">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Cs/>
          <w:color w:val="auto"/>
          <w:sz w:val="44"/>
          <w:szCs w:val="44"/>
          <w:highlight w:val="none"/>
        </w:rPr>
      </w:pPr>
    </w:p>
    <w:p w14:paraId="7A41E173">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7CD865B0">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0685F33F">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67844860">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637D788F">
      <w:pPr>
        <w:tabs>
          <w:tab w:val="left" w:pos="2410"/>
        </w:tabs>
        <w:autoSpaceDE w:val="0"/>
        <w:autoSpaceDN w:val="0"/>
        <w:adjustRightInd w:val="0"/>
        <w:snapToGrid w:val="0"/>
        <w:spacing w:line="360" w:lineRule="auto"/>
        <w:ind w:left="2444" w:leftChars="304" w:hanging="1806" w:hangingChars="500"/>
        <w:rPr>
          <w:rFonts w:hint="eastAsia" w:asciiTheme="minorEastAsia" w:hAnsiTheme="minorEastAsia" w:eastAsiaTheme="minorEastAsia"/>
          <w:b/>
          <w:color w:val="auto"/>
          <w:spacing w:val="20"/>
          <w:kern w:val="0"/>
          <w:sz w:val="32"/>
          <w:szCs w:val="32"/>
          <w:highlight w:val="none"/>
          <w:lang w:eastAsia="zh-CN"/>
        </w:rPr>
      </w:pPr>
      <w:r>
        <w:rPr>
          <w:rFonts w:hint="eastAsia" w:asciiTheme="minorEastAsia" w:hAnsiTheme="minorEastAsia" w:eastAsiaTheme="minorEastAsia"/>
          <w:b/>
          <w:color w:val="auto"/>
          <w:spacing w:val="20"/>
          <w:kern w:val="0"/>
          <w:sz w:val="32"/>
          <w:szCs w:val="32"/>
          <w:highlight w:val="none"/>
        </w:rPr>
        <w:t>项目名称：</w:t>
      </w:r>
      <w:r>
        <w:rPr>
          <w:rFonts w:hint="eastAsia" w:asciiTheme="minorEastAsia" w:hAnsiTheme="minorEastAsia" w:eastAsiaTheme="minorEastAsia"/>
          <w:b/>
          <w:color w:val="auto"/>
          <w:sz w:val="32"/>
          <w:szCs w:val="32"/>
          <w:highlight w:val="none"/>
          <w:u w:val="single"/>
          <w:lang w:eastAsia="zh-CN"/>
        </w:rPr>
        <w:t>“徽动消费·舞力全开”广场舞进商圈活动</w:t>
      </w:r>
    </w:p>
    <w:p w14:paraId="3A6154CD">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bookmarkStart w:id="211" w:name="_GoBack"/>
      <w:r>
        <w:rPr>
          <w:rFonts w:hint="eastAsia" w:asciiTheme="minorEastAsia" w:hAnsiTheme="minorEastAsia" w:eastAsiaTheme="minorEastAsia"/>
          <w:b/>
          <w:color w:val="auto"/>
          <w:spacing w:val="20"/>
          <w:kern w:val="0"/>
          <w:sz w:val="32"/>
          <w:szCs w:val="32"/>
          <w:highlight w:val="none"/>
        </w:rPr>
        <w:t>项目编号</w:t>
      </w:r>
      <w:bookmarkEnd w:id="211"/>
      <w:r>
        <w:rPr>
          <w:rFonts w:hint="eastAsia" w:asciiTheme="minorEastAsia" w:hAnsiTheme="minorEastAsia" w:eastAsiaTheme="minorEastAsia"/>
          <w:b/>
          <w:color w:val="auto"/>
          <w:spacing w:val="20"/>
          <w:kern w:val="0"/>
          <w:sz w:val="32"/>
          <w:szCs w:val="32"/>
          <w:highlight w:val="none"/>
        </w:rPr>
        <w:t>：</w:t>
      </w:r>
      <w:r>
        <w:rPr>
          <w:rFonts w:hint="eastAsia" w:asciiTheme="minorEastAsia" w:hAnsiTheme="minorEastAsia" w:eastAsiaTheme="minorEastAsia"/>
          <w:b/>
          <w:color w:val="auto"/>
          <w:sz w:val="32"/>
          <w:szCs w:val="32"/>
          <w:highlight w:val="none"/>
          <w:u w:val="single"/>
        </w:rPr>
        <w:t>czsjcg202604-019</w:t>
      </w:r>
    </w:p>
    <w:p w14:paraId="049DAFA4">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采 购 人：</w:t>
      </w:r>
      <w:r>
        <w:rPr>
          <w:rFonts w:hint="eastAsia" w:asciiTheme="minorEastAsia" w:hAnsiTheme="minorEastAsia" w:eastAsiaTheme="minorEastAsia"/>
          <w:b/>
          <w:color w:val="auto"/>
          <w:sz w:val="32"/>
          <w:szCs w:val="32"/>
          <w:highlight w:val="none"/>
          <w:u w:val="single"/>
        </w:rPr>
        <w:t>滁州市商务局</w:t>
      </w:r>
    </w:p>
    <w:p w14:paraId="5A55CEC9">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采购代理机构：</w:t>
      </w:r>
      <w:r>
        <w:rPr>
          <w:rFonts w:hint="eastAsia" w:asciiTheme="minorEastAsia" w:hAnsiTheme="minorEastAsia" w:eastAsiaTheme="minorEastAsia"/>
          <w:b/>
          <w:color w:val="auto"/>
          <w:sz w:val="32"/>
          <w:szCs w:val="32"/>
          <w:highlight w:val="none"/>
          <w:u w:val="single"/>
        </w:rPr>
        <w:t>滁州市城投工程咨询管理有限公司</w:t>
      </w:r>
    </w:p>
    <w:p w14:paraId="2FD3AEBC">
      <w:pPr>
        <w:tabs>
          <w:tab w:val="left" w:pos="2410"/>
        </w:tabs>
        <w:autoSpaceDE w:val="0"/>
        <w:autoSpaceDN w:val="0"/>
        <w:adjustRightInd w:val="0"/>
        <w:snapToGrid w:val="0"/>
        <w:spacing w:line="360" w:lineRule="auto"/>
        <w:ind w:firstLine="723" w:firstLineChars="200"/>
        <w:rPr>
          <w:rFonts w:hint="eastAsia" w:asciiTheme="minorEastAsia" w:hAnsiTheme="minorEastAsia" w:eastAsiaTheme="minorEastAsia"/>
          <w:b/>
          <w:color w:val="auto"/>
          <w:spacing w:val="20"/>
          <w:kern w:val="0"/>
          <w:sz w:val="32"/>
          <w:szCs w:val="32"/>
          <w:highlight w:val="none"/>
        </w:rPr>
      </w:pPr>
    </w:p>
    <w:p w14:paraId="7FE3200C">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36"/>
          <w:highlight w:val="none"/>
        </w:rPr>
      </w:pP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u w:val="single"/>
          <w:lang w:val="en-US" w:eastAsia="zh-CN"/>
        </w:rPr>
        <w:t>2026</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rPr>
        <w:t>年</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u w:val="single"/>
          <w:lang w:val="en-US" w:eastAsia="zh-CN"/>
        </w:rPr>
        <w:t>4</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rPr>
        <w:t>月</w:t>
      </w:r>
      <w:r>
        <w:rPr>
          <w:rFonts w:asciiTheme="minorEastAsia" w:hAnsiTheme="minorEastAsia" w:eastAsiaTheme="minorEastAsia"/>
          <w:b/>
          <w:color w:val="auto"/>
          <w:sz w:val="36"/>
          <w:highlight w:val="none"/>
        </w:rPr>
        <w:br w:type="page"/>
      </w:r>
    </w:p>
    <w:p w14:paraId="0D98B005">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目  录</w:t>
      </w:r>
    </w:p>
    <w:p w14:paraId="6C4354C3">
      <w:pPr>
        <w:pStyle w:val="14"/>
        <w:tabs>
          <w:tab w:val="right" w:leader="dot" w:pos="8279"/>
        </w:tabs>
        <w:rPr>
          <w:rFonts w:hint="eastAsia" w:ascii="宋体" w:hAnsi="宋体" w:eastAsia="宋体" w:cs="宋体"/>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"1-2"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_Toc22016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第一章  单一来源采购邀请</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_Toc22016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A4E488E">
      <w:pPr>
        <w:pStyle w:val="14"/>
        <w:tabs>
          <w:tab w:val="right" w:leader="dot" w:pos="8279"/>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_Toc23855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第二章  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_Toc23855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915A28E">
      <w:pPr>
        <w:pStyle w:val="14"/>
        <w:tabs>
          <w:tab w:val="right" w:leader="dot" w:pos="8279"/>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_Toc25641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第三章  采购需求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_Toc25641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22A715C">
      <w:pPr>
        <w:pStyle w:val="14"/>
        <w:tabs>
          <w:tab w:val="right" w:leader="dot" w:pos="8279"/>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_Toc18944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第四章  协商程序和评审标准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_Toc18944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DD7719F">
      <w:pPr>
        <w:pStyle w:val="14"/>
        <w:tabs>
          <w:tab w:val="right" w:leader="dot" w:pos="8279"/>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_Toc2510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第五章  政府采购合同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_Toc2510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22</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52A2353">
      <w:pPr>
        <w:pStyle w:val="14"/>
        <w:tabs>
          <w:tab w:val="right" w:leader="dot" w:pos="8279"/>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_Toc3480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第六章  响应文件格式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_Toc3480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31</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77F1B90">
      <w:pPr>
        <w:spacing w:line="360" w:lineRule="auto"/>
        <w:rPr>
          <w:rFonts w:asciiTheme="minorEastAsia" w:hAnsiTheme="minorEastAsia" w:eastAsiaTheme="minorEastAsia"/>
          <w:b/>
          <w:color w:val="auto"/>
          <w:sz w:val="32"/>
          <w:highlight w:val="none"/>
        </w:rPr>
      </w:pPr>
      <w:r>
        <w:rPr>
          <w:rFonts w:hint="eastAsia" w:ascii="宋体" w:hAnsi="宋体" w:eastAsia="宋体" w:cs="宋体"/>
          <w:color w:val="auto"/>
          <w:sz w:val="24"/>
          <w:szCs w:val="24"/>
          <w:highlight w:val="none"/>
        </w:rPr>
        <w:fldChar w:fldCharType="end"/>
      </w:r>
    </w:p>
    <w:p w14:paraId="2FBC37AA">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851" w:gutter="0"/>
          <w:cols w:space="720" w:num="1"/>
          <w:docGrid w:linePitch="462" w:charSpace="0"/>
        </w:sectPr>
      </w:pPr>
    </w:p>
    <w:p w14:paraId="3077E399">
      <w:pPr>
        <w:spacing w:line="360" w:lineRule="auto"/>
        <w:jc w:val="center"/>
        <w:outlineLvl w:val="0"/>
        <w:rPr>
          <w:rFonts w:asciiTheme="minorEastAsia" w:hAnsiTheme="minorEastAsia" w:eastAsiaTheme="minorEastAsia"/>
          <w:b/>
          <w:color w:val="auto"/>
          <w:sz w:val="28"/>
          <w:highlight w:val="none"/>
        </w:rPr>
      </w:pPr>
      <w:bookmarkStart w:id="1" w:name="_Toc22016"/>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单一来源采购</w:t>
      </w:r>
      <w:r>
        <w:rPr>
          <w:rFonts w:asciiTheme="minorEastAsia" w:hAnsiTheme="minorEastAsia" w:eastAsiaTheme="minorEastAsia"/>
          <w:b/>
          <w:color w:val="auto"/>
          <w:sz w:val="28"/>
          <w:highlight w:val="none"/>
        </w:rPr>
        <w:t>邀请</w:t>
      </w:r>
      <w:bookmarkEnd w:id="1"/>
    </w:p>
    <w:p w14:paraId="643FEF13">
      <w:pPr>
        <w:spacing w:line="360" w:lineRule="auto"/>
        <w:ind w:firstLine="435"/>
        <w:outlineLvl w:val="1"/>
        <w:rPr>
          <w:rFonts w:asciiTheme="minorEastAsia" w:hAnsiTheme="minorEastAsia" w:eastAsiaTheme="minorEastAsia"/>
          <w:b/>
          <w:bCs/>
          <w:color w:val="auto"/>
          <w:sz w:val="24"/>
          <w:szCs w:val="18"/>
          <w:highlight w:val="none"/>
        </w:rPr>
      </w:pPr>
      <w:bookmarkStart w:id="2" w:name="_Toc16126"/>
      <w:bookmarkStart w:id="3" w:name="_Toc18247"/>
      <w:r>
        <w:rPr>
          <w:rFonts w:hint="eastAsia" w:asciiTheme="minorEastAsia" w:hAnsiTheme="minorEastAsia" w:eastAsiaTheme="minorEastAsia"/>
          <w:b/>
          <w:bCs/>
          <w:color w:val="auto"/>
          <w:sz w:val="24"/>
          <w:szCs w:val="18"/>
          <w:highlight w:val="none"/>
        </w:rPr>
        <w:t>一</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bCs/>
          <w:color w:val="auto"/>
          <w:sz w:val="24"/>
          <w:szCs w:val="18"/>
          <w:highlight w:val="none"/>
        </w:rPr>
        <w:t>项目名称及内容</w:t>
      </w:r>
      <w:bookmarkEnd w:id="2"/>
      <w:bookmarkEnd w:id="3"/>
    </w:p>
    <w:p w14:paraId="2CD8907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1.项目编号：</w:t>
      </w:r>
      <w:r>
        <w:rPr>
          <w:rFonts w:hint="eastAsia" w:ascii="宋体" w:hAnsi="宋体" w:eastAsia="宋体"/>
          <w:color w:val="auto"/>
          <w:sz w:val="24"/>
          <w:szCs w:val="18"/>
          <w:highlight w:val="none"/>
          <w:u w:val="single"/>
        </w:rPr>
        <w:t>czsjcg202604-019</w:t>
      </w:r>
    </w:p>
    <w:p w14:paraId="6EA17076">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2.项目名称：</w:t>
      </w:r>
      <w:r>
        <w:rPr>
          <w:rFonts w:hint="eastAsia" w:ascii="宋体" w:hAnsi="宋体" w:eastAsia="宋体"/>
          <w:color w:val="auto"/>
          <w:sz w:val="24"/>
          <w:szCs w:val="18"/>
          <w:highlight w:val="none"/>
          <w:u w:val="single"/>
          <w:lang w:eastAsia="zh-CN"/>
        </w:rPr>
        <w:t>“徽动消费·舞力全开”广场舞进商圈活动</w:t>
      </w:r>
    </w:p>
    <w:p w14:paraId="01AA070A">
      <w:pPr>
        <w:spacing w:line="360" w:lineRule="auto"/>
        <w:ind w:firstLine="435"/>
        <w:rPr>
          <w:rFonts w:hint="eastAsia" w:eastAsia="宋体" w:asciiTheme="majorEastAsia" w:hAnsiTheme="majorEastAsia"/>
          <w:color w:val="auto"/>
          <w:sz w:val="24"/>
          <w:szCs w:val="18"/>
          <w:highlight w:val="none"/>
          <w:lang w:val="en-US" w:eastAsia="zh-CN"/>
        </w:rPr>
      </w:pPr>
      <w:r>
        <w:rPr>
          <w:rFonts w:hint="eastAsia" w:asciiTheme="majorEastAsia" w:hAnsiTheme="majorEastAsia" w:eastAsiaTheme="majorEastAsia"/>
          <w:color w:val="auto"/>
          <w:sz w:val="24"/>
          <w:szCs w:val="18"/>
          <w:highlight w:val="none"/>
          <w:lang w:val="en-US" w:eastAsia="zh-CN"/>
        </w:rPr>
        <w:t>3</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color w:val="auto"/>
          <w:sz w:val="24"/>
          <w:szCs w:val="18"/>
          <w:highlight w:val="none"/>
        </w:rPr>
        <w:t>项目概况：</w:t>
      </w:r>
      <w:r>
        <w:rPr>
          <w:rFonts w:hint="eastAsia" w:ascii="宋体" w:hAnsi="宋体" w:eastAsia="宋体"/>
          <w:color w:val="auto"/>
          <w:sz w:val="24"/>
          <w:szCs w:val="18"/>
          <w:highlight w:val="none"/>
          <w:u w:val="single"/>
          <w:lang w:eastAsia="zh-CN"/>
        </w:rPr>
        <w:t>“徽动消费·舞力全开”广场舞进商圈活动</w:t>
      </w:r>
      <w:r>
        <w:rPr>
          <w:rFonts w:hint="eastAsia" w:ascii="宋体" w:hAnsi="宋体" w:eastAsia="宋体"/>
          <w:color w:val="auto"/>
          <w:sz w:val="24"/>
          <w:szCs w:val="18"/>
          <w:highlight w:val="none"/>
          <w:u w:val="single"/>
        </w:rPr>
        <w:t>策划执行、宣传推广等相关服务</w:t>
      </w:r>
      <w:r>
        <w:rPr>
          <w:rFonts w:hint="eastAsia" w:ascii="宋体" w:hAnsi="宋体" w:eastAsia="宋体"/>
          <w:color w:val="auto"/>
          <w:sz w:val="24"/>
          <w:szCs w:val="18"/>
          <w:highlight w:val="none"/>
          <w:u w:val="single"/>
          <w:lang w:val="en-US" w:eastAsia="zh-CN"/>
        </w:rPr>
        <w:t>，具体详见采购需求。</w:t>
      </w:r>
    </w:p>
    <w:p w14:paraId="602E63B0">
      <w:pPr>
        <w:spacing w:line="360" w:lineRule="auto"/>
        <w:ind w:firstLine="435"/>
        <w:rPr>
          <w:rFonts w:hint="default" w:eastAsia="宋体" w:asciiTheme="majorEastAsia" w:hAnsiTheme="majorEastAsia"/>
          <w:color w:val="auto"/>
          <w:sz w:val="24"/>
          <w:szCs w:val="18"/>
          <w:highlight w:val="none"/>
          <w:lang w:val="en-US" w:eastAsia="zh-CN"/>
        </w:rPr>
      </w:pPr>
      <w:r>
        <w:rPr>
          <w:rFonts w:hint="eastAsia" w:asciiTheme="majorEastAsia" w:hAnsiTheme="majorEastAsia" w:eastAsiaTheme="majorEastAsia"/>
          <w:color w:val="auto"/>
          <w:sz w:val="24"/>
          <w:szCs w:val="18"/>
          <w:highlight w:val="none"/>
          <w:lang w:val="en-US" w:eastAsia="zh-CN"/>
        </w:rPr>
        <w:t>4</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color w:val="auto"/>
          <w:sz w:val="24"/>
          <w:szCs w:val="18"/>
          <w:highlight w:val="none"/>
        </w:rPr>
        <w:t>项目预算：</w:t>
      </w:r>
      <w:r>
        <w:rPr>
          <w:rFonts w:hint="eastAsia" w:ascii="宋体" w:hAnsi="宋体" w:eastAsia="宋体"/>
          <w:color w:val="auto"/>
          <w:sz w:val="24"/>
          <w:szCs w:val="18"/>
          <w:highlight w:val="none"/>
          <w:u w:val="single"/>
          <w:lang w:val="en-US" w:eastAsia="zh-CN"/>
        </w:rPr>
        <w:t>100万元</w:t>
      </w:r>
    </w:p>
    <w:p w14:paraId="17D4BE11">
      <w:pPr>
        <w:spacing w:line="360" w:lineRule="auto"/>
        <w:ind w:firstLine="435"/>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lang w:val="en-US" w:eastAsia="zh-CN"/>
        </w:rPr>
        <w:t>5</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color w:val="auto"/>
          <w:sz w:val="24"/>
          <w:szCs w:val="18"/>
          <w:highlight w:val="none"/>
        </w:rPr>
        <w:t>标段（包别）划分：共分</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u w:val="single"/>
          <w:lang w:val="en-US" w:eastAsia="zh-CN"/>
        </w:rPr>
        <w:t>1</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个包，本次采购第</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u w:val="single"/>
          <w:lang w:val="en-US" w:eastAsia="zh-CN"/>
        </w:rPr>
        <w:t>1</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包</w:t>
      </w:r>
    </w:p>
    <w:p w14:paraId="3514CDC5">
      <w:pPr>
        <w:spacing w:line="360" w:lineRule="auto"/>
        <w:ind w:firstLine="435"/>
        <w:outlineLvl w:val="1"/>
        <w:rPr>
          <w:rFonts w:asciiTheme="minorEastAsia" w:hAnsiTheme="minorEastAsia" w:eastAsiaTheme="minorEastAsia"/>
          <w:b/>
          <w:bCs/>
          <w:color w:val="auto"/>
          <w:sz w:val="24"/>
          <w:szCs w:val="18"/>
          <w:highlight w:val="none"/>
        </w:rPr>
      </w:pPr>
      <w:bookmarkStart w:id="4" w:name="_Toc1306"/>
      <w:bookmarkStart w:id="5" w:name="_Toc10262"/>
      <w:r>
        <w:rPr>
          <w:rFonts w:hint="eastAsia" w:asciiTheme="minorEastAsia" w:hAnsiTheme="minorEastAsia" w:eastAsiaTheme="minorEastAsia"/>
          <w:b/>
          <w:bCs/>
          <w:color w:val="auto"/>
          <w:sz w:val="24"/>
          <w:szCs w:val="18"/>
          <w:highlight w:val="none"/>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bCs/>
          <w:color w:val="auto"/>
          <w:sz w:val="24"/>
          <w:szCs w:val="18"/>
          <w:highlight w:val="none"/>
        </w:rPr>
        <w:t>采购文件的获取</w:t>
      </w:r>
      <w:bookmarkEnd w:id="4"/>
      <w:bookmarkEnd w:id="5"/>
    </w:p>
    <w:p w14:paraId="485EF0DB">
      <w:pPr>
        <w:autoSpaceDE w:val="0"/>
        <w:autoSpaceDN w:val="0"/>
        <w:adjustRightInd w:val="0"/>
        <w:spacing w:line="360" w:lineRule="auto"/>
        <w:ind w:firstLine="436" w:firstLineChars="182"/>
        <w:jc w:val="left"/>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1</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color w:val="auto"/>
          <w:sz w:val="24"/>
          <w:szCs w:val="18"/>
          <w:highlight w:val="none"/>
        </w:rPr>
        <w:t>获取时间：</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u w:val="single"/>
          <w:lang w:val="en-US" w:eastAsia="zh-CN"/>
        </w:rPr>
        <w:t>2026</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年</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u w:val="single"/>
          <w:lang w:val="en-US" w:eastAsia="zh-CN"/>
        </w:rPr>
        <w:t>4</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月</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u w:val="single"/>
          <w:lang w:val="en-US" w:eastAsia="zh-CN"/>
        </w:rPr>
        <w:t>24</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日至</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u w:val="single"/>
          <w:lang w:val="en-US" w:eastAsia="zh-CN"/>
        </w:rPr>
        <w:t xml:space="preserve">2026 </w:t>
      </w:r>
      <w:r>
        <w:rPr>
          <w:rFonts w:hint="eastAsia" w:asciiTheme="majorEastAsia" w:hAnsiTheme="majorEastAsia" w:eastAsiaTheme="majorEastAsia"/>
          <w:color w:val="auto"/>
          <w:sz w:val="24"/>
          <w:szCs w:val="18"/>
          <w:highlight w:val="none"/>
        </w:rPr>
        <w:t>年</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u w:val="single"/>
          <w:lang w:val="en-US" w:eastAsia="zh-CN"/>
        </w:rPr>
        <w:t>4</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月</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u w:val="single"/>
          <w:lang w:val="en-US" w:eastAsia="zh-CN"/>
        </w:rPr>
        <w:t>28</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日；</w:t>
      </w:r>
    </w:p>
    <w:p w14:paraId="74266A80">
      <w:pPr>
        <w:autoSpaceDE w:val="0"/>
        <w:autoSpaceDN w:val="0"/>
        <w:adjustRightInd w:val="0"/>
        <w:spacing w:line="360" w:lineRule="auto"/>
        <w:ind w:firstLine="436" w:firstLineChars="182"/>
        <w:jc w:val="left"/>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highlight w:val="none"/>
        </w:rPr>
        <w:t>2.</w:t>
      </w:r>
      <w:r>
        <w:rPr>
          <w:rFonts w:hint="eastAsia" w:asciiTheme="majorEastAsia" w:hAnsiTheme="majorEastAsia" w:eastAsiaTheme="majorEastAsia"/>
          <w:color w:val="auto"/>
          <w:sz w:val="24"/>
          <w:szCs w:val="18"/>
          <w:highlight w:val="none"/>
        </w:rPr>
        <w:t>获取方式及地点：</w:t>
      </w:r>
      <w:r>
        <w:rPr>
          <w:rFonts w:hint="eastAsia" w:asciiTheme="majorEastAsia" w:hAnsiTheme="majorEastAsia" w:eastAsiaTheme="majorEastAsia"/>
          <w:color w:val="auto"/>
          <w:sz w:val="24"/>
          <w:szCs w:val="18"/>
          <w:highlight w:val="none"/>
          <w:u w:val="single"/>
        </w:rPr>
        <w:t>滁州市公共资源交易中心网网上下载</w:t>
      </w:r>
    </w:p>
    <w:p w14:paraId="5B791C68">
      <w:pPr>
        <w:spacing w:line="360" w:lineRule="auto"/>
        <w:ind w:firstLine="435"/>
        <w:outlineLvl w:val="1"/>
        <w:rPr>
          <w:rFonts w:asciiTheme="minorEastAsia" w:hAnsiTheme="minorEastAsia" w:eastAsiaTheme="minorEastAsia"/>
          <w:b/>
          <w:bCs/>
          <w:color w:val="auto"/>
          <w:sz w:val="24"/>
          <w:szCs w:val="18"/>
          <w:highlight w:val="none"/>
        </w:rPr>
      </w:pPr>
      <w:bookmarkStart w:id="6" w:name="_Toc8662"/>
      <w:bookmarkStart w:id="7" w:name="_Toc26864"/>
      <w:r>
        <w:rPr>
          <w:rFonts w:hint="eastAsia" w:asciiTheme="minorEastAsia" w:hAnsiTheme="minorEastAsia" w:eastAsiaTheme="minorEastAsia"/>
          <w:b/>
          <w:bCs/>
          <w:color w:val="auto"/>
          <w:sz w:val="24"/>
          <w:szCs w:val="18"/>
          <w:highlight w:val="none"/>
        </w:rPr>
        <w:t>三</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bCs/>
          <w:color w:val="auto"/>
          <w:sz w:val="24"/>
          <w:szCs w:val="18"/>
          <w:highlight w:val="none"/>
        </w:rPr>
        <w:t>协商时间及地点</w:t>
      </w:r>
      <w:bookmarkEnd w:id="6"/>
      <w:bookmarkEnd w:id="7"/>
    </w:p>
    <w:p w14:paraId="1DBFA50A">
      <w:pPr>
        <w:spacing w:line="360" w:lineRule="auto"/>
        <w:ind w:firstLine="435"/>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1</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color w:val="auto"/>
          <w:sz w:val="24"/>
          <w:szCs w:val="18"/>
          <w:highlight w:val="none"/>
        </w:rPr>
        <w:t>时间：</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u w:val="single"/>
          <w:lang w:val="en-US" w:eastAsia="zh-CN"/>
        </w:rPr>
        <w:t>2026</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年</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u w:val="single"/>
          <w:lang w:val="en-US" w:eastAsia="zh-CN"/>
        </w:rPr>
        <w:t>4</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月</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u w:val="single"/>
          <w:lang w:val="en-US" w:eastAsia="zh-CN"/>
        </w:rPr>
        <w:t>28</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日</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u w:val="single"/>
          <w:lang w:val="en-US" w:eastAsia="zh-CN"/>
        </w:rPr>
        <w:t>8</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时</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u w:val="single"/>
          <w:lang w:val="en-US" w:eastAsia="zh-CN"/>
        </w:rPr>
        <w:t>30</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分</w:t>
      </w:r>
    </w:p>
    <w:p w14:paraId="21355795">
      <w:pPr>
        <w:spacing w:line="360" w:lineRule="auto"/>
        <w:ind w:firstLine="435"/>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2</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color w:val="auto"/>
          <w:sz w:val="24"/>
          <w:szCs w:val="18"/>
          <w:highlight w:val="none"/>
        </w:rPr>
        <w:t>地点：</w:t>
      </w:r>
      <w:r>
        <w:rPr>
          <w:rFonts w:hint="eastAsia" w:asciiTheme="majorEastAsia" w:hAnsiTheme="majorEastAsia" w:eastAsiaTheme="majorEastAsia"/>
          <w:color w:val="auto"/>
          <w:sz w:val="24"/>
          <w:szCs w:val="18"/>
          <w:highlight w:val="none"/>
          <w:u w:val="single"/>
        </w:rPr>
        <w:t>滁州市公共资源交易平台电子交易系统</w:t>
      </w:r>
    </w:p>
    <w:p w14:paraId="41FDCD3D">
      <w:pPr>
        <w:spacing w:line="360" w:lineRule="auto"/>
        <w:ind w:firstLine="435"/>
        <w:outlineLvl w:val="1"/>
        <w:rPr>
          <w:rFonts w:asciiTheme="minorEastAsia" w:hAnsiTheme="minorEastAsia" w:eastAsiaTheme="minorEastAsia"/>
          <w:b/>
          <w:bCs/>
          <w:color w:val="auto"/>
          <w:sz w:val="24"/>
          <w:szCs w:val="18"/>
          <w:highlight w:val="none"/>
        </w:rPr>
      </w:pPr>
      <w:bookmarkStart w:id="8" w:name="_Toc22190"/>
      <w:bookmarkStart w:id="9" w:name="_Toc26484"/>
      <w:r>
        <w:rPr>
          <w:rFonts w:hint="eastAsia" w:asciiTheme="minorEastAsia" w:hAnsiTheme="minorEastAsia" w:eastAsiaTheme="minorEastAsia"/>
          <w:b/>
          <w:bCs/>
          <w:color w:val="auto"/>
          <w:sz w:val="24"/>
          <w:szCs w:val="18"/>
          <w:highlight w:val="none"/>
        </w:rPr>
        <w:t>四</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bCs/>
          <w:color w:val="auto"/>
          <w:sz w:val="24"/>
          <w:szCs w:val="18"/>
          <w:highlight w:val="none"/>
        </w:rPr>
        <w:t>响应文件提交截止时间及提交地点</w:t>
      </w:r>
      <w:bookmarkEnd w:id="8"/>
      <w:bookmarkEnd w:id="9"/>
    </w:p>
    <w:p w14:paraId="2B59CCA4">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rPr>
        <w:t>同协商时间及地点</w:t>
      </w:r>
    </w:p>
    <w:p w14:paraId="01B6E96F">
      <w:pPr>
        <w:spacing w:line="360" w:lineRule="auto"/>
        <w:ind w:firstLine="435"/>
        <w:outlineLvl w:val="1"/>
        <w:rPr>
          <w:rFonts w:hint="eastAsia" w:asciiTheme="majorEastAsia" w:hAnsiTheme="majorEastAsia" w:eastAsiaTheme="majorEastAsia"/>
          <w:b/>
          <w:bCs/>
          <w:color w:val="auto"/>
          <w:sz w:val="24"/>
          <w:szCs w:val="18"/>
          <w:highlight w:val="none"/>
        </w:rPr>
      </w:pPr>
      <w:bookmarkStart w:id="10" w:name="_Toc10200"/>
      <w:bookmarkStart w:id="11" w:name="_Toc20096"/>
      <w:r>
        <w:rPr>
          <w:rFonts w:hint="eastAsia" w:asciiTheme="majorEastAsia" w:hAnsiTheme="majorEastAsia" w:eastAsiaTheme="majorEastAsia"/>
          <w:b/>
          <w:bCs/>
          <w:color w:val="auto"/>
          <w:sz w:val="24"/>
          <w:szCs w:val="18"/>
          <w:highlight w:val="none"/>
          <w:lang w:val="en-US" w:eastAsia="zh-CN"/>
        </w:rPr>
        <w:t>五、</w:t>
      </w:r>
      <w:bookmarkStart w:id="12" w:name="_Toc35393635"/>
      <w:bookmarkStart w:id="13" w:name="_Toc35393804"/>
      <w:r>
        <w:rPr>
          <w:rFonts w:hint="eastAsia" w:asciiTheme="majorEastAsia" w:hAnsiTheme="majorEastAsia" w:eastAsiaTheme="majorEastAsia"/>
          <w:b/>
          <w:bCs/>
          <w:color w:val="auto"/>
          <w:sz w:val="24"/>
          <w:szCs w:val="18"/>
          <w:highlight w:val="none"/>
        </w:rPr>
        <w:t>其他补充事宜</w:t>
      </w:r>
      <w:bookmarkEnd w:id="10"/>
      <w:bookmarkEnd w:id="11"/>
      <w:bookmarkEnd w:id="12"/>
      <w:bookmarkEnd w:id="13"/>
    </w:p>
    <w:p w14:paraId="378822FF">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b w:val="0"/>
          <w:bCs w:val="0"/>
          <w:color w:val="auto"/>
          <w:sz w:val="24"/>
          <w:szCs w:val="18"/>
          <w:highlight w:val="none"/>
        </w:rPr>
      </w:pPr>
      <w:r>
        <w:rPr>
          <w:rFonts w:hint="eastAsia" w:ascii="宋体" w:hAnsi="宋体" w:eastAsia="宋体"/>
          <w:color w:val="auto"/>
          <w:sz w:val="24"/>
          <w:szCs w:val="18"/>
          <w:highlight w:val="none"/>
          <w:lang w:val="en-US" w:eastAsia="zh-CN"/>
        </w:rPr>
        <w:t>1</w:t>
      </w:r>
      <w:r>
        <w:rPr>
          <w:rFonts w:hint="eastAsia" w:ascii="宋体" w:hAnsi="宋体" w:eastAsia="宋体"/>
          <w:color w:val="auto"/>
          <w:sz w:val="24"/>
          <w:szCs w:val="18"/>
          <w:highlight w:val="none"/>
        </w:rPr>
        <w:t>.</w:t>
      </w:r>
      <w:r>
        <w:rPr>
          <w:rFonts w:hint="eastAsia" w:ascii="宋体" w:hAnsi="宋体" w:eastAsia="宋体"/>
          <w:b w:val="0"/>
          <w:bCs w:val="0"/>
          <w:color w:val="auto"/>
          <w:sz w:val="24"/>
          <w:szCs w:val="18"/>
          <w:highlight w:val="none"/>
        </w:rPr>
        <w:t>本项目只接受在安徽省公共资源交易市场主体库（http://ggzy.ah.gov.cn/ahggfwpt-zhutiku/dengludenglu）登记并进行信息确认提交的供应商参加，未登记的供应商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CA数字证书有关问题：安徽CA客服400-615-8899、0550-3019013（工作日），CFCA客服025-66085508 、0550-3801669（工作日）；3.市场主体招标环节和投标环节系统使用问题：0512-58188516（8：00-21：00）、0550-3801701（工作日）。因未及时通过CA数字证书登录省主体库对相关信息进行补充完善并确认提交，导致无法响应的，责任自负。为保证系统使用过程中产生的问题能够及时得到解决，请各主体在工作时间进行主体信息登记、更新、响应文件制作等相关操作。</w:t>
      </w:r>
    </w:p>
    <w:p w14:paraId="7DE93CA0">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b w:val="0"/>
          <w:bCs w:val="0"/>
          <w:color w:val="auto"/>
          <w:sz w:val="24"/>
          <w:szCs w:val="18"/>
          <w:highlight w:val="none"/>
        </w:rPr>
      </w:pPr>
      <w:r>
        <w:rPr>
          <w:rFonts w:hint="eastAsia" w:ascii="宋体" w:hAnsi="宋体" w:eastAsia="宋体"/>
          <w:b w:val="0"/>
          <w:bCs w:val="0"/>
          <w:color w:val="auto"/>
          <w:sz w:val="24"/>
          <w:szCs w:val="18"/>
          <w:highlight w:val="none"/>
        </w:rPr>
        <w:t>2.请供应商登录滁州市公共资源交易中心网站查看参加本项目的程序。（具体操作步骤和程序请参见服务指南&gt;交易须知&gt;投标人填写投标信息、下载文件及网上提问操作手册）。</w:t>
      </w:r>
    </w:p>
    <w:p w14:paraId="124495D8">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b w:val="0"/>
          <w:bCs w:val="0"/>
          <w:color w:val="auto"/>
          <w:sz w:val="24"/>
          <w:szCs w:val="18"/>
          <w:highlight w:val="none"/>
        </w:rPr>
      </w:pPr>
      <w:r>
        <w:rPr>
          <w:rFonts w:hint="eastAsia" w:ascii="宋体" w:hAnsi="宋体" w:eastAsia="宋体"/>
          <w:b w:val="0"/>
          <w:bCs w:val="0"/>
          <w:color w:val="auto"/>
          <w:sz w:val="24"/>
          <w:szCs w:val="18"/>
          <w:highlight w:val="none"/>
        </w:rPr>
        <w:t>3.本项目采用不见面开标（远程解密)方式，开启时供应商无须至磋商现场进行解密，磋商采取远程解密方式解密响应文件，供应商在开启时间前使用CA数字证书登录滁州市“不见面开标系统”，网址为https://ggzy.chuzhou.gov.cn/BidOpening,等待开启并按系统提示进行相应的供应商解密等事项，无需到磋商现场。采用本方式可以观看磋商现场音视频直播并进行互动交流。具体操作方法见中心网站&gt;服务指南&gt;交易须知中的《滁州市不见面开标系统操作手册》。</w:t>
      </w:r>
    </w:p>
    <w:p w14:paraId="05E33828">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仿宋_GB2312"/>
          <w:b w:val="0"/>
          <w:bCs w:val="0"/>
          <w:i/>
          <w:iCs/>
          <w:color w:val="FF0000"/>
          <w:kern w:val="2"/>
          <w:sz w:val="24"/>
          <w:szCs w:val="18"/>
          <w:highlight w:val="none"/>
          <w:lang w:val="en-US" w:eastAsia="zh-CN" w:bidi="ar-SA"/>
        </w:rPr>
      </w:pPr>
      <w:r>
        <w:rPr>
          <w:rFonts w:hint="eastAsia" w:ascii="宋体" w:hAnsi="宋体" w:eastAsia="宋体"/>
          <w:b w:val="0"/>
          <w:bCs w:val="0"/>
          <w:color w:val="auto"/>
          <w:sz w:val="24"/>
          <w:szCs w:val="18"/>
          <w:highlight w:val="none"/>
        </w:rPr>
        <w:t>4.供应商接到远程解密指令后，须在规定时间内解密。因供应商自身原因导致响应文件在规定时间内未能解密、解密失败或解密超时，响应文件无效；因采购代理机构原因或网上平台发生故障，导致无法按时完成响应文件解密的，经采购代理机构申请后可延迟解密时间。</w:t>
      </w:r>
    </w:p>
    <w:p w14:paraId="26E390A3">
      <w:pPr>
        <w:spacing w:line="360" w:lineRule="auto"/>
        <w:ind w:firstLine="435"/>
        <w:outlineLvl w:val="1"/>
        <w:rPr>
          <w:rFonts w:hint="eastAsia" w:asciiTheme="majorEastAsia" w:hAnsiTheme="majorEastAsia" w:eastAsiaTheme="majorEastAsia"/>
          <w:b/>
          <w:bCs/>
          <w:color w:val="auto"/>
          <w:sz w:val="24"/>
          <w:szCs w:val="18"/>
          <w:highlight w:val="none"/>
          <w:lang w:val="en-US" w:eastAsia="zh-CN"/>
        </w:rPr>
      </w:pPr>
      <w:bookmarkStart w:id="14" w:name="_Toc28181"/>
      <w:bookmarkStart w:id="15" w:name="_Toc4317"/>
      <w:bookmarkStart w:id="16" w:name="_Toc17641"/>
      <w:r>
        <w:rPr>
          <w:rFonts w:hint="eastAsia" w:asciiTheme="majorEastAsia" w:hAnsiTheme="majorEastAsia" w:eastAsiaTheme="majorEastAsia"/>
          <w:b/>
          <w:bCs/>
          <w:color w:val="auto"/>
          <w:sz w:val="24"/>
          <w:szCs w:val="18"/>
          <w:highlight w:val="none"/>
          <w:lang w:val="en-US" w:eastAsia="zh-CN"/>
        </w:rPr>
        <w:t>六、联系方式</w:t>
      </w:r>
      <w:bookmarkEnd w:id="14"/>
      <w:bookmarkEnd w:id="15"/>
      <w:bookmarkEnd w:id="16"/>
    </w:p>
    <w:p w14:paraId="4F315755">
      <w:pPr>
        <w:spacing w:line="360" w:lineRule="auto"/>
        <w:ind w:firstLine="437"/>
        <w:outlineLvl w:val="9"/>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62E54BD2">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滁州市商务局</w:t>
      </w:r>
    </w:p>
    <w:p w14:paraId="66322B04">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rPr>
        <w:t>滁州市南谯区龙蟠大道99号</w:t>
      </w:r>
    </w:p>
    <w:p w14:paraId="65BC7F60">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lang w:val="en-US" w:eastAsia="zh-CN"/>
        </w:rPr>
        <w:t>杨波</w:t>
      </w:r>
    </w:p>
    <w:p w14:paraId="44743F44">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en-US" w:eastAsia="zh-CN"/>
        </w:rPr>
        <w:t>14755006777</w:t>
      </w:r>
    </w:p>
    <w:p w14:paraId="6C4B355C">
      <w:pPr>
        <w:spacing w:line="360" w:lineRule="auto"/>
        <w:ind w:firstLine="437"/>
        <w:outlineLvl w:val="9"/>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366D9622">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滁州市城投工程咨询管理有限公司</w:t>
      </w:r>
    </w:p>
    <w:p w14:paraId="0FE365B4">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rPr>
        <w:t>滁州市龙蟠大道109号房产大厦6楼</w:t>
      </w:r>
    </w:p>
    <w:p w14:paraId="6FA3D81E">
      <w:pPr>
        <w:spacing w:line="360" w:lineRule="auto"/>
        <w:ind w:firstLine="435"/>
        <w:rPr>
          <w:rFonts w:hint="eastAsia" w:eastAsia="宋体"/>
          <w:highlight w:val="none"/>
          <w:lang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lang w:val="en-US" w:eastAsia="zh-CN"/>
        </w:rPr>
        <w:t>胡国庆</w:t>
      </w:r>
    </w:p>
    <w:p w14:paraId="0DC64ECC">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en-US" w:eastAsia="zh-CN"/>
        </w:rPr>
        <w:t>0550-3519517、18005500950</w:t>
      </w:r>
    </w:p>
    <w:p w14:paraId="08A462D3">
      <w:pPr>
        <w:spacing w:line="360" w:lineRule="auto"/>
        <w:ind w:firstLine="437"/>
        <w:outlineLvl w:val="9"/>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7299EE82">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滁州市公共资源交易监督管理局</w:t>
      </w:r>
    </w:p>
    <w:p w14:paraId="74B1A0DA">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滁州市龙蟠大道109号房产大厦三楼</w:t>
      </w:r>
    </w:p>
    <w:p w14:paraId="77791E17">
      <w:pPr>
        <w:spacing w:line="360" w:lineRule="auto"/>
        <w:ind w:firstLine="435"/>
        <w:rPr>
          <w:rFonts w:asciiTheme="minorEastAsia" w:hAnsiTheme="minorEastAsia" w:eastAsiaTheme="minorEastAsia"/>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0550-38016</w:t>
      </w:r>
      <w:r>
        <w:rPr>
          <w:rFonts w:hint="eastAsia" w:ascii="宋体" w:hAnsi="宋体" w:eastAsia="宋体"/>
          <w:color w:val="auto"/>
          <w:sz w:val="24"/>
          <w:szCs w:val="18"/>
          <w:highlight w:val="none"/>
          <w:u w:val="single"/>
          <w:lang w:val="en-US" w:eastAsia="zh-CN"/>
        </w:rPr>
        <w:t>01</w:t>
      </w:r>
      <w:r>
        <w:rPr>
          <w:rFonts w:asciiTheme="minorEastAsia" w:hAnsiTheme="minorEastAsia" w:eastAsiaTheme="minorEastAsia"/>
          <w:color w:val="auto"/>
          <w:sz w:val="24"/>
          <w:szCs w:val="18"/>
          <w:highlight w:val="none"/>
        </w:rPr>
        <w:br w:type="page"/>
      </w:r>
    </w:p>
    <w:p w14:paraId="7FDBBC67">
      <w:pPr>
        <w:spacing w:line="360" w:lineRule="auto"/>
        <w:jc w:val="center"/>
        <w:outlineLvl w:val="0"/>
        <w:rPr>
          <w:rFonts w:asciiTheme="minorEastAsia" w:hAnsiTheme="minorEastAsia" w:eastAsiaTheme="minorEastAsia"/>
          <w:b/>
          <w:color w:val="auto"/>
          <w:sz w:val="28"/>
          <w:highlight w:val="none"/>
        </w:rPr>
      </w:pPr>
      <w:bookmarkStart w:id="17" w:name="_Toc2385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17"/>
    </w:p>
    <w:p w14:paraId="37CCDBE1">
      <w:pPr>
        <w:spacing w:line="360" w:lineRule="auto"/>
        <w:jc w:val="center"/>
        <w:outlineLvl w:val="1"/>
        <w:rPr>
          <w:rFonts w:asciiTheme="minorEastAsia" w:hAnsiTheme="minorEastAsia" w:eastAsiaTheme="minorEastAsia"/>
          <w:b/>
          <w:color w:val="auto"/>
          <w:sz w:val="24"/>
          <w:highlight w:val="none"/>
        </w:rPr>
      </w:pPr>
      <w:bookmarkStart w:id="18" w:name="_Toc26462"/>
      <w:bookmarkStart w:id="19" w:name="_Toc18850"/>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18"/>
      <w:bookmarkEnd w:id="19"/>
    </w:p>
    <w:p w14:paraId="187BA0AE">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b/>
          <w:bCs/>
          <w:color w:val="auto"/>
          <w:sz w:val="24"/>
          <w:szCs w:val="18"/>
          <w:highlight w:val="none"/>
        </w:rPr>
        <w:t>注：</w:t>
      </w:r>
      <w:r>
        <w:rPr>
          <w:rFonts w:hint="eastAsia" w:asciiTheme="minorEastAsia" w:hAnsiTheme="minorEastAsia" w:eastAsiaTheme="minorEastAsia"/>
          <w:color w:val="auto"/>
          <w:sz w:val="24"/>
          <w:szCs w:val="18"/>
          <w:highlight w:val="none"/>
        </w:rPr>
        <w:t>本表是本项目的具体要求，是对供应商须知的具体补充和修改，如有不一致，以本表为准。</w:t>
      </w:r>
    </w:p>
    <w:tbl>
      <w:tblPr>
        <w:tblStyle w:val="19"/>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604"/>
        <w:gridCol w:w="6456"/>
      </w:tblGrid>
      <w:tr w14:paraId="1A89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6B83F04C">
            <w:pPr>
              <w:pStyle w:val="26"/>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条款号</w:t>
            </w:r>
          </w:p>
        </w:tc>
        <w:tc>
          <w:tcPr>
            <w:tcW w:w="1160" w:type="pct"/>
            <w:vAlign w:val="center"/>
          </w:tcPr>
          <w:p w14:paraId="3E56C352">
            <w:pPr>
              <w:pStyle w:val="26"/>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条款名称</w:t>
            </w:r>
          </w:p>
        </w:tc>
        <w:tc>
          <w:tcPr>
            <w:tcW w:w="3267" w:type="pct"/>
            <w:vAlign w:val="center"/>
          </w:tcPr>
          <w:p w14:paraId="17DF02E2">
            <w:pPr>
              <w:pStyle w:val="26"/>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内容、说明与要求</w:t>
            </w:r>
          </w:p>
        </w:tc>
      </w:tr>
      <w:tr w14:paraId="1D00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76636AB5">
            <w:pPr>
              <w:pStyle w:val="26"/>
              <w:widowControl w:val="0"/>
              <w:spacing w:before="0" w:beforeAutospacing="0" w:after="0" w:afterAutospacing="0"/>
              <w:rPr>
                <w:rFonts w:asciiTheme="minorEastAsia" w:hAnsiTheme="minorEastAsia" w:eastAsiaTheme="minorEastAsia"/>
                <w:bCs/>
                <w:color w:val="auto"/>
                <w:kern w:val="2"/>
                <w:highlight w:val="none"/>
              </w:rPr>
            </w:pPr>
            <w:r>
              <w:rPr>
                <w:rFonts w:hint="eastAsia" w:cs="@仿宋_GB2312" w:asciiTheme="majorEastAsia" w:hAnsiTheme="majorEastAsia" w:eastAsiaTheme="majorEastAsia"/>
                <w:b w:val="0"/>
                <w:bCs/>
                <w:color w:val="auto"/>
                <w:kern w:val="2"/>
                <w:sz w:val="24"/>
                <w:szCs w:val="20"/>
                <w:highlight w:val="none"/>
                <w:lang w:val="en-US" w:eastAsia="zh-CN" w:bidi="ar-SA"/>
              </w:rPr>
              <w:t>10.1</w:t>
            </w:r>
          </w:p>
        </w:tc>
        <w:tc>
          <w:tcPr>
            <w:tcW w:w="1160" w:type="pct"/>
            <w:vAlign w:val="center"/>
          </w:tcPr>
          <w:p w14:paraId="22850C93">
            <w:pPr>
              <w:pStyle w:val="26"/>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lang w:val="en-US" w:eastAsia="zh-CN"/>
              </w:rPr>
              <w:t>响应文件</w:t>
            </w:r>
            <w:r>
              <w:rPr>
                <w:rFonts w:hint="eastAsia" w:asciiTheme="minorEastAsia" w:hAnsiTheme="minorEastAsia" w:eastAsiaTheme="minorEastAsia"/>
                <w:b w:val="0"/>
                <w:color w:val="auto"/>
                <w:sz w:val="24"/>
                <w:highlight w:val="none"/>
              </w:rPr>
              <w:t>有效期</w:t>
            </w:r>
          </w:p>
        </w:tc>
        <w:tc>
          <w:tcPr>
            <w:tcW w:w="3267" w:type="pct"/>
            <w:vAlign w:val="center"/>
          </w:tcPr>
          <w:p w14:paraId="02231C8A">
            <w:pPr>
              <w:pStyle w:val="26"/>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60</w:t>
            </w:r>
            <w:r>
              <w:rPr>
                <w:rFonts w:hint="eastAsia"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rPr>
              <w:t>日历日</w:t>
            </w:r>
          </w:p>
        </w:tc>
      </w:tr>
      <w:tr w14:paraId="54EF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5E14E716">
            <w:pPr>
              <w:pStyle w:val="27"/>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ajorEastAsia" w:hAnsiTheme="majorEastAsia" w:eastAsiaTheme="majorEastAsia"/>
                <w:bCs/>
                <w:color w:val="auto"/>
                <w:kern w:val="2"/>
                <w:highlight w:val="none"/>
                <w:lang w:val="en-US" w:eastAsia="zh-CN"/>
              </w:rPr>
              <w:t>19</w:t>
            </w:r>
            <w:r>
              <w:rPr>
                <w:rFonts w:asciiTheme="majorEastAsia" w:hAnsiTheme="majorEastAsia" w:eastAsiaTheme="majorEastAsia"/>
                <w:bCs/>
                <w:color w:val="auto"/>
                <w:kern w:val="2"/>
                <w:highlight w:val="none"/>
              </w:rPr>
              <w:t>.1</w:t>
            </w:r>
          </w:p>
        </w:tc>
        <w:tc>
          <w:tcPr>
            <w:tcW w:w="1160" w:type="pct"/>
            <w:vAlign w:val="center"/>
          </w:tcPr>
          <w:p w14:paraId="56E501EF">
            <w:pPr>
              <w:pStyle w:val="26"/>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ajorEastAsia" w:hAnsiTheme="majorEastAsia" w:eastAsiaTheme="majorEastAsia"/>
                <w:b w:val="0"/>
                <w:color w:val="auto"/>
                <w:sz w:val="24"/>
                <w:highlight w:val="none"/>
              </w:rPr>
              <w:t>成交通知书发出的形式</w:t>
            </w:r>
          </w:p>
        </w:tc>
        <w:tc>
          <w:tcPr>
            <w:tcW w:w="3267" w:type="pct"/>
            <w:vAlign w:val="center"/>
          </w:tcPr>
          <w:p w14:paraId="251D7779">
            <w:pPr>
              <w:pStyle w:val="26"/>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ajorEastAsia" w:hAnsiTheme="majorEastAsia" w:eastAsiaTheme="majorEastAsia"/>
                <w:b w:val="0"/>
                <w:color w:val="auto"/>
                <w:sz w:val="24"/>
                <w:highlight w:val="none"/>
              </w:rPr>
              <w:sym w:font="Wingdings" w:char="00A8"/>
            </w:r>
            <w:r>
              <w:rPr>
                <w:rFonts w:hint="eastAsia" w:asciiTheme="majorEastAsia" w:hAnsiTheme="majorEastAsia" w:eastAsiaTheme="majorEastAsia"/>
                <w:b w:val="0"/>
                <w:color w:val="auto"/>
                <w:sz w:val="24"/>
                <w:highlight w:val="none"/>
              </w:rPr>
              <w:t xml:space="preserve">书面 </w:t>
            </w:r>
            <w:r>
              <w:rPr>
                <w:rFonts w:asciiTheme="majorEastAsia" w:hAnsiTheme="majorEastAsia" w:eastAsiaTheme="majorEastAsia"/>
                <w:b w:val="0"/>
                <w:color w:val="auto"/>
                <w:sz w:val="24"/>
                <w:highlight w:val="none"/>
              </w:rPr>
              <w:t xml:space="preserve">    </w:t>
            </w:r>
            <w:r>
              <w:rPr>
                <w:rFonts w:hint="eastAsia" w:asciiTheme="majorEastAsia" w:hAnsiTheme="majorEastAsia" w:eastAsiaTheme="majorEastAsia"/>
                <w:b w:val="0"/>
                <w:color w:val="auto"/>
                <w:sz w:val="24"/>
                <w:highlight w:val="none"/>
                <w:lang w:eastAsia="zh-CN"/>
              </w:rPr>
              <w:t>☑</w:t>
            </w:r>
            <w:r>
              <w:rPr>
                <w:rFonts w:hint="eastAsia" w:asciiTheme="majorEastAsia" w:hAnsiTheme="majorEastAsia" w:eastAsiaTheme="majorEastAsia"/>
                <w:b w:val="0"/>
                <w:color w:val="auto"/>
                <w:sz w:val="24"/>
                <w:highlight w:val="none"/>
              </w:rPr>
              <w:t>数据电文</w:t>
            </w:r>
          </w:p>
        </w:tc>
      </w:tr>
      <w:tr w14:paraId="147B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5F5D570D">
            <w:pPr>
              <w:pStyle w:val="27"/>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ajorEastAsia" w:hAnsiTheme="majorEastAsia" w:eastAsiaTheme="majorEastAsia"/>
                <w:bCs/>
                <w:color w:val="auto"/>
                <w:kern w:val="2"/>
                <w:highlight w:val="none"/>
              </w:rPr>
              <w:t>2</w:t>
            </w:r>
            <w:r>
              <w:rPr>
                <w:rFonts w:hint="eastAsia" w:asciiTheme="majorEastAsia" w:hAnsiTheme="majorEastAsia" w:eastAsiaTheme="majorEastAsia"/>
                <w:bCs/>
                <w:color w:val="auto"/>
                <w:kern w:val="2"/>
                <w:highlight w:val="none"/>
                <w:lang w:val="en-US" w:eastAsia="zh-CN"/>
              </w:rPr>
              <w:t>0</w:t>
            </w:r>
            <w:r>
              <w:rPr>
                <w:rFonts w:asciiTheme="majorEastAsia" w:hAnsiTheme="majorEastAsia" w:eastAsiaTheme="majorEastAsia"/>
                <w:bCs/>
                <w:color w:val="auto"/>
                <w:kern w:val="2"/>
                <w:highlight w:val="none"/>
              </w:rPr>
              <w:t>.1</w:t>
            </w:r>
          </w:p>
        </w:tc>
        <w:tc>
          <w:tcPr>
            <w:tcW w:w="1160" w:type="pct"/>
            <w:vAlign w:val="center"/>
          </w:tcPr>
          <w:p w14:paraId="0AF1C933">
            <w:pPr>
              <w:pStyle w:val="26"/>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ajorEastAsia" w:hAnsiTheme="majorEastAsia" w:eastAsiaTheme="majorEastAsia"/>
                <w:b w:val="0"/>
                <w:color w:val="auto"/>
                <w:sz w:val="24"/>
                <w:highlight w:val="none"/>
              </w:rPr>
              <w:t>履约保证金</w:t>
            </w:r>
          </w:p>
        </w:tc>
        <w:tc>
          <w:tcPr>
            <w:tcW w:w="3267" w:type="pct"/>
            <w:vAlign w:val="top"/>
          </w:tcPr>
          <w:p w14:paraId="4EBED235">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610B51C">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EA2BE32">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 xml:space="preserve">/ </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3BA40318">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1853407A">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275841B5">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6AD24EC0">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0A0D8FF3">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37664DC4">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3498ED05">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21AE942E">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0F72CC99">
            <w:pPr>
              <w:pStyle w:val="26"/>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Cs w:val="0"/>
                <w:color w:val="auto"/>
                <w:sz w:val="24"/>
                <w:szCs w:val="24"/>
                <w:highlight w:val="none"/>
              </w:rPr>
              <w:t>（2）以担保函、保证保险形式缴纳履约保证金的，受益人和收取单位须为采购人。</w:t>
            </w:r>
          </w:p>
        </w:tc>
      </w:tr>
      <w:tr w14:paraId="22E9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2650E66E">
            <w:pPr>
              <w:pStyle w:val="27"/>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21.1</w:t>
            </w:r>
          </w:p>
        </w:tc>
        <w:tc>
          <w:tcPr>
            <w:tcW w:w="1160" w:type="pct"/>
            <w:vAlign w:val="center"/>
          </w:tcPr>
          <w:p w14:paraId="50E0123D">
            <w:pPr>
              <w:pStyle w:val="26"/>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267" w:type="pct"/>
            <w:vAlign w:val="center"/>
          </w:tcPr>
          <w:p w14:paraId="6482E6A6">
            <w:pPr>
              <w:pStyle w:val="26"/>
              <w:widowControl w:val="0"/>
              <w:spacing w:before="0" w:beforeAutospacing="0" w:after="0" w:afterAutospacing="0" w:line="360" w:lineRule="auto"/>
              <w:jc w:val="both"/>
              <w:rPr>
                <w:rFonts w:hint="eastAsia" w:ascii="宋体" w:hAnsi="宋体" w:eastAsia="宋体"/>
                <w:b w:val="0"/>
                <w:bCs/>
                <w:color w:val="auto"/>
                <w:sz w:val="24"/>
                <w:highlight w:val="none"/>
                <w:lang w:val="en-US" w:eastAsia="zh-CN"/>
              </w:rPr>
            </w:pPr>
            <w:r>
              <w:rPr>
                <w:rFonts w:hint="eastAsia"/>
                <w:b w:val="0"/>
                <w:bCs/>
                <w:color w:val="auto"/>
                <w:sz w:val="24"/>
                <w:highlight w:val="none"/>
                <w:lang w:val="en-US" w:eastAsia="zh-CN"/>
              </w:rPr>
              <w:t>（1）</w:t>
            </w:r>
            <w:r>
              <w:rPr>
                <w:rFonts w:hint="eastAsia" w:ascii="宋体" w:hAnsi="宋体" w:eastAsia="宋体"/>
                <w:b w:val="0"/>
                <w:bCs/>
                <w:color w:val="auto"/>
                <w:sz w:val="24"/>
                <w:highlight w:val="none"/>
                <w:lang w:val="en-US" w:eastAsia="zh-CN"/>
              </w:rPr>
              <w:t>采购人与成交供应商应当自发出成交通知书之日起7个工作日内签订合同，采购合同签订之日起2个工作日内完成政府采购合同公开。</w:t>
            </w:r>
          </w:p>
          <w:p w14:paraId="7CBFB1A4">
            <w:pPr>
              <w:pStyle w:val="26"/>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ascii="宋体" w:hAnsi="宋体" w:eastAsia="宋体" w:cs="宋体"/>
                <w:b w:val="0"/>
                <w:bCs/>
                <w:sz w:val="24"/>
                <w:szCs w:val="24"/>
                <w:highlight w:val="none"/>
              </w:rPr>
              <w:t>（2）采购人与</w:t>
            </w:r>
            <w:r>
              <w:rPr>
                <w:rFonts w:hint="eastAsia" w:ascii="宋体" w:hAnsi="宋体" w:eastAsia="宋体"/>
                <w:b w:val="0"/>
                <w:bCs/>
                <w:color w:val="auto"/>
                <w:sz w:val="24"/>
                <w:highlight w:val="none"/>
                <w:lang w:val="en-US" w:eastAsia="zh-CN"/>
              </w:rPr>
              <w:t>成交供应商</w:t>
            </w:r>
            <w:r>
              <w:rPr>
                <w:rFonts w:ascii="宋体" w:hAnsi="宋体" w:eastAsia="宋体" w:cs="宋体"/>
                <w:b w:val="0"/>
                <w:bCs/>
                <w:sz w:val="24"/>
                <w:szCs w:val="24"/>
                <w:highlight w:val="none"/>
              </w:rPr>
              <w:t>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7905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14719308">
            <w:pPr>
              <w:pStyle w:val="27"/>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ajorEastAsia" w:hAnsiTheme="majorEastAsia" w:eastAsiaTheme="majorEastAsia"/>
                <w:bCs/>
                <w:color w:val="auto"/>
                <w:kern w:val="2"/>
                <w:highlight w:val="none"/>
              </w:rPr>
              <w:t>2</w:t>
            </w:r>
            <w:r>
              <w:rPr>
                <w:rFonts w:hint="eastAsia" w:asciiTheme="majorEastAsia" w:hAnsiTheme="majorEastAsia" w:eastAsiaTheme="majorEastAsia"/>
                <w:bCs/>
                <w:color w:val="auto"/>
                <w:kern w:val="2"/>
                <w:highlight w:val="none"/>
                <w:lang w:val="en-US" w:eastAsia="zh-CN"/>
              </w:rPr>
              <w:t>2</w:t>
            </w:r>
            <w:r>
              <w:rPr>
                <w:rFonts w:asciiTheme="majorEastAsia" w:hAnsiTheme="majorEastAsia" w:eastAsiaTheme="majorEastAsia"/>
                <w:bCs/>
                <w:color w:val="auto"/>
                <w:kern w:val="2"/>
                <w:highlight w:val="none"/>
              </w:rPr>
              <w:t>.1</w:t>
            </w:r>
          </w:p>
        </w:tc>
        <w:tc>
          <w:tcPr>
            <w:tcW w:w="1160" w:type="pct"/>
            <w:vAlign w:val="center"/>
          </w:tcPr>
          <w:p w14:paraId="059910C3">
            <w:pPr>
              <w:pStyle w:val="26"/>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lang w:val="en-US" w:eastAsia="zh-CN"/>
              </w:rPr>
              <w:t>代理费用</w:t>
            </w:r>
          </w:p>
        </w:tc>
        <w:tc>
          <w:tcPr>
            <w:tcW w:w="3267" w:type="pct"/>
            <w:vAlign w:val="center"/>
          </w:tcPr>
          <w:p w14:paraId="51D13FDE">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highlight w:val="none"/>
              </w:rPr>
              <w:t>中标人</w:t>
            </w:r>
          </w:p>
          <w:p w14:paraId="2DC2CE37">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highlight w:val="none"/>
              </w:rPr>
              <w:t>：</w:t>
            </w:r>
            <w:r>
              <w:rPr>
                <w:rFonts w:hint="eastAsia" w:ascii="宋体" w:hAnsi="宋体" w:eastAsia="宋体" w:cs="宋体"/>
                <w:sz w:val="24"/>
                <w:szCs w:val="24"/>
                <w:highlight w:val="none"/>
                <w:u w:val="single" w:color="auto"/>
              </w:rPr>
              <w:t>银行转账</w:t>
            </w:r>
          </w:p>
          <w:p w14:paraId="7CA57844">
            <w:pPr>
              <w:pStyle w:val="26"/>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b w:val="0"/>
                <w:bCs w:val="0"/>
                <w:sz w:val="24"/>
                <w:szCs w:val="24"/>
                <w:highlight w:val="none"/>
                <w:u w:val="single" w:color="auto"/>
                <w:lang w:val="en-US" w:eastAsia="zh-CN"/>
              </w:rPr>
              <w:t>参照计价格[2002]1980号文件规定的50%计算(以最高限价为计算基数),代理费用7500.00元。</w:t>
            </w:r>
            <w:r>
              <w:rPr>
                <w:rFonts w:ascii="宋体" w:hAnsi="宋体" w:eastAsia="宋体" w:cs="宋体"/>
                <w:b w:val="0"/>
                <w:bCs w:val="0"/>
                <w:sz w:val="24"/>
                <w:szCs w:val="24"/>
                <w:highlight w:val="none"/>
                <w:u w:val="single" w:color="auto"/>
              </w:rPr>
              <w:t xml:space="preserve"> </w:t>
            </w:r>
          </w:p>
        </w:tc>
      </w:tr>
      <w:tr w14:paraId="1E7B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6AB156DD">
            <w:pPr>
              <w:pStyle w:val="27"/>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ajorEastAsia" w:hAnsiTheme="majorEastAsia" w:eastAsiaTheme="majorEastAsia"/>
                <w:bCs/>
                <w:color w:val="auto"/>
                <w:kern w:val="2"/>
                <w:highlight w:val="none"/>
              </w:rPr>
              <w:t>2</w:t>
            </w:r>
            <w:r>
              <w:rPr>
                <w:rFonts w:hint="eastAsia" w:asciiTheme="majorEastAsia" w:hAnsiTheme="majorEastAsia" w:eastAsiaTheme="majorEastAsia"/>
                <w:bCs/>
                <w:color w:val="auto"/>
                <w:kern w:val="2"/>
                <w:highlight w:val="none"/>
                <w:lang w:val="en-US" w:eastAsia="zh-CN"/>
              </w:rPr>
              <w:t>3</w:t>
            </w:r>
          </w:p>
        </w:tc>
        <w:tc>
          <w:tcPr>
            <w:tcW w:w="1160" w:type="pct"/>
            <w:vAlign w:val="center"/>
          </w:tcPr>
          <w:p w14:paraId="4D3702E2">
            <w:pPr>
              <w:pStyle w:val="26"/>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ajorEastAsia" w:hAnsiTheme="majorEastAsia" w:eastAsiaTheme="majorEastAsia"/>
                <w:b w:val="0"/>
                <w:color w:val="auto"/>
                <w:sz w:val="24"/>
                <w:highlight w:val="none"/>
              </w:rPr>
              <w:t>其他内容</w:t>
            </w:r>
          </w:p>
        </w:tc>
        <w:tc>
          <w:tcPr>
            <w:tcW w:w="3267" w:type="pct"/>
            <w:vAlign w:val="center"/>
          </w:tcPr>
          <w:p w14:paraId="535275BE">
            <w:pPr>
              <w:pStyle w:val="26"/>
              <w:widowControl w:val="0"/>
              <w:numPr>
                <w:ilvl w:val="0"/>
                <w:numId w:val="0"/>
              </w:numPr>
              <w:spacing w:before="0" w:beforeAutospacing="0" w:after="0" w:afterAutospacing="0" w:line="360" w:lineRule="auto"/>
              <w:jc w:val="both"/>
              <w:rPr>
                <w:rFonts w:asciiTheme="majorEastAsia" w:hAnsiTheme="majorEastAsia" w:eastAsiaTheme="majorEastAsia"/>
                <w:b w:val="0"/>
                <w:color w:val="auto"/>
                <w:sz w:val="24"/>
                <w:highlight w:val="none"/>
              </w:rPr>
            </w:pPr>
            <w:r>
              <w:rPr>
                <w:rFonts w:hint="eastAsia" w:ascii="宋体" w:hAnsi="宋体" w:eastAsia="宋体"/>
                <w:b w:val="0"/>
                <w:color w:val="auto"/>
                <w:sz w:val="24"/>
                <w:highlight w:val="none"/>
                <w:lang w:val="en-US" w:eastAsia="zh-CN"/>
              </w:rPr>
              <w:t>1、解释权：</w:t>
            </w:r>
          </w:p>
          <w:p w14:paraId="745A89A5">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单一来源采购文件</w:t>
            </w:r>
            <w:r>
              <w:rPr>
                <w:rFonts w:asciiTheme="minorEastAsia" w:hAnsiTheme="minorEastAsia" w:eastAsiaTheme="minorEastAsia"/>
                <w:bCs/>
                <w:color w:val="auto"/>
                <w:sz w:val="24"/>
                <w:szCs w:val="24"/>
                <w:highlight w:val="none"/>
              </w:rPr>
              <w:t>的各个组成文件应互为解释，互为说明；</w:t>
            </w:r>
          </w:p>
          <w:p w14:paraId="408FC873">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5CF78ADE">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0BDA4ED6">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单一来源采购文件</w:t>
            </w:r>
            <w:r>
              <w:rPr>
                <w:rFonts w:asciiTheme="minorEastAsia" w:hAnsiTheme="minorEastAsia" w:eastAsiaTheme="minorEastAsia"/>
                <w:bCs/>
                <w:color w:val="auto"/>
                <w:sz w:val="24"/>
                <w:szCs w:val="24"/>
                <w:highlight w:val="none"/>
              </w:rPr>
              <w:t>中有特别规定外，仅适用于</w:t>
            </w:r>
            <w:r>
              <w:rPr>
                <w:rFonts w:hint="eastAsia" w:asciiTheme="minorEastAsia" w:hAnsiTheme="minorEastAsia" w:eastAsiaTheme="minorEastAsia"/>
                <w:bCs/>
                <w:color w:val="auto"/>
                <w:sz w:val="24"/>
                <w:szCs w:val="24"/>
                <w:highlight w:val="none"/>
              </w:rPr>
              <w:t>协商和响应文件提交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单一来源采购邀请</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供应商</w:t>
            </w:r>
            <w:r>
              <w:rPr>
                <w:rFonts w:asciiTheme="minorEastAsia" w:hAnsiTheme="minorEastAsia" w:eastAsiaTheme="minorEastAsia"/>
                <w:bCs/>
                <w:color w:val="auto"/>
                <w:sz w:val="24"/>
                <w:szCs w:val="24"/>
                <w:highlight w:val="none"/>
              </w:rPr>
              <w:t>须知、</w:t>
            </w:r>
            <w:r>
              <w:rPr>
                <w:rFonts w:hint="eastAsia" w:asciiTheme="minorEastAsia" w:hAnsiTheme="minorEastAsia" w:eastAsiaTheme="minorEastAsia"/>
                <w:bCs/>
                <w:color w:val="auto"/>
                <w:sz w:val="24"/>
                <w:szCs w:val="24"/>
                <w:highlight w:val="none"/>
              </w:rPr>
              <w:t>协商程序和评审标准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63E1B104">
            <w:pPr>
              <w:pStyle w:val="26"/>
              <w:widowControl w:val="0"/>
              <w:spacing w:before="0" w:beforeAutospacing="0" w:after="0" w:afterAutospacing="0" w:line="360" w:lineRule="auto"/>
              <w:jc w:val="both"/>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（5）</w:t>
            </w:r>
            <w:r>
              <w:rPr>
                <w:rFonts w:asciiTheme="minorEastAsia" w:hAnsiTheme="minorEastAsia" w:eastAsiaTheme="minorEastAsia"/>
                <w:b w:val="0"/>
                <w:bCs w:val="0"/>
                <w:color w:val="auto"/>
                <w:sz w:val="24"/>
                <w:szCs w:val="24"/>
                <w:highlight w:val="none"/>
              </w:rPr>
              <w:t>按本款前述规定仍不能形成结论的，由</w:t>
            </w:r>
            <w:r>
              <w:rPr>
                <w:rFonts w:hint="eastAsia" w:asciiTheme="minorEastAsia" w:hAnsiTheme="minorEastAsia" w:eastAsiaTheme="minorEastAsia"/>
                <w:b w:val="0"/>
                <w:bCs w:val="0"/>
                <w:color w:val="auto"/>
                <w:sz w:val="24"/>
                <w:szCs w:val="24"/>
                <w:highlight w:val="none"/>
              </w:rPr>
              <w:t>采购</w:t>
            </w:r>
            <w:r>
              <w:rPr>
                <w:rFonts w:asciiTheme="minorEastAsia" w:hAnsiTheme="minorEastAsia" w:eastAsiaTheme="minorEastAsia"/>
                <w:b w:val="0"/>
                <w:bCs w:val="0"/>
                <w:color w:val="auto"/>
                <w:sz w:val="24"/>
                <w:szCs w:val="24"/>
                <w:highlight w:val="none"/>
              </w:rPr>
              <w:t>人负责解释。</w:t>
            </w:r>
          </w:p>
          <w:p w14:paraId="4A7645D9">
            <w:pPr>
              <w:pStyle w:val="26"/>
              <w:widowControl w:val="0"/>
              <w:spacing w:before="0" w:beforeAutospacing="0" w:after="0" w:afterAutospacing="0" w:line="360" w:lineRule="auto"/>
              <w:jc w:val="both"/>
              <w:rPr>
                <w:rFonts w:hint="eastAsia" w:asciiTheme="majorEastAsia" w:hAnsiTheme="majorEastAsia" w:eastAsiaTheme="majorEastAsia"/>
                <w:b w:val="0"/>
                <w:color w:val="auto"/>
                <w:sz w:val="24"/>
                <w:highlight w:val="none"/>
              </w:rPr>
            </w:pPr>
            <w:r>
              <w:rPr>
                <w:rFonts w:hint="eastAsia" w:asciiTheme="majorEastAsia" w:hAnsiTheme="majorEastAsia" w:eastAsiaTheme="majorEastAsia"/>
                <w:b w:val="0"/>
                <w:color w:val="auto"/>
                <w:sz w:val="24"/>
                <w:highlight w:val="none"/>
                <w:lang w:val="en-US" w:eastAsia="zh-CN"/>
              </w:rPr>
              <w:t>2、</w:t>
            </w:r>
            <w:r>
              <w:rPr>
                <w:rFonts w:hint="eastAsia" w:asciiTheme="majorEastAsia" w:hAnsiTheme="majorEastAsia" w:eastAsiaTheme="majorEastAsia"/>
                <w:b w:val="0"/>
                <w:color w:val="auto"/>
                <w:sz w:val="24"/>
                <w:highlight w:val="none"/>
                <w:lang w:eastAsia="zh-CN"/>
              </w:rPr>
              <w:t>“</w:t>
            </w:r>
            <w:r>
              <w:rPr>
                <w:rFonts w:hint="eastAsia" w:asciiTheme="majorEastAsia" w:hAnsiTheme="majorEastAsia" w:eastAsiaTheme="majorEastAsia"/>
                <w:b w:val="0"/>
                <w:color w:val="auto"/>
                <w:sz w:val="24"/>
                <w:highlight w:val="none"/>
                <w:lang w:val="en-US" w:eastAsia="zh-CN"/>
              </w:rPr>
              <w:t>政采贷</w:t>
            </w:r>
            <w:r>
              <w:rPr>
                <w:rFonts w:hint="eastAsia" w:asciiTheme="majorEastAsia" w:hAnsiTheme="majorEastAsia" w:eastAsiaTheme="majorEastAsia"/>
                <w:b w:val="0"/>
                <w:color w:val="auto"/>
                <w:sz w:val="24"/>
                <w:highlight w:val="none"/>
                <w:lang w:eastAsia="zh-CN"/>
              </w:rPr>
              <w:t>”</w:t>
            </w:r>
            <w:r>
              <w:rPr>
                <w:rFonts w:hint="eastAsia" w:asciiTheme="majorEastAsia" w:hAnsiTheme="majorEastAsia" w:eastAsiaTheme="majorEastAsia"/>
                <w:b w:val="0"/>
                <w:color w:val="auto"/>
                <w:sz w:val="24"/>
                <w:highlight w:val="none"/>
                <w:lang w:val="en-US" w:eastAsia="zh-CN"/>
              </w:rPr>
              <w:t>融资指引：</w:t>
            </w:r>
            <w:r>
              <w:rPr>
                <w:rFonts w:hint="eastAsia" w:asciiTheme="majorEastAsia" w:hAnsiTheme="majorEastAsia" w:eastAsiaTheme="majorEastAsia"/>
                <w:b w:val="0"/>
                <w:color w:val="auto"/>
                <w:sz w:val="24"/>
                <w:highlight w:val="none"/>
              </w:rPr>
              <w:t>有融资需求的供应商在取得政府采购中标或成交通知书后，可访问安徽省政府采购网“政</w:t>
            </w:r>
            <w:r>
              <w:rPr>
                <w:rFonts w:hint="eastAsia" w:ascii="宋体" w:hAnsi="宋体" w:eastAsia="宋体"/>
                <w:b w:val="0"/>
                <w:color w:val="auto"/>
                <w:sz w:val="24"/>
                <w:highlight w:val="none"/>
                <w:lang w:val="en-US" w:eastAsia="zh-CN"/>
              </w:rPr>
              <w:t>采</w:t>
            </w:r>
            <w:r>
              <w:rPr>
                <w:rFonts w:hint="eastAsia" w:asciiTheme="majorEastAsia" w:hAnsiTheme="majorEastAsia" w:eastAsiaTheme="majorEastAsia"/>
                <w:b w:val="0"/>
                <w:color w:val="auto"/>
                <w:sz w:val="24"/>
                <w:highlight w:val="none"/>
              </w:rPr>
              <w:t>贷”栏目，查看和联系第三方平台或者金融机构，商洽融资事项，确定融资意向。供应商签署政府采购中标（成交）合同后，登录“徽采云”金融服务模块，选择意向产品进行申请，并填写相关信息，“徽采云”金融服务模块将供应商融资申请信息推送第三方平台、意向金融机构。</w:t>
            </w:r>
          </w:p>
          <w:p w14:paraId="353F6C59">
            <w:pPr>
              <w:pStyle w:val="26"/>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asciiTheme="majorEastAsia" w:hAnsiTheme="majorEastAsia" w:eastAsiaTheme="majorEastAsia"/>
                <w:b w:val="0"/>
                <w:color w:val="auto"/>
                <w:sz w:val="24"/>
                <w:highlight w:val="none"/>
                <w:lang w:val="en-US" w:eastAsia="zh-CN"/>
              </w:rPr>
              <w:t>3、</w:t>
            </w:r>
            <w:r>
              <w:rPr>
                <w:rFonts w:hint="eastAsia" w:cs="@仿宋_GB2312" w:asciiTheme="minorEastAsia" w:hAnsiTheme="minorEastAsia" w:eastAsiaTheme="minorEastAsia"/>
                <w:b w:val="0"/>
                <w:bCs/>
                <w:color w:val="auto"/>
                <w:kern w:val="2"/>
                <w:sz w:val="24"/>
                <w:szCs w:val="24"/>
                <w:highlight w:val="none"/>
                <w:lang w:val="en-US" w:eastAsia="zh-CN" w:bidi="ar-SA"/>
              </w:rPr>
              <w:t>电子保函指引：成交供应商可访问安徽省政府采购网“融资/保函”栏目，申请办理电子保函（包括：履约保函、预付款保函）。</w:t>
            </w:r>
          </w:p>
          <w:p w14:paraId="29B65A08">
            <w:pPr>
              <w:pStyle w:val="26"/>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4、</w:t>
            </w:r>
            <w:r>
              <w:rPr>
                <w:rFonts w:hint="eastAsia" w:cs="@仿宋_GB2312" w:asciiTheme="minorEastAsia" w:hAnsiTheme="minorEastAsia" w:eastAsiaTheme="minorEastAsia"/>
                <w:b w:val="0"/>
                <w:bCs/>
                <w:color w:val="auto"/>
                <w:kern w:val="2"/>
                <w:sz w:val="24"/>
                <w:szCs w:val="24"/>
                <w:highlight w:val="none"/>
                <w:u w:val="none"/>
                <w:lang w:val="en-US" w:eastAsia="zh-CN" w:bidi="ar-SA"/>
              </w:rPr>
              <w:t>部分可提供线下政采贷的金融机构：</w:t>
            </w:r>
          </w:p>
          <w:p w14:paraId="5A3034B3">
            <w:pPr>
              <w:pStyle w:val="26"/>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市本级</w:t>
            </w:r>
          </w:p>
          <w:p w14:paraId="06B76E3C">
            <w:pPr>
              <w:pStyle w:val="26"/>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金融机构名称：兴业银行滁州分行</w:t>
            </w:r>
          </w:p>
          <w:p w14:paraId="524B643A">
            <w:pPr>
              <w:pStyle w:val="26"/>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安徽省滁州市琅琊区丰乐大道1090号</w:t>
            </w:r>
          </w:p>
          <w:p w14:paraId="5431AD39">
            <w:pPr>
              <w:pStyle w:val="26"/>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伏庚：17755080811</w:t>
            </w:r>
          </w:p>
          <w:p w14:paraId="4D1C4F44">
            <w:pPr>
              <w:pStyle w:val="26"/>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5.特别提示：</w:t>
            </w:r>
          </w:p>
          <w:p w14:paraId="5817BE3A">
            <w:pPr>
              <w:pStyle w:val="26"/>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（1）供应商应填写投标信息并下载招标文件，否则无法上传投标文件。</w:t>
            </w:r>
          </w:p>
          <w:p w14:paraId="05632586">
            <w:pPr>
              <w:pStyle w:val="26"/>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注：供应商如为联合体的，牵头人必须完善供应商信息，并在上传投标文件环节添加联合体投标信息。</w:t>
            </w:r>
          </w:p>
          <w:p w14:paraId="52E4758D">
            <w:pPr>
              <w:pStyle w:val="26"/>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2）本项目采用电子招标投标，请供应商在滁州市公共资源交易中心网&gt;服务指南&gt;软件下载栏目点击下载投标文件制作工具。供应商需采用最新版投标文件制作工具。软件运行需在国际互联网络通畅状态，供应商需注意更新，以免造成投标文件制作错误，如因此导致评标委员会否决其投标，责任自负。如有技术问题请联系0550-3801701，4009980000。</w:t>
            </w:r>
          </w:p>
          <w:p w14:paraId="1D16EF32">
            <w:pPr>
              <w:pStyle w:val="26"/>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（3）如果过程中出现招标文件更改，应以最后发布的招标答疑澄清文件中的模板制作本项目最新投标文件。</w:t>
            </w:r>
          </w:p>
          <w:p w14:paraId="0F440B69">
            <w:pPr>
              <w:pStyle w:val="26"/>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 xml:space="preserve">（4）供应商应当用本单位CA数字证书制作投标文件，制作成功后进行投标文件上传。 </w:t>
            </w:r>
          </w:p>
          <w:p w14:paraId="38924029">
            <w:pPr>
              <w:pStyle w:val="26"/>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5）供应商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3E454BED">
            <w:pPr>
              <w:pStyle w:val="26"/>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（6）请供应商注意加密投标文件CA数字证书的有效期，不在有效期的CA数字证书无法解密投标文件。</w:t>
            </w:r>
          </w:p>
          <w:p w14:paraId="54018050">
            <w:pPr>
              <w:pStyle w:val="26"/>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（7）供应商投标MAC地址或供应商联系人或联系电话相同的，由评审委员会否决其投标，并报告监管部门作不良行为处理和进一步调查。</w:t>
            </w:r>
          </w:p>
          <w:p w14:paraId="14A4AE35">
            <w:pPr>
              <w:pStyle w:val="26"/>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（8）供应商单方面出现其他供应商材料的，由评审委员会否决其投标。</w:t>
            </w:r>
          </w:p>
          <w:p w14:paraId="628FB658">
            <w:pPr>
              <w:pStyle w:val="26"/>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9）评审时查询投标文件制作机器码、文件创建标识码及造价软件加密锁号。若存在投标文件制作机器码或创建标识码或造价软件加密锁号信息与其他供应商雷同的，由评审委员会否决其投标，依法依规予以处理。</w:t>
            </w:r>
          </w:p>
          <w:p w14:paraId="2EDDC344">
            <w:pPr>
              <w:pStyle w:val="26"/>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10）电子加密投标文件上传到系统后，需要供应商和代理公司到协商截止时间后共同解锁，不存在商务报价等投标信息通过系统泄密的风险；协商截止时间前，已上传的响应文件也可以撤回修改。集中到协商截止时间前上传电子加密投标文件，可能出现由于投标企业制作电子投标文件不熟练、网络拥堵等不可预知的情况而且无法及时解决，丧失协商机会，请各供应商提前制作、上传电子加密响应文件，否则由于无法及时上传电子加密响应文件而废标或无效协商的情况，责任自负！</w:t>
            </w:r>
          </w:p>
          <w:p w14:paraId="6947D0A2">
            <w:pPr>
              <w:pStyle w:val="26"/>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6.评审过程中的澄清、说明或补正：</w:t>
            </w:r>
          </w:p>
          <w:p w14:paraId="7E228326">
            <w:pPr>
              <w:pStyle w:val="26"/>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（1）评审委员会通过网上招投标系统将需要澄清、说明或补正的内容以询标函的形式发送给供应商，供应商应安排专人登录网上招投标系统并保持在线状态，以便及时接收评审委员会可能发出的询标函。</w:t>
            </w:r>
          </w:p>
          <w:p w14:paraId="68A4E294">
            <w:pPr>
              <w:pStyle w:val="26"/>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2）因供应商未登录网上招投标系统导致无法及时接收询标函（远程网上询标）或未在规定时间内按评审委员会要求进行澄清、说明或补正内容的视同供应商放弃澄清、说明或补正内容的权利，评审委员会可按对供应商不利的解释进行判定。</w:t>
            </w:r>
          </w:p>
          <w:p w14:paraId="1C1E4182">
            <w:pPr>
              <w:pStyle w:val="26"/>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7.同义词语：响应文件第六章  投标文件格式、附件1“关于联合惩戒失信行为 加强信用查询管理的通知”等章节中 “招标人”、“供应商”，等同于“采购人”、“投标人”。</w:t>
            </w:r>
          </w:p>
          <w:p w14:paraId="24073D93">
            <w:pPr>
              <w:pStyle w:val="26"/>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8.落实政府采购支持节能产品、环境标志产品政策。</w:t>
            </w:r>
          </w:p>
          <w:p w14:paraId="0BF82571">
            <w:pPr>
              <w:pStyle w:val="26"/>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9.系统中提供的表格与采购文件中不一致时，以采购文件中提供的表格格式为准。</w:t>
            </w:r>
          </w:p>
          <w:p w14:paraId="452BE8D6">
            <w:pPr>
              <w:pStyle w:val="26"/>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10.投诉</w:t>
            </w:r>
          </w:p>
          <w:p w14:paraId="0A6F04DF">
            <w:pPr>
              <w:pStyle w:val="26"/>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10.1质疑供应商对采购人、采购代理机构的答复不满意，或者采购人、采购代理机构未在规定的时间内答复的，可以在答复期满后十五个工作日内按有关规定，以书面形式（http://ggzy.chuzhou.gov.cn/fwzn/011001/011001001/0</w:t>
            </w:r>
          </w:p>
          <w:p w14:paraId="0EE0132E">
            <w:pPr>
              <w:pStyle w:val="26"/>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11001001003/20200727/7fb88e17-63dd-4f17-b17c-29052</w:t>
            </w:r>
          </w:p>
          <w:p w14:paraId="665DEC8B">
            <w:pPr>
              <w:pStyle w:val="26"/>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6c6eda8.html）向同级政府采购监督管理部门提出投诉或者线上提交投诉材料（http://ggzy.chuzhou.gov.cn/fwzn/0</w:t>
            </w:r>
          </w:p>
          <w:p w14:paraId="5B297FF6">
            <w:pPr>
              <w:pStyle w:val="26"/>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11001/011001001/011001001003/20200221/b079d9ca-90f2</w:t>
            </w:r>
          </w:p>
          <w:p w14:paraId="5FB87F35">
            <w:pPr>
              <w:pStyle w:val="26"/>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-4cce-aa7c-94a444e7ac91.html）。</w:t>
            </w:r>
          </w:p>
          <w:p w14:paraId="1597D142">
            <w:pPr>
              <w:pStyle w:val="26"/>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10.2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6B8FCCA2">
            <w:pPr>
              <w:pStyle w:val="26"/>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10.3政府采购监督管理部门在处理投诉事项期间，可以视具体情况书面通知采购人暂停采购活动，但暂停时间最长不得超过30日。</w:t>
            </w:r>
          </w:p>
        </w:tc>
      </w:tr>
    </w:tbl>
    <w:p w14:paraId="6D7B81C9">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0" w:name="_Toc11128"/>
      <w:bookmarkStart w:id="21" w:name="_Toc27298"/>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0"/>
      <w:bookmarkEnd w:id="21"/>
    </w:p>
    <w:p w14:paraId="7AEC221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3D60452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.1采购人：是指依法开展政府采购活动的国家机关、事业单位、团体组织。</w:t>
      </w:r>
    </w:p>
    <w:p w14:paraId="74684E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.2采购代理机构：是指集中采购机构或从事采购代理业务的社会中介机构。</w:t>
      </w:r>
    </w:p>
    <w:p w14:paraId="22CEA8B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.3政府采购监督管理部门：</w:t>
      </w:r>
      <w:r>
        <w:rPr>
          <w:rFonts w:hint="eastAsia" w:asciiTheme="minorEastAsia" w:hAnsiTheme="minorEastAsia" w:eastAsiaTheme="minorEastAsia"/>
          <w:color w:val="auto"/>
          <w:sz w:val="24"/>
          <w:highlight w:val="none"/>
        </w:rPr>
        <w:t>各级人民政府指定的有关部门依法履行与政府采购活动有关的监督管理职责。</w:t>
      </w:r>
    </w:p>
    <w:p w14:paraId="10FB8D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：是指向采购人提供货物、工程或者服务的法人、</w:t>
      </w:r>
      <w:r>
        <w:rPr>
          <w:rFonts w:hint="eastAsia" w:asciiTheme="minorEastAsia" w:hAnsiTheme="minorEastAsia" w:eastAsiaTheme="minorEastAsia"/>
          <w:color w:val="auto"/>
          <w:sz w:val="24"/>
          <w:highlight w:val="none"/>
          <w:lang w:val="en-US" w:eastAsia="zh-CN"/>
        </w:rPr>
        <w:t>其他</w:t>
      </w:r>
      <w:r>
        <w:rPr>
          <w:rFonts w:asciiTheme="minorEastAsia" w:hAnsiTheme="minorEastAsia" w:eastAsiaTheme="minorEastAsia"/>
          <w:color w:val="auto"/>
          <w:sz w:val="24"/>
          <w:highlight w:val="none"/>
        </w:rPr>
        <w:t>组织或者自然人。</w:t>
      </w:r>
    </w:p>
    <w:p w14:paraId="7E07C11F">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5B236F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本项目的采购人已获得足以支付本次单一来源采购后所签订的合同项下的资金。</w:t>
      </w:r>
    </w:p>
    <w:p w14:paraId="568A0D8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费用</w:t>
      </w:r>
    </w:p>
    <w:p w14:paraId="007D446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不论单一来源采购的结果如何，供应商应承担所有与准备和参加单一来源采购有关的费用。</w:t>
      </w:r>
    </w:p>
    <w:p w14:paraId="1C4BF27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30F082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采购人、采购代理机构、供应商、采购人员的相关行为均受《中华人民共和国政府采购法》、《中华人民共和国政府采购法实施条例》及本项目本级和上级财政部门、政府采购监督管理部门的政府采购有关规定的约束，其权利受到上述法律法规的保护。</w:t>
      </w:r>
    </w:p>
    <w:p w14:paraId="333EAEA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采购文件构成</w:t>
      </w:r>
    </w:p>
    <w:p w14:paraId="7DE7B2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.1采购文件包括下列内容：</w:t>
      </w:r>
    </w:p>
    <w:p w14:paraId="7E6EBF8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单一来源采购</w:t>
      </w:r>
      <w:r>
        <w:rPr>
          <w:rFonts w:asciiTheme="minorEastAsia" w:hAnsiTheme="minorEastAsia" w:eastAsiaTheme="minorEastAsia"/>
          <w:color w:val="auto"/>
          <w:sz w:val="24"/>
          <w:highlight w:val="none"/>
        </w:rPr>
        <w:t>邀请</w:t>
      </w:r>
    </w:p>
    <w:p w14:paraId="7D24BE2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29C1D89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11E7815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协商程序</w:t>
      </w:r>
      <w:r>
        <w:rPr>
          <w:rFonts w:asciiTheme="minorEastAsia" w:hAnsiTheme="minorEastAsia" w:eastAsiaTheme="minorEastAsia"/>
          <w:color w:val="auto"/>
          <w:sz w:val="24"/>
          <w:highlight w:val="none"/>
        </w:rPr>
        <w:t>和</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标准</w:t>
      </w:r>
    </w:p>
    <w:p w14:paraId="25169707">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2C8B37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759CB87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采购文件的澄清与修改</w:t>
      </w:r>
    </w:p>
    <w:p w14:paraId="45E974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hint="eastAsia" w:asciiTheme="majorEastAsia" w:hAnsiTheme="majorEastAsia" w:eastAsiaTheme="majorEastAsia"/>
          <w:color w:val="auto"/>
          <w:sz w:val="24"/>
          <w:highlight w:val="none"/>
        </w:rPr>
        <w:t>供应商</w:t>
      </w:r>
      <w:r>
        <w:rPr>
          <w:rFonts w:asciiTheme="majorEastAsia" w:hAnsiTheme="majorEastAsia" w:eastAsiaTheme="majorEastAsia"/>
          <w:color w:val="auto"/>
          <w:sz w:val="24"/>
          <w:highlight w:val="none"/>
        </w:rPr>
        <w:t>如对</w:t>
      </w:r>
      <w:r>
        <w:rPr>
          <w:rFonts w:hint="eastAsia" w:asciiTheme="majorEastAsia" w:hAnsiTheme="majorEastAsia" w:eastAsiaTheme="majorEastAsia"/>
          <w:color w:val="auto"/>
          <w:sz w:val="24"/>
          <w:highlight w:val="none"/>
        </w:rPr>
        <w:t>采购</w:t>
      </w:r>
      <w:r>
        <w:rPr>
          <w:rFonts w:asciiTheme="majorEastAsia" w:hAnsiTheme="majorEastAsia" w:eastAsiaTheme="majorEastAsia"/>
          <w:color w:val="auto"/>
          <w:sz w:val="24"/>
          <w:highlight w:val="none"/>
        </w:rPr>
        <w:t>文件内容有疑问，以</w:t>
      </w:r>
      <w:r>
        <w:rPr>
          <w:rFonts w:hint="eastAsia" w:asciiTheme="majorEastAsia" w:hAnsiTheme="majorEastAsia" w:eastAsiaTheme="majorEastAsia"/>
          <w:color w:val="auto"/>
          <w:sz w:val="24"/>
          <w:highlight w:val="none"/>
        </w:rPr>
        <w:t>书面形式</w:t>
      </w:r>
      <w:r>
        <w:rPr>
          <w:rFonts w:asciiTheme="majorEastAsia" w:hAnsiTheme="majorEastAsia" w:eastAsiaTheme="majorEastAsia"/>
          <w:color w:val="auto"/>
          <w:sz w:val="24"/>
          <w:highlight w:val="none"/>
        </w:rPr>
        <w:t>提交给采购代理机构。</w:t>
      </w:r>
    </w:p>
    <w:p w14:paraId="6C0655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文件进行澄清与修改</w:t>
      </w:r>
      <w:r>
        <w:rPr>
          <w:rFonts w:hint="eastAsia" w:asciiTheme="majorEastAsia" w:hAnsiTheme="majorEastAsia" w:eastAsiaTheme="majorEastAsia"/>
          <w:color w:val="auto"/>
          <w:sz w:val="24"/>
          <w:highlight w:val="none"/>
        </w:rPr>
        <w:t>。</w:t>
      </w:r>
      <w:r>
        <w:rPr>
          <w:rFonts w:hint="eastAsia" w:asciiTheme="minorEastAsia" w:hAnsiTheme="minorEastAsia" w:eastAsiaTheme="minorEastAsia"/>
          <w:color w:val="auto"/>
          <w:sz w:val="24"/>
          <w:highlight w:val="none"/>
        </w:rPr>
        <w:t>采购代理机构对已发出的采购文件进行必要澄清或者修改的，将以书面形式通知供应商。澄清或者修改文件作为单一来源采购文件的组成部分。</w:t>
      </w:r>
    </w:p>
    <w:p w14:paraId="1ACCE6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.3任何人或任何组织向供应商提供的任何书面或口头资料，未经采购代理机构书面通知，均作无效处理，不得作为采购文件的组成部分。采购代理机构对供应商由此而做出的推论、理解和结论概不负责。</w:t>
      </w:r>
    </w:p>
    <w:p w14:paraId="711F5519">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对于没有提出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的供应商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本采购</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澄清或修改的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45C21C2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采购范围及响应文件中标准和计量单位的使用</w:t>
      </w:r>
    </w:p>
    <w:p w14:paraId="2D0037C5">
      <w:pPr>
        <w:spacing w:line="360" w:lineRule="auto"/>
        <w:ind w:firstLine="435"/>
        <w:rPr>
          <w:rFonts w:asciiTheme="minorEastAsia" w:hAnsiTheme="minorEastAsia" w:eastAsiaTheme="minorEastAsia"/>
          <w:color w:val="auto"/>
          <w:sz w:val="24"/>
          <w:highlight w:val="none"/>
        </w:rPr>
      </w:pPr>
      <w:bookmarkStart w:id="22"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.1供应商应当对所</w:t>
      </w:r>
      <w:r>
        <w:rPr>
          <w:rFonts w:hint="eastAsia" w:asciiTheme="minorEastAsia" w:hAnsiTheme="minorEastAsia" w:eastAsiaTheme="minorEastAsia"/>
          <w:color w:val="auto"/>
          <w:sz w:val="24"/>
          <w:highlight w:val="none"/>
        </w:rPr>
        <w:t>参与的</w:t>
      </w:r>
      <w:r>
        <w:rPr>
          <w:rFonts w:asciiTheme="minorEastAsia" w:hAnsiTheme="minorEastAsia" w:eastAsiaTheme="minorEastAsia"/>
          <w:color w:val="auto"/>
          <w:sz w:val="24"/>
          <w:highlight w:val="none"/>
        </w:rPr>
        <w:t>分包</w:t>
      </w:r>
      <w:r>
        <w:rPr>
          <w:rFonts w:hint="eastAsia" w:asciiTheme="minorEastAsia" w:hAnsiTheme="minorEastAsia" w:eastAsiaTheme="minorEastAsia"/>
          <w:color w:val="auto"/>
          <w:sz w:val="24"/>
          <w:highlight w:val="none"/>
        </w:rPr>
        <w:t>采购文件</w:t>
      </w:r>
      <w:r>
        <w:rPr>
          <w:rFonts w:asciiTheme="minorEastAsia" w:hAnsiTheme="minorEastAsia" w:eastAsiaTheme="minorEastAsia"/>
          <w:color w:val="auto"/>
          <w:sz w:val="24"/>
          <w:highlight w:val="none"/>
        </w:rPr>
        <w:t>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所参与包别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所参与包别的响应文件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04BFA9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.2无论</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文件中是否要求，</w:t>
      </w:r>
      <w:r>
        <w:rPr>
          <w:rFonts w:hint="eastAsia" w:asciiTheme="minorEastAsia" w:hAnsiTheme="minorEastAsia" w:eastAsiaTheme="minorEastAsia"/>
          <w:color w:val="auto"/>
          <w:sz w:val="24"/>
          <w:highlight w:val="none"/>
        </w:rPr>
        <w:t>供应商所提供的服务及伴随的货物和工程均应符合国家强制性标准。</w:t>
      </w:r>
    </w:p>
    <w:bookmarkEnd w:id="22"/>
    <w:p w14:paraId="470CBA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w:t>
      </w:r>
      <w:r>
        <w:rPr>
          <w:rFonts w:hint="eastAsia" w:asciiTheme="minorEastAsia" w:hAnsiTheme="minorEastAsia" w:eastAsiaTheme="minorEastAsia"/>
          <w:color w:val="auto"/>
          <w:sz w:val="24"/>
          <w:highlight w:val="none"/>
        </w:rPr>
        <w:t>单一来源采购</w:t>
      </w:r>
      <w:r>
        <w:rPr>
          <w:rFonts w:asciiTheme="minorEastAsia" w:hAnsiTheme="minorEastAsia" w:eastAsiaTheme="minorEastAsia"/>
          <w:color w:val="auto"/>
          <w:sz w:val="24"/>
          <w:highlight w:val="none"/>
        </w:rPr>
        <w:t>有关的所有往来通知、函件和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文件均用中文表述。</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随</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文件提供的证明文件和资料可以为其它语言，但必须附中文译文。翻译的中文资料与外文资料出现差异时，以中文为准。</w:t>
      </w:r>
    </w:p>
    <w:p w14:paraId="0D4C9B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.4除</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文件中有特殊要求外，</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文件中所使用的计量单位，应采用中华人民共和国法定计量单位。</w:t>
      </w:r>
    </w:p>
    <w:p w14:paraId="66BD1C9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57516F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文件提供的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具体内容详见本项目第六章响应文件格式的相关内容。</w:t>
      </w:r>
    </w:p>
    <w:p w14:paraId="054747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应提交证明文件，证明其</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文件规定。该证明文件是响应文件的一部分。证明文件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p>
    <w:p w14:paraId="31D6D4B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4E0BA8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.1供应商的报价应当包括满足本次</w:t>
      </w:r>
      <w:r>
        <w:rPr>
          <w:rFonts w:hint="eastAsia" w:asciiTheme="minorEastAsia" w:hAnsiTheme="minorEastAsia" w:eastAsiaTheme="minorEastAsia"/>
          <w:color w:val="auto"/>
          <w:sz w:val="24"/>
          <w:highlight w:val="none"/>
        </w:rPr>
        <w:t>采购文件的</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asciiTheme="majorEastAsia" w:hAnsiTheme="majorEastAsia" w:eastAsiaTheme="majorEastAsia"/>
          <w:color w:val="auto"/>
          <w:sz w:val="24"/>
          <w:highlight w:val="none"/>
        </w:rPr>
        <w:t>除</w:t>
      </w:r>
      <w:r>
        <w:rPr>
          <w:rFonts w:hint="eastAsia" w:asciiTheme="majorEastAsia" w:hAnsiTheme="majorEastAsia" w:eastAsiaTheme="majorEastAsia"/>
          <w:color w:val="auto"/>
          <w:sz w:val="24"/>
          <w:highlight w:val="none"/>
        </w:rPr>
        <w:t>单一来源采购文件</w:t>
      </w:r>
      <w:r>
        <w:rPr>
          <w:rFonts w:asciiTheme="majorEastAsia" w:hAnsiTheme="majorEastAsia" w:eastAsiaTheme="majorEastAsia"/>
          <w:color w:val="auto"/>
          <w:sz w:val="24"/>
          <w:highlight w:val="none"/>
        </w:rPr>
        <w:t>中</w:t>
      </w:r>
      <w:r>
        <w:rPr>
          <w:rFonts w:hint="eastAsia" w:asciiTheme="minorEastAsia" w:hAnsiTheme="minorEastAsia" w:eastAsiaTheme="minorEastAsia"/>
          <w:color w:val="auto"/>
          <w:sz w:val="24"/>
          <w:highlight w:val="none"/>
          <w:lang w:eastAsia="zh-CN"/>
        </w:rPr>
        <w:t>另有规定</w:t>
      </w:r>
      <w:r>
        <w:rPr>
          <w:rFonts w:asciiTheme="minorEastAsia" w:hAnsiTheme="minorEastAsia" w:eastAsiaTheme="minorEastAsia"/>
          <w:color w:val="auto"/>
          <w:sz w:val="24"/>
          <w:highlight w:val="none"/>
        </w:rPr>
        <w:t>外，</w:t>
      </w:r>
      <w:r>
        <w:rPr>
          <w:rFonts w:hint="eastAsia" w:asciiTheme="minorEastAsia" w:hAnsiTheme="minorEastAsia" w:eastAsiaTheme="minorEastAsia"/>
          <w:color w:val="auto"/>
          <w:sz w:val="24"/>
          <w:highlight w:val="none"/>
        </w:rPr>
        <w:t>供应商的报价均应以人民币报价，应遵守《中华人民共和国价格法》。</w:t>
      </w:r>
    </w:p>
    <w:p w14:paraId="13D198A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供应商最终报价超过采购文件规定的预算金额的</w:t>
      </w:r>
      <w:r>
        <w:rPr>
          <w:rFonts w:hint="eastAsia" w:asciiTheme="minorEastAsia" w:hAnsiTheme="minorEastAsia" w:eastAsiaTheme="minorEastAsia"/>
          <w:b/>
          <w:bCs/>
          <w:color w:val="auto"/>
          <w:sz w:val="24"/>
          <w:highlight w:val="none"/>
        </w:rPr>
        <w:t>响应</w:t>
      </w:r>
      <w:r>
        <w:rPr>
          <w:rFonts w:hint="eastAsia" w:asciiTheme="minorEastAsia" w:hAnsiTheme="minorEastAsia" w:eastAsiaTheme="minorEastAsia"/>
          <w:b/>
          <w:color w:val="auto"/>
          <w:sz w:val="24"/>
          <w:highlight w:val="none"/>
        </w:rPr>
        <w:t>无效</w:t>
      </w:r>
      <w:r>
        <w:rPr>
          <w:rFonts w:hint="eastAsia" w:asciiTheme="minorEastAsia" w:hAnsiTheme="minorEastAsia" w:eastAsiaTheme="minorEastAsia"/>
          <w:color w:val="auto"/>
          <w:sz w:val="24"/>
          <w:highlight w:val="none"/>
        </w:rPr>
        <w:t>。</w:t>
      </w:r>
    </w:p>
    <w:p w14:paraId="752569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16879F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0A2CD9F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10.</w:t>
      </w:r>
      <w:r>
        <w:rPr>
          <w:rFonts w:hint="eastAsia" w:asciiTheme="minorEastAsia" w:hAnsiTheme="minorEastAsia" w:eastAsiaTheme="minorEastAsia"/>
          <w:b/>
          <w:color w:val="auto"/>
          <w:sz w:val="24"/>
          <w:highlight w:val="none"/>
        </w:rPr>
        <w:t>响应文件有效期</w:t>
      </w:r>
    </w:p>
    <w:p w14:paraId="730325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10.</w:t>
      </w:r>
      <w:r>
        <w:rPr>
          <w:rFonts w:hint="eastAsia" w:asciiTheme="minorEastAsia" w:hAnsiTheme="minorEastAsia" w:eastAsiaTheme="minorEastAsia"/>
          <w:color w:val="auto"/>
          <w:sz w:val="24"/>
          <w:highlight w:val="none"/>
        </w:rPr>
        <w:t>1响应文件有效期为从响应文件提交截止之日算起的日历天数，响应文件有效期详见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4F968B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10.</w:t>
      </w:r>
      <w:r>
        <w:rPr>
          <w:rFonts w:hint="eastAsia" w:asciiTheme="minorEastAsia" w:hAnsiTheme="minorEastAsia" w:eastAsiaTheme="minorEastAsia"/>
          <w:color w:val="auto"/>
          <w:sz w:val="24"/>
          <w:highlight w:val="none"/>
        </w:rPr>
        <w:t>2在响应文件有效期内，供应商的响应文件保持有效，供应商不得要求撤销或修改其响应文件。响应文件有效期不满足要求的</w:t>
      </w:r>
      <w:r>
        <w:rPr>
          <w:rFonts w:hint="eastAsia" w:asciiTheme="minorEastAsia" w:hAnsiTheme="minorEastAsia" w:eastAsiaTheme="minorEastAsia"/>
          <w:b/>
          <w:bCs/>
          <w:color w:val="auto"/>
          <w:sz w:val="24"/>
          <w:highlight w:val="none"/>
        </w:rPr>
        <w:t>响应无效</w:t>
      </w:r>
      <w:r>
        <w:rPr>
          <w:rFonts w:hint="eastAsia" w:asciiTheme="minorEastAsia" w:hAnsiTheme="minorEastAsia" w:eastAsiaTheme="minorEastAsia"/>
          <w:color w:val="auto"/>
          <w:sz w:val="24"/>
          <w:highlight w:val="none"/>
        </w:rPr>
        <w:t>。</w:t>
      </w:r>
    </w:p>
    <w:p w14:paraId="7EFC83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10.</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响应文件有效期截止之前，要求供应商延长响应文件的有效期。接受该要求的供应商将不会被要求和允许修正其响应文件。供应商也可以拒绝延长响应文件有效期的要求，且不承担任何责任。上述要求和答复都应以书面形式提交。</w:t>
      </w:r>
    </w:p>
    <w:p w14:paraId="4FB479C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796FEE65">
      <w:pPr>
        <w:spacing w:line="360" w:lineRule="auto"/>
        <w:ind w:firstLine="435"/>
        <w:rPr>
          <w:rFonts w:hint="eastAsia" w:asciiTheme="majorEastAsia" w:hAnsiTheme="majorEastAsia" w:eastAsiaTheme="majorEastAsia"/>
          <w:color w:val="auto"/>
          <w:sz w:val="24"/>
          <w:highlight w:val="none"/>
          <w:lang w:eastAsia="zh-CN"/>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1</w:t>
      </w:r>
      <w:r>
        <w:rPr>
          <w:rFonts w:asciiTheme="majorEastAsia" w:hAnsiTheme="majorEastAsia" w:eastAsiaTheme="majorEastAsia"/>
          <w:color w:val="auto"/>
          <w:sz w:val="24"/>
          <w:highlight w:val="none"/>
        </w:rPr>
        <w:t>.1供应商应</w:t>
      </w:r>
      <w:r>
        <w:rPr>
          <w:rFonts w:hint="eastAsia" w:asciiTheme="majorEastAsia" w:hAnsiTheme="majorEastAsia" w:eastAsiaTheme="majorEastAsia"/>
          <w:color w:val="auto"/>
          <w:sz w:val="24"/>
          <w:highlight w:val="none"/>
        </w:rPr>
        <w:t>在</w:t>
      </w:r>
      <w:r>
        <w:rPr>
          <w:rFonts w:hint="eastAsia" w:asciiTheme="majorEastAsia" w:hAnsiTheme="majorEastAsia" w:eastAsiaTheme="majorEastAsia"/>
          <w:color w:val="auto"/>
          <w:sz w:val="24"/>
          <w:highlight w:val="none"/>
          <w:lang w:eastAsia="zh-CN"/>
        </w:rPr>
        <w:t>第一章“单一来源采购邀请”</w:t>
      </w:r>
      <w:r>
        <w:rPr>
          <w:rFonts w:hint="eastAsia" w:asciiTheme="majorEastAsia" w:hAnsiTheme="majorEastAsia" w:eastAsiaTheme="majorEastAsia"/>
          <w:color w:val="auto"/>
          <w:sz w:val="24"/>
          <w:highlight w:val="none"/>
        </w:rPr>
        <w:t>规定</w:t>
      </w:r>
      <w:r>
        <w:rPr>
          <w:rFonts w:asciiTheme="majorEastAsia" w:hAnsiTheme="majorEastAsia" w:eastAsiaTheme="majorEastAsia"/>
          <w:color w:val="auto"/>
          <w:sz w:val="24"/>
          <w:highlight w:val="none"/>
        </w:rPr>
        <w:t>的</w:t>
      </w:r>
      <w:r>
        <w:rPr>
          <w:rFonts w:hint="eastAsia" w:asciiTheme="majorEastAsia" w:hAnsiTheme="majorEastAsia" w:eastAsiaTheme="majorEastAsia"/>
          <w:color w:val="auto"/>
          <w:sz w:val="24"/>
          <w:highlight w:val="none"/>
        </w:rPr>
        <w:t>响应文件提交</w:t>
      </w:r>
      <w:r>
        <w:rPr>
          <w:rFonts w:asciiTheme="majorEastAsia" w:hAnsiTheme="majorEastAsia" w:eastAsiaTheme="majorEastAsia"/>
          <w:color w:val="auto"/>
          <w:sz w:val="24"/>
          <w:highlight w:val="none"/>
        </w:rPr>
        <w:t>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2559DAD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.2采购人和采购代理机构有权按本</w:t>
      </w:r>
      <w:r>
        <w:rPr>
          <w:rFonts w:hint="eastAsia" w:asciiTheme="minorEastAsia" w:hAnsiTheme="minorEastAsia" w:eastAsiaTheme="minorEastAsia"/>
          <w:color w:val="auto"/>
          <w:sz w:val="24"/>
          <w:highlight w:val="none"/>
        </w:rPr>
        <w:t>采购文件</w:t>
      </w:r>
      <w:r>
        <w:rPr>
          <w:rFonts w:asciiTheme="minorEastAsia" w:hAnsiTheme="minorEastAsia" w:eastAsiaTheme="minorEastAsia"/>
          <w:color w:val="auto"/>
          <w:sz w:val="24"/>
          <w:highlight w:val="none"/>
        </w:rPr>
        <w:t>的规定，延迟</w:t>
      </w:r>
      <w:r>
        <w:rPr>
          <w:rFonts w:hint="eastAsia" w:asciiTheme="minorEastAsia" w:hAnsiTheme="minorEastAsia" w:eastAsiaTheme="minorEastAsia"/>
          <w:color w:val="auto"/>
          <w:sz w:val="24"/>
          <w:highlight w:val="none"/>
        </w:rPr>
        <w:t>响应文件提交</w:t>
      </w:r>
      <w:r>
        <w:rPr>
          <w:rFonts w:asciiTheme="minorEastAsia" w:hAnsiTheme="minorEastAsia" w:eastAsiaTheme="minorEastAsia"/>
          <w:color w:val="auto"/>
          <w:sz w:val="24"/>
          <w:highlight w:val="none"/>
        </w:rPr>
        <w:t>截止时间。在此情况下，采购人、采购代理机构和供应商受</w:t>
      </w:r>
      <w:r>
        <w:rPr>
          <w:rFonts w:hint="eastAsia" w:asciiTheme="minorEastAsia" w:hAnsiTheme="minorEastAsia" w:eastAsiaTheme="minorEastAsia"/>
          <w:color w:val="auto"/>
          <w:sz w:val="24"/>
          <w:highlight w:val="none"/>
        </w:rPr>
        <w:t>响应文件提交</w:t>
      </w:r>
      <w:r>
        <w:rPr>
          <w:rFonts w:asciiTheme="minorEastAsia" w:hAnsiTheme="minorEastAsia" w:eastAsiaTheme="minorEastAsia"/>
          <w:color w:val="auto"/>
          <w:sz w:val="24"/>
          <w:highlight w:val="none"/>
        </w:rPr>
        <w:t>截止时间制约的所有权利和义务均应延长至新的</w:t>
      </w:r>
      <w:r>
        <w:rPr>
          <w:rFonts w:hint="eastAsia" w:asciiTheme="minorEastAsia" w:hAnsiTheme="minorEastAsia" w:eastAsiaTheme="minorEastAsia"/>
          <w:color w:val="auto"/>
          <w:sz w:val="24"/>
          <w:highlight w:val="none"/>
        </w:rPr>
        <w:t>响应文件提交截止</w:t>
      </w:r>
      <w:r>
        <w:rPr>
          <w:rFonts w:asciiTheme="minorEastAsia" w:hAnsiTheme="minorEastAsia" w:eastAsiaTheme="minorEastAsia"/>
          <w:color w:val="auto"/>
          <w:sz w:val="24"/>
          <w:highlight w:val="none"/>
        </w:rPr>
        <w:t>时间。</w:t>
      </w:r>
    </w:p>
    <w:p w14:paraId="64BC1D5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.3在</w:t>
      </w:r>
      <w:r>
        <w:rPr>
          <w:rFonts w:hint="eastAsia" w:asciiTheme="minorEastAsia" w:hAnsiTheme="minorEastAsia" w:eastAsiaTheme="minorEastAsia"/>
          <w:color w:val="auto"/>
          <w:sz w:val="24"/>
          <w:highlight w:val="none"/>
        </w:rPr>
        <w:t>响应文件提交</w:t>
      </w:r>
      <w:r>
        <w:rPr>
          <w:rFonts w:asciiTheme="minorEastAsia" w:hAnsiTheme="minorEastAsia" w:eastAsiaTheme="minorEastAsia"/>
          <w:color w:val="auto"/>
          <w:sz w:val="24"/>
          <w:highlight w:val="none"/>
        </w:rPr>
        <w:t>截止时间前，供应商可以修改或撤回已提交的响应文件。</w:t>
      </w:r>
    </w:p>
    <w:p w14:paraId="0A321D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采购小组</w:t>
      </w:r>
    </w:p>
    <w:p w14:paraId="62E36ED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rPr>
        <w:t>按照《</w:t>
      </w:r>
      <w:r>
        <w:rPr>
          <w:rFonts w:asciiTheme="minorEastAsia" w:hAnsiTheme="minorEastAsia" w:eastAsiaTheme="minorEastAsia"/>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政府采购非招标采购方式管理办法</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、政府采购监督管理部门的有关规定依法组建采购小组，负责对响应文件进行审查，与供应商商定合理的成交价格并保证采购项目质量。</w:t>
      </w:r>
    </w:p>
    <w:p w14:paraId="32A5EE53">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响应文件评审与澄清</w:t>
      </w:r>
    </w:p>
    <w:p w14:paraId="2F5B3685">
      <w:pPr>
        <w:spacing w:line="360" w:lineRule="auto"/>
        <w:ind w:firstLine="435"/>
        <w:rPr>
          <w:rFonts w:hint="eastAsia" w:ascii="宋体" w:hAnsi="宋体" w:eastAsia="宋体" w:cs="宋体"/>
          <w:color w:val="auto"/>
          <w:sz w:val="24"/>
          <w:szCs w:val="24"/>
          <w:highlight w:val="none"/>
        </w:rPr>
      </w:pPr>
      <w:bookmarkStart w:id="23" w:name="_Hlk24663244"/>
      <w:r>
        <w:rPr>
          <w:rFonts w:hint="eastAsia" w:ascii="宋体" w:hAnsi="宋体" w:eastAsia="宋体" w:cs="宋体"/>
          <w:color w:val="auto"/>
          <w:sz w:val="24"/>
          <w:szCs w:val="24"/>
          <w:highlight w:val="none"/>
          <w:lang w:val="en-US" w:eastAsia="zh-CN"/>
        </w:rPr>
        <w:t>13.1</w:t>
      </w: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26EED7D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单一来源</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单一来源</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09D9E8C9">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单一来源采购文件</w:t>
      </w:r>
      <w:r>
        <w:rPr>
          <w:rFonts w:hint="eastAsia" w:ascii="宋体" w:hAnsi="宋体" w:eastAsia="宋体" w:cs="宋体"/>
          <w:color w:val="auto"/>
          <w:sz w:val="24"/>
          <w:szCs w:val="24"/>
          <w:highlight w:val="none"/>
        </w:rPr>
        <w:t>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bookmarkEnd w:id="23"/>
    <w:p w14:paraId="04F6B03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.2采购小组依据采购文件的规定，从响应文件的有效性和完整性对采购文件的响应程度进行</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，以确定是否对采购文件的实质性要求做出响应。响应文件有下列情况之一的将导致</w:t>
      </w:r>
      <w:r>
        <w:rPr>
          <w:rFonts w:asciiTheme="minorEastAsia" w:hAnsiTheme="minorEastAsia" w:eastAsiaTheme="minorEastAsia"/>
          <w:b/>
          <w:bCs/>
          <w:color w:val="auto"/>
          <w:sz w:val="24"/>
          <w:highlight w:val="none"/>
        </w:rPr>
        <w:t>响应无效</w:t>
      </w:r>
      <w:r>
        <w:rPr>
          <w:rFonts w:asciiTheme="minorEastAsia" w:hAnsiTheme="minorEastAsia" w:eastAsiaTheme="minorEastAsia"/>
          <w:color w:val="auto"/>
          <w:sz w:val="24"/>
          <w:highlight w:val="none"/>
        </w:rPr>
        <w:t>，供应商应进行补充或修改，使之符合单一来源采购文件要求：</w:t>
      </w:r>
    </w:p>
    <w:p w14:paraId="23FDE0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1）未按照单一来源采购文件规定要求签署、盖章的</w:t>
      </w:r>
    </w:p>
    <w:p w14:paraId="653119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响应文件有效期不足的；</w:t>
      </w:r>
    </w:p>
    <w:p w14:paraId="6DC087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（3）不符合法律、法规、规范性文件和单一来源采购文件规定的。</w:t>
      </w:r>
    </w:p>
    <w:p w14:paraId="4E64061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响应文件的澄清</w:t>
      </w:r>
    </w:p>
    <w:p w14:paraId="7A15325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.3.1为有助于响应文件的审查、评价和比较，在</w:t>
      </w:r>
      <w:r>
        <w:rPr>
          <w:rFonts w:hint="eastAsia" w:asciiTheme="minorEastAsia" w:hAnsiTheme="minorEastAsia" w:eastAsiaTheme="minorEastAsia"/>
          <w:color w:val="auto"/>
          <w:sz w:val="24"/>
          <w:highlight w:val="none"/>
        </w:rPr>
        <w:t>评审过程中</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采购小组</w:t>
      </w:r>
      <w:r>
        <w:rPr>
          <w:rFonts w:asciiTheme="minorEastAsia" w:hAnsiTheme="minorEastAsia" w:eastAsiaTheme="minorEastAsia"/>
          <w:color w:val="auto"/>
          <w:sz w:val="24"/>
          <w:highlight w:val="none"/>
        </w:rPr>
        <w:t>将以书面</w:t>
      </w:r>
      <w:r>
        <w:rPr>
          <w:rFonts w:hint="eastAsia" w:asciiTheme="minorEastAsia" w:hAnsiTheme="minorEastAsia" w:eastAsiaTheme="minorEastAsia"/>
          <w:color w:val="auto"/>
          <w:sz w:val="24"/>
          <w:highlight w:val="none"/>
        </w:rPr>
        <w:t>方式（询标）</w:t>
      </w:r>
      <w:r>
        <w:rPr>
          <w:rFonts w:asciiTheme="minorEastAsia" w:hAnsiTheme="minorEastAsia" w:eastAsiaTheme="minorEastAsia"/>
          <w:color w:val="auto"/>
          <w:sz w:val="24"/>
          <w:highlight w:val="none"/>
        </w:rPr>
        <w:t>要求供应商对其响应文件中含义不明确、对同类问题表述不一致或者有明显文字和计算错误的内容作必要的澄清、说明或补正。供应商的澄清、说明或补正应在</w:t>
      </w:r>
      <w:r>
        <w:rPr>
          <w:rFonts w:hint="eastAsia" w:asciiTheme="minorEastAsia" w:hAnsiTheme="minorEastAsia" w:eastAsiaTheme="minorEastAsia"/>
          <w:color w:val="auto"/>
          <w:sz w:val="24"/>
          <w:highlight w:val="none"/>
        </w:rPr>
        <w:t>采购小组</w:t>
      </w:r>
      <w:r>
        <w:rPr>
          <w:rFonts w:asciiTheme="minorEastAsia" w:hAnsiTheme="minorEastAsia" w:eastAsiaTheme="minorEastAsia"/>
          <w:color w:val="auto"/>
          <w:sz w:val="24"/>
          <w:highlight w:val="none"/>
        </w:rPr>
        <w:t>规定的时间内以书面</w:t>
      </w:r>
      <w:r>
        <w:rPr>
          <w:rFonts w:hint="eastAsia" w:asciiTheme="minorEastAsia" w:hAnsiTheme="minorEastAsia" w:eastAsiaTheme="minorEastAsia"/>
          <w:color w:val="auto"/>
          <w:sz w:val="24"/>
          <w:highlight w:val="none"/>
        </w:rPr>
        <w:t>方式</w:t>
      </w:r>
      <w:r>
        <w:rPr>
          <w:rFonts w:asciiTheme="minorEastAsia" w:hAnsiTheme="minorEastAsia" w:eastAsiaTheme="minorEastAsia"/>
          <w:color w:val="auto"/>
          <w:sz w:val="24"/>
          <w:highlight w:val="none"/>
        </w:rPr>
        <w:t>进行。</w:t>
      </w:r>
    </w:p>
    <w:p w14:paraId="456F60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如有询标，供应商授权代表（或法定代表人）应携带本人有效身份证明原件参加询标。因供应商授权代表联系不上、未到现场等情形而无法接受询标的，供应商自行承担相关风险。</w:t>
      </w:r>
    </w:p>
    <w:p w14:paraId="197E593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供应商的澄清、说明或补正将作为响应文件的一部分。</w:t>
      </w:r>
    </w:p>
    <w:p w14:paraId="689FA4C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采购小组</w:t>
      </w:r>
      <w:r>
        <w:rPr>
          <w:rFonts w:asciiTheme="minorEastAsia" w:hAnsiTheme="minorEastAsia" w:eastAsiaTheme="minorEastAsia"/>
          <w:color w:val="auto"/>
          <w:sz w:val="24"/>
          <w:highlight w:val="none"/>
        </w:rPr>
        <w:t>对供应商提交的澄清、说明或补正有疑问的，可以要求供应商进一步澄清、说明或补正，直至满足</w:t>
      </w:r>
      <w:r>
        <w:rPr>
          <w:rFonts w:hint="eastAsia" w:asciiTheme="minorEastAsia" w:hAnsiTheme="minorEastAsia" w:eastAsiaTheme="minorEastAsia"/>
          <w:color w:val="auto"/>
          <w:sz w:val="24"/>
          <w:highlight w:val="none"/>
        </w:rPr>
        <w:t>采购小组</w:t>
      </w:r>
      <w:r>
        <w:rPr>
          <w:rFonts w:asciiTheme="minorEastAsia" w:hAnsiTheme="minorEastAsia" w:eastAsiaTheme="minorEastAsia"/>
          <w:color w:val="auto"/>
          <w:sz w:val="24"/>
          <w:highlight w:val="none"/>
        </w:rPr>
        <w:t>的要求。</w:t>
      </w:r>
    </w:p>
    <w:p w14:paraId="5A55F144">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协商与确定成交供应商</w:t>
      </w:r>
    </w:p>
    <w:p w14:paraId="280DEEE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在协商过程中，采购文件若有实质性变动，采购小组将以书面形式通知参加协商的供应商。</w:t>
      </w:r>
    </w:p>
    <w:p w14:paraId="0B8EDC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在协商过程中，供应商可以进行多轮报价，供应商的最终报价不得超过采购预算。</w:t>
      </w:r>
    </w:p>
    <w:p w14:paraId="07511C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采购小组应与供应商商定合理的成交价格并保证采购项目质量，并确定成交供应商。</w:t>
      </w:r>
    </w:p>
    <w:p w14:paraId="3EDDB289">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采购终止</w:t>
      </w:r>
    </w:p>
    <w:p w14:paraId="69615F7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出现下列情形之一的，</w:t>
      </w:r>
      <w:r>
        <w:rPr>
          <w:rFonts w:asciiTheme="minorEastAsia" w:hAnsiTheme="minorEastAsia" w:eastAsiaTheme="minorEastAsia"/>
          <w:color w:val="auto"/>
          <w:sz w:val="24"/>
          <w:highlight w:val="none"/>
        </w:rPr>
        <w:t>采购人或者采购代理机构应当终止采购活动，发布</w:t>
      </w:r>
      <w:r>
        <w:rPr>
          <w:rFonts w:hint="eastAsia" w:asciiTheme="minorEastAsia" w:hAnsiTheme="minorEastAsia" w:eastAsiaTheme="minorEastAsia"/>
          <w:color w:val="auto"/>
          <w:sz w:val="24"/>
          <w:highlight w:val="none"/>
        </w:rPr>
        <w:t>项目终止公告并说明原因，</w:t>
      </w:r>
      <w:r>
        <w:rPr>
          <w:rFonts w:asciiTheme="minorEastAsia" w:hAnsiTheme="minorEastAsia" w:eastAsiaTheme="minorEastAsia"/>
          <w:color w:val="auto"/>
          <w:sz w:val="24"/>
          <w:highlight w:val="none"/>
        </w:rPr>
        <w:t>重新开展采购活动：</w:t>
      </w:r>
    </w:p>
    <w:p w14:paraId="2080D0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因情况变化，不再符合规定的单一来源采购方式适用情形的；</w:t>
      </w:r>
    </w:p>
    <w:p w14:paraId="77D786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出现影响采购公正的违法、违规行为的；</w:t>
      </w:r>
    </w:p>
    <w:p w14:paraId="77A05D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报价超过采购预算的。</w:t>
      </w:r>
    </w:p>
    <w:p w14:paraId="55ED4C1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65BF4C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16</w:t>
      </w:r>
      <w:r>
        <w:rPr>
          <w:rFonts w:hint="eastAsia" w:asciiTheme="minorEastAsia" w:hAnsiTheme="minorEastAsia" w:eastAsiaTheme="minorEastAsia"/>
          <w:color w:val="auto"/>
          <w:sz w:val="24"/>
          <w:highlight w:val="none"/>
        </w:rPr>
        <w:t>.1协商过程将在严格保密的情况下进行。</w:t>
      </w:r>
    </w:p>
    <w:p w14:paraId="2A347C5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16</w:t>
      </w:r>
      <w:r>
        <w:rPr>
          <w:rFonts w:hint="eastAsia" w:asciiTheme="minorEastAsia" w:hAnsiTheme="minorEastAsia" w:eastAsiaTheme="minorEastAsia"/>
          <w:color w:val="auto"/>
          <w:sz w:val="24"/>
          <w:highlight w:val="none"/>
        </w:rPr>
        <w:t>.2采购小组成员以及与协商工作有关的人员对协商情况以及协商过程中获悉的国家秘密、商业秘密应当保密。</w:t>
      </w:r>
    </w:p>
    <w:p w14:paraId="192C1F2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编写协商情况记录</w:t>
      </w:r>
    </w:p>
    <w:p w14:paraId="2D74938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协商情况记录</w:t>
      </w:r>
      <w:r>
        <w:rPr>
          <w:rFonts w:hint="eastAsia" w:asciiTheme="minorEastAsia" w:hAnsiTheme="minorEastAsia" w:eastAsiaTheme="minorEastAsia"/>
          <w:color w:val="auto"/>
          <w:sz w:val="24"/>
          <w:highlight w:val="none"/>
        </w:rPr>
        <w:t>是根据单一来源采购活动的协商记录和协商结果编写的报告，</w:t>
      </w:r>
      <w:r>
        <w:rPr>
          <w:rFonts w:asciiTheme="minorEastAsia" w:hAnsiTheme="minorEastAsia" w:eastAsiaTheme="minorEastAsia"/>
          <w:color w:val="auto"/>
          <w:sz w:val="24"/>
          <w:highlight w:val="none"/>
        </w:rPr>
        <w:t>应当由采购全体人员签字认可。对记录有异议的采购人员，应当签署不同意见并说明理由。采购人员拒绝在记录上签字又不书面说明其不同意见和理由的，视为同意。</w:t>
      </w:r>
    </w:p>
    <w:p w14:paraId="238AC28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18.</w:t>
      </w:r>
      <w:r>
        <w:rPr>
          <w:rFonts w:hint="eastAsia" w:asciiTheme="minorEastAsia" w:hAnsiTheme="minorEastAsia" w:eastAsiaTheme="minorEastAsia"/>
          <w:b/>
          <w:color w:val="auto"/>
          <w:sz w:val="24"/>
          <w:highlight w:val="none"/>
        </w:rPr>
        <w:t>成交结果公告</w:t>
      </w:r>
    </w:p>
    <w:p w14:paraId="57801D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18.</w:t>
      </w:r>
      <w:r>
        <w:rPr>
          <w:rFonts w:asciiTheme="minorEastAsia" w:hAnsiTheme="minorEastAsia" w:eastAsiaTheme="minorEastAsia"/>
          <w:color w:val="auto"/>
          <w:sz w:val="24"/>
          <w:highlight w:val="none"/>
        </w:rPr>
        <w:t>1自</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确定之日起2个工作日内，采购代理机构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在</w:t>
      </w:r>
      <w:r>
        <w:rPr>
          <w:rFonts w:hint="eastAsia" w:ascii="宋体" w:hAnsi="宋体" w:eastAsia="宋体"/>
          <w:color w:val="auto"/>
          <w:sz w:val="24"/>
          <w:szCs w:val="18"/>
          <w:highlight w:val="none"/>
          <w:lang w:val="en-US" w:eastAsia="zh-CN"/>
        </w:rPr>
        <w:t>安徽省政府采购网（www.ccgp-anhui.gov.cn）</w:t>
      </w:r>
      <w:r>
        <w:rPr>
          <w:rFonts w:hint="eastAsia" w:ascii="宋体" w:hAnsi="宋体" w:eastAsia="宋体"/>
          <w:color w:val="auto"/>
          <w:sz w:val="24"/>
          <w:szCs w:val="18"/>
          <w:highlight w:val="none"/>
          <w:u w:val="none"/>
          <w:lang w:val="en-US" w:eastAsia="zh-CN"/>
        </w:rPr>
        <w:t>上</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成交结果</w:t>
      </w:r>
      <w:r>
        <w:rPr>
          <w:rFonts w:asciiTheme="minorEastAsia" w:hAnsiTheme="minorEastAsia" w:eastAsiaTheme="minorEastAsia"/>
          <w:color w:val="auto"/>
          <w:sz w:val="24"/>
          <w:highlight w:val="none"/>
        </w:rPr>
        <w:t>公告。</w:t>
      </w:r>
    </w:p>
    <w:p w14:paraId="34075E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18.</w:t>
      </w:r>
      <w:r>
        <w:rPr>
          <w:rFonts w:asciiTheme="minorEastAsia" w:hAnsiTheme="minorEastAsia" w:eastAsiaTheme="minorEastAsia"/>
          <w:color w:val="auto"/>
          <w:sz w:val="24"/>
          <w:highlight w:val="none"/>
        </w:rPr>
        <w:t>2成交结果公告应当包括以下内容：</w:t>
      </w:r>
    </w:p>
    <w:p w14:paraId="571C218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）采购人和采购代理机构的名称、地址和联系方式；</w:t>
      </w:r>
    </w:p>
    <w:p w14:paraId="7EAAD61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）项目名称和项目编号；</w:t>
      </w:r>
    </w:p>
    <w:p w14:paraId="282F823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）成交供应商名称、地址和成交金额；</w:t>
      </w:r>
    </w:p>
    <w:p w14:paraId="34B1B6C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）单一来源采购人员名单</w:t>
      </w:r>
      <w:r>
        <w:rPr>
          <w:rFonts w:hint="eastAsia" w:asciiTheme="minorEastAsia" w:hAnsiTheme="minorEastAsia" w:eastAsiaTheme="minorEastAsia"/>
          <w:color w:val="auto"/>
          <w:sz w:val="24"/>
          <w:highlight w:val="none"/>
        </w:rPr>
        <w:t>；</w:t>
      </w:r>
    </w:p>
    <w:p w14:paraId="3D44E55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w:t>
      </w:r>
      <w:r>
        <w:rPr>
          <w:rFonts w:hint="eastAsia" w:asciiTheme="minorEastAsia" w:hAnsiTheme="minorEastAsia" w:eastAsiaTheme="minorEastAsia"/>
          <w:color w:val="auto"/>
          <w:sz w:val="24"/>
          <w:highlight w:val="none"/>
        </w:rPr>
        <w:t>其他</w:t>
      </w:r>
      <w:r>
        <w:rPr>
          <w:rFonts w:asciiTheme="minorEastAsia" w:hAnsiTheme="minorEastAsia" w:eastAsiaTheme="minorEastAsia"/>
          <w:color w:val="auto"/>
          <w:sz w:val="24"/>
          <w:highlight w:val="none"/>
        </w:rPr>
        <w:t>内容。</w:t>
      </w:r>
    </w:p>
    <w:p w14:paraId="0EDB628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成交通知书</w:t>
      </w:r>
    </w:p>
    <w:p w14:paraId="3CCD186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.1采购代理机构发布</w:t>
      </w:r>
      <w:r>
        <w:rPr>
          <w:rFonts w:hint="eastAsia" w:asciiTheme="minorEastAsia" w:hAnsiTheme="minorEastAsia" w:eastAsiaTheme="minorEastAsia"/>
          <w:color w:val="auto"/>
          <w:sz w:val="24"/>
          <w:highlight w:val="none"/>
        </w:rPr>
        <w:t>成交结果</w:t>
      </w:r>
      <w:r>
        <w:rPr>
          <w:rFonts w:asciiTheme="minorEastAsia" w:hAnsiTheme="minorEastAsia" w:eastAsiaTheme="minorEastAsia"/>
          <w:color w:val="auto"/>
          <w:sz w:val="24"/>
          <w:highlight w:val="none"/>
        </w:rPr>
        <w:t>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形式向成交供应商发出成交通知书。</w:t>
      </w:r>
    </w:p>
    <w:p w14:paraId="5EB243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.2成交通知书对采购人和成交供应商具有同等法律效力。成交通知书发出以后，采购人改变</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结果或者成交供应商放弃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，应当承担相应的法律责任。</w:t>
      </w:r>
    </w:p>
    <w:p w14:paraId="1F7535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.3成交通知书是合同的组成部分。</w:t>
      </w:r>
    </w:p>
    <w:p w14:paraId="64BB2BFB">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11F572B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.1成交供应商应按照</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规定缴纳履约保证金。</w:t>
      </w:r>
    </w:p>
    <w:p w14:paraId="14F6CC0C">
      <w:pPr>
        <w:spacing w:line="360" w:lineRule="auto"/>
        <w:ind w:firstLine="435"/>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如果成交供应商没有按照上述履约保证金的规定执行，将视为放弃成交资格。</w:t>
      </w:r>
    </w:p>
    <w:p w14:paraId="68E0F86D">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2C86175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54597E1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.2采购文件、成交供应商的响应文件及其澄清文件等，均为签订合同的依据。</w:t>
      </w:r>
    </w:p>
    <w:p w14:paraId="35436E4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采购人不得向成交供应商提出超出采购文件以外的任何要求作为签订合同的条件，</w:t>
      </w:r>
      <w:r>
        <w:rPr>
          <w:rFonts w:asciiTheme="minorEastAsia" w:hAnsiTheme="minorEastAsia" w:eastAsiaTheme="minorEastAsia"/>
          <w:color w:val="auto"/>
          <w:sz w:val="24"/>
          <w:highlight w:val="none"/>
        </w:rPr>
        <w:t>不得</w:t>
      </w:r>
      <w:r>
        <w:rPr>
          <w:rFonts w:hint="eastAsia" w:asciiTheme="minorEastAsia" w:hAnsiTheme="minorEastAsia" w:eastAsiaTheme="minorEastAsia"/>
          <w:color w:val="auto"/>
          <w:sz w:val="24"/>
          <w:highlight w:val="none"/>
        </w:rPr>
        <w:t>与成交供应商订立背离采购文件确定的合同文本以及采购标的、</w:t>
      </w:r>
      <w:r>
        <w:rPr>
          <w:rFonts w:asciiTheme="minorEastAsia" w:hAnsiTheme="minorEastAsia" w:eastAsiaTheme="minorEastAsia"/>
          <w:color w:val="auto"/>
          <w:sz w:val="24"/>
          <w:highlight w:val="none"/>
        </w:rPr>
        <w:t>规格型号、采购金额、采购</w:t>
      </w:r>
      <w:r>
        <w:rPr>
          <w:rFonts w:hint="eastAsia" w:asciiTheme="minorEastAsia" w:hAnsiTheme="minorEastAsia" w:eastAsiaTheme="minorEastAsia"/>
          <w:color w:val="auto"/>
          <w:sz w:val="24"/>
          <w:highlight w:val="none"/>
        </w:rPr>
        <w:t>数量、</w:t>
      </w:r>
      <w:r>
        <w:rPr>
          <w:rFonts w:asciiTheme="minorEastAsia" w:hAnsiTheme="minorEastAsia" w:eastAsiaTheme="minorEastAsia"/>
          <w:color w:val="auto"/>
          <w:sz w:val="24"/>
          <w:highlight w:val="none"/>
        </w:rPr>
        <w:t>技术和服务要求等实质性内容的协议。</w:t>
      </w:r>
    </w:p>
    <w:p w14:paraId="06FF179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除不可抗力等因素外，</w:t>
      </w:r>
      <w:r>
        <w:rPr>
          <w:rFonts w:asciiTheme="minorEastAsia" w:hAnsiTheme="minorEastAsia" w:eastAsiaTheme="minorEastAsia"/>
          <w:color w:val="auto"/>
          <w:sz w:val="24"/>
          <w:highlight w:val="none"/>
        </w:rPr>
        <w:t>成交通知书发出后，采购人改变成交结果，或者成</w:t>
      </w:r>
      <w:r>
        <w:rPr>
          <w:rFonts w:hint="eastAsia" w:asciiTheme="minorEastAsia" w:hAnsiTheme="minorEastAsia" w:eastAsiaTheme="minorEastAsia"/>
          <w:color w:val="auto"/>
          <w:sz w:val="24"/>
          <w:highlight w:val="none"/>
        </w:rPr>
        <w:t>交供应商拒绝签订政府采购合同的，</w:t>
      </w:r>
      <w:r>
        <w:rPr>
          <w:rFonts w:asciiTheme="minorEastAsia" w:hAnsiTheme="minorEastAsia" w:eastAsiaTheme="minorEastAsia"/>
          <w:color w:val="auto"/>
          <w:sz w:val="24"/>
          <w:highlight w:val="none"/>
        </w:rPr>
        <w:t>应当承担相应的法律责任。</w:t>
      </w:r>
    </w:p>
    <w:p w14:paraId="3AF5665D">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成交服务费</w:t>
      </w:r>
    </w:p>
    <w:p w14:paraId="58D87DE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本项目成交服务费的收取按</w:t>
      </w:r>
      <w:r>
        <w:rPr>
          <w:rFonts w:hint="eastAsia" w:asciiTheme="minorEastAsia" w:hAnsiTheme="minorEastAsia" w:eastAsiaTheme="minorEastAsia"/>
          <w:color w:val="auto"/>
          <w:sz w:val="24"/>
          <w:highlight w:val="none"/>
          <w:u w:val="single"/>
        </w:rPr>
        <w:t>供应商须知前附表的</w:t>
      </w:r>
      <w:r>
        <w:rPr>
          <w:rFonts w:hint="eastAsia" w:asciiTheme="minorEastAsia" w:hAnsiTheme="minorEastAsia" w:eastAsiaTheme="minorEastAsia"/>
          <w:color w:val="auto"/>
          <w:sz w:val="24"/>
          <w:highlight w:val="none"/>
        </w:rPr>
        <w:t>规定执行。</w:t>
      </w:r>
    </w:p>
    <w:p w14:paraId="4040FE83">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042BAC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7C19DFE6">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6A2D6FDB">
      <w:pPr>
        <w:spacing w:line="360" w:lineRule="auto"/>
        <w:jc w:val="center"/>
        <w:outlineLvl w:val="0"/>
        <w:rPr>
          <w:rFonts w:asciiTheme="minorEastAsia" w:hAnsiTheme="minorEastAsia" w:eastAsiaTheme="minorEastAsia"/>
          <w:b/>
          <w:color w:val="auto"/>
          <w:sz w:val="28"/>
          <w:highlight w:val="none"/>
        </w:rPr>
      </w:pPr>
      <w:bookmarkStart w:id="24" w:name="_Toc25641"/>
      <w:r>
        <w:rPr>
          <w:rFonts w:hint="eastAsia" w:asciiTheme="minorEastAsia" w:hAnsiTheme="minorEastAsia" w:eastAsiaTheme="minorEastAsia"/>
          <w:b/>
          <w:color w:val="auto"/>
          <w:sz w:val="28"/>
          <w:highlight w:val="none"/>
        </w:rPr>
        <w:t>第三章  采购需求</w:t>
      </w:r>
      <w:bookmarkEnd w:id="24"/>
    </w:p>
    <w:p w14:paraId="5C136247">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77693CA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本采购需求中提出的服务方案仅为参考，如无明确限制，</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可以进行优化，提供满足采购人实际需要的更优（或者性能实质上不低于的）服务方案，且此方案须经</w:t>
      </w:r>
      <w:r>
        <w:rPr>
          <w:rFonts w:hint="eastAsia" w:asciiTheme="minorEastAsia" w:hAnsiTheme="minorEastAsia" w:eastAsiaTheme="minorEastAsia"/>
          <w:color w:val="auto"/>
          <w:sz w:val="24"/>
          <w:highlight w:val="none"/>
        </w:rPr>
        <w:t>采购小组</w:t>
      </w:r>
      <w:r>
        <w:rPr>
          <w:rFonts w:asciiTheme="minorEastAsia" w:hAnsiTheme="minorEastAsia" w:eastAsiaTheme="minorEastAsia"/>
          <w:color w:val="auto"/>
          <w:sz w:val="24"/>
          <w:highlight w:val="none"/>
        </w:rPr>
        <w:t>评审认可</w:t>
      </w:r>
      <w:r>
        <w:rPr>
          <w:rFonts w:hint="eastAsia" w:asciiTheme="minorEastAsia" w:hAnsiTheme="minorEastAsia" w:eastAsiaTheme="minorEastAsia"/>
          <w:color w:val="auto"/>
          <w:sz w:val="24"/>
          <w:highlight w:val="none"/>
        </w:rPr>
        <w:t>。</w:t>
      </w:r>
    </w:p>
    <w:p w14:paraId="001462D2">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14:paraId="7A539DB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7C45103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E3580AA">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13BD1E14">
      <w:pPr>
        <w:spacing w:line="360" w:lineRule="auto"/>
        <w:ind w:firstLine="435"/>
        <w:rPr>
          <w:rFonts w:hint="default" w:asciiTheme="minorEastAsia" w:hAnsiTheme="minorEastAsia" w:eastAsiaTheme="minorEastAsia"/>
          <w:color w:val="auto"/>
          <w:sz w:val="24"/>
          <w:szCs w:val="18"/>
          <w:highlight w:val="none"/>
          <w:lang w:val="en-US" w:eastAsia="zh-CN"/>
        </w:rPr>
      </w:pPr>
    </w:p>
    <w:p w14:paraId="41D2B70F">
      <w:pPr>
        <w:spacing w:line="360" w:lineRule="auto"/>
        <w:ind w:firstLine="435"/>
        <w:outlineLvl w:val="1"/>
        <w:rPr>
          <w:rFonts w:asciiTheme="minorEastAsia" w:hAnsiTheme="minorEastAsia" w:eastAsiaTheme="minorEastAsia"/>
          <w:b/>
          <w:color w:val="auto"/>
          <w:sz w:val="24"/>
          <w:szCs w:val="18"/>
          <w:highlight w:val="none"/>
        </w:rPr>
      </w:pPr>
      <w:bookmarkStart w:id="25" w:name="_Toc25679"/>
      <w:bookmarkStart w:id="26" w:name="_Toc8608"/>
      <w:r>
        <w:rPr>
          <w:rFonts w:hint="eastAsia" w:asciiTheme="minorEastAsia" w:hAnsiTheme="minorEastAsia" w:eastAsiaTheme="minorEastAsia"/>
          <w:b/>
          <w:color w:val="auto"/>
          <w:sz w:val="24"/>
          <w:szCs w:val="18"/>
          <w:highlight w:val="none"/>
        </w:rPr>
        <w:t>一、采购需求前附表</w:t>
      </w:r>
      <w:bookmarkEnd w:id="25"/>
      <w:bookmarkEnd w:id="26"/>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53D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7E2BF5D">
            <w:pPr>
              <w:spacing w:line="360" w:lineRule="auto"/>
              <w:jc w:val="center"/>
              <w:rPr>
                <w:rFonts w:asciiTheme="minorEastAsia" w:hAnsiTheme="minorEastAsia" w:eastAsiaTheme="minorEastAsia"/>
                <w:b/>
                <w:color w:val="auto"/>
                <w:sz w:val="24"/>
                <w:szCs w:val="18"/>
                <w:highlight w:val="none"/>
              </w:rPr>
            </w:pPr>
            <w:r>
              <w:rPr>
                <w:rFonts w:hint="eastAsia" w:asciiTheme="minorEastAsia" w:hAnsiTheme="minorEastAsia" w:eastAsiaTheme="minorEastAsia"/>
                <w:b/>
                <w:color w:val="auto"/>
                <w:sz w:val="24"/>
                <w:szCs w:val="18"/>
                <w:highlight w:val="none"/>
              </w:rPr>
              <w:t>序号</w:t>
            </w:r>
          </w:p>
        </w:tc>
        <w:tc>
          <w:tcPr>
            <w:tcW w:w="1192" w:type="pct"/>
            <w:vAlign w:val="center"/>
          </w:tcPr>
          <w:p w14:paraId="5291BF7A">
            <w:pPr>
              <w:spacing w:line="360" w:lineRule="auto"/>
              <w:jc w:val="center"/>
              <w:rPr>
                <w:rFonts w:asciiTheme="minorEastAsia" w:hAnsiTheme="minorEastAsia" w:eastAsiaTheme="minorEastAsia"/>
                <w:b/>
                <w:color w:val="auto"/>
                <w:sz w:val="24"/>
                <w:szCs w:val="18"/>
                <w:highlight w:val="none"/>
              </w:rPr>
            </w:pPr>
            <w:r>
              <w:rPr>
                <w:rFonts w:hint="eastAsia" w:asciiTheme="minorEastAsia" w:hAnsiTheme="minorEastAsia" w:eastAsiaTheme="minorEastAsia"/>
                <w:b/>
                <w:color w:val="auto"/>
                <w:sz w:val="24"/>
                <w:szCs w:val="18"/>
                <w:highlight w:val="none"/>
              </w:rPr>
              <w:t>条款名称</w:t>
            </w:r>
          </w:p>
        </w:tc>
        <w:tc>
          <w:tcPr>
            <w:tcW w:w="3216" w:type="pct"/>
            <w:vAlign w:val="center"/>
          </w:tcPr>
          <w:p w14:paraId="0C658FFE">
            <w:pPr>
              <w:spacing w:line="360" w:lineRule="auto"/>
              <w:jc w:val="center"/>
              <w:rPr>
                <w:rFonts w:asciiTheme="minorEastAsia" w:hAnsiTheme="minorEastAsia" w:eastAsiaTheme="minorEastAsia"/>
                <w:b/>
                <w:color w:val="auto"/>
                <w:sz w:val="24"/>
                <w:szCs w:val="18"/>
                <w:highlight w:val="none"/>
              </w:rPr>
            </w:pPr>
            <w:r>
              <w:rPr>
                <w:rFonts w:hint="eastAsia" w:asciiTheme="minorEastAsia" w:hAnsiTheme="minorEastAsia" w:eastAsiaTheme="minorEastAsia"/>
                <w:b/>
                <w:color w:val="auto"/>
                <w:sz w:val="24"/>
                <w:szCs w:val="18"/>
                <w:highlight w:val="none"/>
              </w:rPr>
              <w:t>内容、说明与要求</w:t>
            </w:r>
          </w:p>
        </w:tc>
      </w:tr>
      <w:tr w14:paraId="47F1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8624534">
            <w:pPr>
              <w:spacing w:line="360" w:lineRule="auto"/>
              <w:jc w:val="center"/>
              <w:rPr>
                <w:rFonts w:asciiTheme="minorEastAsia" w:hAnsiTheme="minorEastAsia" w:eastAsiaTheme="minorEastAsia"/>
                <w:bCs/>
                <w:color w:val="auto"/>
                <w:sz w:val="24"/>
                <w:szCs w:val="18"/>
                <w:highlight w:val="none"/>
              </w:rPr>
            </w:pPr>
            <w:r>
              <w:rPr>
                <w:rFonts w:hint="eastAsia" w:asciiTheme="minorEastAsia" w:hAnsiTheme="minorEastAsia" w:eastAsiaTheme="minorEastAsia"/>
                <w:bCs/>
                <w:color w:val="auto"/>
                <w:sz w:val="24"/>
                <w:szCs w:val="18"/>
                <w:highlight w:val="none"/>
              </w:rPr>
              <w:t>1</w:t>
            </w:r>
          </w:p>
        </w:tc>
        <w:tc>
          <w:tcPr>
            <w:tcW w:w="1192" w:type="pct"/>
            <w:vAlign w:val="center"/>
          </w:tcPr>
          <w:p w14:paraId="7657091C">
            <w:pPr>
              <w:spacing w:line="360" w:lineRule="auto"/>
              <w:jc w:val="center"/>
              <w:rPr>
                <w:rFonts w:asciiTheme="minorEastAsia" w:hAnsiTheme="minorEastAsia" w:eastAsiaTheme="minorEastAsia"/>
                <w:bCs/>
                <w:color w:val="auto"/>
                <w:sz w:val="24"/>
                <w:szCs w:val="18"/>
                <w:highlight w:val="none"/>
              </w:rPr>
            </w:pPr>
            <w:r>
              <w:rPr>
                <w:rFonts w:hint="eastAsia" w:asciiTheme="minorEastAsia" w:hAnsiTheme="minorEastAsia" w:eastAsiaTheme="minorEastAsia"/>
                <w:bCs/>
                <w:color w:val="auto"/>
                <w:sz w:val="24"/>
                <w:szCs w:val="18"/>
                <w:highlight w:val="none"/>
              </w:rPr>
              <w:t>付款方式</w:t>
            </w:r>
          </w:p>
        </w:tc>
        <w:tc>
          <w:tcPr>
            <w:tcW w:w="3216" w:type="pct"/>
            <w:vAlign w:val="center"/>
          </w:tcPr>
          <w:p w14:paraId="7557B39B">
            <w:pPr>
              <w:spacing w:line="360" w:lineRule="auto"/>
              <w:rPr>
                <w:rFonts w:asciiTheme="minorEastAsia" w:hAnsiTheme="minorEastAsia" w:eastAsiaTheme="minorEastAsia"/>
                <w:bCs/>
                <w:color w:val="auto"/>
                <w:sz w:val="24"/>
                <w:szCs w:val="18"/>
                <w:highlight w:val="none"/>
                <w:u w:val="single"/>
              </w:rPr>
            </w:pPr>
            <w:r>
              <w:rPr>
                <w:rFonts w:hint="eastAsia" w:asciiTheme="minorEastAsia" w:hAnsiTheme="minorEastAsia" w:eastAsiaTheme="minorEastAsia"/>
                <w:bCs/>
                <w:color w:val="auto"/>
                <w:sz w:val="24"/>
                <w:szCs w:val="18"/>
                <w:highlight w:val="none"/>
                <w:u w:val="single"/>
              </w:rPr>
              <w:t>合同签订生效并提供双方认可的实施方案后7个工作日可支付合同价的40%预付款；完成活动所需</w:t>
            </w:r>
            <w:r>
              <w:rPr>
                <w:rFonts w:hint="eastAsia" w:asciiTheme="minorEastAsia" w:hAnsiTheme="minorEastAsia" w:eastAsiaTheme="minorEastAsia"/>
                <w:bCs/>
                <w:color w:val="auto"/>
                <w:sz w:val="24"/>
                <w:szCs w:val="18"/>
                <w:highlight w:val="none"/>
                <w:u w:val="single"/>
                <w:lang w:val="en-US" w:eastAsia="zh-CN"/>
              </w:rPr>
              <w:t>全部</w:t>
            </w:r>
            <w:r>
              <w:rPr>
                <w:rFonts w:hint="eastAsia" w:asciiTheme="minorEastAsia" w:hAnsiTheme="minorEastAsia" w:eastAsiaTheme="minorEastAsia"/>
                <w:bCs/>
                <w:color w:val="auto"/>
                <w:sz w:val="24"/>
                <w:szCs w:val="18"/>
                <w:highlight w:val="none"/>
                <w:u w:val="single"/>
              </w:rPr>
              <w:t>服务且交付最终成果内容后7个工作日内，一次性付清余款。</w:t>
            </w:r>
          </w:p>
        </w:tc>
      </w:tr>
      <w:tr w14:paraId="26C02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7C5B67C">
            <w:pPr>
              <w:spacing w:line="360" w:lineRule="auto"/>
              <w:jc w:val="center"/>
              <w:rPr>
                <w:rFonts w:asciiTheme="minorEastAsia" w:hAnsiTheme="minorEastAsia" w:eastAsiaTheme="minorEastAsia"/>
                <w:bCs/>
                <w:color w:val="auto"/>
                <w:sz w:val="24"/>
                <w:szCs w:val="18"/>
                <w:highlight w:val="none"/>
              </w:rPr>
            </w:pPr>
            <w:r>
              <w:rPr>
                <w:rFonts w:hint="eastAsia" w:asciiTheme="minorEastAsia" w:hAnsiTheme="minorEastAsia" w:eastAsiaTheme="minorEastAsia"/>
                <w:bCs/>
                <w:color w:val="auto"/>
                <w:sz w:val="24"/>
                <w:szCs w:val="18"/>
                <w:highlight w:val="none"/>
              </w:rPr>
              <w:t>2</w:t>
            </w:r>
          </w:p>
        </w:tc>
        <w:tc>
          <w:tcPr>
            <w:tcW w:w="1192" w:type="pct"/>
            <w:vAlign w:val="center"/>
          </w:tcPr>
          <w:p w14:paraId="2B02DB4A">
            <w:pPr>
              <w:spacing w:line="360" w:lineRule="auto"/>
              <w:jc w:val="center"/>
              <w:rPr>
                <w:rFonts w:asciiTheme="minorEastAsia" w:hAnsiTheme="minorEastAsia" w:eastAsiaTheme="minorEastAsia"/>
                <w:bCs/>
                <w:color w:val="auto"/>
                <w:sz w:val="24"/>
                <w:szCs w:val="18"/>
                <w:highlight w:val="none"/>
              </w:rPr>
            </w:pPr>
            <w:r>
              <w:rPr>
                <w:rFonts w:hint="eastAsia" w:asciiTheme="minorEastAsia" w:hAnsiTheme="minorEastAsia" w:eastAsiaTheme="minorEastAsia"/>
                <w:bCs/>
                <w:color w:val="auto"/>
                <w:sz w:val="24"/>
                <w:szCs w:val="18"/>
                <w:highlight w:val="none"/>
              </w:rPr>
              <w:t>服务地点</w:t>
            </w:r>
          </w:p>
        </w:tc>
        <w:tc>
          <w:tcPr>
            <w:tcW w:w="3216" w:type="pct"/>
            <w:vAlign w:val="center"/>
          </w:tcPr>
          <w:p w14:paraId="7A1DA995">
            <w:pPr>
              <w:spacing w:line="360" w:lineRule="auto"/>
              <w:rPr>
                <w:rFonts w:asciiTheme="minorEastAsia" w:hAnsiTheme="minorEastAsia" w:eastAsiaTheme="minorEastAsia"/>
                <w:bCs/>
                <w:color w:val="auto"/>
                <w:sz w:val="24"/>
                <w:szCs w:val="18"/>
                <w:highlight w:val="none"/>
                <w:u w:val="single"/>
              </w:rPr>
            </w:pPr>
            <w:r>
              <w:rPr>
                <w:rFonts w:hint="eastAsia" w:asciiTheme="minorEastAsia" w:hAnsiTheme="minorEastAsia" w:eastAsiaTheme="minorEastAsia"/>
                <w:bCs/>
                <w:color w:val="auto"/>
                <w:sz w:val="24"/>
                <w:szCs w:val="18"/>
                <w:highlight w:val="none"/>
                <w:u w:val="single"/>
              </w:rPr>
              <w:t>滁州市，采购人指定地点。</w:t>
            </w:r>
          </w:p>
        </w:tc>
      </w:tr>
      <w:tr w14:paraId="41FF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3A402E8">
            <w:pPr>
              <w:spacing w:line="360" w:lineRule="auto"/>
              <w:jc w:val="center"/>
              <w:rPr>
                <w:rFonts w:asciiTheme="minorEastAsia" w:hAnsiTheme="minorEastAsia" w:eastAsiaTheme="minorEastAsia"/>
                <w:bCs/>
                <w:color w:val="auto"/>
                <w:sz w:val="24"/>
                <w:szCs w:val="18"/>
                <w:highlight w:val="none"/>
              </w:rPr>
            </w:pPr>
            <w:r>
              <w:rPr>
                <w:rFonts w:hint="eastAsia" w:asciiTheme="minorEastAsia" w:hAnsiTheme="minorEastAsia" w:eastAsiaTheme="minorEastAsia"/>
                <w:bCs/>
                <w:color w:val="auto"/>
                <w:sz w:val="24"/>
                <w:szCs w:val="18"/>
                <w:highlight w:val="none"/>
              </w:rPr>
              <w:t>3</w:t>
            </w:r>
          </w:p>
        </w:tc>
        <w:tc>
          <w:tcPr>
            <w:tcW w:w="1192" w:type="pct"/>
            <w:vAlign w:val="center"/>
          </w:tcPr>
          <w:p w14:paraId="536C2099">
            <w:pPr>
              <w:spacing w:line="360" w:lineRule="auto"/>
              <w:jc w:val="center"/>
              <w:rPr>
                <w:rFonts w:asciiTheme="minorEastAsia" w:hAnsiTheme="minorEastAsia" w:eastAsiaTheme="minorEastAsia"/>
                <w:bCs/>
                <w:color w:val="auto"/>
                <w:sz w:val="24"/>
                <w:szCs w:val="18"/>
                <w:highlight w:val="none"/>
              </w:rPr>
            </w:pPr>
            <w:r>
              <w:rPr>
                <w:rFonts w:hint="eastAsia" w:asciiTheme="minorEastAsia" w:hAnsiTheme="minorEastAsia" w:eastAsiaTheme="minorEastAsia"/>
                <w:bCs/>
                <w:color w:val="auto"/>
                <w:sz w:val="24"/>
                <w:szCs w:val="18"/>
                <w:highlight w:val="none"/>
              </w:rPr>
              <w:t>服务期限</w:t>
            </w:r>
          </w:p>
        </w:tc>
        <w:tc>
          <w:tcPr>
            <w:tcW w:w="3216" w:type="pct"/>
            <w:vAlign w:val="center"/>
          </w:tcPr>
          <w:p w14:paraId="45F8C7A1">
            <w:pPr>
              <w:spacing w:line="360" w:lineRule="auto"/>
              <w:rPr>
                <w:rFonts w:asciiTheme="minorEastAsia" w:hAnsiTheme="minorEastAsia" w:eastAsiaTheme="minorEastAsia"/>
                <w:bCs/>
                <w:color w:val="auto"/>
                <w:sz w:val="24"/>
                <w:szCs w:val="18"/>
                <w:highlight w:val="none"/>
                <w:u w:val="single"/>
              </w:rPr>
            </w:pPr>
            <w:r>
              <w:rPr>
                <w:rFonts w:hint="eastAsia" w:asciiTheme="minorEastAsia" w:hAnsiTheme="minorEastAsia" w:eastAsiaTheme="minorEastAsia"/>
                <w:bCs/>
                <w:color w:val="auto"/>
                <w:sz w:val="24"/>
                <w:szCs w:val="18"/>
                <w:highlight w:val="none"/>
                <w:u w:val="single"/>
              </w:rPr>
              <w:t>自合同签订之日起至</w:t>
            </w:r>
            <w:r>
              <w:rPr>
                <w:rFonts w:hint="eastAsia" w:asciiTheme="minorEastAsia" w:hAnsiTheme="minorEastAsia" w:eastAsiaTheme="minorEastAsia"/>
                <w:bCs/>
                <w:color w:val="auto"/>
                <w:sz w:val="24"/>
                <w:szCs w:val="18"/>
                <w:highlight w:val="none"/>
                <w:u w:val="single"/>
                <w:lang w:val="en-US" w:eastAsia="zh-CN"/>
              </w:rPr>
              <w:t>2026年10月31日</w:t>
            </w:r>
            <w:r>
              <w:rPr>
                <w:rFonts w:hint="eastAsia" w:asciiTheme="minorEastAsia" w:hAnsiTheme="minorEastAsia" w:eastAsiaTheme="minorEastAsia"/>
                <w:bCs/>
                <w:color w:val="auto"/>
                <w:sz w:val="24"/>
                <w:szCs w:val="18"/>
                <w:highlight w:val="none"/>
                <w:u w:val="single"/>
              </w:rPr>
              <w:t>止（具体时间安排以采购人要求为准）。</w:t>
            </w:r>
          </w:p>
        </w:tc>
      </w:tr>
    </w:tbl>
    <w:p w14:paraId="4C5DB8AF">
      <w:pPr>
        <w:spacing w:line="360" w:lineRule="auto"/>
        <w:ind w:firstLine="435"/>
        <w:outlineLvl w:val="1"/>
        <w:rPr>
          <w:rFonts w:asciiTheme="minorEastAsia" w:hAnsiTheme="minorEastAsia" w:eastAsiaTheme="minorEastAsia"/>
          <w:b/>
          <w:color w:val="auto"/>
          <w:sz w:val="24"/>
          <w:szCs w:val="18"/>
          <w:highlight w:val="none"/>
        </w:rPr>
      </w:pPr>
      <w:bookmarkStart w:id="27" w:name="_Toc6749"/>
      <w:bookmarkStart w:id="28" w:name="_Toc31132"/>
      <w:bookmarkStart w:id="29" w:name="_Hlk16461016"/>
      <w:r>
        <w:rPr>
          <w:rFonts w:hint="eastAsia" w:asciiTheme="minorEastAsia" w:hAnsiTheme="minorEastAsia" w:eastAsiaTheme="minorEastAsia"/>
          <w:b/>
          <w:color w:val="auto"/>
          <w:sz w:val="24"/>
          <w:szCs w:val="18"/>
          <w:highlight w:val="none"/>
        </w:rPr>
        <w:t>二、项目概况</w:t>
      </w:r>
      <w:bookmarkEnd w:id="27"/>
      <w:bookmarkEnd w:id="28"/>
    </w:p>
    <w:p w14:paraId="33D7B94C">
      <w:pPr>
        <w:spacing w:line="360" w:lineRule="auto"/>
        <w:ind w:firstLine="435"/>
        <w:rPr>
          <w:rFonts w:hint="eastAsia" w:asciiTheme="minorEastAsia" w:hAnsiTheme="minorEastAsia" w:eastAsiaTheme="minorEastAsia"/>
          <w:b w:val="0"/>
          <w:bCs/>
          <w:color w:val="auto"/>
          <w:sz w:val="24"/>
          <w:szCs w:val="18"/>
          <w:highlight w:val="none"/>
          <w:lang w:eastAsia="zh-CN"/>
        </w:rPr>
      </w:pPr>
      <w:r>
        <w:rPr>
          <w:rFonts w:hint="eastAsia" w:asciiTheme="minorEastAsia" w:hAnsiTheme="minorEastAsia" w:eastAsiaTheme="minorEastAsia"/>
          <w:b w:val="0"/>
          <w:bCs/>
          <w:color w:val="auto"/>
          <w:sz w:val="24"/>
          <w:szCs w:val="18"/>
          <w:highlight w:val="none"/>
        </w:rPr>
        <w:t>根据省委、省政府部署要求，为推动商文旅体联动促消费，进一步释放消费潜力，省商务厅联合省文化和旅游厅、省体育局举办</w:t>
      </w:r>
      <w:r>
        <w:rPr>
          <w:rFonts w:hint="eastAsia" w:asciiTheme="minorEastAsia" w:hAnsiTheme="minorEastAsia" w:eastAsiaTheme="minorEastAsia"/>
          <w:b w:val="0"/>
          <w:bCs/>
          <w:color w:val="auto"/>
          <w:sz w:val="24"/>
          <w:szCs w:val="18"/>
          <w:highlight w:val="none"/>
          <w:lang w:eastAsia="zh-CN"/>
        </w:rPr>
        <w:t>“徽动消费·舞力全开”广场舞进商圈活动。</w:t>
      </w:r>
    </w:p>
    <w:p w14:paraId="2E7C8EF2">
      <w:pPr>
        <w:spacing w:line="360" w:lineRule="auto"/>
        <w:ind w:firstLine="435"/>
        <w:rPr>
          <w:rFonts w:hint="eastAsia" w:asciiTheme="minorEastAsia" w:hAnsiTheme="minorEastAsia" w:eastAsiaTheme="minorEastAsia"/>
          <w:b w:val="0"/>
          <w:bCs/>
          <w:color w:val="auto"/>
          <w:sz w:val="24"/>
          <w:szCs w:val="18"/>
          <w:highlight w:val="none"/>
          <w:lang w:eastAsia="zh-CN"/>
        </w:rPr>
      </w:pPr>
    </w:p>
    <w:p w14:paraId="69E8A3C2">
      <w:pPr>
        <w:spacing w:line="360" w:lineRule="auto"/>
        <w:ind w:firstLine="435"/>
        <w:outlineLvl w:val="1"/>
        <w:rPr>
          <w:rFonts w:asciiTheme="minorEastAsia" w:hAnsiTheme="minorEastAsia" w:eastAsiaTheme="minorEastAsia"/>
          <w:b/>
          <w:color w:val="auto"/>
          <w:sz w:val="24"/>
          <w:szCs w:val="18"/>
          <w:highlight w:val="none"/>
        </w:rPr>
      </w:pPr>
      <w:bookmarkStart w:id="30" w:name="_Toc31523"/>
      <w:bookmarkStart w:id="31" w:name="_Toc20204"/>
      <w:r>
        <w:rPr>
          <w:rFonts w:hint="eastAsia" w:asciiTheme="minorEastAsia" w:hAnsiTheme="minorEastAsia" w:eastAsiaTheme="minorEastAsia"/>
          <w:b/>
          <w:color w:val="auto"/>
          <w:sz w:val="24"/>
          <w:szCs w:val="18"/>
          <w:highlight w:val="none"/>
        </w:rPr>
        <w:t>三、服务需求</w:t>
      </w:r>
      <w:bookmarkEnd w:id="30"/>
      <w:bookmarkEnd w:id="31"/>
    </w:p>
    <w:p w14:paraId="6DC0F2B5">
      <w:pPr>
        <w:spacing w:line="360" w:lineRule="auto"/>
        <w:ind w:firstLine="435"/>
        <w:rPr>
          <w:rFonts w:hint="eastAsia" w:asciiTheme="minorEastAsia" w:hAnsiTheme="minorEastAsia" w:eastAsiaTheme="minorEastAsia"/>
          <w:b w:val="0"/>
          <w:bCs/>
          <w:color w:val="auto"/>
          <w:sz w:val="24"/>
          <w:szCs w:val="18"/>
          <w:highlight w:val="none"/>
          <w:lang w:eastAsia="zh-CN"/>
        </w:rPr>
      </w:pPr>
      <w:r>
        <w:rPr>
          <w:rFonts w:hint="eastAsia" w:asciiTheme="minorEastAsia" w:hAnsiTheme="minorEastAsia" w:eastAsiaTheme="minorEastAsia"/>
          <w:b w:val="0"/>
          <w:bCs/>
          <w:color w:val="auto"/>
          <w:sz w:val="24"/>
          <w:szCs w:val="18"/>
          <w:highlight w:val="none"/>
          <w:lang w:val="en-US" w:eastAsia="zh-CN"/>
        </w:rPr>
        <w:t>本项目为“徽动消费·舞力全开”广场舞进商圈活动策划执行、宣传推广等相关服务，包括但不限于</w:t>
      </w:r>
      <w:r>
        <w:rPr>
          <w:rFonts w:hint="eastAsia" w:asciiTheme="minorEastAsia" w:hAnsiTheme="minorEastAsia" w:eastAsiaTheme="minorEastAsia"/>
          <w:b w:val="0"/>
          <w:bCs/>
          <w:color w:val="auto"/>
          <w:sz w:val="24"/>
          <w:szCs w:val="18"/>
          <w:highlight w:val="none"/>
        </w:rPr>
        <w:t>①承办2026年</w:t>
      </w:r>
      <w:r>
        <w:rPr>
          <w:rFonts w:hint="eastAsia" w:asciiTheme="minorEastAsia" w:hAnsiTheme="minorEastAsia" w:eastAsiaTheme="minorEastAsia"/>
          <w:b w:val="0"/>
          <w:bCs/>
          <w:color w:val="auto"/>
          <w:sz w:val="24"/>
          <w:szCs w:val="18"/>
          <w:highlight w:val="none"/>
          <w:lang w:eastAsia="zh-CN"/>
        </w:rPr>
        <w:t>“徽动消费·舞力全开”广场舞进商圈活动</w:t>
      </w:r>
      <w:r>
        <w:rPr>
          <w:rFonts w:hint="eastAsia" w:asciiTheme="minorEastAsia" w:hAnsiTheme="minorEastAsia" w:eastAsiaTheme="minorEastAsia"/>
          <w:b w:val="0"/>
          <w:bCs/>
          <w:color w:val="auto"/>
          <w:sz w:val="24"/>
          <w:szCs w:val="18"/>
          <w:highlight w:val="none"/>
        </w:rPr>
        <w:t>的启动及收官活动执行；②启动及收官活动的场地和设备租用、舞美搭建、场地布置、活动组织、流程执行、保险购买等；③启动及收官活动全过程的人工、物料等相关筹备费用；④统一设计活动标识和视觉系统，打造具有地域特色的宣传事件，制作网络传播话题；⑤活动全过程省级主流媒体、直播团队、内容媒体等全媒体融合宣传推广执行；⑥应标执行团队及有关工作人员的差旅食宿费用</w:t>
      </w:r>
      <w:r>
        <w:rPr>
          <w:rFonts w:hint="eastAsia" w:asciiTheme="minorEastAsia" w:hAnsiTheme="minorEastAsia" w:eastAsiaTheme="minorEastAsia"/>
          <w:b w:val="0"/>
          <w:bCs/>
          <w:color w:val="auto"/>
          <w:sz w:val="24"/>
          <w:szCs w:val="18"/>
          <w:highlight w:val="none"/>
          <w:lang w:eastAsia="zh-CN"/>
        </w:rPr>
        <w:t>；</w:t>
      </w:r>
      <w:r>
        <w:rPr>
          <w:rFonts w:hint="eastAsia" w:asciiTheme="minorEastAsia" w:hAnsiTheme="minorEastAsia" w:eastAsiaTheme="minorEastAsia"/>
          <w:b w:val="0"/>
          <w:bCs/>
          <w:color w:val="auto"/>
          <w:sz w:val="24"/>
          <w:szCs w:val="18"/>
          <w:highlight w:val="none"/>
          <w:lang w:val="en-US" w:eastAsia="zh-CN"/>
        </w:rPr>
        <w:t>⑦未尽事项，须满足安徽省商务厅《“徽动消费·舞力全开”广场舞进商圈活动工作方案》中相关要求</w:t>
      </w:r>
      <w:r>
        <w:rPr>
          <w:rFonts w:hint="eastAsia" w:asciiTheme="minorEastAsia" w:hAnsiTheme="minorEastAsia" w:eastAsiaTheme="minorEastAsia"/>
          <w:b w:val="0"/>
          <w:bCs/>
          <w:color w:val="auto"/>
          <w:sz w:val="24"/>
          <w:szCs w:val="18"/>
          <w:highlight w:val="none"/>
          <w:lang w:eastAsia="zh-CN"/>
        </w:rPr>
        <w:t>。</w:t>
      </w:r>
    </w:p>
    <w:p w14:paraId="7438EAEE">
      <w:pPr>
        <w:spacing w:line="360" w:lineRule="auto"/>
        <w:ind w:firstLine="435"/>
        <w:rPr>
          <w:rFonts w:asciiTheme="minorEastAsia" w:hAnsiTheme="minorEastAsia" w:eastAsiaTheme="minorEastAsia"/>
          <w:b/>
          <w:color w:val="auto"/>
          <w:sz w:val="24"/>
          <w:szCs w:val="18"/>
          <w:highlight w:val="none"/>
        </w:rPr>
      </w:pPr>
    </w:p>
    <w:p w14:paraId="4ECF7EF6">
      <w:pPr>
        <w:spacing w:line="360" w:lineRule="auto"/>
        <w:ind w:firstLine="435"/>
        <w:outlineLvl w:val="1"/>
        <w:rPr>
          <w:rFonts w:asciiTheme="minorEastAsia" w:hAnsiTheme="minorEastAsia" w:eastAsiaTheme="minorEastAsia"/>
          <w:b/>
          <w:color w:val="auto"/>
          <w:sz w:val="24"/>
          <w:szCs w:val="18"/>
          <w:highlight w:val="none"/>
        </w:rPr>
      </w:pPr>
      <w:bookmarkStart w:id="32" w:name="_Toc3162"/>
      <w:bookmarkStart w:id="33" w:name="_Toc27190"/>
      <w:r>
        <w:rPr>
          <w:rFonts w:hint="eastAsia" w:asciiTheme="minorEastAsia" w:hAnsiTheme="minorEastAsia" w:eastAsiaTheme="minorEastAsia"/>
          <w:b/>
          <w:color w:val="auto"/>
          <w:sz w:val="24"/>
          <w:szCs w:val="18"/>
          <w:highlight w:val="none"/>
        </w:rPr>
        <w:t>四、报价要求</w:t>
      </w:r>
      <w:bookmarkEnd w:id="32"/>
      <w:bookmarkEnd w:id="33"/>
    </w:p>
    <w:p w14:paraId="7A77B4E0">
      <w:pPr>
        <w:spacing w:line="360" w:lineRule="auto"/>
        <w:ind w:firstLine="435"/>
        <w:rPr>
          <w:rFonts w:hint="eastAsia" w:asciiTheme="minorEastAsia" w:hAnsiTheme="minorEastAsia" w:eastAsiaTheme="minorEastAsia"/>
          <w:b w:val="0"/>
          <w:bCs/>
          <w:color w:val="auto"/>
          <w:sz w:val="24"/>
          <w:szCs w:val="18"/>
          <w:highlight w:val="none"/>
          <w:lang w:val="en-US" w:eastAsia="zh-CN"/>
        </w:rPr>
      </w:pPr>
      <w:r>
        <w:rPr>
          <w:rFonts w:hint="eastAsia" w:asciiTheme="minorEastAsia" w:hAnsiTheme="minorEastAsia" w:eastAsiaTheme="minorEastAsia"/>
          <w:b w:val="0"/>
          <w:bCs/>
          <w:color w:val="auto"/>
          <w:sz w:val="24"/>
          <w:szCs w:val="18"/>
          <w:highlight w:val="none"/>
          <w:lang w:val="en-US" w:eastAsia="zh-CN"/>
        </w:rPr>
        <w:t>本项目为总价包干，供应商的报价应含有服务、利润、税金、政策性文件规定及合同包含的所有风险、责任、义务等，即为完成磋商文件要求的服务内容所包含的一切应有费用，其组成包括国家对中标单位征收的各种税费等所有一切费用，成交价格今后将不作任何调整，采购人后期不再追加费用，供应商自行考虑报价风险。</w:t>
      </w:r>
    </w:p>
    <w:p w14:paraId="66E25A90">
      <w:pPr>
        <w:spacing w:line="360" w:lineRule="auto"/>
        <w:ind w:firstLine="435"/>
        <w:rPr>
          <w:rFonts w:asciiTheme="minorEastAsia" w:hAnsiTheme="minorEastAsia" w:eastAsiaTheme="minorEastAsia"/>
          <w:b/>
          <w:color w:val="auto"/>
          <w:sz w:val="24"/>
          <w:szCs w:val="18"/>
          <w:highlight w:val="none"/>
        </w:rPr>
      </w:pPr>
    </w:p>
    <w:p w14:paraId="44416DC2">
      <w:pPr>
        <w:spacing w:line="360" w:lineRule="auto"/>
        <w:ind w:firstLine="435"/>
        <w:outlineLvl w:val="1"/>
        <w:rPr>
          <w:rFonts w:asciiTheme="minorEastAsia" w:hAnsiTheme="minorEastAsia" w:eastAsiaTheme="minorEastAsia"/>
          <w:b/>
          <w:color w:val="auto"/>
          <w:sz w:val="24"/>
          <w:szCs w:val="18"/>
          <w:highlight w:val="none"/>
        </w:rPr>
      </w:pPr>
      <w:bookmarkStart w:id="34" w:name="_Toc23094"/>
      <w:bookmarkStart w:id="35" w:name="_Toc23663"/>
      <w:r>
        <w:rPr>
          <w:rFonts w:hint="eastAsia" w:asciiTheme="minorEastAsia" w:hAnsiTheme="minorEastAsia" w:eastAsiaTheme="minorEastAsia"/>
          <w:b/>
          <w:color w:val="auto"/>
          <w:sz w:val="24"/>
          <w:szCs w:val="18"/>
          <w:highlight w:val="none"/>
        </w:rPr>
        <w:t>五、其他要求</w:t>
      </w:r>
      <w:bookmarkEnd w:id="34"/>
      <w:bookmarkEnd w:id="35"/>
    </w:p>
    <w:p w14:paraId="3685DB1E">
      <w:pPr>
        <w:spacing w:line="360" w:lineRule="auto"/>
        <w:ind w:firstLine="435"/>
        <w:rPr>
          <w:rFonts w:hint="eastAsia" w:asciiTheme="minorEastAsia" w:hAnsiTheme="minorEastAsia" w:eastAsiaTheme="minorEastAsia"/>
          <w:b w:val="0"/>
          <w:bCs/>
          <w:color w:val="auto"/>
          <w:sz w:val="24"/>
          <w:szCs w:val="18"/>
          <w:highlight w:val="none"/>
          <w:lang w:val="en-US" w:eastAsia="zh-CN"/>
        </w:rPr>
      </w:pPr>
      <w:r>
        <w:rPr>
          <w:rFonts w:hint="eastAsia" w:asciiTheme="minorEastAsia" w:hAnsiTheme="minorEastAsia" w:eastAsiaTheme="minorEastAsia"/>
          <w:b w:val="0"/>
          <w:bCs/>
          <w:color w:val="auto"/>
          <w:sz w:val="24"/>
          <w:szCs w:val="18"/>
          <w:highlight w:val="none"/>
          <w:lang w:val="en-US" w:eastAsia="zh-CN"/>
        </w:rPr>
        <w:t>1、采购人在中华人民共和国境内使用成交供应商提供的货物及服务时免受第三方提出的侵犯其专利权或其它知识产权的起诉。如果第三方提出侵权指控，成交供应商应承担由此而引起的一切法律责任和费用。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50E15D5">
      <w:pPr>
        <w:spacing w:line="360" w:lineRule="auto"/>
        <w:ind w:firstLine="435"/>
        <w:rPr>
          <w:rFonts w:hint="eastAsia" w:asciiTheme="minorEastAsia" w:hAnsiTheme="minorEastAsia" w:eastAsiaTheme="minorEastAsia"/>
          <w:b w:val="0"/>
          <w:bCs/>
          <w:color w:val="auto"/>
          <w:sz w:val="24"/>
          <w:szCs w:val="18"/>
          <w:highlight w:val="none"/>
          <w:lang w:val="en-US" w:eastAsia="zh-CN"/>
        </w:rPr>
      </w:pPr>
      <w:r>
        <w:rPr>
          <w:rFonts w:hint="eastAsia" w:asciiTheme="minorEastAsia" w:hAnsiTheme="minorEastAsia" w:eastAsiaTheme="minorEastAsia"/>
          <w:b w:val="0"/>
          <w:bCs/>
          <w:color w:val="auto"/>
          <w:sz w:val="24"/>
          <w:szCs w:val="18"/>
          <w:highlight w:val="none"/>
          <w:lang w:val="en-US" w:eastAsia="zh-CN"/>
        </w:rPr>
        <w:t>2、供应商应确保其技术建议以及所提供的服务的完整性、实用性，保证全部工作面及时投入正常使用。若出现因供应商提供的服务不满足要求、不合理，或者其所提供的技术支持和服务不全面，而导致无法实现或不能完全实现的状况，供应商负全部责任。</w:t>
      </w:r>
    </w:p>
    <w:p w14:paraId="11B5F6D7">
      <w:pPr>
        <w:spacing w:line="360" w:lineRule="auto"/>
        <w:ind w:firstLine="435"/>
        <w:rPr>
          <w:rFonts w:hint="eastAsia" w:asciiTheme="minorEastAsia" w:hAnsiTheme="minorEastAsia" w:eastAsiaTheme="minorEastAsia"/>
          <w:b w:val="0"/>
          <w:bCs/>
          <w:color w:val="auto"/>
          <w:sz w:val="24"/>
          <w:szCs w:val="18"/>
          <w:highlight w:val="none"/>
          <w:lang w:val="en-US" w:eastAsia="zh-CN"/>
        </w:rPr>
      </w:pPr>
      <w:r>
        <w:rPr>
          <w:rFonts w:hint="eastAsia" w:asciiTheme="minorEastAsia" w:hAnsiTheme="minorEastAsia" w:eastAsiaTheme="minorEastAsia"/>
          <w:b w:val="0"/>
          <w:bCs/>
          <w:color w:val="auto"/>
          <w:sz w:val="24"/>
          <w:szCs w:val="18"/>
          <w:highlight w:val="none"/>
          <w:lang w:val="en-US" w:eastAsia="zh-CN"/>
        </w:rPr>
        <w:t xml:space="preserve">3、成交供应商应对采购人提供的业务资料、技术资料应严格保密、不得扩散，否则应承担相应责任且采购人有权追究成交供应商违约责任。 </w:t>
      </w:r>
    </w:p>
    <w:p w14:paraId="5FE55598">
      <w:pPr>
        <w:spacing w:line="360" w:lineRule="auto"/>
        <w:ind w:firstLine="435"/>
        <w:rPr>
          <w:rFonts w:hint="eastAsia" w:asciiTheme="minorEastAsia" w:hAnsiTheme="minorEastAsia" w:eastAsiaTheme="minorEastAsia"/>
          <w:b w:val="0"/>
          <w:bCs/>
          <w:color w:val="auto"/>
          <w:sz w:val="24"/>
          <w:szCs w:val="18"/>
          <w:highlight w:val="none"/>
          <w:lang w:val="en-US" w:eastAsia="zh-CN"/>
        </w:rPr>
      </w:pPr>
      <w:r>
        <w:rPr>
          <w:rFonts w:hint="eastAsia" w:asciiTheme="minorEastAsia" w:hAnsiTheme="minorEastAsia" w:eastAsiaTheme="minorEastAsia"/>
          <w:b w:val="0"/>
          <w:bCs/>
          <w:color w:val="auto"/>
          <w:sz w:val="24"/>
          <w:szCs w:val="18"/>
          <w:highlight w:val="none"/>
          <w:lang w:val="en-US" w:eastAsia="zh-CN"/>
        </w:rPr>
        <w:t>4、成交供应商如迟延履行合同、不完全履行合同的，采购人有权追究成交供应商责任，并就成交供应商违约给采购人造成的损失向成交供应商索赔。</w:t>
      </w:r>
    </w:p>
    <w:p w14:paraId="109031CF">
      <w:pPr>
        <w:spacing w:line="360" w:lineRule="auto"/>
        <w:ind w:firstLine="435"/>
        <w:rPr>
          <w:rFonts w:hint="eastAsia" w:asciiTheme="minorEastAsia" w:hAnsiTheme="minorEastAsia" w:eastAsiaTheme="minorEastAsia"/>
          <w:b w:val="0"/>
          <w:bCs/>
          <w:color w:val="auto"/>
          <w:sz w:val="24"/>
          <w:szCs w:val="18"/>
          <w:highlight w:val="none"/>
          <w:lang w:val="en-US" w:eastAsia="zh-CN"/>
        </w:rPr>
      </w:pPr>
      <w:r>
        <w:rPr>
          <w:rFonts w:hint="eastAsia" w:asciiTheme="minorEastAsia" w:hAnsiTheme="minorEastAsia" w:eastAsiaTheme="minorEastAsia"/>
          <w:b w:val="0"/>
          <w:bCs/>
          <w:color w:val="auto"/>
          <w:sz w:val="24"/>
          <w:szCs w:val="18"/>
          <w:highlight w:val="none"/>
          <w:lang w:val="en-US" w:eastAsia="zh-CN"/>
        </w:rPr>
        <w:t>5、对于成交供应商无法按时按承诺完成的工作，采购人有权请第三方解决，所需所有费用由成交供应商支付。</w:t>
      </w:r>
    </w:p>
    <w:p w14:paraId="24A7C839">
      <w:pPr>
        <w:spacing w:line="360" w:lineRule="auto"/>
        <w:ind w:firstLine="435"/>
        <w:rPr>
          <w:rFonts w:hint="eastAsia" w:asciiTheme="minorEastAsia" w:hAnsiTheme="minorEastAsia" w:eastAsiaTheme="minorEastAsia"/>
          <w:b w:val="0"/>
          <w:bCs/>
          <w:color w:val="auto"/>
          <w:sz w:val="24"/>
          <w:szCs w:val="18"/>
          <w:highlight w:val="none"/>
          <w:lang w:val="en-US" w:eastAsia="zh-CN"/>
        </w:rPr>
      </w:pPr>
      <w:r>
        <w:rPr>
          <w:rFonts w:hint="eastAsia" w:asciiTheme="minorEastAsia" w:hAnsiTheme="minorEastAsia" w:eastAsiaTheme="minorEastAsia"/>
          <w:b w:val="0"/>
          <w:bCs/>
          <w:color w:val="auto"/>
          <w:sz w:val="24"/>
          <w:szCs w:val="18"/>
          <w:highlight w:val="none"/>
          <w:lang w:val="en-US" w:eastAsia="zh-CN"/>
        </w:rPr>
        <w:t>6、其他未尽事宜由供需双方在采购合同中详细约定。</w:t>
      </w:r>
    </w:p>
    <w:bookmarkEnd w:id="29"/>
    <w:p w14:paraId="6D62CB87">
      <w:pPr>
        <w:spacing w:line="360" w:lineRule="auto"/>
        <w:ind w:firstLine="435"/>
        <w:rPr>
          <w:rFonts w:hint="eastAsia" w:asciiTheme="minorEastAsia" w:hAnsiTheme="minorEastAsia" w:eastAsiaTheme="minorEastAsia"/>
          <w:b w:val="0"/>
          <w:bCs/>
          <w:color w:val="auto"/>
          <w:sz w:val="24"/>
          <w:szCs w:val="18"/>
          <w:highlight w:val="none"/>
          <w:lang w:val="en-US" w:eastAsia="zh-CN"/>
        </w:rPr>
      </w:pPr>
    </w:p>
    <w:p w14:paraId="0BF7E3B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551C138">
      <w:pPr>
        <w:spacing w:line="360" w:lineRule="auto"/>
        <w:jc w:val="center"/>
        <w:outlineLvl w:val="0"/>
        <w:rPr>
          <w:rFonts w:asciiTheme="minorEastAsia" w:hAnsiTheme="minorEastAsia" w:eastAsiaTheme="minorEastAsia"/>
          <w:b/>
          <w:color w:val="auto"/>
          <w:sz w:val="28"/>
          <w:highlight w:val="none"/>
        </w:rPr>
      </w:pPr>
      <w:bookmarkStart w:id="36" w:name="_Toc18944"/>
      <w:r>
        <w:rPr>
          <w:rFonts w:hint="eastAsia" w:asciiTheme="minorEastAsia" w:hAnsiTheme="minorEastAsia" w:eastAsiaTheme="minorEastAsia"/>
          <w:b/>
          <w:color w:val="auto"/>
          <w:sz w:val="28"/>
          <w:highlight w:val="none"/>
        </w:rPr>
        <w:t>第四章  协商程序和评审标准</w:t>
      </w:r>
      <w:bookmarkEnd w:id="36"/>
    </w:p>
    <w:p w14:paraId="256027CF">
      <w:pPr>
        <w:spacing w:line="360" w:lineRule="auto"/>
        <w:ind w:firstLine="437"/>
        <w:outlineLvl w:val="1"/>
        <w:rPr>
          <w:rFonts w:asciiTheme="minorEastAsia" w:hAnsiTheme="minorEastAsia" w:eastAsiaTheme="minorEastAsia"/>
          <w:b/>
          <w:color w:val="auto"/>
          <w:sz w:val="24"/>
          <w:highlight w:val="none"/>
        </w:rPr>
      </w:pPr>
      <w:bookmarkStart w:id="37" w:name="_Toc25359"/>
      <w:bookmarkStart w:id="38" w:name="_Toc5362"/>
      <w:r>
        <w:rPr>
          <w:rFonts w:hint="eastAsia" w:asciiTheme="minorEastAsia" w:hAnsiTheme="minorEastAsia" w:eastAsiaTheme="minorEastAsia"/>
          <w:b/>
          <w:color w:val="auto"/>
          <w:sz w:val="24"/>
          <w:highlight w:val="none"/>
        </w:rPr>
        <w:t>一、总则</w:t>
      </w:r>
      <w:bookmarkEnd w:id="37"/>
      <w:bookmarkEnd w:id="38"/>
    </w:p>
    <w:p w14:paraId="589316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本项目将按照采购文件第二章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302AC49A">
      <w:pPr>
        <w:spacing w:line="360" w:lineRule="auto"/>
        <w:ind w:firstLine="437"/>
        <w:outlineLvl w:val="1"/>
        <w:rPr>
          <w:rFonts w:asciiTheme="minorEastAsia" w:hAnsiTheme="minorEastAsia" w:eastAsiaTheme="minorEastAsia"/>
          <w:b/>
          <w:color w:val="auto"/>
          <w:sz w:val="24"/>
          <w:highlight w:val="none"/>
        </w:rPr>
      </w:pPr>
      <w:bookmarkStart w:id="39" w:name="_Toc2322"/>
      <w:bookmarkStart w:id="40" w:name="_Toc6172"/>
      <w:r>
        <w:rPr>
          <w:rFonts w:hint="eastAsia" w:asciiTheme="minorEastAsia" w:hAnsiTheme="minorEastAsia" w:eastAsiaTheme="minorEastAsia"/>
          <w:b/>
          <w:color w:val="auto"/>
          <w:sz w:val="24"/>
          <w:highlight w:val="none"/>
        </w:rPr>
        <w:t>二、协商程序</w:t>
      </w:r>
      <w:bookmarkEnd w:id="39"/>
      <w:bookmarkEnd w:id="40"/>
    </w:p>
    <w:p w14:paraId="7447646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采购小组对通过供应商的响应文件进行评审，以确定其是否满足采购文件的实质性要求。评审表如下：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553"/>
        <w:gridCol w:w="4413"/>
        <w:gridCol w:w="1858"/>
      </w:tblGrid>
      <w:tr w14:paraId="11B1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42F01265">
            <w:pPr>
              <w:adjustRightInd w:val="0"/>
              <w:snapToGrid w:val="0"/>
              <w:spacing w:line="360" w:lineRule="auto"/>
              <w:ind w:right="-10"/>
              <w:jc w:val="center"/>
              <w:rPr>
                <w:rFonts w:ascii="宋体" w:hAnsi="宋体" w:eastAsia="宋体"/>
                <w:color w:val="auto"/>
                <w:sz w:val="24"/>
                <w:highlight w:val="none"/>
              </w:rPr>
            </w:pPr>
            <w:bookmarkStart w:id="41" w:name="_Hlk60612144"/>
            <w:r>
              <w:rPr>
                <w:rFonts w:hint="eastAsia" w:asciiTheme="majorEastAsia" w:hAnsiTheme="majorEastAsia" w:eastAsiaTheme="majorEastAsia"/>
                <w:b/>
                <w:color w:val="auto"/>
                <w:sz w:val="24"/>
                <w:highlight w:val="none"/>
              </w:rPr>
              <w:t>评审表</w:t>
            </w:r>
          </w:p>
        </w:tc>
      </w:tr>
      <w:tr w14:paraId="3EA9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56D0D3B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11" w:type="pct"/>
            <w:tcBorders>
              <w:bottom w:val="single" w:color="auto" w:sz="4" w:space="0"/>
            </w:tcBorders>
            <w:vAlign w:val="center"/>
          </w:tcPr>
          <w:p w14:paraId="6C80BD29">
            <w:pPr>
              <w:pStyle w:val="27"/>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lang w:val="en-US" w:eastAsia="zh-CN"/>
              </w:rPr>
              <w:t>审查</w:t>
            </w:r>
            <w:r>
              <w:rPr>
                <w:rFonts w:hint="eastAsia" w:ascii="宋体" w:hAnsi="宋体" w:eastAsia="宋体"/>
                <w:color w:val="auto"/>
                <w:kern w:val="2"/>
                <w:szCs w:val="24"/>
                <w:highlight w:val="none"/>
              </w:rPr>
              <w:t>指标</w:t>
            </w:r>
          </w:p>
        </w:tc>
        <w:tc>
          <w:tcPr>
            <w:tcW w:w="2589" w:type="pct"/>
            <w:tcBorders>
              <w:bottom w:val="single" w:color="auto" w:sz="4" w:space="0"/>
            </w:tcBorders>
            <w:vAlign w:val="center"/>
          </w:tcPr>
          <w:p w14:paraId="744C7D4D">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审查</w:t>
            </w:r>
            <w:r>
              <w:rPr>
                <w:rFonts w:hint="eastAsia" w:ascii="宋体" w:hAnsi="宋体" w:eastAsia="宋体"/>
                <w:color w:val="auto"/>
                <w:sz w:val="24"/>
                <w:highlight w:val="none"/>
              </w:rPr>
              <w:t>标准</w:t>
            </w:r>
          </w:p>
        </w:tc>
        <w:tc>
          <w:tcPr>
            <w:tcW w:w="1088" w:type="pct"/>
            <w:tcBorders>
              <w:bottom w:val="single" w:color="auto" w:sz="4" w:space="0"/>
            </w:tcBorders>
            <w:vAlign w:val="center"/>
          </w:tcPr>
          <w:p w14:paraId="0DA39CA2">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1DF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10" w:type="pct"/>
            <w:tcBorders>
              <w:bottom w:val="single" w:color="auto" w:sz="4" w:space="0"/>
            </w:tcBorders>
            <w:vAlign w:val="center"/>
          </w:tcPr>
          <w:p w14:paraId="23E3E31C">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11" w:type="pct"/>
            <w:tcBorders>
              <w:bottom w:val="single" w:color="auto" w:sz="4" w:space="0"/>
            </w:tcBorders>
            <w:vAlign w:val="center"/>
          </w:tcPr>
          <w:p w14:paraId="3430BE0A">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589" w:type="pct"/>
            <w:tcBorders>
              <w:bottom w:val="single" w:color="auto" w:sz="4" w:space="0"/>
            </w:tcBorders>
            <w:vAlign w:val="center"/>
          </w:tcPr>
          <w:p w14:paraId="1E2D4227">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7A68494C">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39B076A5">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6018A008">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5CD05B3D">
            <w:pPr>
              <w:spacing w:line="360" w:lineRule="auto"/>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r>
              <w:rPr>
                <w:rFonts w:hint="eastAsia" w:ascii="宋体" w:hAnsi="宋体" w:eastAsia="宋体" w:cs="宋体"/>
                <w:sz w:val="24"/>
                <w:szCs w:val="24"/>
                <w:highlight w:val="none"/>
                <w:lang w:eastAsia="zh-CN"/>
              </w:rPr>
              <w:t>。</w:t>
            </w:r>
          </w:p>
        </w:tc>
        <w:tc>
          <w:tcPr>
            <w:tcW w:w="1088" w:type="pct"/>
            <w:vAlign w:val="center"/>
          </w:tcPr>
          <w:p w14:paraId="37CB5FFD">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olor w:val="auto"/>
                <w:sz w:val="24"/>
                <w:highlight w:val="none"/>
              </w:rPr>
              <w:t>参加</w:t>
            </w:r>
            <w:r>
              <w:rPr>
                <w:rFonts w:hint="eastAsia" w:ascii="宋体" w:hAnsi="宋体" w:eastAsia="宋体"/>
                <w:color w:val="auto"/>
                <w:sz w:val="24"/>
                <w:highlight w:val="none"/>
                <w:lang w:eastAsia="zh-CN"/>
              </w:rPr>
              <w:t>单一来源采购</w:t>
            </w:r>
            <w:r>
              <w:rPr>
                <w:rFonts w:hint="eastAsia" w:ascii="宋体" w:hAnsi="宋体" w:eastAsia="宋体"/>
                <w:color w:val="auto"/>
                <w:sz w:val="24"/>
                <w:highlight w:val="none"/>
                <w:lang w:val="en-US" w:eastAsia="zh-CN"/>
              </w:rPr>
              <w:t>的</w:t>
            </w:r>
            <w:r>
              <w:rPr>
                <w:rFonts w:hint="eastAsia" w:ascii="宋体" w:hAnsi="宋体" w:eastAsia="宋体" w:cs="宋体"/>
                <w:b w:val="0"/>
                <w:bCs w:val="0"/>
                <w:color w:val="auto"/>
                <w:sz w:val="24"/>
                <w:szCs w:val="24"/>
                <w:highlight w:val="none"/>
              </w:rPr>
              <w:t>联合体各方均须提供。</w:t>
            </w:r>
          </w:p>
        </w:tc>
      </w:tr>
      <w:tr w14:paraId="2D3D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3072D3FF">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11" w:type="pct"/>
            <w:tcBorders>
              <w:bottom w:val="single" w:color="auto" w:sz="4" w:space="0"/>
            </w:tcBorders>
            <w:vAlign w:val="center"/>
          </w:tcPr>
          <w:p w14:paraId="18917C14">
            <w:pPr>
              <w:spacing w:after="50" w:line="360" w:lineRule="auto"/>
              <w:ind w:right="-10" w:rightChars="0"/>
              <w:jc w:val="center"/>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olor w:val="auto"/>
                <w:sz w:val="24"/>
                <w:szCs w:val="18"/>
                <w:highlight w:val="none"/>
                <w:lang w:val="en-US" w:eastAsia="zh-CN"/>
              </w:rPr>
              <w:t>供应商资格声明书</w:t>
            </w:r>
          </w:p>
        </w:tc>
        <w:tc>
          <w:tcPr>
            <w:tcW w:w="2589" w:type="pct"/>
            <w:tcBorders>
              <w:bottom w:val="single" w:color="auto" w:sz="4" w:space="0"/>
            </w:tcBorders>
            <w:vAlign w:val="center"/>
          </w:tcPr>
          <w:p w14:paraId="222AE330">
            <w:pPr>
              <w:spacing w:after="50" w:line="360" w:lineRule="auto"/>
              <w:ind w:right="-10" w:rightChars="0"/>
              <w:jc w:val="left"/>
              <w:rPr>
                <w:rFonts w:hint="eastAsia"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w:t>
            </w:r>
            <w:r>
              <w:rPr>
                <w:rFonts w:hint="eastAsia" w:ascii="宋体" w:hAnsi="宋体" w:eastAsia="宋体" w:cs="宋体"/>
                <w:sz w:val="24"/>
                <w:szCs w:val="24"/>
                <w:highlight w:val="none"/>
                <w:lang w:val="en-US" w:eastAsia="zh-CN"/>
              </w:rPr>
              <w:t>单一来源采购文件</w:t>
            </w:r>
            <w:r>
              <w:rPr>
                <w:rFonts w:ascii="宋体" w:hAnsi="宋体" w:eastAsia="宋体" w:cs="宋体"/>
                <w:sz w:val="24"/>
                <w:szCs w:val="24"/>
                <w:highlight w:val="none"/>
              </w:rPr>
              <w:t>要求的《</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资格声明书》</w:t>
            </w:r>
            <w:r>
              <w:rPr>
                <w:rFonts w:hint="eastAsia" w:ascii="宋体" w:hAnsi="宋体" w:eastAsia="宋体" w:cs="宋体"/>
                <w:sz w:val="24"/>
                <w:szCs w:val="24"/>
                <w:highlight w:val="none"/>
                <w:lang w:eastAsia="zh-CN"/>
              </w:rPr>
              <w:t>。</w:t>
            </w:r>
          </w:p>
        </w:tc>
        <w:tc>
          <w:tcPr>
            <w:tcW w:w="1088" w:type="pct"/>
            <w:tcBorders>
              <w:bottom w:val="single" w:color="auto" w:sz="4" w:space="0"/>
            </w:tcBorders>
            <w:vAlign w:val="center"/>
          </w:tcPr>
          <w:p w14:paraId="33299FC2">
            <w:pPr>
              <w:spacing w:line="360" w:lineRule="auto"/>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CFB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2FD0A553">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3</w:t>
            </w:r>
          </w:p>
        </w:tc>
        <w:tc>
          <w:tcPr>
            <w:tcW w:w="911" w:type="pct"/>
            <w:tcBorders>
              <w:bottom w:val="single" w:color="auto" w:sz="4" w:space="0"/>
            </w:tcBorders>
            <w:vAlign w:val="center"/>
          </w:tcPr>
          <w:p w14:paraId="42A0403F">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2589" w:type="pct"/>
            <w:tcBorders>
              <w:bottom w:val="single" w:color="auto" w:sz="4" w:space="0"/>
            </w:tcBorders>
            <w:vAlign w:val="center"/>
          </w:tcPr>
          <w:p w14:paraId="39ABD1A1">
            <w:pPr>
              <w:spacing w:after="50" w:line="360" w:lineRule="auto"/>
              <w:ind w:right="-10" w:rightChars="0"/>
              <w:jc w:val="left"/>
              <w:rPr>
                <w:rFonts w:ascii="@仿宋_GB2312" w:hAnsi="@仿宋_GB2312" w:eastAsia="@仿宋_GB2312" w:cs="@仿宋_GB2312"/>
                <w:kern w:val="2"/>
                <w:sz w:val="21"/>
                <w:highlight w:val="none"/>
                <w:lang w:val="en-US" w:eastAsia="zh-CN" w:bidi="ar-SA"/>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不得存在</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w:t>
            </w:r>
            <w:r>
              <w:rPr>
                <w:rFonts w:hint="eastAsia" w:ascii="宋体" w:hAnsi="宋体" w:eastAsia="宋体" w:cs="宋体"/>
                <w:sz w:val="24"/>
                <w:szCs w:val="24"/>
                <w:highlight w:val="none"/>
                <w:lang w:val="en-US" w:eastAsia="zh-CN"/>
              </w:rPr>
              <w:t>13.1条中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8" w:type="pct"/>
            <w:tcBorders>
              <w:bottom w:val="single" w:color="auto" w:sz="4" w:space="0"/>
            </w:tcBorders>
            <w:vAlign w:val="center"/>
          </w:tcPr>
          <w:p w14:paraId="59D7D481">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highlight w:val="none"/>
              </w:rPr>
              <w:t>无须</w:t>
            </w:r>
            <w:r>
              <w:rPr>
                <w:rFonts w:hint="eastAsia" w:ascii="宋体" w:hAnsi="宋体" w:eastAsia="宋体" w:cs="宋体"/>
                <w:sz w:val="24"/>
                <w:szCs w:val="24"/>
                <w:highlight w:val="none"/>
                <w:lang w:val="en-US" w:eastAsia="zh-CN"/>
              </w:rPr>
              <w:t>供应商提</w:t>
            </w:r>
            <w:r>
              <w:rPr>
                <w:rFonts w:hint="eastAsia" w:ascii="宋体" w:hAnsi="宋体" w:eastAsia="宋体" w:cs="宋体"/>
                <w:sz w:val="24"/>
                <w:szCs w:val="24"/>
                <w:highlight w:val="none"/>
              </w:rPr>
              <w:t>供，由采购人或采购代理机构查询。</w:t>
            </w:r>
          </w:p>
        </w:tc>
      </w:tr>
      <w:tr w14:paraId="5980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417B3BDD">
            <w:pPr>
              <w:adjustRightInd w:val="0"/>
              <w:snapToGrid w:val="0"/>
              <w:spacing w:line="360" w:lineRule="auto"/>
              <w:ind w:right="-10" w:rightChars="0"/>
              <w:jc w:val="center"/>
              <w:rPr>
                <w:rFonts w:hint="eastAsia" w:cs="@仿宋_GB2312" w:asciiTheme="majorEastAsia" w:hAnsiTheme="majorEastAsia" w:eastAsiaTheme="majorEastAsia"/>
                <w:color w:val="auto"/>
                <w:kern w:val="2"/>
                <w:sz w:val="24"/>
                <w:highlight w:val="none"/>
                <w:lang w:val="en-US" w:eastAsia="zh-CN" w:bidi="ar-SA"/>
              </w:rPr>
            </w:pPr>
            <w:r>
              <w:rPr>
                <w:rFonts w:hint="eastAsia" w:asciiTheme="majorEastAsia" w:hAnsiTheme="majorEastAsia" w:eastAsiaTheme="majorEastAsia"/>
                <w:color w:val="auto"/>
                <w:sz w:val="24"/>
                <w:highlight w:val="none"/>
                <w:lang w:val="en-US" w:eastAsia="zh-CN"/>
              </w:rPr>
              <w:t>4</w:t>
            </w:r>
          </w:p>
        </w:tc>
        <w:tc>
          <w:tcPr>
            <w:tcW w:w="911" w:type="pct"/>
            <w:vAlign w:val="center"/>
          </w:tcPr>
          <w:p w14:paraId="442187EE">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lang w:val="en-US" w:eastAsia="zh-CN"/>
              </w:rPr>
              <w:t>响应</w:t>
            </w:r>
            <w:r>
              <w:rPr>
                <w:rFonts w:hint="eastAsia" w:asciiTheme="minorEastAsia" w:hAnsiTheme="minorEastAsia" w:eastAsiaTheme="minorEastAsia"/>
                <w:color w:val="auto"/>
                <w:sz w:val="24"/>
                <w:szCs w:val="28"/>
                <w:highlight w:val="none"/>
              </w:rPr>
              <w:t>函</w:t>
            </w:r>
          </w:p>
        </w:tc>
        <w:tc>
          <w:tcPr>
            <w:tcW w:w="2589" w:type="pct"/>
            <w:vAlign w:val="center"/>
          </w:tcPr>
          <w:p w14:paraId="488ADEA0">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单一来源采购文件</w:t>
            </w:r>
            <w:r>
              <w:rPr>
                <w:rFonts w:hint="eastAsia" w:asciiTheme="minorEastAsia" w:hAnsiTheme="minorEastAsia" w:eastAsiaTheme="minorEastAsia"/>
                <w:color w:val="auto"/>
                <w:sz w:val="24"/>
                <w:szCs w:val="28"/>
                <w:highlight w:val="none"/>
              </w:rPr>
              <w:t>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88" w:type="pct"/>
            <w:vAlign w:val="center"/>
          </w:tcPr>
          <w:p w14:paraId="29213DDE">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3E63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4EEDF7F2">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11" w:type="pct"/>
            <w:vAlign w:val="center"/>
          </w:tcPr>
          <w:p w14:paraId="104C78F1">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授权书</w:t>
            </w:r>
          </w:p>
        </w:tc>
        <w:tc>
          <w:tcPr>
            <w:tcW w:w="2589" w:type="pct"/>
            <w:vAlign w:val="center"/>
          </w:tcPr>
          <w:p w14:paraId="39697F92">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单一来源采购文件</w:t>
            </w:r>
            <w:r>
              <w:rPr>
                <w:rFonts w:hint="eastAsia" w:asciiTheme="minorEastAsia" w:hAnsiTheme="minorEastAsia" w:eastAsiaTheme="minorEastAsia"/>
                <w:color w:val="auto"/>
                <w:sz w:val="24"/>
                <w:szCs w:val="28"/>
                <w:highlight w:val="none"/>
              </w:rPr>
              <w:t>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88" w:type="pct"/>
            <w:vAlign w:val="center"/>
          </w:tcPr>
          <w:p w14:paraId="3F2D167E">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val="en-US" w:eastAsia="zh-CN"/>
              </w:rPr>
              <w:t>单一来源采购</w:t>
            </w:r>
            <w:r>
              <w:rPr>
                <w:rFonts w:hint="eastAsia" w:asciiTheme="minorEastAsia" w:hAnsiTheme="minorEastAsia" w:eastAsiaTheme="minorEastAsia"/>
                <w:color w:val="auto"/>
                <w:sz w:val="24"/>
                <w:highlight w:val="none"/>
              </w:rPr>
              <w:t>的无需此件，提供身份证明即可。</w:t>
            </w: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4886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4B89A2E3">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6</w:t>
            </w:r>
          </w:p>
        </w:tc>
        <w:tc>
          <w:tcPr>
            <w:tcW w:w="911" w:type="pct"/>
            <w:vAlign w:val="center"/>
          </w:tcPr>
          <w:p w14:paraId="47B243F6">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报价</w:t>
            </w:r>
          </w:p>
        </w:tc>
        <w:tc>
          <w:tcPr>
            <w:tcW w:w="2589" w:type="pct"/>
            <w:vAlign w:val="center"/>
          </w:tcPr>
          <w:p w14:paraId="5243CA54">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单一来源采购文件供应商</w:t>
            </w:r>
            <w:r>
              <w:rPr>
                <w:rFonts w:hint="eastAsia" w:asciiTheme="minorEastAsia" w:hAnsiTheme="minorEastAsia" w:eastAsiaTheme="minorEastAsia"/>
                <w:color w:val="auto"/>
                <w:sz w:val="24"/>
                <w:highlight w:val="none"/>
              </w:rPr>
              <w:t>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088" w:type="pct"/>
            <w:vAlign w:val="center"/>
          </w:tcPr>
          <w:p w14:paraId="43492F73">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38273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1D8F46E9">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w:t>
            </w:r>
          </w:p>
        </w:tc>
        <w:tc>
          <w:tcPr>
            <w:tcW w:w="911" w:type="pct"/>
            <w:vAlign w:val="center"/>
          </w:tcPr>
          <w:p w14:paraId="0BC01913">
            <w:pPr>
              <w:spacing w:after="50" w:line="360" w:lineRule="auto"/>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响应表</w:t>
            </w:r>
          </w:p>
        </w:tc>
        <w:tc>
          <w:tcPr>
            <w:tcW w:w="2589" w:type="pct"/>
            <w:vAlign w:val="center"/>
          </w:tcPr>
          <w:p w14:paraId="3B22F65E">
            <w:pPr>
              <w:spacing w:after="50" w:line="360" w:lineRule="auto"/>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格式、填写要求符合单一来源采购文件规定并加盖供应商电子签章</w:t>
            </w:r>
          </w:p>
        </w:tc>
        <w:tc>
          <w:tcPr>
            <w:tcW w:w="1088" w:type="pct"/>
            <w:vAlign w:val="center"/>
          </w:tcPr>
          <w:p w14:paraId="14629A73">
            <w:pPr>
              <w:adjustRightInd w:val="0"/>
              <w:snapToGrid w:val="0"/>
              <w:spacing w:line="360" w:lineRule="auto"/>
              <w:ind w:right="-10" w:rightChars="0"/>
              <w:jc w:val="center"/>
              <w:rPr>
                <w:rFonts w:hint="eastAsia" w:ascii="宋体" w:hAnsi="宋体" w:eastAsia="宋体"/>
                <w:color w:val="auto"/>
                <w:sz w:val="24"/>
                <w:highlight w:val="none"/>
              </w:rPr>
            </w:pPr>
            <w:r>
              <w:rPr>
                <w:rFonts w:hint="eastAsia" w:ascii="宋体" w:hAnsi="宋体" w:eastAsia="宋体"/>
                <w:color w:val="auto"/>
                <w:sz w:val="24"/>
                <w:highlight w:val="none"/>
              </w:rPr>
              <w:t>详见第六章响应文件格式。</w:t>
            </w:r>
          </w:p>
        </w:tc>
      </w:tr>
      <w:tr w14:paraId="0921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8819DE5">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w:t>
            </w:r>
          </w:p>
        </w:tc>
        <w:tc>
          <w:tcPr>
            <w:tcW w:w="911" w:type="pct"/>
            <w:vAlign w:val="center"/>
          </w:tcPr>
          <w:p w14:paraId="4A4EB80C">
            <w:pPr>
              <w:spacing w:after="50" w:line="360" w:lineRule="auto"/>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诚信履约承诺函</w:t>
            </w:r>
          </w:p>
        </w:tc>
        <w:tc>
          <w:tcPr>
            <w:tcW w:w="2589" w:type="pct"/>
            <w:vAlign w:val="center"/>
          </w:tcPr>
          <w:p w14:paraId="66B574F0">
            <w:pPr>
              <w:spacing w:after="50" w:line="360" w:lineRule="auto"/>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格式、填写要求符合单一来源采购文件规定并加盖供应商电子签章</w:t>
            </w:r>
          </w:p>
        </w:tc>
        <w:tc>
          <w:tcPr>
            <w:tcW w:w="1088" w:type="pct"/>
            <w:vAlign w:val="center"/>
          </w:tcPr>
          <w:p w14:paraId="5A57EBEA">
            <w:pPr>
              <w:adjustRightInd w:val="0"/>
              <w:snapToGrid w:val="0"/>
              <w:spacing w:line="360" w:lineRule="auto"/>
              <w:ind w:right="-10" w:rightChars="0"/>
              <w:jc w:val="center"/>
              <w:rPr>
                <w:rFonts w:hint="eastAsia" w:ascii="宋体" w:hAnsi="宋体" w:eastAsia="宋体"/>
                <w:color w:val="auto"/>
                <w:sz w:val="24"/>
                <w:highlight w:val="none"/>
              </w:rPr>
            </w:pPr>
            <w:r>
              <w:rPr>
                <w:rFonts w:hint="eastAsia" w:ascii="宋体" w:hAnsi="宋体" w:eastAsia="宋体"/>
                <w:color w:val="auto"/>
                <w:sz w:val="24"/>
                <w:highlight w:val="none"/>
              </w:rPr>
              <w:t>详见第六章响应文件格式。</w:t>
            </w:r>
          </w:p>
        </w:tc>
      </w:tr>
      <w:tr w14:paraId="4BCD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E821837">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9</w:t>
            </w:r>
          </w:p>
        </w:tc>
        <w:tc>
          <w:tcPr>
            <w:tcW w:w="911" w:type="pct"/>
            <w:vAlign w:val="center"/>
          </w:tcPr>
          <w:p w14:paraId="0B27358A">
            <w:pPr>
              <w:spacing w:after="50" w:line="360" w:lineRule="auto"/>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诚信响应承诺书</w:t>
            </w:r>
          </w:p>
        </w:tc>
        <w:tc>
          <w:tcPr>
            <w:tcW w:w="2589" w:type="pct"/>
            <w:vAlign w:val="center"/>
          </w:tcPr>
          <w:p w14:paraId="49478AF9">
            <w:pPr>
              <w:spacing w:after="50" w:line="360" w:lineRule="auto"/>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格式、填写要求符合单一来源采购文件规定并加盖供应商电子签章</w:t>
            </w:r>
          </w:p>
        </w:tc>
        <w:tc>
          <w:tcPr>
            <w:tcW w:w="1088" w:type="pct"/>
            <w:vAlign w:val="center"/>
          </w:tcPr>
          <w:p w14:paraId="043091C5">
            <w:pPr>
              <w:adjustRightInd w:val="0"/>
              <w:snapToGrid w:val="0"/>
              <w:spacing w:line="360" w:lineRule="auto"/>
              <w:ind w:right="-10" w:rightChars="0"/>
              <w:jc w:val="center"/>
              <w:rPr>
                <w:rFonts w:hint="eastAsia" w:ascii="宋体" w:hAnsi="宋体" w:eastAsia="宋体"/>
                <w:color w:val="auto"/>
                <w:sz w:val="24"/>
                <w:highlight w:val="none"/>
              </w:rPr>
            </w:pPr>
            <w:r>
              <w:rPr>
                <w:rFonts w:hint="eastAsia" w:ascii="宋体" w:hAnsi="宋体" w:eastAsia="宋体"/>
                <w:color w:val="auto"/>
                <w:sz w:val="24"/>
                <w:highlight w:val="none"/>
              </w:rPr>
              <w:t>详见第六章响应文件格式。</w:t>
            </w:r>
          </w:p>
        </w:tc>
      </w:tr>
      <w:tr w14:paraId="7F81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60FD7CBB">
            <w:pPr>
              <w:adjustRightInd w:val="0"/>
              <w:snapToGrid w:val="0"/>
              <w:spacing w:line="360" w:lineRule="auto"/>
              <w:ind w:right="-10" w:rightChars="0"/>
              <w:jc w:val="center"/>
              <w:rPr>
                <w:rFonts w:hint="default"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10</w:t>
            </w:r>
          </w:p>
        </w:tc>
        <w:tc>
          <w:tcPr>
            <w:tcW w:w="911" w:type="pct"/>
            <w:vAlign w:val="center"/>
          </w:tcPr>
          <w:p w14:paraId="2B884D34">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其他要求</w:t>
            </w:r>
          </w:p>
        </w:tc>
        <w:tc>
          <w:tcPr>
            <w:tcW w:w="2589" w:type="pct"/>
            <w:vAlign w:val="center"/>
          </w:tcPr>
          <w:p w14:paraId="4D84579B">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eastAsia="zh-CN"/>
              </w:rPr>
              <w:t>单一来源采购文件</w:t>
            </w:r>
            <w:r>
              <w:rPr>
                <w:rFonts w:hint="eastAsia" w:asciiTheme="minorEastAsia" w:hAnsiTheme="minorEastAsia" w:eastAsiaTheme="minorEastAsia"/>
                <w:color w:val="auto"/>
                <w:sz w:val="24"/>
                <w:szCs w:val="28"/>
                <w:highlight w:val="none"/>
              </w:rPr>
              <w:t>列明的其他要求</w:t>
            </w:r>
          </w:p>
        </w:tc>
        <w:tc>
          <w:tcPr>
            <w:tcW w:w="1088" w:type="pct"/>
            <w:vAlign w:val="center"/>
          </w:tcPr>
          <w:p w14:paraId="331976DE">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p>
        </w:tc>
      </w:tr>
      <w:bookmarkEnd w:id="41"/>
    </w:tbl>
    <w:p w14:paraId="53514CA1">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b/>
          <w:bCs/>
          <w:color w:val="auto"/>
          <w:sz w:val="24"/>
          <w:highlight w:val="none"/>
        </w:rPr>
        <w:t>评审指标通过标准：</w:t>
      </w:r>
      <w:r>
        <w:rPr>
          <w:rFonts w:hint="eastAsia" w:asciiTheme="minorEastAsia" w:hAnsiTheme="minorEastAsia" w:eastAsiaTheme="minorEastAsia"/>
          <w:color w:val="auto"/>
          <w:sz w:val="24"/>
          <w:highlight w:val="none"/>
        </w:rPr>
        <w:t>供应商必须通过评审表中的全部评审指标</w:t>
      </w:r>
      <w:r>
        <w:rPr>
          <w:rFonts w:hint="eastAsia" w:asciiTheme="minorEastAsia" w:hAnsiTheme="minorEastAsia" w:eastAsiaTheme="minorEastAsia"/>
          <w:color w:val="auto"/>
          <w:sz w:val="24"/>
          <w:highlight w:val="none"/>
          <w:lang w:eastAsia="zh-CN"/>
        </w:rPr>
        <w:t>。</w:t>
      </w:r>
    </w:p>
    <w:p w14:paraId="00B95165">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b/>
          <w:bCs/>
          <w:color w:val="auto"/>
          <w:sz w:val="24"/>
          <w:highlight w:val="none"/>
          <w:lang w:eastAsia="zh-CN"/>
        </w:rPr>
        <w:t>注：项目供应商提供服务等均须符合采购要求。成交供应商的成交价格：采用两次报价形式，以有效报价的最低价，确定成交价格。提交的响应文件中价格作为第一次报价，第二次报价在响应文件通过评审后，由采购小组通过评标系统以询标方式，向供应商进行询标，供应商应在评标系统询标规定的时间内，通过“评标澄清回复”进行二次报价。供应商应及时查看系统质询问题并及时进行二次报价，第二次报价即为最后报价，若供应商未在系统询标规定的时间内进行二次报价（最后报价）或二次报价被采购小组认为不符合要求的，采购小组默认其响应文件中填报的价格为供应商的最后报价。二次报价（最后报价）不得高于其一次报价，否则取消其响应资格。望供应商务必全程在线，及时进行回复，否则，因此给其造成相关后果，自行承担。</w:t>
      </w:r>
    </w:p>
    <w:p w14:paraId="4E19EFE9">
      <w:pPr>
        <w:keepNext w:val="0"/>
        <w:keepLines w:val="0"/>
        <w:widowControl w:val="0"/>
        <w:suppressLineNumbers w:val="0"/>
        <w:autoSpaceDE w:val="0"/>
        <w:autoSpaceDN/>
        <w:spacing w:before="0" w:beforeAutospacing="0" w:after="0" w:afterAutospacing="0" w:line="500" w:lineRule="exact"/>
        <w:ind w:left="0" w:right="0" w:firstLine="437"/>
        <w:jc w:val="left"/>
        <w:rPr>
          <w:rFonts w:hint="eastAsia" w:ascii="宋体" w:hAnsi="宋体" w:eastAsia="宋体" w:cs="@仿宋_GB2312"/>
          <w:b/>
          <w:bCs/>
          <w:kern w:val="2"/>
          <w:sz w:val="24"/>
          <w:szCs w:val="24"/>
          <w:highlight w:val="none"/>
        </w:rPr>
      </w:pPr>
      <w:r>
        <w:rPr>
          <w:rFonts w:hint="eastAsia" w:ascii="宋体" w:hAnsi="宋体" w:eastAsia="宋体" w:cs="宋体"/>
          <w:b/>
          <w:bCs/>
          <w:kern w:val="2"/>
          <w:sz w:val="24"/>
          <w:szCs w:val="24"/>
          <w:highlight w:val="none"/>
          <w:lang w:val="en-US" w:eastAsia="zh-CN" w:bidi="ar"/>
        </w:rPr>
        <w:t>三、无效投标条款</w:t>
      </w:r>
    </w:p>
    <w:p w14:paraId="4D40A90F">
      <w:pPr>
        <w:keepNext w:val="0"/>
        <w:keepLines w:val="0"/>
        <w:widowControl w:val="0"/>
        <w:suppressLineNumbers w:val="0"/>
        <w:autoSpaceDE w:val="0"/>
        <w:autoSpaceDN/>
        <w:spacing w:before="0" w:beforeAutospacing="0" w:after="0" w:afterAutospacing="0" w:line="500" w:lineRule="exact"/>
        <w:ind w:left="0" w:right="0" w:firstLine="437"/>
        <w:jc w:val="left"/>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3.1响应文件有下列情形之一的,其响应文件拒收:</w:t>
      </w:r>
    </w:p>
    <w:p w14:paraId="19E4A109">
      <w:pPr>
        <w:keepNext w:val="0"/>
        <w:keepLines w:val="0"/>
        <w:widowControl w:val="0"/>
        <w:suppressLineNumbers w:val="0"/>
        <w:autoSpaceDE w:val="0"/>
        <w:autoSpaceDN/>
        <w:spacing w:before="0" w:beforeAutospacing="0" w:after="0" w:afterAutospacing="0" w:line="500" w:lineRule="exact"/>
        <w:ind w:left="0" w:right="0" w:firstLine="437"/>
        <w:jc w:val="left"/>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(1) 未在协商截止时间前通过网上招标投标系统递交有效电子响应文件的，开标系统不予接收，响应将被拒绝。</w:t>
      </w:r>
    </w:p>
    <w:p w14:paraId="54FC58F6">
      <w:pPr>
        <w:keepNext w:val="0"/>
        <w:keepLines w:val="0"/>
        <w:widowControl w:val="0"/>
        <w:suppressLineNumbers w:val="0"/>
        <w:autoSpaceDE w:val="0"/>
        <w:autoSpaceDN/>
        <w:spacing w:before="0" w:beforeAutospacing="0" w:after="0" w:afterAutospacing="0" w:line="500" w:lineRule="exact"/>
        <w:ind w:left="0" w:right="0" w:firstLine="437"/>
        <w:jc w:val="left"/>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(2)供应商接到远程解密指令后，须在规定时间内解密。因供应商自身原因导致响应文件在规定时间内未能解密、解密失败或解密超时，响应文件无效；解密时间：从本项目解密程序开始时计时，至完成响应文件解密时间，不得超过60分钟，否则响应文件将被拒绝。</w:t>
      </w:r>
    </w:p>
    <w:p w14:paraId="1AB1AAD5">
      <w:pPr>
        <w:keepNext w:val="0"/>
        <w:keepLines w:val="0"/>
        <w:widowControl w:val="0"/>
        <w:suppressLineNumbers w:val="0"/>
        <w:autoSpaceDE w:val="0"/>
        <w:autoSpaceDN/>
        <w:spacing w:before="0" w:beforeAutospacing="0" w:after="0" w:afterAutospacing="0" w:line="500" w:lineRule="exact"/>
        <w:ind w:left="0" w:right="0" w:firstLine="437"/>
        <w:jc w:val="left"/>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3.2供应商有下列情形之一的,资格审查后其响应作无效处理：</w:t>
      </w:r>
    </w:p>
    <w:p w14:paraId="4C3AC89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（1）供应商为本项目提供采购代理服务的；</w:t>
      </w:r>
    </w:p>
    <w:p w14:paraId="5A48C53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（2）供应商与在本项目代理机构存在相互任职或工作的；</w:t>
      </w:r>
    </w:p>
    <w:p w14:paraId="77205FD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（3）与采购人存在利害关系可能影响采购公正性的法人、其他组织或者个人；</w:t>
      </w:r>
    </w:p>
    <w:p w14:paraId="320ACDF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（4）要求供应商以联合体形式参加采购活动，供应商非联合体或者联合协议中中小企业合同金额未达到应当达到的比例；</w:t>
      </w:r>
    </w:p>
    <w:p w14:paraId="76104C1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（5）要求获得采购合同的供应商向中小企业分包，供应商未提供分包意向协议或者分包意向协议中中小企业合同金额未达到应当达到的比例；</w:t>
      </w:r>
    </w:p>
    <w:p w14:paraId="45869CA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（6）无法查看并检验电子响应文件中相关资料的；</w:t>
      </w:r>
    </w:p>
    <w:p w14:paraId="7438EEB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（7）责令停产停业的；</w:t>
      </w:r>
    </w:p>
    <w:p w14:paraId="6C749FD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（8）暂停或者取消参与政府采购项目资格的；</w:t>
      </w:r>
    </w:p>
    <w:p w14:paraId="379595E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（9）单位负责人为同一人或者存在直接控股、管理关系的不同单位的；</w:t>
      </w:r>
    </w:p>
    <w:p w14:paraId="5F4578A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（10）供应商基本资格条件和特定资格条件中有一项及以上不符合要求的；</w:t>
      </w:r>
    </w:p>
    <w:p w14:paraId="46593F50">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11）评审时查询响应文件制作机器码、文件创建标识码及造价软件加密锁号。若存在响应文件制作机器码或创建标识码或造价软件加密锁号信息与其他供应商雷同的，响应无效、进行信用信息披露，行政监管部门将依据线索依法查处；</w:t>
      </w:r>
    </w:p>
    <w:p w14:paraId="16BA395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（12）其它情形按无效响应处理，并经公共资源交易监督部门核准的；</w:t>
      </w:r>
    </w:p>
    <w:p w14:paraId="1F0B81C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（13）供应商响应MAC地址或供应商联系人或联系电话相同的，由评审小组否决其响应，并报告监管部门作不良行为处理和进一步调查；</w:t>
      </w:r>
    </w:p>
    <w:p w14:paraId="05CFCDF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（14）供应商单方面出现其他供应商材料的</w:t>
      </w:r>
      <w:r>
        <w:rPr>
          <w:rFonts w:hint="eastAsia" w:ascii="宋体" w:hAnsi="宋体" w:eastAsia="宋体" w:cs="宋体"/>
          <w:b w:val="0"/>
          <w:bCs/>
          <w:kern w:val="2"/>
          <w:sz w:val="24"/>
          <w:szCs w:val="24"/>
          <w:highlight w:val="none"/>
          <w:lang w:val="en-US" w:eastAsia="zh-CN" w:bidi="ar"/>
        </w:rPr>
        <w:t>（组成联合体响应的除外）</w:t>
      </w:r>
      <w:r>
        <w:rPr>
          <w:rFonts w:hint="eastAsia" w:ascii="宋体" w:hAnsi="宋体" w:eastAsia="宋体" w:cs="宋体"/>
          <w:kern w:val="2"/>
          <w:sz w:val="24"/>
          <w:szCs w:val="24"/>
          <w:highlight w:val="none"/>
          <w:lang w:val="en-US" w:eastAsia="zh-CN" w:bidi="ar"/>
        </w:rPr>
        <w:t>；</w:t>
      </w:r>
    </w:p>
    <w:p w14:paraId="2BEF5AB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（15）文件规定的其它无效情形。</w:t>
      </w:r>
    </w:p>
    <w:p w14:paraId="14F5DFB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3.3 供应商有下列情形之一的,符合性审查后其按无效响应处理：</w:t>
      </w:r>
    </w:p>
    <w:p w14:paraId="4813C9D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（1）响应文件签章不全，经评审小组一致认定对响应内容有实质性影响并经公共资源交易监督部门核准的；</w:t>
      </w:r>
    </w:p>
    <w:p w14:paraId="0752C4D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（2）未按规定的格式填写导致实质性内容不全以及实质上不响应，或者关键字迹模糊、无法辨认；经公共资源交易监督部门核准的；</w:t>
      </w:r>
    </w:p>
    <w:p w14:paraId="2019C45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（3）同一供应商提交两个或以上不同的响应文件或者报价，但单一来源采购文件规定提交备选方案的除外；</w:t>
      </w:r>
    </w:p>
    <w:p w14:paraId="67D969D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（4）响应文件没有对单一来源采购文件的实质性要求和条件作出响应；</w:t>
      </w:r>
    </w:p>
    <w:p w14:paraId="45AC727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（5）报价超出规定的最高限价或公布的采购预算的或供应商的报价各项单价高于单一来源采购文件给定的单价最高限价；</w:t>
      </w:r>
    </w:p>
    <w:p w14:paraId="36FBFF4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（6）不按评审小组要求澄清、说明或补正的，或者评审小组根据单一来源采购文件的规定对响应文件的计算错误进行修正后，供应商不接受修正的报价的。</w:t>
      </w:r>
    </w:p>
    <w:p w14:paraId="0B2A03D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（7）其它情形，经评审小组提出按无效响应处理，并经公共资源交易监督部门核准的；</w:t>
      </w:r>
    </w:p>
    <w:p w14:paraId="7956E22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（8）响应文件含有采购人不能接受的附加条件的；</w:t>
      </w:r>
    </w:p>
    <w:p w14:paraId="5859083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（9）单一来源采购文件规定的其它无效响应情形。</w:t>
      </w:r>
    </w:p>
    <w:p w14:paraId="0008CF6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3.4 供应商有下列情形之一的, 详细评审后其按无效响应处理：</w:t>
      </w:r>
    </w:p>
    <w:p w14:paraId="6FB39AB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（1）产品不符合必须强制执行的国家标准的；</w:t>
      </w:r>
    </w:p>
    <w:p w14:paraId="5148880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（2）供应商有串通、弄虚作假、行贿等违法行为；</w:t>
      </w:r>
    </w:p>
    <w:p w14:paraId="79876D30">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（3）响应文件含有违反国家法律、法规的内容，或附有采购人不能接受的条件的；</w:t>
      </w:r>
    </w:p>
    <w:p w14:paraId="71C700D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（4）拒不确认评审小组评审修正的响应无效；</w:t>
      </w:r>
    </w:p>
    <w:p w14:paraId="100FA6B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（5）其它情形，经评审小组提出按无效响应处理，并经公共资源交易监督部门核准的；</w:t>
      </w:r>
    </w:p>
    <w:p w14:paraId="0C5BD940">
      <w:pPr>
        <w:spacing w:line="360" w:lineRule="auto"/>
        <w:ind w:firstLine="435"/>
        <w:rPr>
          <w:rFonts w:hint="eastAsia" w:asciiTheme="minorEastAsia" w:hAnsiTheme="minorEastAsia" w:eastAsiaTheme="minorEastAsia"/>
          <w:color w:val="auto"/>
          <w:sz w:val="24"/>
          <w:highlight w:val="none"/>
          <w:lang w:eastAsia="zh-CN"/>
        </w:rPr>
      </w:pP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6</w:t>
      </w:r>
      <w:r>
        <w:rPr>
          <w:rFonts w:hint="eastAsia" w:ascii="宋体" w:hAnsi="宋体" w:eastAsia="宋体" w:cs="宋体"/>
          <w:kern w:val="2"/>
          <w:sz w:val="24"/>
          <w:szCs w:val="24"/>
          <w:highlight w:val="none"/>
        </w:rPr>
        <w:t>）单一来源采购文件规定的其它无效响应情形。</w:t>
      </w:r>
    </w:p>
    <w:p w14:paraId="32701A15">
      <w:pPr>
        <w:spacing w:line="360" w:lineRule="auto"/>
        <w:ind w:firstLine="435"/>
        <w:rPr>
          <w:rFonts w:hint="eastAsia" w:asciiTheme="minorEastAsia" w:hAnsiTheme="minorEastAsia" w:eastAsiaTheme="minorEastAsia"/>
          <w:color w:val="auto"/>
          <w:sz w:val="24"/>
          <w:highlight w:val="none"/>
          <w:lang w:eastAsia="zh-CN"/>
        </w:rPr>
      </w:pPr>
    </w:p>
    <w:p w14:paraId="18D32DB6">
      <w:pPr>
        <w:spacing w:line="360" w:lineRule="auto"/>
        <w:ind w:firstLine="435"/>
        <w:rPr>
          <w:rFonts w:asciiTheme="minorEastAsia" w:hAnsiTheme="minorEastAsia" w:eastAsiaTheme="minorEastAsia"/>
          <w:color w:val="auto"/>
          <w:sz w:val="24"/>
          <w:highlight w:val="none"/>
        </w:rPr>
      </w:pPr>
    </w:p>
    <w:p w14:paraId="078AFE01">
      <w:pPr>
        <w:widowControl/>
        <w:jc w:val="left"/>
        <w:rPr>
          <w:rFonts w:asciiTheme="minorEastAsia" w:hAnsiTheme="minorEastAsia" w:eastAsiaTheme="minorEastAsia"/>
          <w:color w:val="auto"/>
          <w:sz w:val="24"/>
          <w:highlight w:val="none"/>
        </w:rPr>
      </w:pPr>
      <w:r>
        <w:rPr>
          <w:rFonts w:asciiTheme="minorEastAsia" w:hAnsiTheme="minorEastAsia" w:eastAsiaTheme="minorEastAsia"/>
          <w:bCs/>
          <w:color w:val="auto"/>
          <w:sz w:val="24"/>
          <w:highlight w:val="none"/>
        </w:rPr>
        <w:br w:type="page"/>
      </w:r>
    </w:p>
    <w:p w14:paraId="1DC78BA1">
      <w:pPr>
        <w:spacing w:line="360" w:lineRule="auto"/>
        <w:jc w:val="center"/>
        <w:outlineLvl w:val="0"/>
        <w:rPr>
          <w:rFonts w:hint="eastAsia" w:asciiTheme="minorEastAsia" w:hAnsiTheme="minorEastAsia" w:eastAsiaTheme="minorEastAsia"/>
          <w:b/>
          <w:color w:val="auto"/>
          <w:sz w:val="28"/>
          <w:highlight w:val="none"/>
        </w:rPr>
      </w:pPr>
      <w:bookmarkStart w:id="42" w:name="_Toc2510"/>
      <w:bookmarkStart w:id="43" w:name="_Toc40732784"/>
      <w:r>
        <w:rPr>
          <w:rFonts w:hint="eastAsia" w:asciiTheme="minorEastAsia" w:hAnsiTheme="minorEastAsia" w:eastAsiaTheme="minorEastAsia"/>
          <w:b/>
          <w:color w:val="auto"/>
          <w:sz w:val="28"/>
          <w:highlight w:val="none"/>
        </w:rPr>
        <w:t>第五章  政府采购合同</w:t>
      </w:r>
      <w:bookmarkEnd w:id="42"/>
      <w:bookmarkEnd w:id="43"/>
      <w:bookmarkStart w:id="44" w:name="_Hlk11711914"/>
    </w:p>
    <w:bookmarkEnd w:id="44"/>
    <w:p w14:paraId="3B10B2B7">
      <w:pPr>
        <w:spacing w:line="480" w:lineRule="auto"/>
        <w:jc w:val="center"/>
        <w:rPr>
          <w:rFonts w:asciiTheme="minorEastAsia" w:hAnsiTheme="minorEastAsia" w:eastAsiaTheme="minorEastAsia"/>
          <w:b/>
          <w:color w:val="000000" w:themeColor="text1"/>
          <w:sz w:val="24"/>
          <w:highlight w:val="none"/>
          <w14:textFill>
            <w14:solidFill>
              <w14:schemeClr w14:val="tx1"/>
            </w14:solidFill>
          </w14:textFill>
        </w:rPr>
      </w:pPr>
    </w:p>
    <w:p w14:paraId="00E792D8">
      <w:pPr>
        <w:spacing w:line="480" w:lineRule="auto"/>
        <w:jc w:val="center"/>
        <w:rPr>
          <w:rFonts w:asciiTheme="minorEastAsia" w:hAnsiTheme="minorEastAsia" w:eastAsiaTheme="minorEastAsia"/>
          <w:b/>
          <w:color w:val="000000" w:themeColor="text1"/>
          <w:sz w:val="24"/>
          <w:highlight w:val="none"/>
          <w14:textFill>
            <w14:solidFill>
              <w14:schemeClr w14:val="tx1"/>
            </w14:solidFill>
          </w14:textFill>
        </w:rPr>
      </w:pPr>
    </w:p>
    <w:p w14:paraId="64EEC7D0">
      <w:pPr>
        <w:spacing w:line="480" w:lineRule="auto"/>
        <w:jc w:val="center"/>
        <w:rPr>
          <w:rFonts w:asciiTheme="minorEastAsia" w:hAnsiTheme="minorEastAsia" w:eastAsiaTheme="minorEastAsia"/>
          <w:b/>
          <w:color w:val="000000" w:themeColor="text1"/>
          <w:sz w:val="32"/>
          <w:szCs w:val="32"/>
          <w:highlight w:val="none"/>
          <w14:textFill>
            <w14:solidFill>
              <w14:schemeClr w14:val="tx1"/>
            </w14:solidFill>
          </w14:textFill>
        </w:rPr>
      </w:pPr>
      <w:r>
        <w:rPr>
          <w:rFonts w:asciiTheme="minorEastAsia" w:hAnsiTheme="minorEastAsia" w:eastAsiaTheme="minorEastAsia"/>
          <w:b/>
          <w:color w:val="000000" w:themeColor="text1"/>
          <w:sz w:val="32"/>
          <w:szCs w:val="32"/>
          <w:highlight w:val="none"/>
          <w14:textFill>
            <w14:solidFill>
              <w14:schemeClr w14:val="tx1"/>
            </w14:solidFill>
          </w14:textFill>
        </w:rPr>
        <w:t>政府采购合同</w:t>
      </w:r>
      <w:r>
        <w:rPr>
          <w:rFonts w:hint="eastAsia" w:asciiTheme="minorEastAsia" w:hAnsiTheme="minorEastAsia" w:eastAsiaTheme="minorEastAsia"/>
          <w:b/>
          <w:color w:val="000000" w:themeColor="text1"/>
          <w:sz w:val="32"/>
          <w:szCs w:val="32"/>
          <w:highlight w:val="none"/>
          <w14:textFill>
            <w14:solidFill>
              <w14:schemeClr w14:val="tx1"/>
            </w14:solidFill>
          </w14:textFill>
        </w:rPr>
        <w:t>参考范本</w:t>
      </w:r>
    </w:p>
    <w:p w14:paraId="0C96FF6F">
      <w:pPr>
        <w:spacing w:line="480" w:lineRule="auto"/>
        <w:jc w:val="center"/>
        <w:rPr>
          <w:rFonts w:asciiTheme="minorEastAsia" w:hAnsiTheme="minorEastAsia" w:eastAsia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b/>
          <w:color w:val="000000" w:themeColor="text1"/>
          <w:sz w:val="32"/>
          <w:szCs w:val="32"/>
          <w:highlight w:val="none"/>
          <w14:textFill>
            <w14:solidFill>
              <w14:schemeClr w14:val="tx1"/>
            </w14:solidFill>
          </w14:textFill>
        </w:rPr>
        <w:t>（服务类）</w:t>
      </w:r>
    </w:p>
    <w:p w14:paraId="206481E3">
      <w:pPr>
        <w:spacing w:line="480" w:lineRule="auto"/>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仅</w:t>
      </w:r>
      <w:r>
        <w:rPr>
          <w:rFonts w:hint="eastAsia" w:asciiTheme="minorEastAsia" w:hAnsiTheme="minorEastAsia" w:eastAsiaTheme="minorEastAsia"/>
          <w:b/>
          <w:color w:val="000000" w:themeColor="text1"/>
          <w:sz w:val="24"/>
          <w:highlight w:val="none"/>
          <w14:textFill>
            <w14:solidFill>
              <w14:schemeClr w14:val="tx1"/>
            </w14:solidFill>
          </w14:textFill>
        </w:rPr>
        <w:t>供参考，</w:t>
      </w:r>
      <w:r>
        <w:rPr>
          <w:rFonts w:hint="eastAsia" w:asciiTheme="minorEastAsia" w:hAnsiTheme="minorEastAsia" w:eastAsiaTheme="minorEastAsia"/>
          <w:b w:val="0"/>
          <w:bCs/>
          <w:color w:val="000000" w:themeColor="text1"/>
          <w:sz w:val="24"/>
          <w:highlight w:val="none"/>
          <w14:textFill>
            <w14:solidFill>
              <w14:schemeClr w14:val="tx1"/>
            </w14:solidFill>
          </w14:textFill>
        </w:rPr>
        <w:t>《合同文本》的内容可以根据《民典法》和合同签订双方的实际要求进行修改</w:t>
      </w:r>
      <w:r>
        <w:rPr>
          <w:rFonts w:hint="eastAsia" w:asciiTheme="minorEastAsia" w:hAnsiTheme="minorEastAsia" w:eastAsiaTheme="minorEastAsia"/>
          <w:b/>
          <w:color w:val="000000" w:themeColor="text1"/>
          <w:sz w:val="24"/>
          <w:highlight w:val="none"/>
          <w14:textFill>
            <w14:solidFill>
              <w14:schemeClr w14:val="tx1"/>
            </w14:solidFill>
          </w14:textFill>
        </w:rPr>
        <w:t>）</w:t>
      </w:r>
    </w:p>
    <w:p w14:paraId="7FE14F3C">
      <w:pPr>
        <w:spacing w:line="480" w:lineRule="auto"/>
        <w:jc w:val="center"/>
        <w:rPr>
          <w:rFonts w:asciiTheme="minorEastAsia" w:hAnsiTheme="minorEastAsia" w:eastAsiaTheme="minorEastAsia"/>
          <w:b/>
          <w:color w:val="000000" w:themeColor="text1"/>
          <w:sz w:val="24"/>
          <w:highlight w:val="none"/>
          <w14:textFill>
            <w14:solidFill>
              <w14:schemeClr w14:val="tx1"/>
            </w14:solidFill>
          </w14:textFill>
        </w:rPr>
      </w:pPr>
    </w:p>
    <w:p w14:paraId="06211D7E">
      <w:pPr>
        <w:spacing w:line="480" w:lineRule="auto"/>
        <w:jc w:val="center"/>
        <w:rPr>
          <w:rFonts w:asciiTheme="minorEastAsia" w:hAnsiTheme="minorEastAsia" w:eastAsiaTheme="minorEastAsia"/>
          <w:b/>
          <w:color w:val="000000" w:themeColor="text1"/>
          <w:sz w:val="24"/>
          <w:highlight w:val="none"/>
          <w14:textFill>
            <w14:solidFill>
              <w14:schemeClr w14:val="tx1"/>
            </w14:solidFill>
          </w14:textFill>
        </w:rPr>
      </w:pPr>
    </w:p>
    <w:p w14:paraId="0D442EAD">
      <w:pPr>
        <w:spacing w:line="360" w:lineRule="auto"/>
        <w:jc w:val="center"/>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第一部分 合同书</w:t>
      </w:r>
    </w:p>
    <w:p w14:paraId="44E779EA">
      <w:pPr>
        <w:spacing w:line="480" w:lineRule="auto"/>
        <w:jc w:val="center"/>
        <w:rPr>
          <w:rFonts w:asciiTheme="minorEastAsia" w:hAnsiTheme="minorEastAsia" w:eastAsiaTheme="minorEastAsia"/>
          <w:b/>
          <w:color w:val="000000" w:themeColor="text1"/>
          <w:sz w:val="24"/>
          <w:highlight w:val="none"/>
          <w14:textFill>
            <w14:solidFill>
              <w14:schemeClr w14:val="tx1"/>
            </w14:solidFill>
          </w14:textFill>
        </w:rPr>
      </w:pPr>
    </w:p>
    <w:p w14:paraId="6618A556">
      <w:pPr>
        <w:spacing w:line="480" w:lineRule="auto"/>
        <w:jc w:val="center"/>
        <w:rPr>
          <w:rFonts w:asciiTheme="minorEastAsia" w:hAnsiTheme="minorEastAsia" w:eastAsiaTheme="minorEastAsia"/>
          <w:b/>
          <w:color w:val="000000" w:themeColor="text1"/>
          <w:sz w:val="24"/>
          <w:highlight w:val="none"/>
          <w14:textFill>
            <w14:solidFill>
              <w14:schemeClr w14:val="tx1"/>
            </w14:solidFill>
          </w14:textFill>
        </w:rPr>
      </w:pPr>
    </w:p>
    <w:p w14:paraId="7063E85F">
      <w:pPr>
        <w:spacing w:line="480" w:lineRule="auto"/>
        <w:jc w:val="center"/>
        <w:rPr>
          <w:rFonts w:asciiTheme="minorEastAsia" w:hAnsiTheme="minorEastAsia" w:eastAsiaTheme="minorEastAsia"/>
          <w:b/>
          <w:color w:val="000000" w:themeColor="text1"/>
          <w:sz w:val="24"/>
          <w:highlight w:val="none"/>
          <w14:textFill>
            <w14:solidFill>
              <w14:schemeClr w14:val="tx1"/>
            </w14:solidFill>
          </w14:textFill>
        </w:rPr>
      </w:pPr>
    </w:p>
    <w:p w14:paraId="05330524">
      <w:pPr>
        <w:spacing w:before="120" w:line="480" w:lineRule="auto"/>
        <w:ind w:left="960"/>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项目名称：</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 xml:space="preserve">                            </w:t>
      </w:r>
    </w:p>
    <w:p w14:paraId="2D3B795E">
      <w:pPr>
        <w:spacing w:before="120" w:line="480" w:lineRule="auto"/>
        <w:ind w:left="960"/>
        <w:rPr>
          <w:rFonts w:hint="default"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项目编号：</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 xml:space="preserve">                           </w:t>
      </w:r>
    </w:p>
    <w:p w14:paraId="4747F7D9">
      <w:pPr>
        <w:spacing w:before="120" w:line="480" w:lineRule="auto"/>
        <w:ind w:left="960"/>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788F7A6E">
      <w:pPr>
        <w:spacing w:before="120" w:line="480" w:lineRule="auto"/>
        <w:ind w:left="960"/>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乙方（中标人）：</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58063D9B">
      <w:pPr>
        <w:spacing w:before="120" w:line="480" w:lineRule="auto"/>
        <w:ind w:firstLine="960" w:firstLineChars="400"/>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签订地：</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51356DEA">
      <w:pPr>
        <w:spacing w:before="120" w:line="480" w:lineRule="auto"/>
        <w:ind w:firstLine="960" w:firstLineChars="400"/>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签订日期：</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年</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月</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日</w:t>
      </w:r>
    </w:p>
    <w:p w14:paraId="6E847B95">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30C1638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 xml:space="preserve">        </w:t>
      </w:r>
      <w:r>
        <w:rPr>
          <w:rFonts w:hint="eastAsia" w:asciiTheme="majorEastAsia" w:hAnsiTheme="majorEastAsia" w:eastAsiaTheme="majorEastAsia"/>
          <w:color w:val="000000" w:themeColor="text1"/>
          <w:sz w:val="24"/>
          <w:highlight w:val="none"/>
          <w14:textFill>
            <w14:solidFill>
              <w14:schemeClr w14:val="tx1"/>
            </w14:solidFill>
          </w14:textFill>
        </w:rPr>
        <w:t>（</w:t>
      </w:r>
      <w:r>
        <w:rPr>
          <w:rFonts w:hint="eastAsia" w:asciiTheme="majorEastAsia" w:hAnsiTheme="majorEastAsia" w:eastAsiaTheme="majorEastAsia"/>
          <w:color w:val="000000" w:themeColor="text1"/>
          <w:sz w:val="24"/>
          <w:highlight w:val="none"/>
          <w:lang w:val="zh-CN"/>
          <w14:textFill>
            <w14:solidFill>
              <w14:schemeClr w14:val="tx1"/>
            </w14:solidFill>
          </w14:textFill>
        </w:rPr>
        <w:t>以下简称：甲方</w:t>
      </w:r>
      <w:r>
        <w:rPr>
          <w:rFonts w:hint="eastAsia" w:asciiTheme="majorEastAsia" w:hAnsiTheme="majorEastAsia" w:eastAsiaTheme="majorEastAsia"/>
          <w:color w:val="000000" w:themeColor="text1"/>
          <w:sz w:val="24"/>
          <w:highlight w:val="none"/>
          <w14:textFill>
            <w14:solidFill>
              <w14:schemeClr w14:val="tx1"/>
            </w14:solidFill>
          </w14:textFill>
        </w:rPr>
        <w:t>）通过</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 xml:space="preserve">        </w:t>
      </w:r>
      <w:r>
        <w:rPr>
          <w:rFonts w:hint="eastAsia" w:asciiTheme="majorEastAsia" w:hAnsiTheme="majorEastAsia" w:eastAsiaTheme="majorEastAsia"/>
          <w:color w:val="000000" w:themeColor="text1"/>
          <w:sz w:val="24"/>
          <w:highlight w:val="none"/>
          <w14:textFill>
            <w14:solidFill>
              <w14:schemeClr w14:val="tx1"/>
            </w14:solidFill>
          </w14:textFill>
        </w:rPr>
        <w:t>组织的单一来源采购方式采购活动，经采购小组评定，</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zh-CN"/>
          <w14:textFill>
            <w14:solidFill>
              <w14:schemeClr w14:val="tx1"/>
            </w14:solidFill>
          </w14:textFill>
        </w:rPr>
        <w:t>以下简称：乙方</w:t>
      </w:r>
      <w:r>
        <w:rPr>
          <w:rFonts w:hint="eastAsia" w:asciiTheme="minorEastAsia" w:hAnsiTheme="minorEastAsia" w:eastAsiaTheme="minorEastAsia"/>
          <w:color w:val="000000" w:themeColor="text1"/>
          <w:sz w:val="24"/>
          <w:highlight w:val="none"/>
          <w14:textFill>
            <w14:solidFill>
              <w14:schemeClr w14:val="tx1"/>
            </w14:solidFill>
          </w14:textFill>
        </w:rPr>
        <w:t>）为本项目成交供应商，现按照采购文件确定的事项签订本合同。</w:t>
      </w:r>
    </w:p>
    <w:p w14:paraId="7B65AD61">
      <w:pPr>
        <w:spacing w:line="360" w:lineRule="auto"/>
        <w:ind w:firstLine="435"/>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66700182">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45" w:name="_Toc24059"/>
      <w:bookmarkStart w:id="46" w:name="_Toc3029"/>
      <w:bookmarkStart w:id="47" w:name="_Toc2232"/>
      <w:r>
        <w:rPr>
          <w:rFonts w:hint="eastAsia" w:asciiTheme="minorEastAsia" w:hAnsiTheme="minorEastAsia" w:eastAsiaTheme="minorEastAsia"/>
          <w:b/>
          <w:bCs/>
          <w:color w:val="000000" w:themeColor="text1"/>
          <w:sz w:val="24"/>
          <w:highlight w:val="none"/>
          <w:lang w:val="zh-CN"/>
          <w14:textFill>
            <w14:solidFill>
              <w14:schemeClr w14:val="tx1"/>
            </w14:solidFill>
          </w14:textFill>
        </w:rPr>
        <w:t>1.1</w:t>
      </w:r>
      <w:r>
        <w:rPr>
          <w:rFonts w:asciiTheme="minorEastAsia" w:hAnsiTheme="minorEastAsia" w:eastAsiaTheme="minorEastAsia"/>
          <w:b/>
          <w:bCs/>
          <w:color w:val="000000" w:themeColor="text1"/>
          <w:sz w:val="24"/>
          <w:highlight w:val="none"/>
          <w:lang w:val="zh-CN"/>
          <w14:textFill>
            <w14:solidFill>
              <w14:schemeClr w14:val="tx1"/>
            </w14:solidFill>
          </w14:textFill>
        </w:rPr>
        <w:t xml:space="preserve"> </w:t>
      </w:r>
      <w:r>
        <w:rPr>
          <w:rFonts w:hint="eastAsia" w:asciiTheme="minorEastAsia" w:hAnsiTheme="minorEastAsia" w:eastAsiaTheme="minorEastAsia"/>
          <w:b/>
          <w:bCs/>
          <w:color w:val="000000" w:themeColor="text1"/>
          <w:sz w:val="24"/>
          <w:highlight w:val="none"/>
          <w:lang w:val="zh-CN"/>
          <w14:textFill>
            <w14:solidFill>
              <w14:schemeClr w14:val="tx1"/>
            </w14:solidFill>
          </w14:textFill>
        </w:rPr>
        <w:t>合同组成部分</w:t>
      </w:r>
      <w:bookmarkEnd w:id="45"/>
      <w:bookmarkEnd w:id="46"/>
      <w:bookmarkEnd w:id="47"/>
    </w:p>
    <w:p w14:paraId="01284B9C">
      <w:pPr>
        <w:spacing w:line="360" w:lineRule="auto"/>
        <w:ind w:firstLine="435"/>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7D217553">
      <w:pPr>
        <w:spacing w:line="360" w:lineRule="auto"/>
        <w:ind w:firstLine="435"/>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lang w:val="zh-CN"/>
          <w14:textFill>
            <w14:solidFill>
              <w14:schemeClr w14:val="tx1"/>
            </w14:solidFill>
          </w14:textFill>
        </w:rPr>
        <w:t>1.1.1本合同及其补充合同、变更协议；</w:t>
      </w:r>
    </w:p>
    <w:p w14:paraId="2D25471F">
      <w:pPr>
        <w:spacing w:line="360" w:lineRule="auto"/>
        <w:ind w:firstLine="435"/>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lang w:val="zh-CN"/>
          <w14:textFill>
            <w14:solidFill>
              <w14:schemeClr w14:val="tx1"/>
            </w14:solidFill>
          </w14:textFill>
        </w:rPr>
        <w:t>1.1.2成交通知书；</w:t>
      </w:r>
    </w:p>
    <w:p w14:paraId="55230479">
      <w:pPr>
        <w:spacing w:line="360" w:lineRule="auto"/>
        <w:ind w:firstLine="435"/>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lang w:val="zh-CN"/>
          <w14:textFill>
            <w14:solidFill>
              <w14:schemeClr w14:val="tx1"/>
            </w14:solidFill>
          </w14:textFill>
        </w:rPr>
        <w:t>1.1.3响应文件（含澄清或者说明文件）；</w:t>
      </w:r>
    </w:p>
    <w:p w14:paraId="4E191506">
      <w:pPr>
        <w:spacing w:line="360" w:lineRule="auto"/>
        <w:ind w:firstLine="435"/>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lang w:val="zh-CN"/>
          <w14:textFill>
            <w14:solidFill>
              <w14:schemeClr w14:val="tx1"/>
            </w14:solidFill>
          </w14:textFill>
        </w:rPr>
        <w:t>1.1.4单一来源采购文件（含澄清或者修改文件）；</w:t>
      </w:r>
    </w:p>
    <w:p w14:paraId="3209DFA2">
      <w:pPr>
        <w:spacing w:line="360" w:lineRule="auto"/>
        <w:ind w:firstLine="435"/>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lang w:val="zh-CN"/>
          <w14:textFill>
            <w14:solidFill>
              <w14:schemeClr w14:val="tx1"/>
            </w14:solidFill>
          </w14:textFill>
        </w:rPr>
        <w:t>1.1.5其他相关采购文件。</w:t>
      </w:r>
    </w:p>
    <w:p w14:paraId="0F0636B9">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48" w:name="_Toc22185"/>
      <w:bookmarkStart w:id="49" w:name="_Toc2918"/>
      <w:bookmarkStart w:id="50" w:name="_Toc6773"/>
      <w:bookmarkStart w:id="51" w:name="_Toc6311"/>
      <w:bookmarkStart w:id="52" w:name="_Toc18585"/>
      <w:r>
        <w:rPr>
          <w:rFonts w:hint="eastAsia" w:asciiTheme="minorEastAsia" w:hAnsiTheme="minorEastAsia" w:eastAsiaTheme="minorEastAsia"/>
          <w:b/>
          <w:bCs/>
          <w:color w:val="000000" w:themeColor="text1"/>
          <w:sz w:val="24"/>
          <w:highlight w:val="none"/>
          <w:lang w:val="zh-CN"/>
          <w14:textFill>
            <w14:solidFill>
              <w14:schemeClr w14:val="tx1"/>
            </w14:solidFill>
          </w14:textFill>
        </w:rPr>
        <w:t xml:space="preserve">1.2 </w:t>
      </w:r>
      <w:bookmarkEnd w:id="48"/>
      <w:bookmarkEnd w:id="49"/>
      <w:bookmarkEnd w:id="50"/>
      <w:bookmarkEnd w:id="51"/>
      <w:bookmarkEnd w:id="52"/>
      <w:r>
        <w:rPr>
          <w:rFonts w:hint="eastAsia" w:asciiTheme="minorEastAsia" w:hAnsiTheme="minorEastAsia" w:eastAsiaTheme="minorEastAsia"/>
          <w:b/>
          <w:bCs/>
          <w:color w:val="000000" w:themeColor="text1"/>
          <w:sz w:val="24"/>
          <w:highlight w:val="none"/>
          <w:lang w:val="zh-CN"/>
          <w14:textFill>
            <w14:solidFill>
              <w14:schemeClr w14:val="tx1"/>
            </w14:solidFill>
          </w14:textFill>
        </w:rPr>
        <w:t>服务</w:t>
      </w:r>
    </w:p>
    <w:p w14:paraId="2CFBC989">
      <w:pPr>
        <w:spacing w:line="360" w:lineRule="auto"/>
        <w:ind w:firstLine="435"/>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1.2.1服务</w:t>
      </w:r>
      <w:r>
        <w:rPr>
          <w:rFonts w:asciiTheme="minorEastAsia" w:hAnsiTheme="minorEastAsia" w:eastAsiaTheme="minorEastAsia"/>
          <w:color w:val="000000" w:themeColor="text1"/>
          <w:sz w:val="24"/>
          <w:highlight w:val="none"/>
          <w14:textFill>
            <w14:solidFill>
              <w14:schemeClr w14:val="tx1"/>
            </w14:solidFill>
          </w14:textFill>
        </w:rPr>
        <w:t>名称：</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0E773EA5">
      <w:pPr>
        <w:spacing w:line="360" w:lineRule="auto"/>
        <w:ind w:firstLine="435"/>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1.2.2服务内容</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747154E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1.2.3服务质量：</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433CFB24">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53" w:name="_Toc23292"/>
      <w:bookmarkStart w:id="54" w:name="_Toc21631"/>
      <w:bookmarkStart w:id="55" w:name="_Toc21551"/>
      <w:r>
        <w:rPr>
          <w:rFonts w:hint="eastAsia" w:asciiTheme="minorEastAsia" w:hAnsiTheme="minorEastAsia" w:eastAsiaTheme="minorEastAsia"/>
          <w:b/>
          <w:bCs/>
          <w:color w:val="000000" w:themeColor="text1"/>
          <w:sz w:val="24"/>
          <w:highlight w:val="none"/>
          <w:lang w:val="zh-CN"/>
          <w14:textFill>
            <w14:solidFill>
              <w14:schemeClr w14:val="tx1"/>
            </w14:solidFill>
          </w14:textFill>
        </w:rPr>
        <w:t>1.</w:t>
      </w:r>
      <w:r>
        <w:rPr>
          <w:rFonts w:asciiTheme="minorEastAsia" w:hAnsiTheme="minorEastAsia" w:eastAsiaTheme="minorEastAsia"/>
          <w:b/>
          <w:bCs/>
          <w:color w:val="000000" w:themeColor="text1"/>
          <w:sz w:val="24"/>
          <w:highlight w:val="none"/>
          <w:lang w:val="zh-CN"/>
          <w14:textFill>
            <w14:solidFill>
              <w14:schemeClr w14:val="tx1"/>
            </w14:solidFill>
          </w14:textFill>
        </w:rPr>
        <w:t xml:space="preserve">3 </w:t>
      </w:r>
      <w:r>
        <w:rPr>
          <w:rFonts w:hint="eastAsia" w:asciiTheme="minorEastAsia" w:hAnsiTheme="minorEastAsia" w:eastAsiaTheme="minorEastAsia"/>
          <w:b/>
          <w:bCs/>
          <w:color w:val="000000" w:themeColor="text1"/>
          <w:sz w:val="24"/>
          <w:highlight w:val="none"/>
          <w:lang w:val="zh-CN"/>
          <w14:textFill>
            <w14:solidFill>
              <w14:schemeClr w14:val="tx1"/>
            </w14:solidFill>
          </w14:textFill>
        </w:rPr>
        <w:t>价款</w:t>
      </w:r>
      <w:bookmarkEnd w:id="53"/>
      <w:bookmarkEnd w:id="54"/>
      <w:bookmarkEnd w:id="55"/>
    </w:p>
    <w:p w14:paraId="4EE1102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本合同总价为</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14:textFill>
            <w14:solidFill>
              <w14:schemeClr w14:val="tx1"/>
            </w14:solidFill>
          </w14:textFill>
        </w:rPr>
        <w:t>元</w:t>
      </w:r>
      <w:r>
        <w:rPr>
          <w:rFonts w:hint="eastAsia" w:asciiTheme="minorEastAsia" w:hAnsiTheme="minorEastAsia" w:eastAsiaTheme="minorEastAsia"/>
          <w:color w:val="000000" w:themeColor="text1"/>
          <w:sz w:val="24"/>
          <w:highlight w:val="none"/>
          <w14:textFill>
            <w14:solidFill>
              <w14:schemeClr w14:val="tx1"/>
            </w14:solidFill>
          </w14:textFill>
        </w:rPr>
        <w:t>（大写：人民币</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元）</w:t>
      </w:r>
      <w:r>
        <w:rPr>
          <w:rFonts w:asciiTheme="minorEastAsia" w:hAnsiTheme="minorEastAsia" w:eastAsiaTheme="minorEastAsia"/>
          <w:color w:val="000000" w:themeColor="text1"/>
          <w:sz w:val="24"/>
          <w:highlight w:val="none"/>
          <w14:textFill>
            <w14:solidFill>
              <w14:schemeClr w14:val="tx1"/>
            </w14:solidFill>
          </w14:textFill>
        </w:rPr>
        <w:t>。</w:t>
      </w:r>
    </w:p>
    <w:p w14:paraId="3B81E8A9">
      <w:pPr>
        <w:spacing w:line="360" w:lineRule="auto"/>
        <w:ind w:firstLine="435"/>
        <w:rPr>
          <w:rFonts w:asciiTheme="minorEastAsia" w:hAnsiTheme="minorEastAsia" w:eastAsiaTheme="minorEastAsia"/>
          <w:color w:val="000000" w:themeColor="text1"/>
          <w:sz w:val="24"/>
          <w:highlight w:val="none"/>
          <w:u w:val="singl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分项价格：</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4316"/>
        <w:gridCol w:w="12"/>
        <w:gridCol w:w="3225"/>
        <w:gridCol w:w="12"/>
      </w:tblGrid>
      <w:tr w14:paraId="654A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353ACD19">
            <w:pPr>
              <w:jc w:val="center"/>
              <w:rPr>
                <w:rFonts w:asciiTheme="minorEastAsia" w:hAnsiTheme="minorEastAsia" w:eastAsiaTheme="minorEastAsia"/>
                <w:color w:val="000000" w:themeColor="text1"/>
                <w:sz w:val="24"/>
                <w:highlight w:val="none"/>
                <w:lang w:val="zh-CN"/>
                <w14:textFill>
                  <w14:solidFill>
                    <w14:schemeClr w14:val="tx1"/>
                  </w14:solidFill>
                </w14:textFill>
              </w:rPr>
            </w:pPr>
            <w:r>
              <w:rPr>
                <w:rFonts w:asciiTheme="minorEastAsia" w:hAnsiTheme="minorEastAsia" w:eastAsiaTheme="minorEastAsia"/>
                <w:color w:val="000000" w:themeColor="text1"/>
                <w:sz w:val="24"/>
                <w:highlight w:val="none"/>
                <w:lang w:val="zh-CN"/>
                <w14:textFill>
                  <w14:solidFill>
                    <w14:schemeClr w14:val="tx1"/>
                  </w14:solidFill>
                </w14:textFill>
              </w:rPr>
              <w:t>序号</w:t>
            </w:r>
          </w:p>
        </w:tc>
        <w:tc>
          <w:tcPr>
            <w:tcW w:w="2532" w:type="pct"/>
            <w:vAlign w:val="center"/>
          </w:tcPr>
          <w:p w14:paraId="2B36C7DE">
            <w:pPr>
              <w:pStyle w:val="39"/>
              <w:ind w:firstLine="200"/>
              <w:jc w:val="center"/>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分项名称</w:t>
            </w:r>
          </w:p>
        </w:tc>
        <w:tc>
          <w:tcPr>
            <w:tcW w:w="1899" w:type="pct"/>
            <w:gridSpan w:val="2"/>
            <w:vAlign w:val="center"/>
          </w:tcPr>
          <w:p w14:paraId="64E395A0">
            <w:pPr>
              <w:pStyle w:val="39"/>
              <w:jc w:val="center"/>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分项价格</w:t>
            </w:r>
          </w:p>
        </w:tc>
      </w:tr>
      <w:tr w14:paraId="588A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4B32D729">
            <w:pPr>
              <w:jc w:val="center"/>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lang w:val="zh-CN"/>
                <w14:textFill>
                  <w14:solidFill>
                    <w14:schemeClr w14:val="tx1"/>
                  </w14:solidFill>
                </w14:textFill>
              </w:rPr>
              <w:t>1</w:t>
            </w:r>
          </w:p>
        </w:tc>
        <w:tc>
          <w:tcPr>
            <w:tcW w:w="2532" w:type="pct"/>
            <w:vAlign w:val="center"/>
          </w:tcPr>
          <w:p w14:paraId="3F03237C">
            <w:pPr>
              <w:pStyle w:val="39"/>
              <w:ind w:firstLine="200"/>
              <w:jc w:val="center"/>
              <w:rPr>
                <w:rFonts w:asciiTheme="minorEastAsia" w:hAnsiTheme="minorEastAsia" w:eastAsiaTheme="minorEastAsia"/>
                <w:color w:val="000000" w:themeColor="text1"/>
                <w:sz w:val="24"/>
                <w:szCs w:val="24"/>
                <w:highlight w:val="none"/>
                <w14:textFill>
                  <w14:solidFill>
                    <w14:schemeClr w14:val="tx1"/>
                  </w14:solidFill>
                </w14:textFill>
              </w:rPr>
            </w:pPr>
          </w:p>
        </w:tc>
        <w:tc>
          <w:tcPr>
            <w:tcW w:w="1899" w:type="pct"/>
            <w:gridSpan w:val="2"/>
            <w:vAlign w:val="center"/>
          </w:tcPr>
          <w:p w14:paraId="122BEA33">
            <w:pPr>
              <w:pStyle w:val="39"/>
              <w:ind w:firstLine="200"/>
              <w:jc w:val="center"/>
              <w:rPr>
                <w:rFonts w:asciiTheme="minorEastAsia" w:hAnsiTheme="minorEastAsia" w:eastAsiaTheme="minorEastAsia"/>
                <w:color w:val="000000" w:themeColor="text1"/>
                <w:sz w:val="24"/>
                <w:szCs w:val="24"/>
                <w:highlight w:val="none"/>
                <w14:textFill>
                  <w14:solidFill>
                    <w14:schemeClr w14:val="tx1"/>
                  </w14:solidFill>
                </w14:textFill>
              </w:rPr>
            </w:pPr>
          </w:p>
        </w:tc>
      </w:tr>
      <w:tr w14:paraId="1595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3C3263A9">
            <w:pPr>
              <w:jc w:val="center"/>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lang w:val="zh-CN"/>
                <w14:textFill>
                  <w14:solidFill>
                    <w14:schemeClr w14:val="tx1"/>
                  </w14:solidFill>
                </w14:textFill>
              </w:rPr>
              <w:t>2</w:t>
            </w:r>
          </w:p>
        </w:tc>
        <w:tc>
          <w:tcPr>
            <w:tcW w:w="2532" w:type="pct"/>
            <w:vAlign w:val="center"/>
          </w:tcPr>
          <w:p w14:paraId="57018C97">
            <w:pPr>
              <w:pStyle w:val="39"/>
              <w:ind w:firstLine="200"/>
              <w:jc w:val="center"/>
              <w:rPr>
                <w:rFonts w:asciiTheme="minorEastAsia" w:hAnsiTheme="minorEastAsia" w:eastAsiaTheme="minorEastAsia"/>
                <w:color w:val="000000" w:themeColor="text1"/>
                <w:sz w:val="24"/>
                <w:szCs w:val="24"/>
                <w:highlight w:val="none"/>
                <w14:textFill>
                  <w14:solidFill>
                    <w14:schemeClr w14:val="tx1"/>
                  </w14:solidFill>
                </w14:textFill>
              </w:rPr>
            </w:pPr>
          </w:p>
        </w:tc>
        <w:tc>
          <w:tcPr>
            <w:tcW w:w="1899" w:type="pct"/>
            <w:gridSpan w:val="2"/>
            <w:vAlign w:val="center"/>
          </w:tcPr>
          <w:p w14:paraId="548D551D">
            <w:pPr>
              <w:pStyle w:val="39"/>
              <w:ind w:firstLine="200"/>
              <w:jc w:val="center"/>
              <w:rPr>
                <w:rFonts w:asciiTheme="minorEastAsia" w:hAnsiTheme="minorEastAsia" w:eastAsiaTheme="minorEastAsia"/>
                <w:color w:val="000000" w:themeColor="text1"/>
                <w:sz w:val="24"/>
                <w:szCs w:val="24"/>
                <w:highlight w:val="none"/>
                <w14:textFill>
                  <w14:solidFill>
                    <w14:schemeClr w14:val="tx1"/>
                  </w14:solidFill>
                </w14:textFill>
              </w:rPr>
            </w:pPr>
          </w:p>
        </w:tc>
      </w:tr>
      <w:tr w14:paraId="7D6B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3FA56C62">
            <w:pPr>
              <w:jc w:val="center"/>
              <w:rPr>
                <w:rFonts w:asciiTheme="minorEastAsia" w:hAnsiTheme="minorEastAsia" w:eastAsiaTheme="minorEastAsia"/>
                <w:color w:val="000000" w:themeColor="text1"/>
                <w:sz w:val="24"/>
                <w:highlight w:val="none"/>
                <w:lang w:val="zh-CN"/>
                <w14:textFill>
                  <w14:solidFill>
                    <w14:schemeClr w14:val="tx1"/>
                  </w14:solidFill>
                </w14:textFill>
              </w:rPr>
            </w:pPr>
            <w:r>
              <w:rPr>
                <w:rFonts w:asciiTheme="minorEastAsia" w:hAnsiTheme="minorEastAsia" w:eastAsiaTheme="minorEastAsia"/>
                <w:color w:val="000000" w:themeColor="text1"/>
                <w:sz w:val="24"/>
                <w:highlight w:val="none"/>
                <w:lang w:val="zh-CN"/>
                <w14:textFill>
                  <w14:solidFill>
                    <w14:schemeClr w14:val="tx1"/>
                  </w14:solidFill>
                </w14:textFill>
              </w:rPr>
              <w:t>3</w:t>
            </w:r>
          </w:p>
        </w:tc>
        <w:tc>
          <w:tcPr>
            <w:tcW w:w="2532" w:type="pct"/>
            <w:vAlign w:val="center"/>
          </w:tcPr>
          <w:p w14:paraId="3DDB1A19">
            <w:pPr>
              <w:pStyle w:val="39"/>
              <w:ind w:firstLine="200"/>
              <w:jc w:val="center"/>
              <w:rPr>
                <w:rFonts w:asciiTheme="minorEastAsia" w:hAnsiTheme="minorEastAsia" w:eastAsiaTheme="minorEastAsia"/>
                <w:color w:val="000000" w:themeColor="text1"/>
                <w:sz w:val="24"/>
                <w:szCs w:val="24"/>
                <w:highlight w:val="none"/>
                <w14:textFill>
                  <w14:solidFill>
                    <w14:schemeClr w14:val="tx1"/>
                  </w14:solidFill>
                </w14:textFill>
              </w:rPr>
            </w:pPr>
          </w:p>
        </w:tc>
        <w:tc>
          <w:tcPr>
            <w:tcW w:w="1899" w:type="pct"/>
            <w:gridSpan w:val="2"/>
            <w:vAlign w:val="center"/>
          </w:tcPr>
          <w:p w14:paraId="16FE1DC0">
            <w:pPr>
              <w:pStyle w:val="39"/>
              <w:ind w:firstLine="200"/>
              <w:jc w:val="center"/>
              <w:rPr>
                <w:rFonts w:asciiTheme="minorEastAsia" w:hAnsiTheme="minorEastAsia" w:eastAsiaTheme="minorEastAsia"/>
                <w:color w:val="000000" w:themeColor="text1"/>
                <w:sz w:val="24"/>
                <w:szCs w:val="24"/>
                <w:highlight w:val="none"/>
                <w14:textFill>
                  <w14:solidFill>
                    <w14:schemeClr w14:val="tx1"/>
                  </w14:solidFill>
                </w14:textFill>
              </w:rPr>
            </w:pPr>
          </w:p>
        </w:tc>
      </w:tr>
      <w:tr w14:paraId="0CC4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7D20585">
            <w:pPr>
              <w:jc w:val="center"/>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lang w:val="zh-CN"/>
                <w14:textFill>
                  <w14:solidFill>
                    <w14:schemeClr w14:val="tx1"/>
                  </w14:solidFill>
                </w14:textFill>
              </w:rPr>
              <w:t>……</w:t>
            </w:r>
          </w:p>
        </w:tc>
        <w:tc>
          <w:tcPr>
            <w:tcW w:w="2532" w:type="pct"/>
            <w:vAlign w:val="center"/>
          </w:tcPr>
          <w:p w14:paraId="3E40C643">
            <w:pPr>
              <w:pStyle w:val="39"/>
              <w:ind w:firstLine="200"/>
              <w:jc w:val="center"/>
              <w:rPr>
                <w:rFonts w:asciiTheme="minorEastAsia" w:hAnsiTheme="minorEastAsia" w:eastAsiaTheme="minorEastAsia"/>
                <w:color w:val="000000" w:themeColor="text1"/>
                <w:sz w:val="24"/>
                <w:szCs w:val="24"/>
                <w:highlight w:val="none"/>
                <w14:textFill>
                  <w14:solidFill>
                    <w14:schemeClr w14:val="tx1"/>
                  </w14:solidFill>
                </w14:textFill>
              </w:rPr>
            </w:pPr>
          </w:p>
        </w:tc>
        <w:tc>
          <w:tcPr>
            <w:tcW w:w="1899" w:type="pct"/>
            <w:gridSpan w:val="2"/>
            <w:vAlign w:val="center"/>
          </w:tcPr>
          <w:p w14:paraId="623CA48D">
            <w:pPr>
              <w:pStyle w:val="39"/>
              <w:ind w:firstLine="200"/>
              <w:jc w:val="center"/>
              <w:rPr>
                <w:rFonts w:asciiTheme="minorEastAsia" w:hAnsiTheme="minorEastAsia" w:eastAsiaTheme="minorEastAsia"/>
                <w:color w:val="000000" w:themeColor="text1"/>
                <w:sz w:val="24"/>
                <w:szCs w:val="24"/>
                <w:highlight w:val="none"/>
                <w14:textFill>
                  <w14:solidFill>
                    <w14:schemeClr w14:val="tx1"/>
                  </w14:solidFill>
                </w14:textFill>
              </w:rPr>
            </w:pPr>
          </w:p>
        </w:tc>
      </w:tr>
      <w:tr w14:paraId="1721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2327FB6B">
            <w:pPr>
              <w:pStyle w:val="39"/>
              <w:ind w:firstLine="200"/>
              <w:jc w:val="center"/>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总价</w:t>
            </w:r>
          </w:p>
        </w:tc>
        <w:tc>
          <w:tcPr>
            <w:tcW w:w="1899" w:type="pct"/>
            <w:gridSpan w:val="2"/>
            <w:vAlign w:val="center"/>
          </w:tcPr>
          <w:p w14:paraId="24137DDB">
            <w:pPr>
              <w:pStyle w:val="39"/>
              <w:ind w:firstLine="200"/>
              <w:jc w:val="center"/>
              <w:rPr>
                <w:rFonts w:asciiTheme="minorEastAsia" w:hAnsiTheme="minorEastAsia" w:eastAsiaTheme="minorEastAsia"/>
                <w:color w:val="000000" w:themeColor="text1"/>
                <w:sz w:val="24"/>
                <w:szCs w:val="24"/>
                <w:highlight w:val="none"/>
                <w14:textFill>
                  <w14:solidFill>
                    <w14:schemeClr w14:val="tx1"/>
                  </w14:solidFill>
                </w14:textFill>
              </w:rPr>
            </w:pPr>
          </w:p>
        </w:tc>
      </w:tr>
    </w:tbl>
    <w:p w14:paraId="137364F1">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56" w:name="_Toc1814"/>
      <w:bookmarkStart w:id="57" w:name="_Toc10340"/>
      <w:bookmarkStart w:id="58" w:name="_Toc22618"/>
      <w:r>
        <w:rPr>
          <w:rFonts w:hint="eastAsia" w:asciiTheme="minorEastAsia" w:hAnsiTheme="minorEastAsia" w:eastAsiaTheme="minorEastAsia"/>
          <w:b/>
          <w:bCs/>
          <w:color w:val="000000" w:themeColor="text1"/>
          <w:sz w:val="24"/>
          <w:highlight w:val="none"/>
          <w:lang w:val="zh-CN"/>
          <w14:textFill>
            <w14:solidFill>
              <w14:schemeClr w14:val="tx1"/>
            </w14:solidFill>
          </w14:textFill>
        </w:rPr>
        <w:t>1.</w:t>
      </w:r>
      <w:r>
        <w:rPr>
          <w:rFonts w:asciiTheme="minorEastAsia" w:hAnsiTheme="minorEastAsia" w:eastAsiaTheme="minorEastAsia"/>
          <w:b/>
          <w:bCs/>
          <w:color w:val="000000" w:themeColor="text1"/>
          <w:sz w:val="24"/>
          <w:highlight w:val="none"/>
          <w:lang w:val="zh-CN"/>
          <w14:textFill>
            <w14:solidFill>
              <w14:schemeClr w14:val="tx1"/>
            </w14:solidFill>
          </w14:textFill>
        </w:rPr>
        <w:t>4 付款方式和发票开具方式</w:t>
      </w:r>
      <w:bookmarkEnd w:id="56"/>
      <w:bookmarkEnd w:id="57"/>
      <w:bookmarkEnd w:id="58"/>
    </w:p>
    <w:p w14:paraId="7C3D947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1.4.1</w:t>
      </w:r>
      <w:r>
        <w:rPr>
          <w:rFonts w:asciiTheme="minorEastAsia" w:hAnsiTheme="minorEastAsia" w:eastAsiaTheme="minorEastAsia"/>
          <w:color w:val="000000" w:themeColor="text1"/>
          <w:sz w:val="24"/>
          <w:highlight w:val="none"/>
          <w14:textFill>
            <w14:solidFill>
              <w14:schemeClr w14:val="tx1"/>
            </w14:solidFill>
          </w14:textFill>
        </w:rPr>
        <w:t>付款方式：</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563B72F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1.4.2发票开具方式：</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1E10297C">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59" w:name="_Toc2846"/>
      <w:bookmarkStart w:id="60" w:name="_Toc32071"/>
      <w:bookmarkStart w:id="61" w:name="_Toc19304"/>
      <w:r>
        <w:rPr>
          <w:rFonts w:hint="eastAsia" w:asciiTheme="minorEastAsia" w:hAnsiTheme="minorEastAsia" w:eastAsiaTheme="minorEastAsia"/>
          <w:b/>
          <w:bCs/>
          <w:color w:val="000000" w:themeColor="text1"/>
          <w:sz w:val="24"/>
          <w:highlight w:val="none"/>
          <w:lang w:val="zh-CN"/>
          <w14:textFill>
            <w14:solidFill>
              <w14:schemeClr w14:val="tx1"/>
            </w14:solidFill>
          </w14:textFill>
        </w:rPr>
        <w:t>1.</w:t>
      </w:r>
      <w:r>
        <w:rPr>
          <w:rFonts w:asciiTheme="minorEastAsia" w:hAnsiTheme="minorEastAsia" w:eastAsiaTheme="minorEastAsia"/>
          <w:b/>
          <w:bCs/>
          <w:color w:val="000000" w:themeColor="text1"/>
          <w:sz w:val="24"/>
          <w:highlight w:val="none"/>
          <w:lang w:val="zh-CN"/>
          <w14:textFill>
            <w14:solidFill>
              <w14:schemeClr w14:val="tx1"/>
            </w14:solidFill>
          </w14:textFill>
        </w:rPr>
        <w:t xml:space="preserve">5 </w:t>
      </w:r>
      <w:r>
        <w:rPr>
          <w:rFonts w:hint="eastAsia" w:asciiTheme="minorEastAsia" w:hAnsiTheme="minorEastAsia" w:eastAsiaTheme="minorEastAsia"/>
          <w:b/>
          <w:bCs/>
          <w:color w:val="000000" w:themeColor="text1"/>
          <w:sz w:val="24"/>
          <w:highlight w:val="none"/>
          <w:lang w:val="zh-CN"/>
          <w14:textFill>
            <w14:solidFill>
              <w14:schemeClr w14:val="tx1"/>
            </w14:solidFill>
          </w14:textFill>
        </w:rPr>
        <w:t>服务</w:t>
      </w:r>
      <w:r>
        <w:rPr>
          <w:rFonts w:asciiTheme="minorEastAsia" w:hAnsiTheme="minorEastAsia" w:eastAsiaTheme="minorEastAsia"/>
          <w:b/>
          <w:bCs/>
          <w:color w:val="000000" w:themeColor="text1"/>
          <w:sz w:val="24"/>
          <w:highlight w:val="none"/>
          <w:lang w:val="zh-CN"/>
          <w14:textFill>
            <w14:solidFill>
              <w14:schemeClr w14:val="tx1"/>
            </w14:solidFill>
          </w14:textFill>
        </w:rPr>
        <w:t>期限</w:t>
      </w:r>
      <w:r>
        <w:rPr>
          <w:rFonts w:hint="eastAsia" w:asciiTheme="minorEastAsia" w:hAnsiTheme="minorEastAsia" w:eastAsiaTheme="minorEastAsia"/>
          <w:b/>
          <w:bCs/>
          <w:color w:val="000000" w:themeColor="text1"/>
          <w:sz w:val="24"/>
          <w:highlight w:val="none"/>
          <w:lang w:val="zh-CN"/>
          <w14:textFill>
            <w14:solidFill>
              <w14:schemeClr w14:val="tx1"/>
            </w14:solidFill>
          </w14:textFill>
        </w:rPr>
        <w:t>、地点和方式</w:t>
      </w:r>
      <w:bookmarkEnd w:id="59"/>
      <w:bookmarkEnd w:id="60"/>
      <w:bookmarkEnd w:id="61"/>
    </w:p>
    <w:p w14:paraId="2D601DC0">
      <w:pPr>
        <w:spacing w:line="360" w:lineRule="auto"/>
        <w:ind w:firstLine="435"/>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1.5.1服务期限</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576AD6A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1.5.2服务地点</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18AE866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1.5.3服务方式：</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68AD9F6E">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62" w:name="_Toc27250"/>
      <w:bookmarkStart w:id="63" w:name="_Toc21423"/>
      <w:bookmarkStart w:id="64" w:name="_Toc19554"/>
      <w:r>
        <w:rPr>
          <w:rFonts w:hint="eastAsia" w:asciiTheme="minorEastAsia" w:hAnsiTheme="minorEastAsia" w:eastAsiaTheme="minorEastAsia"/>
          <w:b/>
          <w:bCs/>
          <w:color w:val="000000" w:themeColor="text1"/>
          <w:sz w:val="24"/>
          <w:highlight w:val="none"/>
          <w:lang w:val="zh-CN"/>
          <w14:textFill>
            <w14:solidFill>
              <w14:schemeClr w14:val="tx1"/>
            </w14:solidFill>
          </w14:textFill>
        </w:rPr>
        <w:t>1.6 违约责任</w:t>
      </w:r>
      <w:bookmarkEnd w:id="62"/>
      <w:bookmarkEnd w:id="63"/>
      <w:bookmarkEnd w:id="64"/>
    </w:p>
    <w:p w14:paraId="4C9242CD">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1.6.1</w:t>
      </w:r>
      <w:r>
        <w:rPr>
          <w:rFonts w:asciiTheme="minorEastAsia" w:hAnsiTheme="minorEastAsia" w:eastAsiaTheme="minorEastAsia"/>
          <w:color w:val="000000" w:themeColor="text1"/>
          <w:sz w:val="24"/>
          <w:highlight w:val="none"/>
          <w14:textFill>
            <w14:solidFill>
              <w14:schemeClr w14:val="tx1"/>
            </w14:solidFill>
          </w14:textFill>
        </w:rPr>
        <w:t>除不可抗力外，如果乙方没有按照本合同约定的期限</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地点和方式</w:t>
      </w:r>
      <w:r>
        <w:rPr>
          <w:rFonts w:hint="eastAsia" w:asciiTheme="minorEastAsia" w:hAnsiTheme="minorEastAsia" w:eastAsiaTheme="minorEastAsia"/>
          <w:color w:val="000000" w:themeColor="text1"/>
          <w:sz w:val="24"/>
          <w:highlight w:val="none"/>
          <w14:textFill>
            <w14:solidFill>
              <w14:schemeClr w14:val="tx1"/>
            </w14:solidFill>
          </w14:textFill>
        </w:rPr>
        <w:t>履行</w:t>
      </w:r>
      <w:r>
        <w:rPr>
          <w:rFonts w:asciiTheme="minorEastAsia" w:hAnsiTheme="minorEastAsia" w:eastAsiaTheme="minorEastAsia"/>
          <w:color w:val="000000" w:themeColor="text1"/>
          <w:sz w:val="24"/>
          <w:highlight w:val="none"/>
          <w14:textFill>
            <w14:solidFill>
              <w14:schemeClr w14:val="tx1"/>
            </w14:solidFill>
          </w14:textFill>
        </w:rPr>
        <w:t>，那么甲方可要求乙方支付违约金</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违约金按每迟延</w:t>
      </w:r>
      <w:r>
        <w:rPr>
          <w:rFonts w:hint="eastAsia" w:asciiTheme="minorEastAsia" w:hAnsiTheme="minorEastAsia" w:eastAsiaTheme="minorEastAsia"/>
          <w:color w:val="000000" w:themeColor="text1"/>
          <w:sz w:val="24"/>
          <w:highlight w:val="none"/>
          <w14:textFill>
            <w14:solidFill>
              <w14:schemeClr w14:val="tx1"/>
            </w14:solidFill>
          </w14:textFill>
        </w:rPr>
        <w:t>履行</w:t>
      </w:r>
      <w:r>
        <w:rPr>
          <w:rFonts w:asciiTheme="minorEastAsia" w:hAnsiTheme="minorEastAsia" w:eastAsiaTheme="minorEastAsia"/>
          <w:color w:val="000000" w:themeColor="text1"/>
          <w:sz w:val="24"/>
          <w:highlight w:val="none"/>
          <w14:textFill>
            <w14:solidFill>
              <w14:schemeClr w14:val="tx1"/>
            </w14:solidFill>
          </w14:textFill>
        </w:rPr>
        <w:t>一日的应提供而未</w:t>
      </w:r>
      <w:r>
        <w:rPr>
          <w:rFonts w:hint="eastAsia" w:asciiTheme="minorEastAsia" w:hAnsiTheme="minorEastAsia" w:eastAsiaTheme="minorEastAsia"/>
          <w:color w:val="000000" w:themeColor="text1"/>
          <w:sz w:val="24"/>
          <w:highlight w:val="none"/>
          <w14:textFill>
            <w14:solidFill>
              <w14:schemeClr w14:val="tx1"/>
            </w14:solidFill>
          </w14:textFill>
        </w:rPr>
        <w:t>提供</w:t>
      </w:r>
      <w:r>
        <w:rPr>
          <w:rFonts w:asciiTheme="minorEastAsia" w:hAnsiTheme="minorEastAsia" w:eastAsiaTheme="minorEastAsia"/>
          <w:color w:val="000000" w:themeColor="text1"/>
          <w:sz w:val="24"/>
          <w:highlight w:val="none"/>
          <w14:textFill>
            <w14:solidFill>
              <w14:schemeClr w14:val="tx1"/>
            </w14:solidFill>
          </w14:textFill>
        </w:rPr>
        <w:t>服务价格的</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0.1</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14:textFill>
            <w14:solidFill>
              <w14:schemeClr w14:val="tx1"/>
            </w14:solidFill>
          </w14:textFill>
        </w:rPr>
        <w:t>%计算</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最高限额为</w:t>
      </w:r>
      <w:r>
        <w:rPr>
          <w:rFonts w:hint="eastAsia" w:asciiTheme="minorEastAsia" w:hAnsiTheme="minorEastAsia" w:eastAsiaTheme="minorEastAsia"/>
          <w:color w:val="000000" w:themeColor="text1"/>
          <w:sz w:val="24"/>
          <w:highlight w:val="none"/>
          <w14:textFill>
            <w14:solidFill>
              <w14:schemeClr w14:val="tx1"/>
            </w14:solidFill>
          </w14:textFill>
        </w:rPr>
        <w:t>本</w:t>
      </w:r>
      <w:r>
        <w:rPr>
          <w:rFonts w:asciiTheme="minorEastAsia" w:hAnsiTheme="minorEastAsia" w:eastAsiaTheme="minorEastAsia"/>
          <w:color w:val="000000" w:themeColor="text1"/>
          <w:sz w:val="24"/>
          <w:highlight w:val="none"/>
          <w14:textFill>
            <w14:solidFill>
              <w14:schemeClr w14:val="tx1"/>
            </w14:solidFill>
          </w14:textFill>
        </w:rPr>
        <w:t>合同总价的</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5</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迟延</w:t>
      </w:r>
      <w:r>
        <w:rPr>
          <w:rFonts w:hint="eastAsia" w:asciiTheme="minorEastAsia" w:hAnsiTheme="minorEastAsia" w:eastAsiaTheme="minorEastAsia"/>
          <w:color w:val="000000" w:themeColor="text1"/>
          <w:sz w:val="24"/>
          <w:highlight w:val="none"/>
          <w14:textFill>
            <w14:solidFill>
              <w14:schemeClr w14:val="tx1"/>
            </w14:solidFill>
          </w14:textFill>
        </w:rPr>
        <w:t>履行</w:t>
      </w:r>
      <w:r>
        <w:rPr>
          <w:rFonts w:asciiTheme="minorEastAsia" w:hAnsiTheme="minorEastAsia" w:eastAsiaTheme="minorEastAsia"/>
          <w:color w:val="000000" w:themeColor="text1"/>
          <w:sz w:val="24"/>
          <w:highlight w:val="none"/>
          <w14:textFill>
            <w14:solidFill>
              <w14:schemeClr w14:val="tx1"/>
            </w14:solidFill>
          </w14:textFill>
        </w:rPr>
        <w:t>的违约金计算数额达到前述最高限额之日起</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甲方有权在要求乙方支付违约金的同时</w:t>
      </w:r>
      <w:r>
        <w:rPr>
          <w:rFonts w:hint="eastAsia" w:asciiTheme="minorEastAsia" w:hAnsiTheme="minorEastAsia" w:eastAsiaTheme="minorEastAsia"/>
          <w:color w:val="000000" w:themeColor="text1"/>
          <w:sz w:val="24"/>
          <w:highlight w:val="none"/>
          <w14:textFill>
            <w14:solidFill>
              <w14:schemeClr w14:val="tx1"/>
            </w14:solidFill>
          </w14:textFill>
        </w:rPr>
        <w:t>，书面通知乙方</w:t>
      </w:r>
      <w:r>
        <w:rPr>
          <w:rFonts w:asciiTheme="minorEastAsia" w:hAnsiTheme="minorEastAsia" w:eastAsiaTheme="minorEastAsia"/>
          <w:color w:val="000000" w:themeColor="text1"/>
          <w:sz w:val="24"/>
          <w:highlight w:val="none"/>
          <w14:textFill>
            <w14:solidFill>
              <w14:schemeClr w14:val="tx1"/>
            </w14:solidFill>
          </w14:textFill>
        </w:rPr>
        <w:t>解除本合同</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60FFD6D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1.6.2</w:t>
      </w:r>
      <w:r>
        <w:rPr>
          <w:rFonts w:asciiTheme="minorEastAsia" w:hAnsiTheme="minorEastAsia" w:eastAsiaTheme="minorEastAsia"/>
          <w:color w:val="000000" w:themeColor="text1"/>
          <w:sz w:val="24"/>
          <w:highlight w:val="none"/>
          <w14:textFill>
            <w14:solidFill>
              <w14:schemeClr w14:val="tx1"/>
            </w14:solidFill>
          </w14:textFill>
        </w:rPr>
        <w:t>除不可抗力外，如果甲方没有按照本合同约定的付款方式付款，那么乙方可要求甲方支付违约金</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违约金按每迟延</w:t>
      </w:r>
      <w:r>
        <w:rPr>
          <w:rFonts w:hint="eastAsia" w:asciiTheme="minorEastAsia" w:hAnsiTheme="minorEastAsia" w:eastAsiaTheme="minorEastAsia"/>
          <w:color w:val="000000" w:themeColor="text1"/>
          <w:sz w:val="24"/>
          <w:highlight w:val="none"/>
          <w14:textFill>
            <w14:solidFill>
              <w14:schemeClr w14:val="tx1"/>
            </w14:solidFill>
          </w14:textFill>
        </w:rPr>
        <w:t>付款</w:t>
      </w:r>
      <w:r>
        <w:rPr>
          <w:rFonts w:asciiTheme="minorEastAsia" w:hAnsiTheme="minorEastAsia" w:eastAsiaTheme="minorEastAsia"/>
          <w:color w:val="000000" w:themeColor="text1"/>
          <w:sz w:val="24"/>
          <w:highlight w:val="none"/>
          <w14:textFill>
            <w14:solidFill>
              <w14:schemeClr w14:val="tx1"/>
            </w14:solidFill>
          </w14:textFill>
        </w:rPr>
        <w:t>一日的应付而未付款的</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0.1</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14:textFill>
            <w14:solidFill>
              <w14:schemeClr w14:val="tx1"/>
            </w14:solidFill>
          </w14:textFill>
        </w:rPr>
        <w:t>%计算</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最高限额为</w:t>
      </w:r>
      <w:r>
        <w:rPr>
          <w:rFonts w:hint="eastAsia" w:asciiTheme="minorEastAsia" w:hAnsiTheme="minorEastAsia" w:eastAsiaTheme="minorEastAsia"/>
          <w:color w:val="000000" w:themeColor="text1"/>
          <w:sz w:val="24"/>
          <w:highlight w:val="none"/>
          <w14:textFill>
            <w14:solidFill>
              <w14:schemeClr w14:val="tx1"/>
            </w14:solidFill>
          </w14:textFill>
        </w:rPr>
        <w:t>本</w:t>
      </w:r>
      <w:r>
        <w:rPr>
          <w:rFonts w:asciiTheme="minorEastAsia" w:hAnsiTheme="minorEastAsia" w:eastAsiaTheme="minorEastAsia"/>
          <w:color w:val="000000" w:themeColor="text1"/>
          <w:sz w:val="24"/>
          <w:highlight w:val="none"/>
          <w14:textFill>
            <w14:solidFill>
              <w14:schemeClr w14:val="tx1"/>
            </w14:solidFill>
          </w14:textFill>
        </w:rPr>
        <w:t>合同总价的</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5</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迟延</w:t>
      </w:r>
      <w:r>
        <w:rPr>
          <w:rFonts w:hint="eastAsia" w:asciiTheme="minorEastAsia" w:hAnsiTheme="minorEastAsia" w:eastAsiaTheme="minorEastAsia"/>
          <w:color w:val="000000" w:themeColor="text1"/>
          <w:sz w:val="24"/>
          <w:highlight w:val="none"/>
          <w14:textFill>
            <w14:solidFill>
              <w14:schemeClr w14:val="tx1"/>
            </w14:solidFill>
          </w14:textFill>
        </w:rPr>
        <w:t>付款</w:t>
      </w:r>
      <w:r>
        <w:rPr>
          <w:rFonts w:asciiTheme="minorEastAsia" w:hAnsiTheme="minorEastAsia" w:eastAsiaTheme="minorEastAsia"/>
          <w:color w:val="000000" w:themeColor="text1"/>
          <w:sz w:val="24"/>
          <w:highlight w:val="none"/>
          <w14:textFill>
            <w14:solidFill>
              <w14:schemeClr w14:val="tx1"/>
            </w14:solidFill>
          </w14:textFill>
        </w:rPr>
        <w:t>的违约金计算数额达到前述最高限额之日起</w:t>
      </w:r>
      <w:r>
        <w:rPr>
          <w:rFonts w:hint="eastAsia" w:asciiTheme="minorEastAsia" w:hAnsiTheme="minorEastAsia" w:eastAsiaTheme="minorEastAsia"/>
          <w:color w:val="000000" w:themeColor="text1"/>
          <w:sz w:val="24"/>
          <w:highlight w:val="none"/>
          <w14:textFill>
            <w14:solidFill>
              <w14:schemeClr w14:val="tx1"/>
            </w14:solidFill>
          </w14:textFill>
        </w:rPr>
        <w:t>，乙</w:t>
      </w:r>
      <w:r>
        <w:rPr>
          <w:rFonts w:asciiTheme="minorEastAsia" w:hAnsiTheme="minorEastAsia" w:eastAsiaTheme="minorEastAsia"/>
          <w:color w:val="000000" w:themeColor="text1"/>
          <w:sz w:val="24"/>
          <w:highlight w:val="none"/>
          <w14:textFill>
            <w14:solidFill>
              <w14:schemeClr w14:val="tx1"/>
            </w14:solidFill>
          </w14:textFill>
        </w:rPr>
        <w:t>方有权在要求甲方支付违约金的同时</w:t>
      </w:r>
      <w:r>
        <w:rPr>
          <w:rFonts w:hint="eastAsia" w:asciiTheme="minorEastAsia" w:hAnsiTheme="minorEastAsia" w:eastAsiaTheme="minorEastAsia"/>
          <w:color w:val="000000" w:themeColor="text1"/>
          <w:sz w:val="24"/>
          <w:highlight w:val="none"/>
          <w14:textFill>
            <w14:solidFill>
              <w14:schemeClr w14:val="tx1"/>
            </w14:solidFill>
          </w14:textFill>
        </w:rPr>
        <w:t>，书面通知甲方</w:t>
      </w:r>
      <w:r>
        <w:rPr>
          <w:rFonts w:asciiTheme="minorEastAsia" w:hAnsiTheme="minorEastAsia" w:eastAsiaTheme="minorEastAsia"/>
          <w:color w:val="000000" w:themeColor="text1"/>
          <w:sz w:val="24"/>
          <w:highlight w:val="none"/>
          <w14:textFill>
            <w14:solidFill>
              <w14:schemeClr w14:val="tx1"/>
            </w14:solidFill>
          </w14:textFill>
        </w:rPr>
        <w:t>解除本合同</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1959EFB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ABD162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6543D7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79EF6B5">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1.6.6如果出现政府采购监督管理部门在处理投诉事项期间，书面通知甲方暂停采购活动的情形，或者询问或质疑事项可能影响中标结果的，导致甲方中止履行合同的情形，均不视为甲方违约。</w:t>
      </w:r>
    </w:p>
    <w:p w14:paraId="3B14E6A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1.6.7因甲方未按合同约定支付价款、未按合同约定受领标的物、擅自解除合同</w:t>
      </w:r>
      <w:r>
        <w:rPr>
          <w:rFonts w:hint="eastAsia" w:asciiTheme="majorEastAsia" w:hAnsiTheme="majorEastAsia" w:eastAsiaTheme="majorEastAsia"/>
          <w:color w:val="000000" w:themeColor="text1"/>
          <w:sz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asciiTheme="minorEastAsia" w:hAnsiTheme="minorEastAsia" w:eastAsiaTheme="minorEastAsia"/>
          <w:color w:val="000000" w:themeColor="text1"/>
          <w:sz w:val="24"/>
          <w:highlight w:val="none"/>
          <w14:textFill>
            <w14:solidFill>
              <w14:schemeClr w14:val="tx1"/>
            </w14:solidFill>
          </w14:textFill>
        </w:rPr>
        <w:t>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60267546">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65" w:name="_Toc16021"/>
      <w:bookmarkStart w:id="66" w:name="_Toc28375"/>
      <w:bookmarkStart w:id="67" w:name="_Toc15583"/>
      <w:r>
        <w:rPr>
          <w:rFonts w:hint="eastAsia" w:asciiTheme="minorEastAsia" w:hAnsiTheme="minorEastAsia" w:eastAsiaTheme="minorEastAsia"/>
          <w:b/>
          <w:bCs/>
          <w:color w:val="000000" w:themeColor="text1"/>
          <w:sz w:val="24"/>
          <w:highlight w:val="none"/>
          <w:lang w:val="zh-CN"/>
          <w14:textFill>
            <w14:solidFill>
              <w14:schemeClr w14:val="tx1"/>
            </w14:solidFill>
          </w14:textFill>
        </w:rPr>
        <w:t>1.7</w:t>
      </w:r>
      <w:r>
        <w:rPr>
          <w:rFonts w:asciiTheme="minorEastAsia" w:hAnsiTheme="minorEastAsia" w:eastAsiaTheme="minorEastAsia"/>
          <w:b/>
          <w:bCs/>
          <w:color w:val="000000" w:themeColor="text1"/>
          <w:sz w:val="24"/>
          <w:highlight w:val="none"/>
          <w:lang w:val="zh-CN"/>
          <w14:textFill>
            <w14:solidFill>
              <w14:schemeClr w14:val="tx1"/>
            </w14:solidFill>
          </w14:textFill>
        </w:rPr>
        <w:t xml:space="preserve"> </w:t>
      </w:r>
      <w:r>
        <w:rPr>
          <w:rFonts w:hint="eastAsia" w:asciiTheme="minorEastAsia" w:hAnsiTheme="minorEastAsia" w:eastAsiaTheme="minorEastAsia"/>
          <w:b/>
          <w:bCs/>
          <w:color w:val="000000" w:themeColor="text1"/>
          <w:sz w:val="24"/>
          <w:highlight w:val="none"/>
          <w:lang w:val="zh-CN"/>
          <w14:textFill>
            <w14:solidFill>
              <w14:schemeClr w14:val="tx1"/>
            </w14:solidFill>
          </w14:textFill>
        </w:rPr>
        <w:t>合同</w:t>
      </w:r>
      <w:r>
        <w:rPr>
          <w:rFonts w:asciiTheme="minorEastAsia" w:hAnsiTheme="minorEastAsia" w:eastAsiaTheme="minorEastAsia"/>
          <w:b/>
          <w:bCs/>
          <w:color w:val="000000" w:themeColor="text1"/>
          <w:sz w:val="24"/>
          <w:highlight w:val="none"/>
          <w:lang w:val="zh-CN"/>
          <w14:textFill>
            <w14:solidFill>
              <w14:schemeClr w14:val="tx1"/>
            </w14:solidFill>
          </w14:textFill>
        </w:rPr>
        <w:t>争议的解决</w:t>
      </w:r>
      <w:bookmarkEnd w:id="65"/>
      <w:bookmarkEnd w:id="66"/>
      <w:bookmarkEnd w:id="67"/>
    </w:p>
    <w:p w14:paraId="72A6F5F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本合</w:t>
      </w:r>
      <w:r>
        <w:rPr>
          <w:rFonts w:asciiTheme="minorEastAsia" w:hAnsiTheme="minorEastAsia" w:eastAsiaTheme="minorEastAsia"/>
          <w:color w:val="000000" w:themeColor="text1"/>
          <w:sz w:val="24"/>
          <w:highlight w:val="none"/>
          <w14:textFill>
            <w14:solidFill>
              <w14:schemeClr w14:val="tx1"/>
            </w14:solidFill>
          </w14:textFill>
        </w:rPr>
        <w:t>同履行过程中发生的任何争议，双方当事人均可</w:t>
      </w:r>
      <w:r>
        <w:rPr>
          <w:rFonts w:hint="eastAsia" w:asciiTheme="minorEastAsia" w:hAnsiTheme="minorEastAsia" w:eastAsiaTheme="minorEastAsia"/>
          <w:color w:val="000000" w:themeColor="text1"/>
          <w:sz w:val="24"/>
          <w:highlight w:val="none"/>
          <w14:textFill>
            <w14:solidFill>
              <w14:schemeClr w14:val="tx1"/>
            </w14:solidFill>
          </w14:textFill>
        </w:rPr>
        <w:t>通过和解或者调解解决；不愿和解、调解或者和解、调解不成的，可以选择下列第</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种方式解决：</w:t>
      </w:r>
    </w:p>
    <w:p w14:paraId="3EE9753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1.7.1将争议提交</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滁州</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仲裁委员会依申请仲裁时其现行有效的仲裁规则裁决；</w:t>
      </w:r>
    </w:p>
    <w:p w14:paraId="0874273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1.7.2向</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滁州市</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人民法院起诉。</w:t>
      </w:r>
    </w:p>
    <w:p w14:paraId="58D90ECE">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68" w:name="_Toc11173"/>
      <w:bookmarkStart w:id="69" w:name="_Toc7245"/>
      <w:bookmarkStart w:id="70" w:name="_Toc15322"/>
      <w:r>
        <w:rPr>
          <w:rFonts w:hint="eastAsia" w:asciiTheme="minorEastAsia" w:hAnsiTheme="minorEastAsia" w:eastAsiaTheme="minorEastAsia"/>
          <w:b/>
          <w:bCs/>
          <w:color w:val="000000" w:themeColor="text1"/>
          <w:sz w:val="24"/>
          <w:highlight w:val="none"/>
          <w:lang w:val="zh-CN"/>
          <w14:textFill>
            <w14:solidFill>
              <w14:schemeClr w14:val="tx1"/>
            </w14:solidFill>
          </w14:textFill>
        </w:rPr>
        <w:t>1.8</w:t>
      </w:r>
      <w:r>
        <w:rPr>
          <w:rFonts w:asciiTheme="minorEastAsia" w:hAnsiTheme="minorEastAsia" w:eastAsiaTheme="minorEastAsia"/>
          <w:b/>
          <w:bCs/>
          <w:color w:val="000000" w:themeColor="text1"/>
          <w:sz w:val="24"/>
          <w:highlight w:val="none"/>
          <w:lang w:val="zh-CN"/>
          <w14:textFill>
            <w14:solidFill>
              <w14:schemeClr w14:val="tx1"/>
            </w14:solidFill>
          </w14:textFill>
        </w:rPr>
        <w:t xml:space="preserve"> 合同生效</w:t>
      </w:r>
      <w:bookmarkEnd w:id="68"/>
      <w:bookmarkEnd w:id="69"/>
      <w:bookmarkEnd w:id="70"/>
    </w:p>
    <w:p w14:paraId="2F366AA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本合同自</w:t>
      </w:r>
      <w:r>
        <w:rPr>
          <w:rFonts w:hint="eastAsia" w:asciiTheme="minorEastAsia" w:hAnsiTheme="minorEastAsia" w:eastAsiaTheme="minorEastAsia"/>
          <w:color w:val="000000" w:themeColor="text1"/>
          <w:sz w:val="24"/>
          <w:highlight w:val="none"/>
          <w14:textFill>
            <w14:solidFill>
              <w14:schemeClr w14:val="tx1"/>
            </w14:solidFill>
          </w14:textFill>
        </w:rPr>
        <w:t>双方当事人盖章时</w:t>
      </w:r>
      <w:r>
        <w:rPr>
          <w:rFonts w:asciiTheme="minorEastAsia" w:hAnsiTheme="minorEastAsia" w:eastAsiaTheme="minorEastAsia"/>
          <w:color w:val="000000" w:themeColor="text1"/>
          <w:sz w:val="24"/>
          <w:highlight w:val="none"/>
          <w14:textFill>
            <w14:solidFill>
              <w14:schemeClr w14:val="tx1"/>
            </w14:solidFill>
          </w14:textFill>
        </w:rPr>
        <w:t>生效。</w:t>
      </w:r>
    </w:p>
    <w:p w14:paraId="33C090E2">
      <w:pPr>
        <w:autoSpaceDE w:val="0"/>
        <w:autoSpaceDN w:val="0"/>
        <w:adjustRightInd w:val="0"/>
        <w:spacing w:line="560" w:lineRule="exact"/>
        <w:rPr>
          <w:rFonts w:asciiTheme="minorEastAsia" w:hAnsiTheme="minorEastAsia" w:eastAsiaTheme="minorEastAsia"/>
          <w:color w:val="000000" w:themeColor="text1"/>
          <w:sz w:val="24"/>
          <w:highlight w:val="none"/>
          <w:lang w:val="zh-CN"/>
          <w14:textFill>
            <w14:solidFill>
              <w14:schemeClr w14:val="tx1"/>
            </w14:solidFill>
          </w14:textFill>
        </w:rPr>
      </w:pPr>
    </w:p>
    <w:p w14:paraId="290D4EF7">
      <w:pPr>
        <w:autoSpaceDE w:val="0"/>
        <w:autoSpaceDN w:val="0"/>
        <w:adjustRightInd w:val="0"/>
        <w:spacing w:line="560" w:lineRule="exact"/>
        <w:rPr>
          <w:rFonts w:asciiTheme="minorEastAsia" w:hAnsiTheme="minorEastAsia" w:eastAsiaTheme="minorEastAsia"/>
          <w:color w:val="000000" w:themeColor="text1"/>
          <w:sz w:val="24"/>
          <w:highlight w:val="none"/>
          <w:lang w:val="zh-CN"/>
          <w14:textFill>
            <w14:solidFill>
              <w14:schemeClr w14:val="tx1"/>
            </w14:solidFill>
          </w14:textFill>
        </w:rPr>
      </w:pPr>
    </w:p>
    <w:p w14:paraId="41B62A10">
      <w:pPr>
        <w:autoSpaceDE w:val="0"/>
        <w:autoSpaceDN w:val="0"/>
        <w:adjustRightInd w:val="0"/>
        <w:spacing w:line="560" w:lineRule="exact"/>
        <w:rPr>
          <w:rFonts w:asciiTheme="minorEastAsia" w:hAnsiTheme="minorEastAsia" w:eastAsiaTheme="minorEastAsia"/>
          <w:color w:val="000000" w:themeColor="text1"/>
          <w:sz w:val="24"/>
          <w:highlight w:val="none"/>
          <w:lang w:val="zh-CN"/>
          <w14:textFill>
            <w14:solidFill>
              <w14:schemeClr w14:val="tx1"/>
            </w14:solidFill>
          </w14:textFill>
        </w:rPr>
      </w:pPr>
    </w:p>
    <w:p w14:paraId="66C9D99E">
      <w:pPr>
        <w:autoSpaceDE w:val="0"/>
        <w:autoSpaceDN w:val="0"/>
        <w:adjustRightInd w:val="0"/>
        <w:spacing w:line="560" w:lineRule="exact"/>
        <w:rPr>
          <w:rFonts w:asciiTheme="minorEastAsia" w:hAnsiTheme="minorEastAsia" w:eastAsiaTheme="minorEastAsia"/>
          <w:bCs/>
          <w:color w:val="000000" w:themeColor="text1"/>
          <w:sz w:val="24"/>
          <w:highlight w:val="none"/>
          <w:lang w:val="zh-CN"/>
          <w14:textFill>
            <w14:solidFill>
              <w14:schemeClr w14:val="tx1"/>
            </w14:solidFill>
          </w14:textFill>
        </w:rPr>
      </w:pPr>
      <w:r>
        <w:rPr>
          <w:rFonts w:hint="eastAsia" w:asciiTheme="minorEastAsia" w:hAnsiTheme="minorEastAsia" w:eastAsiaTheme="minorEastAsia"/>
          <w:bCs/>
          <w:color w:val="000000" w:themeColor="text1"/>
          <w:sz w:val="24"/>
          <w:highlight w:val="none"/>
          <w:lang w:val="zh-CN"/>
          <w14:textFill>
            <w14:solidFill>
              <w14:schemeClr w14:val="tx1"/>
            </w14:solidFill>
          </w14:textFill>
        </w:rPr>
        <w:t xml:space="preserve">甲 </w:t>
      </w:r>
      <w:r>
        <w:rPr>
          <w:rFonts w:asciiTheme="minorEastAsia" w:hAnsiTheme="minorEastAsia" w:eastAsiaTheme="minorEastAsia"/>
          <w:bCs/>
          <w:color w:val="000000" w:themeColor="text1"/>
          <w:sz w:val="24"/>
          <w:highlight w:val="none"/>
          <w:lang w:val="zh-CN"/>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lang w:val="zh-CN"/>
          <w14:textFill>
            <w14:solidFill>
              <w14:schemeClr w14:val="tx1"/>
            </w14:solidFill>
          </w14:textFill>
        </w:rPr>
        <w:t>方：</w:t>
      </w:r>
      <w:r>
        <w:rPr>
          <w:rFonts w:hint="eastAsia" w:asciiTheme="minorEastAsia" w:hAnsiTheme="minorEastAsia" w:eastAsiaTheme="minorEastAsia"/>
          <w:bCs/>
          <w:color w:val="000000" w:themeColor="text1"/>
          <w:sz w:val="24"/>
          <w:highlight w:val="none"/>
          <w:u w:val="single"/>
          <w:lang w:val="zh-CN"/>
          <w14:textFill>
            <w14:solidFill>
              <w14:schemeClr w14:val="tx1"/>
            </w14:solidFill>
          </w14:textFill>
        </w:rPr>
        <w:t xml:space="preserve">    （单位盖章）     </w:t>
      </w:r>
      <w:r>
        <w:rPr>
          <w:rFonts w:hint="eastAsia" w:asciiTheme="minorEastAsia" w:hAnsiTheme="minorEastAsia" w:eastAsiaTheme="minorEastAsia"/>
          <w:bCs/>
          <w:color w:val="000000" w:themeColor="text1"/>
          <w:sz w:val="24"/>
          <w:highlight w:val="none"/>
          <w:lang w:val="zh-CN"/>
          <w14:textFill>
            <w14:solidFill>
              <w14:schemeClr w14:val="tx1"/>
            </w14:solidFill>
          </w14:textFill>
        </w:rPr>
        <w:t xml:space="preserve">          乙方：</w:t>
      </w:r>
      <w:r>
        <w:rPr>
          <w:rFonts w:hint="eastAsia" w:asciiTheme="minorEastAsia" w:hAnsiTheme="minorEastAsia" w:eastAsiaTheme="minorEastAsia"/>
          <w:bCs/>
          <w:color w:val="000000" w:themeColor="text1"/>
          <w:sz w:val="24"/>
          <w:highlight w:val="none"/>
          <w:u w:val="single"/>
          <w:lang w:val="zh-CN"/>
          <w14:textFill>
            <w14:solidFill>
              <w14:schemeClr w14:val="tx1"/>
            </w14:solidFill>
          </w14:textFill>
        </w:rPr>
        <w:t xml:space="preserve">    （单位盖章）     </w:t>
      </w:r>
    </w:p>
    <w:p w14:paraId="7F73EE7A">
      <w:pPr>
        <w:autoSpaceDE w:val="0"/>
        <w:autoSpaceDN w:val="0"/>
        <w:adjustRightInd w:val="0"/>
        <w:spacing w:line="560" w:lineRule="exact"/>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lang w:val="zh-CN"/>
          <w14:textFill>
            <w14:solidFill>
              <w14:schemeClr w14:val="tx1"/>
            </w14:solidFill>
          </w14:textFill>
        </w:rPr>
        <w:t xml:space="preserve">法定代表人                             </w:t>
      </w:r>
      <w:r>
        <w:rPr>
          <w:rFonts w:asciiTheme="minorEastAsia" w:hAnsiTheme="minorEastAsia" w:eastAsiaTheme="minorEastAsia"/>
          <w:color w:val="000000" w:themeColor="text1"/>
          <w:sz w:val="24"/>
          <w:highlight w:val="none"/>
          <w:lang w:val="zh-CN"/>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lang w:val="zh-CN"/>
          <w14:textFill>
            <w14:solidFill>
              <w14:schemeClr w14:val="tx1"/>
            </w14:solidFill>
          </w14:textFill>
        </w:rPr>
        <w:t>法定代表人</w:t>
      </w:r>
    </w:p>
    <w:p w14:paraId="05E35159">
      <w:pPr>
        <w:autoSpaceDE w:val="0"/>
        <w:autoSpaceDN w:val="0"/>
        <w:adjustRightInd w:val="0"/>
        <w:spacing w:line="560" w:lineRule="exact"/>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lang w:val="zh-CN"/>
          <w14:textFill>
            <w14:solidFill>
              <w14:schemeClr w14:val="tx1"/>
            </w14:solidFill>
          </w14:textFill>
        </w:rPr>
        <w:t>或授权代表（签字）：                      或授权代表（签字）：</w:t>
      </w:r>
    </w:p>
    <w:p w14:paraId="7B7EE849">
      <w:pPr>
        <w:widowControl/>
        <w:spacing w:line="560" w:lineRule="exact"/>
        <w:jc w:val="left"/>
        <w:rPr>
          <w:rFonts w:asciiTheme="minorEastAsia" w:hAnsiTheme="minorEastAsia" w:eastAsiaTheme="minorEastAsia"/>
          <w:bCs/>
          <w:color w:val="000000" w:themeColor="text1"/>
          <w:sz w:val="24"/>
          <w:highlight w:val="none"/>
          <w14:textFill>
            <w14:solidFill>
              <w14:schemeClr w14:val="tx1"/>
            </w14:solidFill>
          </w14:textFill>
        </w:rPr>
      </w:pPr>
      <w:bookmarkStart w:id="71" w:name="_Toc331685783"/>
      <w:r>
        <w:rPr>
          <w:rFonts w:hint="eastAsia" w:asciiTheme="minorEastAsia" w:hAnsiTheme="minorEastAsia" w:eastAsiaTheme="minorEastAsia"/>
          <w:bCs/>
          <w:color w:val="000000" w:themeColor="text1"/>
          <w:sz w:val="24"/>
          <w:highlight w:val="none"/>
          <w14:textFill>
            <w14:solidFill>
              <w14:schemeClr w14:val="tx1"/>
            </w14:solidFill>
          </w14:textFill>
        </w:rPr>
        <w:t>时间：</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14:textFill>
            <w14:solidFill>
              <w14:schemeClr w14:val="tx1"/>
            </w14:solidFill>
          </w14:textFill>
        </w:rPr>
        <w:t>年</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14:textFill>
            <w14:solidFill>
              <w14:schemeClr w14:val="tx1"/>
            </w14:solidFill>
          </w14:textFill>
        </w:rPr>
        <w:t>月</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14:textFill>
            <w14:solidFill>
              <w14:schemeClr w14:val="tx1"/>
            </w14:solidFill>
          </w14:textFill>
        </w:rPr>
        <w:t>日               时间：</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14:textFill>
            <w14:solidFill>
              <w14:schemeClr w14:val="tx1"/>
            </w14:solidFill>
          </w14:textFill>
        </w:rPr>
        <w:t>年</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14:textFill>
            <w14:solidFill>
              <w14:schemeClr w14:val="tx1"/>
            </w14:solidFill>
          </w14:textFill>
        </w:rPr>
        <w:t>月</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14:textFill>
            <w14:solidFill>
              <w14:schemeClr w14:val="tx1"/>
            </w14:solidFill>
          </w14:textFill>
        </w:rPr>
        <w:t>日</w:t>
      </w:r>
    </w:p>
    <w:p w14:paraId="024A15AA">
      <w:pPr>
        <w:widowControl/>
        <w:spacing w:line="560" w:lineRule="exact"/>
        <w:jc w:val="left"/>
        <w:rPr>
          <w:rFonts w:asciiTheme="minorEastAsia" w:hAnsiTheme="minorEastAsia" w:eastAsiaTheme="minorEastAsia"/>
          <w:bCs/>
          <w:color w:val="000000" w:themeColor="text1"/>
          <w:sz w:val="24"/>
          <w:highlight w:val="none"/>
          <w14:textFill>
            <w14:solidFill>
              <w14:schemeClr w14:val="tx1"/>
            </w14:solidFill>
          </w14:textFill>
        </w:rPr>
      </w:pPr>
      <w:r>
        <w:rPr>
          <w:rFonts w:asciiTheme="minorEastAsia" w:hAnsiTheme="minorEastAsia" w:eastAsiaTheme="minorEastAsia"/>
          <w:bCs/>
          <w:color w:val="000000" w:themeColor="text1"/>
          <w:sz w:val="24"/>
          <w:highlight w:val="none"/>
          <w14:textFill>
            <w14:solidFill>
              <w14:schemeClr w14:val="tx1"/>
            </w14:solidFill>
          </w14:textFill>
        </w:rPr>
        <w:t xml:space="preserve">                                         乙方账户信息</w:t>
      </w:r>
    </w:p>
    <w:p w14:paraId="44C38BB8">
      <w:pPr>
        <w:widowControl/>
        <w:spacing w:line="560" w:lineRule="exact"/>
        <w:jc w:val="left"/>
        <w:rPr>
          <w:rFonts w:asciiTheme="minorEastAsia" w:hAnsiTheme="minorEastAsia" w:eastAsiaTheme="minorEastAsia"/>
          <w:bCs/>
          <w:color w:val="000000" w:themeColor="text1"/>
          <w:sz w:val="24"/>
          <w:highlight w:val="none"/>
          <w14:textFill>
            <w14:solidFill>
              <w14:schemeClr w14:val="tx1"/>
            </w14:solidFill>
          </w14:textFill>
        </w:rPr>
      </w:pPr>
      <w:r>
        <w:rPr>
          <w:rFonts w:asciiTheme="minorEastAsia" w:hAnsiTheme="minorEastAsia" w:eastAsiaTheme="minorEastAsia"/>
          <w:bCs/>
          <w:color w:val="000000" w:themeColor="text1"/>
          <w:sz w:val="24"/>
          <w:highlight w:val="none"/>
          <w14:textFill>
            <w14:solidFill>
              <w14:schemeClr w14:val="tx1"/>
            </w14:solidFill>
          </w14:textFill>
        </w:rPr>
        <w:t xml:space="preserve">                                         户名：</w:t>
      </w:r>
      <w:r>
        <w:rPr>
          <w:rFonts w:asciiTheme="minorEastAsia" w:hAnsiTheme="minorEastAsia" w:eastAsiaTheme="minorEastAsia"/>
          <w:bCs/>
          <w:color w:val="000000" w:themeColor="text1"/>
          <w:sz w:val="24"/>
          <w:highlight w:val="none"/>
          <w:u w:val="single"/>
          <w14:textFill>
            <w14:solidFill>
              <w14:schemeClr w14:val="tx1"/>
            </w14:solidFill>
          </w14:textFill>
        </w:rPr>
        <w:t xml:space="preserve">            </w:t>
      </w:r>
    </w:p>
    <w:p w14:paraId="087BE4AD">
      <w:pPr>
        <w:widowControl/>
        <w:spacing w:line="560" w:lineRule="exact"/>
        <w:jc w:val="left"/>
        <w:rPr>
          <w:rFonts w:asciiTheme="minorEastAsia" w:hAnsiTheme="minorEastAsia" w:eastAsiaTheme="minorEastAsia"/>
          <w:bCs/>
          <w:color w:val="000000" w:themeColor="text1"/>
          <w:sz w:val="24"/>
          <w:highlight w:val="none"/>
          <w14:textFill>
            <w14:solidFill>
              <w14:schemeClr w14:val="tx1"/>
            </w14:solidFill>
          </w14:textFill>
        </w:rPr>
      </w:pPr>
      <w:r>
        <w:rPr>
          <w:rFonts w:asciiTheme="minorEastAsia" w:hAnsiTheme="minorEastAsia" w:eastAsiaTheme="minorEastAsia"/>
          <w:bCs/>
          <w:color w:val="000000" w:themeColor="text1"/>
          <w:sz w:val="24"/>
          <w:highlight w:val="none"/>
          <w14:textFill>
            <w14:solidFill>
              <w14:schemeClr w14:val="tx1"/>
            </w14:solidFill>
          </w14:textFill>
        </w:rPr>
        <w:t xml:space="preserve">                                         账号：</w:t>
      </w:r>
      <w:r>
        <w:rPr>
          <w:rFonts w:asciiTheme="minorEastAsia" w:hAnsiTheme="minorEastAsia" w:eastAsiaTheme="minorEastAsia"/>
          <w:bCs/>
          <w:color w:val="000000" w:themeColor="text1"/>
          <w:sz w:val="24"/>
          <w:highlight w:val="none"/>
          <w:u w:val="single"/>
          <w14:textFill>
            <w14:solidFill>
              <w14:schemeClr w14:val="tx1"/>
            </w14:solidFill>
          </w14:textFill>
        </w:rPr>
        <w:t xml:space="preserve">            </w:t>
      </w:r>
    </w:p>
    <w:p w14:paraId="78212AC2">
      <w:pPr>
        <w:widowControl/>
        <w:spacing w:line="560" w:lineRule="exact"/>
        <w:jc w:val="left"/>
        <w:rPr>
          <w:rFonts w:asciiTheme="minorEastAsia" w:hAnsiTheme="minorEastAsia" w:eastAsiaTheme="minorEastAsia"/>
          <w:bCs/>
          <w:color w:val="000000" w:themeColor="text1"/>
          <w:sz w:val="24"/>
          <w:highlight w:val="none"/>
          <w14:textFill>
            <w14:solidFill>
              <w14:schemeClr w14:val="tx1"/>
            </w14:solidFill>
          </w14:textFill>
        </w:rPr>
      </w:pPr>
      <w:r>
        <w:rPr>
          <w:rFonts w:asciiTheme="minorEastAsia" w:hAnsiTheme="minorEastAsia" w:eastAsiaTheme="minorEastAsia"/>
          <w:bCs/>
          <w:color w:val="000000" w:themeColor="text1"/>
          <w:sz w:val="24"/>
          <w:highlight w:val="none"/>
          <w14:textFill>
            <w14:solidFill>
              <w14:schemeClr w14:val="tx1"/>
            </w14:solidFill>
          </w14:textFill>
        </w:rPr>
        <w:t xml:space="preserve">                                         开户银行：</w:t>
      </w:r>
      <w:r>
        <w:rPr>
          <w:rFonts w:asciiTheme="minorEastAsia" w:hAnsiTheme="minorEastAsia" w:eastAsiaTheme="minorEastAsia"/>
          <w:bCs/>
          <w:color w:val="000000" w:themeColor="text1"/>
          <w:sz w:val="24"/>
          <w:highlight w:val="none"/>
          <w:u w:val="single"/>
          <w14:textFill>
            <w14:solidFill>
              <w14:schemeClr w14:val="tx1"/>
            </w14:solidFill>
          </w14:textFill>
        </w:rPr>
        <w:t xml:space="preserve">        </w:t>
      </w:r>
    </w:p>
    <w:p w14:paraId="2483E83A">
      <w:pPr>
        <w:widowControl/>
        <w:jc w:val="left"/>
        <w:rPr>
          <w:rFonts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br w:type="page"/>
      </w:r>
    </w:p>
    <w:p w14:paraId="29C2B773">
      <w:pPr>
        <w:spacing w:line="360" w:lineRule="auto"/>
        <w:jc w:val="center"/>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第二部分</w:t>
      </w:r>
      <w:r>
        <w:rPr>
          <w:rFonts w:asciiTheme="minorEastAsia" w:hAnsiTheme="minorEastAsia" w:eastAsiaTheme="minorEastAsia"/>
          <w:b/>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4"/>
          <w:highlight w:val="none"/>
          <w14:textFill>
            <w14:solidFill>
              <w14:schemeClr w14:val="tx1"/>
            </w14:solidFill>
          </w14:textFill>
        </w:rPr>
        <w:t>合同一般条款</w:t>
      </w:r>
      <w:bookmarkEnd w:id="71"/>
    </w:p>
    <w:p w14:paraId="581E9C5C">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72" w:name="_Ref467379225"/>
      <w:bookmarkStart w:id="73" w:name="_Ref467379101"/>
      <w:bookmarkStart w:id="74" w:name="_Toc279701240"/>
      <w:bookmarkStart w:id="75" w:name="_Ref467378499"/>
      <w:bookmarkStart w:id="76" w:name="_Ref467378404"/>
      <w:bookmarkStart w:id="77" w:name="_Toc28763"/>
      <w:bookmarkStart w:id="78" w:name="_Ref467378463"/>
      <w:bookmarkStart w:id="79" w:name="_Ref467379094"/>
      <w:bookmarkStart w:id="80" w:name="_Toc487900349"/>
      <w:bookmarkStart w:id="81" w:name="_Toc19614"/>
      <w:bookmarkStart w:id="82" w:name="_Ref467379214"/>
      <w:bookmarkStart w:id="83" w:name="_Ref467379109"/>
      <w:bookmarkStart w:id="84" w:name="_Toc16917"/>
      <w:bookmarkStart w:id="85" w:name="_Toc259093669"/>
      <w:bookmarkStart w:id="86" w:name="_Ref467379195"/>
      <w:bookmarkStart w:id="87" w:name="_Ref467379205"/>
      <w:r>
        <w:rPr>
          <w:rFonts w:hint="eastAsia" w:asciiTheme="minorEastAsia" w:hAnsiTheme="minorEastAsia" w:eastAsiaTheme="minorEastAsia"/>
          <w:b/>
          <w:bCs/>
          <w:color w:val="000000" w:themeColor="text1"/>
          <w:sz w:val="24"/>
          <w:highlight w:val="none"/>
          <w:lang w:val="zh-CN"/>
          <w14:textFill>
            <w14:solidFill>
              <w14:schemeClr w14:val="tx1"/>
            </w14:solidFill>
          </w14:textFill>
        </w:rPr>
        <w:t>2.1</w:t>
      </w:r>
      <w:r>
        <w:rPr>
          <w:rFonts w:asciiTheme="minorEastAsia" w:hAnsiTheme="minorEastAsia" w:eastAsiaTheme="minorEastAsia"/>
          <w:b/>
          <w:bCs/>
          <w:color w:val="000000" w:themeColor="text1"/>
          <w:sz w:val="24"/>
          <w:highlight w:val="none"/>
          <w:lang w:val="zh-CN"/>
          <w14:textFill>
            <w14:solidFill>
              <w14:schemeClr w14:val="tx1"/>
            </w14:solidFill>
          </w14:textFill>
        </w:rPr>
        <w:t xml:space="preserve"> 定义</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3E25258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本合同中的下列</w:t>
      </w:r>
      <w:r>
        <w:rPr>
          <w:rFonts w:hint="eastAsia" w:asciiTheme="minorEastAsia" w:hAnsiTheme="minorEastAsia" w:eastAsiaTheme="minorEastAsia"/>
          <w:color w:val="000000" w:themeColor="text1"/>
          <w:sz w:val="24"/>
          <w:highlight w:val="none"/>
          <w14:textFill>
            <w14:solidFill>
              <w14:schemeClr w14:val="tx1"/>
            </w14:solidFill>
          </w14:textFill>
        </w:rPr>
        <w:t>词</w:t>
      </w:r>
      <w:r>
        <w:rPr>
          <w:rFonts w:asciiTheme="minorEastAsia" w:hAnsiTheme="minorEastAsia" w:eastAsiaTheme="minorEastAsia"/>
          <w:color w:val="000000" w:themeColor="text1"/>
          <w:sz w:val="24"/>
          <w:highlight w:val="none"/>
          <w14:textFill>
            <w14:solidFill>
              <w14:schemeClr w14:val="tx1"/>
            </w14:solidFill>
          </w14:textFill>
        </w:rPr>
        <w:t>语应</w:t>
      </w:r>
      <w:r>
        <w:rPr>
          <w:rFonts w:hint="eastAsia" w:asciiTheme="minorEastAsia" w:hAnsiTheme="minorEastAsia" w:eastAsiaTheme="minorEastAsia"/>
          <w:color w:val="000000" w:themeColor="text1"/>
          <w:sz w:val="24"/>
          <w:highlight w:val="none"/>
          <w14:textFill>
            <w14:solidFill>
              <w14:schemeClr w14:val="tx1"/>
            </w14:solidFill>
          </w14:textFill>
        </w:rPr>
        <w:t>按以下内容进行</w:t>
      </w:r>
      <w:r>
        <w:rPr>
          <w:rFonts w:asciiTheme="minorEastAsia" w:hAnsiTheme="minorEastAsia" w:eastAsiaTheme="minorEastAsia"/>
          <w:color w:val="000000" w:themeColor="text1"/>
          <w:sz w:val="24"/>
          <w:highlight w:val="none"/>
          <w14:textFill>
            <w14:solidFill>
              <w14:schemeClr w14:val="tx1"/>
            </w14:solidFill>
          </w14:textFill>
        </w:rPr>
        <w:t>解释：</w:t>
      </w:r>
    </w:p>
    <w:p w14:paraId="212BF819">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“合同”系指采购人和成交供应商签订的载明双方当事人所达成的协议，并包括所有的附件、附录和构成合同的其他文件。</w:t>
      </w:r>
    </w:p>
    <w:p w14:paraId="68AA932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1.2“合同价”系指根据合同约定，成交供应商在完全履行合同义务后</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采购人应支付给成交供应商的价格。</w:t>
      </w:r>
    </w:p>
    <w:p w14:paraId="20B41279">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1.3“</w:t>
      </w:r>
      <w:r>
        <w:rPr>
          <w:rFonts w:hint="eastAsia" w:asciiTheme="minorEastAsia" w:hAnsiTheme="minorEastAsia" w:eastAsiaTheme="minorEastAsia"/>
          <w:color w:val="000000" w:themeColor="text1"/>
          <w:sz w:val="24"/>
          <w:highlight w:val="none"/>
          <w14:textFill>
            <w14:solidFill>
              <w14:schemeClr w14:val="tx1"/>
            </w14:solidFill>
          </w14:textFill>
        </w:rPr>
        <w:t>服务</w:t>
      </w:r>
      <w:r>
        <w:rPr>
          <w:rFonts w:asciiTheme="minorEastAsia" w:hAnsiTheme="minorEastAsia" w:eastAsiaTheme="minorEastAsia"/>
          <w:color w:val="000000" w:themeColor="text1"/>
          <w:sz w:val="24"/>
          <w:highlight w:val="none"/>
          <w14:textFill>
            <w14:solidFill>
              <w14:schemeClr w14:val="tx1"/>
            </w14:solidFill>
          </w14:textFill>
        </w:rPr>
        <w:t>”系指</w:t>
      </w:r>
      <w:r>
        <w:rPr>
          <w:rFonts w:hint="eastAsia" w:asciiTheme="minorEastAsia" w:hAnsiTheme="minorEastAsia" w:eastAsiaTheme="minorEastAsia"/>
          <w:color w:val="000000" w:themeColor="text1"/>
          <w:sz w:val="24"/>
          <w:highlight w:val="none"/>
          <w14:textFill>
            <w14:solidFill>
              <w14:schemeClr w14:val="tx1"/>
            </w14:solidFill>
          </w14:textFill>
        </w:rPr>
        <w:t>成交供应商</w:t>
      </w:r>
      <w:r>
        <w:rPr>
          <w:rFonts w:asciiTheme="minorEastAsia" w:hAnsiTheme="minorEastAsia" w:eastAsiaTheme="minorEastAsia"/>
          <w:color w:val="000000" w:themeColor="text1"/>
          <w:sz w:val="24"/>
          <w:highlight w:val="none"/>
          <w14:textFill>
            <w14:solidFill>
              <w14:schemeClr w14:val="tx1"/>
            </w14:solidFill>
          </w14:textFill>
        </w:rPr>
        <w:t>根据合同约定应向采购人</w:t>
      </w:r>
      <w:r>
        <w:rPr>
          <w:rFonts w:hint="eastAsia" w:asciiTheme="minorEastAsia" w:hAnsiTheme="minorEastAsia" w:eastAsiaTheme="minorEastAsia"/>
          <w:color w:val="000000" w:themeColor="text1"/>
          <w:sz w:val="24"/>
          <w:highlight w:val="none"/>
          <w14:textFill>
            <w14:solidFill>
              <w14:schemeClr w14:val="tx1"/>
            </w14:solidFill>
          </w14:textFill>
        </w:rPr>
        <w:t>履行</w:t>
      </w:r>
      <w:r>
        <w:rPr>
          <w:rFonts w:asciiTheme="minorEastAsia" w:hAnsiTheme="minorEastAsia" w:eastAsiaTheme="minorEastAsia"/>
          <w:color w:val="000000" w:themeColor="text1"/>
          <w:sz w:val="24"/>
          <w:highlight w:val="none"/>
          <w14:textFill>
            <w14:solidFill>
              <w14:schemeClr w14:val="tx1"/>
            </w14:solidFill>
          </w14:textFill>
        </w:rPr>
        <w:t>的</w:t>
      </w:r>
      <w:r>
        <w:rPr>
          <w:rFonts w:hint="eastAsia" w:asciiTheme="minorEastAsia" w:hAnsiTheme="minorEastAsia" w:eastAsiaTheme="minorEastAsia"/>
          <w:color w:val="000000" w:themeColor="text1"/>
          <w:sz w:val="24"/>
          <w:highlight w:val="none"/>
          <w14:textFill>
            <w14:solidFill>
              <w14:schemeClr w14:val="tx1"/>
            </w14:solidFill>
          </w14:textFill>
        </w:rPr>
        <w:t>除货物和工程以外的其他政府采购对象，包括采购人自身需要的服务和向社会公众提供的公共服务。</w:t>
      </w:r>
    </w:p>
    <w:p w14:paraId="2007171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bookmarkStart w:id="88" w:name="_Ref467378840"/>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甲方</w:t>
      </w:r>
      <w:r>
        <w:rPr>
          <w:rFonts w:asciiTheme="minorEastAsia" w:hAnsiTheme="minorEastAsia" w:eastAsiaTheme="minorEastAsia"/>
          <w:color w:val="000000" w:themeColor="text1"/>
          <w:sz w:val="24"/>
          <w:highlight w:val="none"/>
          <w14:textFill>
            <w14:solidFill>
              <w14:schemeClr w14:val="tx1"/>
            </w14:solidFill>
          </w14:textFill>
        </w:rPr>
        <w:t>”系指与</w:t>
      </w:r>
      <w:r>
        <w:rPr>
          <w:rFonts w:hint="eastAsia" w:asciiTheme="minorEastAsia" w:hAnsiTheme="minorEastAsia" w:eastAsiaTheme="minorEastAsia"/>
          <w:color w:val="000000" w:themeColor="text1"/>
          <w:sz w:val="24"/>
          <w:highlight w:val="none"/>
          <w14:textFill>
            <w14:solidFill>
              <w14:schemeClr w14:val="tx1"/>
            </w14:solidFill>
          </w14:textFill>
        </w:rPr>
        <w:t>成交供应商</w:t>
      </w:r>
      <w:r>
        <w:rPr>
          <w:rFonts w:asciiTheme="minorEastAsia" w:hAnsiTheme="minorEastAsia" w:eastAsiaTheme="minorEastAsia"/>
          <w:color w:val="000000" w:themeColor="text1"/>
          <w:sz w:val="24"/>
          <w:highlight w:val="none"/>
          <w14:textFill>
            <w14:solidFill>
              <w14:schemeClr w14:val="tx1"/>
            </w14:solidFill>
          </w14:textFill>
        </w:rPr>
        <w:t>签署合同的采购人</w:t>
      </w:r>
      <w:bookmarkEnd w:id="88"/>
      <w:r>
        <w:rPr>
          <w:rFonts w:hint="eastAsia" w:asciiTheme="minorEastAsia" w:hAnsiTheme="minorEastAsia" w:eastAsiaTheme="minorEastAsia"/>
          <w:color w:val="000000" w:themeColor="text1"/>
          <w:sz w:val="24"/>
          <w:highlight w:val="none"/>
          <w14:textFill>
            <w14:solidFill>
              <w14:schemeClr w14:val="tx1"/>
            </w14:solidFill>
          </w14:textFill>
        </w:rPr>
        <w:t>；采购人委托采购代理机构代表其与乙方签订合同的，采购人的授权委托书作为合同附件。</w:t>
      </w:r>
    </w:p>
    <w:p w14:paraId="037396F2">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bookmarkStart w:id="89" w:name="_Ref467379400"/>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“乙方”系指根据合同约定</w:t>
      </w:r>
      <w:r>
        <w:rPr>
          <w:rFonts w:hint="eastAsia" w:asciiTheme="minorEastAsia" w:hAnsiTheme="minorEastAsia" w:eastAsiaTheme="minorEastAsia"/>
          <w:color w:val="000000" w:themeColor="text1"/>
          <w:sz w:val="24"/>
          <w:highlight w:val="none"/>
          <w14:textFill>
            <w14:solidFill>
              <w14:schemeClr w14:val="tx1"/>
            </w14:solidFill>
          </w14:textFill>
        </w:rPr>
        <w:t>提供服务</w:t>
      </w:r>
      <w:r>
        <w:rPr>
          <w:rFonts w:asciiTheme="minorEastAsia" w:hAnsiTheme="minorEastAsia" w:eastAsiaTheme="minorEastAsia"/>
          <w:color w:val="000000" w:themeColor="text1"/>
          <w:sz w:val="24"/>
          <w:highlight w:val="none"/>
          <w14:textFill>
            <w14:solidFill>
              <w14:schemeClr w14:val="tx1"/>
            </w14:solidFill>
          </w14:textFill>
        </w:rPr>
        <w:t>的成交供应商</w:t>
      </w:r>
      <w:bookmarkEnd w:id="89"/>
      <w:r>
        <w:rPr>
          <w:rFonts w:hint="eastAsia" w:asciiTheme="minorEastAsia" w:hAnsiTheme="minorEastAsia" w:eastAsiaTheme="minorEastAsia"/>
          <w:color w:val="000000" w:themeColor="text1"/>
          <w:sz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CF216D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bookmarkStart w:id="90" w:name="_Ref467379436"/>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6</w:t>
      </w:r>
      <w:r>
        <w:rPr>
          <w:rFonts w:asciiTheme="minorEastAsia" w:hAnsiTheme="minorEastAsia" w:eastAsiaTheme="minorEastAsia"/>
          <w:color w:val="000000" w:themeColor="text1"/>
          <w:sz w:val="24"/>
          <w:highlight w:val="none"/>
          <w14:textFill>
            <w14:solidFill>
              <w14:schemeClr w14:val="tx1"/>
            </w14:solidFill>
          </w14:textFill>
        </w:rPr>
        <w:t>“现场”系指合同约定</w:t>
      </w:r>
      <w:r>
        <w:rPr>
          <w:rFonts w:hint="eastAsia" w:asciiTheme="minorEastAsia" w:hAnsiTheme="minorEastAsia" w:eastAsiaTheme="minorEastAsia"/>
          <w:color w:val="000000" w:themeColor="text1"/>
          <w:sz w:val="24"/>
          <w:highlight w:val="none"/>
          <w14:textFill>
            <w14:solidFill>
              <w14:schemeClr w14:val="tx1"/>
            </w14:solidFill>
          </w14:textFill>
        </w:rPr>
        <w:t>提供服务</w:t>
      </w:r>
      <w:r>
        <w:rPr>
          <w:rFonts w:asciiTheme="minorEastAsia" w:hAnsiTheme="minorEastAsia" w:eastAsiaTheme="minorEastAsia"/>
          <w:color w:val="000000" w:themeColor="text1"/>
          <w:sz w:val="24"/>
          <w:highlight w:val="none"/>
          <w14:textFill>
            <w14:solidFill>
              <w14:schemeClr w14:val="tx1"/>
            </w14:solidFill>
          </w14:textFill>
        </w:rPr>
        <w:t>的地点。</w:t>
      </w:r>
      <w:bookmarkEnd w:id="90"/>
    </w:p>
    <w:p w14:paraId="0FCCAC42">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91" w:name="_Toc13336"/>
      <w:bookmarkStart w:id="92" w:name="_Toc27635"/>
      <w:bookmarkStart w:id="93" w:name="_Toc32504"/>
      <w:bookmarkStart w:id="94" w:name="_Toc279701241"/>
      <w:bookmarkStart w:id="95" w:name="_Toc259093670"/>
      <w:bookmarkStart w:id="96" w:name="_Toc487900350"/>
      <w:r>
        <w:rPr>
          <w:rFonts w:hint="eastAsia" w:asciiTheme="minorEastAsia" w:hAnsiTheme="minorEastAsia" w:eastAsiaTheme="minorEastAsia"/>
          <w:b/>
          <w:bCs/>
          <w:color w:val="000000" w:themeColor="text1"/>
          <w:sz w:val="24"/>
          <w:highlight w:val="none"/>
          <w:lang w:val="zh-CN"/>
          <w14:textFill>
            <w14:solidFill>
              <w14:schemeClr w14:val="tx1"/>
            </w14:solidFill>
          </w14:textFill>
        </w:rPr>
        <w:t>2.</w:t>
      </w:r>
      <w:r>
        <w:rPr>
          <w:rFonts w:asciiTheme="minorEastAsia" w:hAnsiTheme="minorEastAsia" w:eastAsiaTheme="minorEastAsia"/>
          <w:b/>
          <w:bCs/>
          <w:color w:val="000000" w:themeColor="text1"/>
          <w:sz w:val="24"/>
          <w:highlight w:val="none"/>
          <w:lang w:val="zh-CN"/>
          <w14:textFill>
            <w14:solidFill>
              <w14:schemeClr w14:val="tx1"/>
            </w14:solidFill>
          </w14:textFill>
        </w:rPr>
        <w:t>2 技术规范</w:t>
      </w:r>
      <w:bookmarkEnd w:id="91"/>
      <w:bookmarkEnd w:id="92"/>
      <w:bookmarkEnd w:id="93"/>
      <w:bookmarkEnd w:id="94"/>
      <w:bookmarkEnd w:id="95"/>
      <w:bookmarkEnd w:id="96"/>
    </w:p>
    <w:p w14:paraId="7DF664D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如果采购文件中没有技术规范的相应说明，那么应以国家有关部门最新颁布的相应标准</w:t>
      </w:r>
      <w:r>
        <w:rPr>
          <w:rFonts w:hint="eastAsia" w:asciiTheme="minorEastAsia" w:hAnsiTheme="minorEastAsia" w:eastAsiaTheme="minorEastAsia"/>
          <w:color w:val="000000" w:themeColor="text1"/>
          <w:sz w:val="24"/>
          <w:highlight w:val="none"/>
          <w14:textFill>
            <w14:solidFill>
              <w14:schemeClr w14:val="tx1"/>
            </w14:solidFill>
          </w14:textFill>
        </w:rPr>
        <w:t>和</w:t>
      </w:r>
      <w:r>
        <w:rPr>
          <w:rFonts w:asciiTheme="minorEastAsia" w:hAnsiTheme="minorEastAsia" w:eastAsiaTheme="minorEastAsia"/>
          <w:color w:val="000000" w:themeColor="text1"/>
          <w:sz w:val="24"/>
          <w:highlight w:val="none"/>
          <w14:textFill>
            <w14:solidFill>
              <w14:schemeClr w14:val="tx1"/>
            </w14:solidFill>
          </w14:textFill>
        </w:rPr>
        <w:t>规范为准。</w:t>
      </w:r>
    </w:p>
    <w:p w14:paraId="56A751BF">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97" w:name="_Toc27853"/>
      <w:bookmarkStart w:id="98" w:name="_Toc279701242"/>
      <w:bookmarkStart w:id="99" w:name="_Toc9829"/>
      <w:bookmarkStart w:id="100" w:name="_Toc487900351"/>
      <w:bookmarkStart w:id="101" w:name="_Toc259093671"/>
      <w:bookmarkStart w:id="102" w:name="_Toc31634"/>
      <w:r>
        <w:rPr>
          <w:rFonts w:hint="eastAsia" w:asciiTheme="minorEastAsia" w:hAnsiTheme="minorEastAsia" w:eastAsiaTheme="minorEastAsia"/>
          <w:b/>
          <w:bCs/>
          <w:color w:val="000000" w:themeColor="text1"/>
          <w:sz w:val="24"/>
          <w:highlight w:val="none"/>
          <w:lang w:val="zh-CN"/>
          <w14:textFill>
            <w14:solidFill>
              <w14:schemeClr w14:val="tx1"/>
            </w14:solidFill>
          </w14:textFill>
        </w:rPr>
        <w:t>2.</w:t>
      </w:r>
      <w:r>
        <w:rPr>
          <w:rFonts w:asciiTheme="minorEastAsia" w:hAnsiTheme="minorEastAsia" w:eastAsiaTheme="minorEastAsia"/>
          <w:b/>
          <w:bCs/>
          <w:color w:val="000000" w:themeColor="text1"/>
          <w:sz w:val="24"/>
          <w:highlight w:val="none"/>
          <w:lang w:val="zh-CN"/>
          <w14:textFill>
            <w14:solidFill>
              <w14:schemeClr w14:val="tx1"/>
            </w14:solidFill>
          </w14:textFill>
        </w:rPr>
        <w:t>3 知识产权</w:t>
      </w:r>
      <w:bookmarkEnd w:id="97"/>
      <w:bookmarkEnd w:id="98"/>
      <w:bookmarkEnd w:id="99"/>
      <w:bookmarkEnd w:id="100"/>
      <w:bookmarkEnd w:id="101"/>
      <w:bookmarkEnd w:id="102"/>
    </w:p>
    <w:p w14:paraId="1837DCB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2.3.1乙</w:t>
      </w:r>
      <w:r>
        <w:rPr>
          <w:rFonts w:asciiTheme="minorEastAsia" w:hAnsiTheme="minorEastAsia" w:eastAsiaTheme="minorEastAsia"/>
          <w:color w:val="000000" w:themeColor="text1"/>
          <w:sz w:val="24"/>
          <w:highlight w:val="none"/>
          <w14:textFill>
            <w14:solidFill>
              <w14:schemeClr w14:val="tx1"/>
            </w14:solidFill>
          </w14:textFill>
        </w:rPr>
        <w:t>方应保证</w:t>
      </w:r>
      <w:r>
        <w:rPr>
          <w:rFonts w:hint="eastAsia" w:asciiTheme="minorEastAsia" w:hAnsiTheme="minorEastAsia" w:eastAsiaTheme="minorEastAsia"/>
          <w:color w:val="000000" w:themeColor="text1"/>
          <w:sz w:val="24"/>
          <w:highlight w:val="none"/>
          <w14:textFill>
            <w14:solidFill>
              <w14:schemeClr w14:val="tx1"/>
            </w14:solidFill>
          </w14:textFill>
        </w:rPr>
        <w:t>其提供的服务</w:t>
      </w:r>
      <w:r>
        <w:rPr>
          <w:rFonts w:asciiTheme="minorEastAsia" w:hAnsiTheme="minorEastAsia" w:eastAsiaTheme="minorEastAsia"/>
          <w:color w:val="000000" w:themeColor="text1"/>
          <w:sz w:val="24"/>
          <w:highlight w:val="none"/>
          <w14:textFill>
            <w14:solidFill>
              <w14:schemeClr w14:val="tx1"/>
            </w14:solidFill>
          </w14:textFill>
        </w:rPr>
        <w:t>不受任何第三方提出的侵犯其著作权、商标权、专利权等知识产权方面的起诉</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如果任何第三方提出侵权</w:t>
      </w:r>
      <w:r>
        <w:rPr>
          <w:rFonts w:hint="eastAsia" w:asciiTheme="minorEastAsia" w:hAnsiTheme="minorEastAsia" w:eastAsiaTheme="minorEastAsia"/>
          <w:color w:val="000000" w:themeColor="text1"/>
          <w:sz w:val="24"/>
          <w:highlight w:val="none"/>
          <w14:textFill>
            <w14:solidFill>
              <w14:schemeClr w14:val="tx1"/>
            </w14:solidFill>
          </w14:textFill>
        </w:rPr>
        <w:t>指控</w:t>
      </w:r>
      <w:r>
        <w:rPr>
          <w:rFonts w:asciiTheme="minorEastAsia" w:hAnsiTheme="minorEastAsia" w:eastAsiaTheme="minorEastAsia"/>
          <w:color w:val="000000" w:themeColor="text1"/>
          <w:sz w:val="24"/>
          <w:highlight w:val="none"/>
          <w14:textFill>
            <w14:solidFill>
              <w14:schemeClr w14:val="tx1"/>
            </w14:solidFill>
          </w14:textFill>
        </w:rPr>
        <w:t>，那么乙方须与该第三方交涉并承担由此发生的一切责任、费用和赔偿</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665866F9">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2.3.2具有知识产权的计算机软件等货物的知识产权归属，</w:t>
      </w:r>
      <w:r>
        <w:rPr>
          <w:rFonts w:asciiTheme="minorEastAsia" w:hAnsiTheme="minorEastAsia" w:eastAsiaTheme="minorEastAsia"/>
          <w:color w:val="000000" w:themeColor="text1"/>
          <w:sz w:val="24"/>
          <w:highlight w:val="none"/>
          <w14:textFill>
            <w14:solidFill>
              <w14:schemeClr w14:val="tx1"/>
            </w14:solidFill>
          </w14:textFill>
        </w:rPr>
        <w:t>详见</w:t>
      </w:r>
      <w:r>
        <w:rPr>
          <w:rFonts w:asciiTheme="minorEastAsia" w:hAnsiTheme="minorEastAsia" w:eastAsiaTheme="minorEastAsia"/>
          <w:b/>
          <w:i/>
          <w:color w:val="000000" w:themeColor="text1"/>
          <w:sz w:val="24"/>
          <w:highlight w:val="none"/>
          <w:u w:val="single"/>
          <w14:textFill>
            <w14:solidFill>
              <w14:schemeClr w14:val="tx1"/>
            </w14:solidFill>
          </w14:textFill>
        </w:rPr>
        <w:t>合同专用条款</w:t>
      </w:r>
      <w:r>
        <w:rPr>
          <w:rFonts w:asciiTheme="minorEastAsia" w:hAnsiTheme="minorEastAsia" w:eastAsiaTheme="minorEastAsia"/>
          <w:color w:val="000000" w:themeColor="text1"/>
          <w:sz w:val="24"/>
          <w:highlight w:val="none"/>
          <w14:textFill>
            <w14:solidFill>
              <w14:schemeClr w14:val="tx1"/>
            </w14:solidFill>
          </w14:textFill>
        </w:rPr>
        <w:t>。</w:t>
      </w:r>
    </w:p>
    <w:p w14:paraId="79C51E1B">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103" w:name="_Toc279701245"/>
      <w:bookmarkStart w:id="104" w:name="_Ref467379542"/>
      <w:bookmarkStart w:id="105" w:name="_Toc259093674"/>
      <w:bookmarkStart w:id="106" w:name="_Ref467378591"/>
      <w:bookmarkStart w:id="107" w:name="_Ref467379527"/>
      <w:bookmarkStart w:id="108" w:name="_Ref467378541"/>
      <w:bookmarkStart w:id="109" w:name="_Toc487900354"/>
      <w:bookmarkStart w:id="110" w:name="_Ref467379536"/>
      <w:bookmarkStart w:id="111" w:name="_Toc19074"/>
      <w:bookmarkStart w:id="112" w:name="_Toc30272"/>
      <w:bookmarkStart w:id="113" w:name="_Toc26182"/>
      <w:r>
        <w:rPr>
          <w:rFonts w:hint="eastAsia" w:asciiTheme="minorEastAsia" w:hAnsiTheme="minorEastAsia" w:eastAsiaTheme="minorEastAsia"/>
          <w:b/>
          <w:bCs/>
          <w:color w:val="000000" w:themeColor="text1"/>
          <w:sz w:val="24"/>
          <w:highlight w:val="none"/>
          <w:lang w:val="zh-CN"/>
          <w14:textFill>
            <w14:solidFill>
              <w14:schemeClr w14:val="tx1"/>
            </w14:solidFill>
          </w14:textFill>
        </w:rPr>
        <w:t>2.</w:t>
      </w:r>
      <w:bookmarkEnd w:id="103"/>
      <w:bookmarkEnd w:id="104"/>
      <w:bookmarkEnd w:id="105"/>
      <w:bookmarkEnd w:id="106"/>
      <w:bookmarkEnd w:id="107"/>
      <w:bookmarkEnd w:id="108"/>
      <w:bookmarkEnd w:id="109"/>
      <w:bookmarkEnd w:id="110"/>
      <w:r>
        <w:rPr>
          <w:rFonts w:asciiTheme="minorEastAsia" w:hAnsiTheme="minorEastAsia" w:eastAsiaTheme="minorEastAsia"/>
          <w:b/>
          <w:bCs/>
          <w:color w:val="000000" w:themeColor="text1"/>
          <w:sz w:val="24"/>
          <w:highlight w:val="none"/>
          <w:lang w:val="zh-CN"/>
          <w14:textFill>
            <w14:solidFill>
              <w14:schemeClr w14:val="tx1"/>
            </w14:solidFill>
          </w14:textFill>
        </w:rPr>
        <w:t xml:space="preserve">4 </w:t>
      </w:r>
      <w:r>
        <w:rPr>
          <w:rFonts w:hint="eastAsia" w:asciiTheme="minorEastAsia" w:hAnsiTheme="minorEastAsia" w:eastAsiaTheme="minorEastAsia"/>
          <w:b/>
          <w:bCs/>
          <w:color w:val="000000" w:themeColor="text1"/>
          <w:sz w:val="24"/>
          <w:highlight w:val="none"/>
          <w:lang w:val="zh-CN"/>
          <w14:textFill>
            <w14:solidFill>
              <w14:schemeClr w14:val="tx1"/>
            </w14:solidFill>
          </w14:textFill>
        </w:rPr>
        <w:t>履约检查和问题反馈</w:t>
      </w:r>
      <w:bookmarkEnd w:id="111"/>
      <w:bookmarkEnd w:id="112"/>
      <w:bookmarkEnd w:id="113"/>
    </w:p>
    <w:p w14:paraId="50A8630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bookmarkStart w:id="114" w:name="_Toc186431854"/>
      <w:bookmarkStart w:id="115" w:name="_Toc259093676"/>
      <w:bookmarkStart w:id="116" w:name="_Toc487900357"/>
      <w:bookmarkStart w:id="117" w:name="_Ref467379807"/>
      <w:bookmarkStart w:id="118" w:name="_Ref467379793"/>
      <w:bookmarkStart w:id="119" w:name="_Toc279701247"/>
      <w:r>
        <w:rPr>
          <w:rFonts w:hint="eastAsia" w:asciiTheme="minorEastAsia" w:hAnsiTheme="minorEastAsia" w:eastAsiaTheme="minorEastAsia"/>
          <w:color w:val="000000" w:themeColor="text1"/>
          <w:sz w:val="24"/>
          <w:highlight w:val="none"/>
          <w14:textFill>
            <w14:solidFill>
              <w14:schemeClr w14:val="tx1"/>
            </w14:solidFill>
          </w14:textFill>
        </w:rPr>
        <w:t>2.4</w:t>
      </w:r>
      <w:r>
        <w:rPr>
          <w:rFonts w:asciiTheme="minorEastAsia" w:hAnsiTheme="minorEastAsia" w:eastAsiaTheme="minorEastAsia"/>
          <w:color w:val="000000" w:themeColor="text1"/>
          <w:sz w:val="24"/>
          <w:highlight w:val="none"/>
          <w14:textFill>
            <w14:solidFill>
              <w14:schemeClr w14:val="tx1"/>
            </w14:solidFill>
          </w14:textFill>
        </w:rPr>
        <w:t>.1甲方</w:t>
      </w:r>
      <w:r>
        <w:rPr>
          <w:rFonts w:hint="eastAsia" w:asciiTheme="minorEastAsia" w:hAnsiTheme="minorEastAsia" w:eastAsiaTheme="minorEastAsia"/>
          <w:color w:val="000000" w:themeColor="text1"/>
          <w:sz w:val="24"/>
          <w:highlight w:val="none"/>
          <w14:textFill>
            <w14:solidFill>
              <w14:schemeClr w14:val="tx1"/>
            </w14:solidFill>
          </w14:textFill>
        </w:rPr>
        <w:t>有权</w:t>
      </w:r>
      <w:r>
        <w:rPr>
          <w:rFonts w:asciiTheme="minorEastAsia" w:hAnsiTheme="minorEastAsia" w:eastAsiaTheme="minorEastAsia"/>
          <w:color w:val="000000" w:themeColor="text1"/>
          <w:sz w:val="24"/>
          <w:highlight w:val="none"/>
          <w14:textFill>
            <w14:solidFill>
              <w14:schemeClr w14:val="tx1"/>
            </w14:solidFill>
          </w14:textFill>
        </w:rPr>
        <w:t>在其认为必要时</w:t>
      </w:r>
      <w:r>
        <w:rPr>
          <w:rFonts w:hint="eastAsia" w:asciiTheme="minorEastAsia" w:hAnsiTheme="minorEastAsia" w:eastAsiaTheme="minorEastAsia"/>
          <w:color w:val="000000" w:themeColor="text1"/>
          <w:sz w:val="24"/>
          <w:highlight w:val="none"/>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7E9F91C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.2合同履行期间，甲方有权将履行过程中出现的问题反馈给乙方，双方当事人应以书面形式约定需要完善和改进的内容</w:t>
      </w:r>
      <w:bookmarkEnd w:id="114"/>
      <w:bookmarkStart w:id="120" w:name="_Toc186431855"/>
      <w:r>
        <w:rPr>
          <w:rFonts w:hint="eastAsia" w:asciiTheme="minorEastAsia" w:hAnsiTheme="minorEastAsia" w:eastAsiaTheme="minorEastAsia"/>
          <w:color w:val="000000" w:themeColor="text1"/>
          <w:sz w:val="24"/>
          <w:highlight w:val="none"/>
          <w14:textFill>
            <w14:solidFill>
              <w14:schemeClr w14:val="tx1"/>
            </w14:solidFill>
          </w14:textFill>
        </w:rPr>
        <w:t>。</w:t>
      </w:r>
    </w:p>
    <w:bookmarkEnd w:id="120"/>
    <w:p w14:paraId="76E36768">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121" w:name="_Toc7836"/>
      <w:bookmarkStart w:id="122" w:name="_Toc19219"/>
      <w:bookmarkStart w:id="123" w:name="_Toc28451"/>
      <w:r>
        <w:rPr>
          <w:rFonts w:hint="eastAsia" w:asciiTheme="minorEastAsia" w:hAnsiTheme="minorEastAsia" w:eastAsiaTheme="minorEastAsia"/>
          <w:b/>
          <w:bCs/>
          <w:color w:val="000000" w:themeColor="text1"/>
          <w:sz w:val="24"/>
          <w:highlight w:val="none"/>
          <w:lang w:val="zh-CN"/>
          <w14:textFill>
            <w14:solidFill>
              <w14:schemeClr w14:val="tx1"/>
            </w14:solidFill>
          </w14:textFill>
        </w:rPr>
        <w:t>2.</w:t>
      </w:r>
      <w:r>
        <w:rPr>
          <w:rFonts w:asciiTheme="minorEastAsia" w:hAnsiTheme="minorEastAsia" w:eastAsiaTheme="minorEastAsia"/>
          <w:b/>
          <w:bCs/>
          <w:color w:val="000000" w:themeColor="text1"/>
          <w:sz w:val="24"/>
          <w:highlight w:val="none"/>
          <w:lang w:val="zh-CN"/>
          <w14:textFill>
            <w14:solidFill>
              <w14:schemeClr w14:val="tx1"/>
            </w14:solidFill>
          </w14:textFill>
        </w:rPr>
        <w:t>5</w:t>
      </w:r>
      <w:r>
        <w:rPr>
          <w:rFonts w:hint="eastAsia" w:asciiTheme="minorEastAsia" w:hAnsiTheme="minorEastAsia" w:eastAsiaTheme="minorEastAsia"/>
          <w:b/>
          <w:bCs/>
          <w:color w:val="000000" w:themeColor="text1"/>
          <w:sz w:val="24"/>
          <w:highlight w:val="none"/>
          <w:lang w:val="zh-CN"/>
          <w14:textFill>
            <w14:solidFill>
              <w14:schemeClr w14:val="tx1"/>
            </w14:solidFill>
          </w14:textFill>
        </w:rPr>
        <w:t xml:space="preserve"> </w:t>
      </w:r>
      <w:r>
        <w:rPr>
          <w:rFonts w:asciiTheme="minorEastAsia" w:hAnsiTheme="minorEastAsia" w:eastAsiaTheme="minorEastAsia"/>
          <w:b/>
          <w:bCs/>
          <w:color w:val="000000" w:themeColor="text1"/>
          <w:sz w:val="24"/>
          <w:highlight w:val="none"/>
          <w:lang w:val="zh-CN"/>
          <w14:textFill>
            <w14:solidFill>
              <w14:schemeClr w14:val="tx1"/>
            </w14:solidFill>
          </w14:textFill>
        </w:rPr>
        <w:t>结算方式和付款条件</w:t>
      </w:r>
      <w:bookmarkEnd w:id="115"/>
      <w:bookmarkEnd w:id="116"/>
      <w:bookmarkEnd w:id="117"/>
      <w:bookmarkEnd w:id="118"/>
      <w:bookmarkEnd w:id="119"/>
      <w:bookmarkEnd w:id="121"/>
      <w:bookmarkEnd w:id="122"/>
      <w:bookmarkEnd w:id="123"/>
    </w:p>
    <w:p w14:paraId="6EB1C9A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详见</w:t>
      </w:r>
      <w:r>
        <w:rPr>
          <w:rFonts w:asciiTheme="minorEastAsia" w:hAnsiTheme="minorEastAsia" w:eastAsiaTheme="minorEastAsia"/>
          <w:b/>
          <w:i/>
          <w:color w:val="000000" w:themeColor="text1"/>
          <w:sz w:val="24"/>
          <w:highlight w:val="none"/>
          <w:u w:val="single"/>
          <w14:textFill>
            <w14:solidFill>
              <w14:schemeClr w14:val="tx1"/>
            </w14:solidFill>
          </w14:textFill>
        </w:rPr>
        <w:t>合同专用条款</w:t>
      </w:r>
      <w:r>
        <w:rPr>
          <w:rFonts w:asciiTheme="minorEastAsia" w:hAnsiTheme="minorEastAsia" w:eastAsiaTheme="minorEastAsia"/>
          <w:color w:val="000000" w:themeColor="text1"/>
          <w:sz w:val="24"/>
          <w:highlight w:val="none"/>
          <w14:textFill>
            <w14:solidFill>
              <w14:schemeClr w14:val="tx1"/>
            </w14:solidFill>
          </w14:textFill>
        </w:rPr>
        <w:t>。</w:t>
      </w:r>
    </w:p>
    <w:p w14:paraId="42E8C167">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124" w:name="_Toc487900358"/>
      <w:bookmarkStart w:id="125" w:name="_Toc259093677"/>
      <w:bookmarkStart w:id="126" w:name="_Ref467379863"/>
      <w:bookmarkStart w:id="127" w:name="_Ref467379923"/>
      <w:bookmarkStart w:id="128" w:name="_Toc279701248"/>
      <w:bookmarkStart w:id="129" w:name="_Ref467379852"/>
      <w:bookmarkStart w:id="130" w:name="_Toc16110"/>
      <w:bookmarkStart w:id="131" w:name="_Toc3225"/>
      <w:bookmarkStart w:id="132" w:name="_Toc774"/>
      <w:r>
        <w:rPr>
          <w:rFonts w:hint="eastAsia" w:asciiTheme="minorEastAsia" w:hAnsiTheme="minorEastAsia" w:eastAsiaTheme="minorEastAsia"/>
          <w:b/>
          <w:bCs/>
          <w:color w:val="000000" w:themeColor="text1"/>
          <w:sz w:val="24"/>
          <w:highlight w:val="none"/>
          <w:lang w:val="zh-CN"/>
          <w14:textFill>
            <w14:solidFill>
              <w14:schemeClr w14:val="tx1"/>
            </w14:solidFill>
          </w14:textFill>
        </w:rPr>
        <w:t>2.</w:t>
      </w:r>
      <w:r>
        <w:rPr>
          <w:rFonts w:asciiTheme="minorEastAsia" w:hAnsiTheme="minorEastAsia" w:eastAsiaTheme="minorEastAsia"/>
          <w:b/>
          <w:bCs/>
          <w:color w:val="000000" w:themeColor="text1"/>
          <w:sz w:val="24"/>
          <w:highlight w:val="none"/>
          <w:lang w:val="zh-CN"/>
          <w14:textFill>
            <w14:solidFill>
              <w14:schemeClr w14:val="tx1"/>
            </w14:solidFill>
          </w14:textFill>
        </w:rPr>
        <w:t>6</w:t>
      </w:r>
      <w:r>
        <w:rPr>
          <w:rFonts w:hint="eastAsia" w:asciiTheme="minorEastAsia" w:hAnsiTheme="minorEastAsia" w:eastAsiaTheme="minorEastAsia"/>
          <w:b/>
          <w:bCs/>
          <w:color w:val="000000" w:themeColor="text1"/>
          <w:sz w:val="24"/>
          <w:highlight w:val="none"/>
          <w:lang w:val="zh-CN"/>
          <w14:textFill>
            <w14:solidFill>
              <w14:schemeClr w14:val="tx1"/>
            </w14:solidFill>
          </w14:textFill>
        </w:rPr>
        <w:t xml:space="preserve"> </w:t>
      </w:r>
      <w:r>
        <w:rPr>
          <w:rFonts w:asciiTheme="minorEastAsia" w:hAnsiTheme="minorEastAsia" w:eastAsiaTheme="minorEastAsia"/>
          <w:b/>
          <w:bCs/>
          <w:color w:val="000000" w:themeColor="text1"/>
          <w:sz w:val="24"/>
          <w:highlight w:val="none"/>
          <w:lang w:val="zh-CN"/>
          <w14:textFill>
            <w14:solidFill>
              <w14:schemeClr w14:val="tx1"/>
            </w14:solidFill>
          </w14:textFill>
        </w:rPr>
        <w:t>技术资料</w:t>
      </w:r>
      <w:bookmarkEnd w:id="124"/>
      <w:bookmarkEnd w:id="125"/>
      <w:bookmarkEnd w:id="126"/>
      <w:bookmarkEnd w:id="127"/>
      <w:bookmarkEnd w:id="128"/>
      <w:bookmarkEnd w:id="129"/>
      <w:r>
        <w:rPr>
          <w:rFonts w:asciiTheme="minorEastAsia" w:hAnsiTheme="minorEastAsia" w:eastAsiaTheme="minorEastAsia"/>
          <w:b/>
          <w:bCs/>
          <w:color w:val="000000" w:themeColor="text1"/>
          <w:sz w:val="24"/>
          <w:highlight w:val="none"/>
          <w:lang w:val="zh-CN"/>
          <w14:textFill>
            <w14:solidFill>
              <w14:schemeClr w14:val="tx1"/>
            </w14:solidFill>
          </w14:textFill>
        </w:rPr>
        <w:t>和保密义务</w:t>
      </w:r>
      <w:bookmarkEnd w:id="130"/>
      <w:bookmarkEnd w:id="131"/>
      <w:bookmarkEnd w:id="132"/>
    </w:p>
    <w:p w14:paraId="396DBDE2">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6.1</w:t>
      </w:r>
      <w:r>
        <w:rPr>
          <w:rFonts w:hint="eastAsia" w:asciiTheme="minorEastAsia" w:hAnsiTheme="minorEastAsia" w:eastAsiaTheme="minorEastAsia"/>
          <w:color w:val="000000" w:themeColor="text1"/>
          <w:sz w:val="24"/>
          <w:highlight w:val="none"/>
          <w14:textFill>
            <w14:solidFill>
              <w14:schemeClr w14:val="tx1"/>
            </w14:solidFill>
          </w14:textFill>
        </w:rPr>
        <w:t>乙方有权依据合同约定和项目需要，向甲方了解有关情况，调阅有关资料等，甲方应予积极配合；</w:t>
      </w:r>
    </w:p>
    <w:p w14:paraId="1D6E71F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6</w:t>
      </w:r>
      <w:r>
        <w:rPr>
          <w:rFonts w:hint="eastAsia" w:asciiTheme="minorEastAsia" w:hAnsiTheme="minorEastAsia" w:eastAsiaTheme="minorEastAsia"/>
          <w:color w:val="000000" w:themeColor="text1"/>
          <w:sz w:val="24"/>
          <w:highlight w:val="none"/>
          <w14:textFill>
            <w14:solidFill>
              <w14:schemeClr w14:val="tx1"/>
            </w14:solidFill>
          </w14:textFill>
        </w:rPr>
        <w:t>.2乙方有义务妥善保管和保护由甲方提供的前款信息和资料等；</w:t>
      </w:r>
    </w:p>
    <w:p w14:paraId="3E18870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6.</w:t>
      </w:r>
      <w:r>
        <w:rPr>
          <w:rFonts w:hint="eastAsia" w:asciiTheme="minorEastAsia" w:hAnsiTheme="minorEastAsia" w:eastAsiaTheme="minorEastAsia"/>
          <w:color w:val="000000" w:themeColor="text1"/>
          <w:sz w:val="24"/>
          <w:highlight w:val="none"/>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asciiTheme="minorEastAsia" w:hAnsiTheme="minorEastAsia" w:eastAsiaTheme="minorEastAsia"/>
          <w:color w:val="000000" w:themeColor="text1"/>
          <w:sz w:val="24"/>
          <w:highlight w:val="none"/>
          <w14:textFill>
            <w14:solidFill>
              <w14:schemeClr w14:val="tx1"/>
            </w14:solidFill>
          </w14:textFill>
        </w:rPr>
        <w:t>技术情报</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技术资料</w:t>
      </w:r>
      <w:r>
        <w:rPr>
          <w:rFonts w:hint="eastAsia" w:asciiTheme="minorEastAsia" w:hAnsiTheme="minorEastAsia" w:eastAsiaTheme="minorEastAsia"/>
          <w:color w:val="000000" w:themeColor="text1"/>
          <w:sz w:val="24"/>
          <w:highlight w:val="none"/>
          <w14:textFill>
            <w14:solidFill>
              <w14:schemeClr w14:val="tx1"/>
            </w14:solidFill>
          </w14:textFill>
        </w:rPr>
        <w:t>、商业秘密和商业信息等，并采取一切合理和必要措施和方式防止任何第三方接触到对方当事人的上述保密信息和资料。</w:t>
      </w:r>
    </w:p>
    <w:p w14:paraId="09DBEBC7">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133" w:name="_Toc7860"/>
      <w:r>
        <w:rPr>
          <w:rFonts w:asciiTheme="minorEastAsia" w:hAnsiTheme="minorEastAsia" w:eastAsiaTheme="minorEastAsia"/>
          <w:b/>
          <w:bCs/>
          <w:color w:val="000000" w:themeColor="text1"/>
          <w:sz w:val="24"/>
          <w:highlight w:val="none"/>
          <w:lang w:val="zh-CN"/>
          <w14:textFill>
            <w14:solidFill>
              <w14:schemeClr w14:val="tx1"/>
            </w14:solidFill>
          </w14:textFill>
        </w:rPr>
        <w:t>2.7 质量保证</w:t>
      </w:r>
      <w:bookmarkEnd w:id="133"/>
    </w:p>
    <w:p w14:paraId="75F337C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7</w:t>
      </w:r>
      <w:r>
        <w:rPr>
          <w:rFonts w:hint="eastAsia" w:asciiTheme="minorEastAsia" w:hAnsiTheme="minorEastAsia" w:eastAsiaTheme="minorEastAsia"/>
          <w:color w:val="000000" w:themeColor="text1"/>
          <w:sz w:val="24"/>
          <w:highlight w:val="none"/>
          <w14:textFill>
            <w14:solidFill>
              <w14:schemeClr w14:val="tx1"/>
            </w14:solidFill>
          </w14:textFill>
        </w:rPr>
        <w:t>.1乙方应建立和完善履行合同的内部质量保证体系，并提供相关内部规章制度给甲方，以便甲方进行监督检查；</w:t>
      </w:r>
    </w:p>
    <w:p w14:paraId="6F21CD0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7</w:t>
      </w:r>
      <w:r>
        <w:rPr>
          <w:rFonts w:hint="eastAsia" w:asciiTheme="minorEastAsia" w:hAnsiTheme="minorEastAsia" w:eastAsiaTheme="minorEastAsia"/>
          <w:color w:val="000000" w:themeColor="text1"/>
          <w:sz w:val="24"/>
          <w:highlight w:val="none"/>
          <w14:textFill>
            <w14:solidFill>
              <w14:schemeClr w14:val="tx1"/>
            </w14:solidFill>
          </w14:textFill>
        </w:rPr>
        <w:t>.2乙方应保证履行合同的人员数量和素质、软件和硬件设备的配置、场地、环境和设施等满足全面履行合同的要求，并应接受甲方的监督检查。</w:t>
      </w:r>
    </w:p>
    <w:p w14:paraId="19F40CB8">
      <w:pPr>
        <w:spacing w:line="360" w:lineRule="auto"/>
        <w:ind w:firstLine="437"/>
        <w:outlineLvl w:val="3"/>
        <w:rPr>
          <w:rFonts w:asciiTheme="minorEastAsia" w:hAnsiTheme="minorEastAsia" w:eastAsiaTheme="minorEastAsia"/>
          <w:b/>
          <w:color w:val="000000" w:themeColor="text1"/>
          <w:sz w:val="24"/>
          <w:highlight w:val="none"/>
          <w14:textFill>
            <w14:solidFill>
              <w14:schemeClr w14:val="tx1"/>
            </w14:solidFill>
          </w14:textFill>
        </w:rPr>
      </w:pPr>
      <w:bookmarkStart w:id="134" w:name="_Toc22267"/>
      <w:r>
        <w:rPr>
          <w:rFonts w:hint="eastAsia" w:asciiTheme="minorEastAsia" w:hAnsiTheme="minorEastAsia" w:eastAsiaTheme="minorEastAsia"/>
          <w:b/>
          <w:color w:val="000000" w:themeColor="text1"/>
          <w:sz w:val="24"/>
          <w:highlight w:val="none"/>
          <w14:textFill>
            <w14:solidFill>
              <w14:schemeClr w14:val="tx1"/>
            </w14:solidFill>
          </w14:textFill>
        </w:rPr>
        <w:t>2.8 延迟履行</w:t>
      </w:r>
      <w:bookmarkEnd w:id="134"/>
    </w:p>
    <w:p w14:paraId="3DA102F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在合同履行过程中，如果乙方遇到不能按时</w:t>
      </w:r>
      <w:r>
        <w:rPr>
          <w:rFonts w:hint="eastAsia" w:asciiTheme="minorEastAsia" w:hAnsiTheme="minorEastAsia" w:eastAsiaTheme="minorEastAsia"/>
          <w:color w:val="000000" w:themeColor="text1"/>
          <w:sz w:val="24"/>
          <w:highlight w:val="none"/>
          <w14:textFill>
            <w14:solidFill>
              <w14:schemeClr w14:val="tx1"/>
            </w14:solidFill>
          </w14:textFill>
        </w:rPr>
        <w:t>提供服务</w:t>
      </w:r>
      <w:r>
        <w:rPr>
          <w:rFonts w:asciiTheme="minorEastAsia" w:hAnsiTheme="minorEastAsia" w:eastAsiaTheme="minorEastAsia"/>
          <w:color w:val="000000" w:themeColor="text1"/>
          <w:sz w:val="24"/>
          <w:highlight w:val="none"/>
          <w14:textFill>
            <w14:solidFill>
              <w14:schemeClr w14:val="tx1"/>
            </w14:solidFill>
          </w14:textFill>
        </w:rPr>
        <w:t>的情况，应及时以书面形式将不能按时</w:t>
      </w:r>
      <w:r>
        <w:rPr>
          <w:rFonts w:hint="eastAsia" w:asciiTheme="minorEastAsia" w:hAnsiTheme="minorEastAsia" w:eastAsiaTheme="minorEastAsia"/>
          <w:color w:val="000000" w:themeColor="text1"/>
          <w:sz w:val="24"/>
          <w:highlight w:val="none"/>
          <w14:textFill>
            <w14:solidFill>
              <w14:schemeClr w14:val="tx1"/>
            </w14:solidFill>
          </w14:textFill>
        </w:rPr>
        <w:t>提供服务</w:t>
      </w:r>
      <w:r>
        <w:rPr>
          <w:rFonts w:asciiTheme="minorEastAsia" w:hAnsiTheme="minorEastAsia" w:eastAsiaTheme="minorEastAsia"/>
          <w:color w:val="000000" w:themeColor="text1"/>
          <w:sz w:val="24"/>
          <w:highlight w:val="none"/>
          <w14:textFill>
            <w14:solidFill>
              <w14:schemeClr w14:val="tx1"/>
            </w14:solidFill>
          </w14:textFill>
        </w:rPr>
        <w:t>的理由、预期延误时间通知甲方</w:t>
      </w:r>
      <w:r>
        <w:rPr>
          <w:rFonts w:hint="eastAsia" w:asciiTheme="minorEastAsia" w:hAnsiTheme="minorEastAsia" w:eastAsiaTheme="minorEastAsia"/>
          <w:color w:val="000000" w:themeColor="text1"/>
          <w:sz w:val="24"/>
          <w:highlight w:val="none"/>
          <w14:textFill>
            <w14:solidFill>
              <w14:schemeClr w14:val="tx1"/>
            </w14:solidFill>
          </w14:textFill>
        </w:rPr>
        <w:t>；甲</w:t>
      </w:r>
      <w:r>
        <w:rPr>
          <w:rFonts w:asciiTheme="minorEastAsia" w:hAnsiTheme="minorEastAsia" w:eastAsiaTheme="minorEastAsia"/>
          <w:color w:val="000000" w:themeColor="text1"/>
          <w:sz w:val="24"/>
          <w:highlight w:val="none"/>
          <w14:textFill>
            <w14:solidFill>
              <w14:schemeClr w14:val="tx1"/>
            </w14:solidFill>
          </w14:textFill>
        </w:rPr>
        <w:t>方收到乙方通知后，认为其理由正当的，可以书面形式酌情同意乙方可以延长</w:t>
      </w:r>
      <w:r>
        <w:rPr>
          <w:rFonts w:hint="eastAsia" w:asciiTheme="minorEastAsia" w:hAnsiTheme="minorEastAsia" w:eastAsiaTheme="minorEastAsia"/>
          <w:color w:val="000000" w:themeColor="text1"/>
          <w:sz w:val="24"/>
          <w:highlight w:val="none"/>
          <w14:textFill>
            <w14:solidFill>
              <w14:schemeClr w14:val="tx1"/>
            </w14:solidFill>
          </w14:textFill>
        </w:rPr>
        <w:t>履行</w:t>
      </w:r>
      <w:r>
        <w:rPr>
          <w:rFonts w:asciiTheme="minorEastAsia" w:hAnsiTheme="minorEastAsia" w:eastAsiaTheme="minorEastAsia"/>
          <w:color w:val="000000" w:themeColor="text1"/>
          <w:sz w:val="24"/>
          <w:highlight w:val="none"/>
          <w14:textFill>
            <w14:solidFill>
              <w14:schemeClr w14:val="tx1"/>
            </w14:solidFill>
          </w14:textFill>
        </w:rPr>
        <w:t>的具体时间。</w:t>
      </w:r>
    </w:p>
    <w:p w14:paraId="2FDDBDBC">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135" w:name="_Toc7502"/>
      <w:bookmarkStart w:id="136" w:name="_Toc259093683"/>
      <w:bookmarkStart w:id="137" w:name="_Ref467378121"/>
      <w:bookmarkStart w:id="138" w:name="_Toc279701254"/>
      <w:bookmarkStart w:id="139" w:name="_Toc487900364"/>
      <w:r>
        <w:rPr>
          <w:rFonts w:asciiTheme="minorEastAsia" w:hAnsiTheme="minorEastAsia" w:eastAsiaTheme="minorEastAsia"/>
          <w:b/>
          <w:bCs/>
          <w:color w:val="000000" w:themeColor="text1"/>
          <w:sz w:val="24"/>
          <w:highlight w:val="none"/>
          <w:lang w:val="zh-CN"/>
          <w14:textFill>
            <w14:solidFill>
              <w14:schemeClr w14:val="tx1"/>
            </w14:solidFill>
          </w14:textFill>
        </w:rPr>
        <w:t>2.9 合同变更</w:t>
      </w:r>
      <w:bookmarkEnd w:id="135"/>
    </w:p>
    <w:p w14:paraId="438201E2">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9</w:t>
      </w:r>
      <w:r>
        <w:rPr>
          <w:rFonts w:hint="eastAsia" w:asciiTheme="minorEastAsia" w:hAnsiTheme="minorEastAsia" w:eastAsiaTheme="minorEastAsia"/>
          <w:color w:val="000000" w:themeColor="text1"/>
          <w:sz w:val="24"/>
          <w:highlight w:val="none"/>
          <w14:textFill>
            <w14:solidFill>
              <w14:schemeClr w14:val="tx1"/>
            </w14:solidFill>
          </w14:textFill>
        </w:rPr>
        <w:t>.1双方当事人协商一致，可以签订书面补充合同的形式变更合同，但不得违背采购文件确定的事项；</w:t>
      </w:r>
    </w:p>
    <w:p w14:paraId="378D6DD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9</w:t>
      </w:r>
      <w:r>
        <w:rPr>
          <w:rFonts w:hint="eastAsia" w:asciiTheme="minorEastAsia" w:hAnsiTheme="minorEastAsia" w:eastAsiaTheme="minorEastAsia"/>
          <w:color w:val="000000" w:themeColor="text1"/>
          <w:sz w:val="24"/>
          <w:highlight w:val="none"/>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40" w:name="_Toc487900369"/>
      <w:bookmarkStart w:id="141" w:name="_Toc279701259"/>
      <w:bookmarkStart w:id="142" w:name="_Toc259093688"/>
    </w:p>
    <w:p w14:paraId="2A2707AD">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143" w:name="_Toc10366"/>
      <w:bookmarkStart w:id="144" w:name="_Toc22955"/>
      <w:bookmarkStart w:id="145" w:name="_Toc15237"/>
      <w:r>
        <w:rPr>
          <w:rFonts w:hint="eastAsia" w:asciiTheme="minorEastAsia" w:hAnsiTheme="minorEastAsia" w:eastAsiaTheme="minorEastAsia"/>
          <w:b/>
          <w:bCs/>
          <w:color w:val="000000" w:themeColor="text1"/>
          <w:sz w:val="24"/>
          <w:highlight w:val="none"/>
          <w:lang w:val="zh-CN"/>
          <w14:textFill>
            <w14:solidFill>
              <w14:schemeClr w14:val="tx1"/>
            </w14:solidFill>
          </w14:textFill>
        </w:rPr>
        <w:t>2.1</w:t>
      </w:r>
      <w:r>
        <w:rPr>
          <w:rFonts w:asciiTheme="minorEastAsia" w:hAnsiTheme="minorEastAsia" w:eastAsiaTheme="minorEastAsia"/>
          <w:b/>
          <w:bCs/>
          <w:color w:val="000000" w:themeColor="text1"/>
          <w:sz w:val="24"/>
          <w:highlight w:val="none"/>
          <w:lang w:val="zh-CN"/>
          <w14:textFill>
            <w14:solidFill>
              <w14:schemeClr w14:val="tx1"/>
            </w14:solidFill>
          </w14:textFill>
        </w:rPr>
        <w:t>0</w:t>
      </w:r>
      <w:r>
        <w:rPr>
          <w:rFonts w:hint="eastAsia" w:asciiTheme="minorEastAsia" w:hAnsiTheme="minorEastAsia" w:eastAsiaTheme="minorEastAsia"/>
          <w:b/>
          <w:bCs/>
          <w:color w:val="000000" w:themeColor="text1"/>
          <w:sz w:val="24"/>
          <w:highlight w:val="none"/>
          <w:lang w:val="zh-CN"/>
          <w14:textFill>
            <w14:solidFill>
              <w14:schemeClr w14:val="tx1"/>
            </w14:solidFill>
          </w14:textFill>
        </w:rPr>
        <w:t xml:space="preserve"> </w:t>
      </w:r>
      <w:r>
        <w:rPr>
          <w:rFonts w:asciiTheme="minorEastAsia" w:hAnsiTheme="minorEastAsia" w:eastAsiaTheme="minorEastAsia"/>
          <w:b/>
          <w:bCs/>
          <w:color w:val="000000" w:themeColor="text1"/>
          <w:sz w:val="24"/>
          <w:highlight w:val="none"/>
          <w:lang w:val="zh-CN"/>
          <w14:textFill>
            <w14:solidFill>
              <w14:schemeClr w14:val="tx1"/>
            </w14:solidFill>
          </w14:textFill>
        </w:rPr>
        <w:t>合同转让</w:t>
      </w:r>
      <w:bookmarkEnd w:id="140"/>
      <w:bookmarkEnd w:id="141"/>
      <w:bookmarkEnd w:id="142"/>
      <w:r>
        <w:rPr>
          <w:rFonts w:asciiTheme="minorEastAsia" w:hAnsiTheme="minorEastAsia" w:eastAsiaTheme="minorEastAsia"/>
          <w:b/>
          <w:bCs/>
          <w:color w:val="000000" w:themeColor="text1"/>
          <w:sz w:val="24"/>
          <w:highlight w:val="none"/>
          <w:lang w:val="zh-CN"/>
          <w14:textFill>
            <w14:solidFill>
              <w14:schemeClr w14:val="tx1"/>
            </w14:solidFill>
          </w14:textFill>
        </w:rPr>
        <w:t>和分包</w:t>
      </w:r>
      <w:bookmarkEnd w:id="143"/>
      <w:bookmarkEnd w:id="144"/>
      <w:bookmarkEnd w:id="145"/>
    </w:p>
    <w:p w14:paraId="6075D66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合同的权利义务依法不</w:t>
      </w:r>
      <w:r>
        <w:rPr>
          <w:rFonts w:hint="eastAsia" w:asciiTheme="minorEastAsia" w:hAnsiTheme="minorEastAsia" w:eastAsiaTheme="minorEastAsia"/>
          <w:color w:val="000000" w:themeColor="text1"/>
          <w:sz w:val="24"/>
          <w:highlight w:val="none"/>
          <w14:textFill>
            <w14:solidFill>
              <w14:schemeClr w14:val="tx1"/>
            </w14:solidFill>
          </w14:textFill>
        </w:rPr>
        <w:t>得</w:t>
      </w:r>
      <w:r>
        <w:rPr>
          <w:rFonts w:asciiTheme="minorEastAsia" w:hAnsiTheme="minorEastAsia" w:eastAsiaTheme="minorEastAsia"/>
          <w:color w:val="000000" w:themeColor="text1"/>
          <w:sz w:val="24"/>
          <w:highlight w:val="none"/>
          <w14:textFill>
            <w14:solidFill>
              <w14:schemeClr w14:val="tx1"/>
            </w14:solidFill>
          </w14:textFill>
        </w:rPr>
        <w:t>转让</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但经甲方</w:t>
      </w:r>
      <w:r>
        <w:rPr>
          <w:rFonts w:hint="eastAsia" w:asciiTheme="minorEastAsia" w:hAnsiTheme="minorEastAsia" w:eastAsiaTheme="minorEastAsia"/>
          <w:color w:val="000000" w:themeColor="text1"/>
          <w:sz w:val="24"/>
          <w:highlight w:val="none"/>
          <w14:textFill>
            <w14:solidFill>
              <w14:schemeClr w14:val="tx1"/>
            </w14:solidFill>
          </w14:textFill>
        </w:rPr>
        <w:t>同意，乙方可以依法采取分包方式履行合同，即：依法可以</w:t>
      </w:r>
      <w:r>
        <w:rPr>
          <w:rFonts w:asciiTheme="minorEastAsia" w:hAnsiTheme="minorEastAsia" w:eastAsiaTheme="minorEastAsia"/>
          <w:color w:val="000000" w:themeColor="text1"/>
          <w:sz w:val="24"/>
          <w:highlight w:val="none"/>
          <w14:textFill>
            <w14:solidFill>
              <w14:schemeClr w14:val="tx1"/>
            </w14:solidFill>
          </w14:textFill>
        </w:rPr>
        <w:t>将合同项下的部分非主体、非关键性工作分包给他人完成</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接受分包的人应当具备相应的资格条件，并不得再次分包</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且乙方应就分包项目向甲方负责</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并</w:t>
      </w:r>
      <w:r>
        <w:rPr>
          <w:rFonts w:hint="eastAsia" w:asciiTheme="minorEastAsia" w:hAnsiTheme="minorEastAsia" w:eastAsiaTheme="minorEastAsia"/>
          <w:color w:val="000000" w:themeColor="text1"/>
          <w:sz w:val="24"/>
          <w:highlight w:val="none"/>
          <w14:textFill>
            <w14:solidFill>
              <w14:schemeClr w14:val="tx1"/>
            </w14:solidFill>
          </w14:textFill>
        </w:rPr>
        <w:t>与分包供应商就分包项目向甲方承担连带责任。</w:t>
      </w:r>
    </w:p>
    <w:p w14:paraId="156F8997">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146" w:name="_Toc14066"/>
      <w:bookmarkStart w:id="147" w:name="_Toc13566"/>
      <w:bookmarkStart w:id="148" w:name="_Toc16508"/>
      <w:r>
        <w:rPr>
          <w:rFonts w:hint="eastAsia" w:asciiTheme="minorEastAsia" w:hAnsiTheme="minorEastAsia" w:eastAsiaTheme="minorEastAsia"/>
          <w:b/>
          <w:bCs/>
          <w:color w:val="000000" w:themeColor="text1"/>
          <w:sz w:val="24"/>
          <w:highlight w:val="none"/>
          <w:lang w:val="zh-CN"/>
          <w14:textFill>
            <w14:solidFill>
              <w14:schemeClr w14:val="tx1"/>
            </w14:solidFill>
          </w14:textFill>
        </w:rPr>
        <w:t>2.1</w:t>
      </w:r>
      <w:r>
        <w:rPr>
          <w:rFonts w:asciiTheme="minorEastAsia" w:hAnsiTheme="minorEastAsia" w:eastAsiaTheme="minorEastAsia"/>
          <w:b/>
          <w:bCs/>
          <w:color w:val="000000" w:themeColor="text1"/>
          <w:sz w:val="24"/>
          <w:highlight w:val="none"/>
          <w:lang w:val="zh-CN"/>
          <w14:textFill>
            <w14:solidFill>
              <w14:schemeClr w14:val="tx1"/>
            </w14:solidFill>
          </w14:textFill>
        </w:rPr>
        <w:t>1 不可抗力</w:t>
      </w:r>
      <w:bookmarkEnd w:id="146"/>
      <w:bookmarkEnd w:id="147"/>
      <w:bookmarkEnd w:id="148"/>
    </w:p>
    <w:p w14:paraId="034AE90D">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w:t>
      </w:r>
      <w:r>
        <w:rPr>
          <w:rFonts w:asciiTheme="minorEastAsia" w:hAnsiTheme="minorEastAsia" w:eastAsiaTheme="minorEastAsia"/>
          <w:color w:val="000000" w:themeColor="text1"/>
          <w:sz w:val="24"/>
          <w:highlight w:val="none"/>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318EE82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.2因不可抗力致使不能实现合同目的的，当事人可以解除合同；</w:t>
      </w:r>
    </w:p>
    <w:p w14:paraId="18D4C7D2">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.3因</w:t>
      </w:r>
      <w:r>
        <w:rPr>
          <w:rFonts w:asciiTheme="minorEastAsia" w:hAnsiTheme="minorEastAsia" w:eastAsiaTheme="minorEastAsia"/>
          <w:color w:val="000000" w:themeColor="text1"/>
          <w:sz w:val="24"/>
          <w:highlight w:val="none"/>
          <w14:textFill>
            <w14:solidFill>
              <w14:schemeClr w14:val="tx1"/>
            </w14:solidFill>
          </w14:textFill>
        </w:rPr>
        <w:t>不可抗力致使合同有变更必要的，双方当事人应在</w:t>
      </w:r>
      <w:r>
        <w:rPr>
          <w:rFonts w:asciiTheme="minorEastAsia" w:hAnsiTheme="minorEastAsia" w:eastAsiaTheme="minorEastAsia"/>
          <w:b/>
          <w:i/>
          <w:color w:val="000000" w:themeColor="text1"/>
          <w:sz w:val="24"/>
          <w:highlight w:val="none"/>
          <w:u w:val="single"/>
          <w14:textFill>
            <w14:solidFill>
              <w14:schemeClr w14:val="tx1"/>
            </w14:solidFill>
          </w14:textFill>
        </w:rPr>
        <w:t>合同专用条款</w:t>
      </w:r>
      <w:r>
        <w:rPr>
          <w:rFonts w:asciiTheme="minorEastAsia" w:hAnsiTheme="minorEastAsia" w:eastAsiaTheme="minorEastAsia"/>
          <w:color w:val="000000" w:themeColor="text1"/>
          <w:sz w:val="24"/>
          <w:highlight w:val="none"/>
          <w14:textFill>
            <w14:solidFill>
              <w14:schemeClr w14:val="tx1"/>
            </w14:solidFill>
          </w14:textFill>
        </w:rPr>
        <w:t>约定时间内以书面形式变更合同</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7754A9B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受</w:t>
      </w:r>
      <w:r>
        <w:rPr>
          <w:rFonts w:hint="eastAsia" w:asciiTheme="minorEastAsia" w:hAnsiTheme="minorEastAsia" w:eastAsiaTheme="minorEastAsia"/>
          <w:color w:val="000000" w:themeColor="text1"/>
          <w:sz w:val="24"/>
          <w:highlight w:val="none"/>
          <w14:textFill>
            <w14:solidFill>
              <w14:schemeClr w14:val="tx1"/>
            </w14:solidFill>
          </w14:textFill>
        </w:rPr>
        <w:t>不可抗力</w:t>
      </w:r>
      <w:r>
        <w:rPr>
          <w:rFonts w:asciiTheme="minorEastAsia" w:hAnsiTheme="minorEastAsia" w:eastAsiaTheme="minorEastAsia"/>
          <w:color w:val="000000" w:themeColor="text1"/>
          <w:sz w:val="24"/>
          <w:highlight w:val="none"/>
          <w14:textFill>
            <w14:solidFill>
              <w14:schemeClr w14:val="tx1"/>
            </w14:solidFill>
          </w14:textFill>
        </w:rPr>
        <w:t>影响的一方在不可抗力发生后</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应在</w:t>
      </w:r>
      <w:r>
        <w:rPr>
          <w:rFonts w:asciiTheme="minorEastAsia" w:hAnsiTheme="minorEastAsia" w:eastAsiaTheme="minorEastAsia"/>
          <w:b/>
          <w:i/>
          <w:color w:val="000000" w:themeColor="text1"/>
          <w:sz w:val="24"/>
          <w:highlight w:val="none"/>
          <w:u w:val="single"/>
          <w14:textFill>
            <w14:solidFill>
              <w14:schemeClr w14:val="tx1"/>
            </w14:solidFill>
          </w14:textFill>
        </w:rPr>
        <w:t>合同专用条款</w:t>
      </w:r>
      <w:r>
        <w:rPr>
          <w:rFonts w:asciiTheme="minorEastAsia" w:hAnsiTheme="minorEastAsia" w:eastAsiaTheme="minorEastAsia"/>
          <w:color w:val="000000" w:themeColor="text1"/>
          <w:sz w:val="24"/>
          <w:highlight w:val="none"/>
          <w14:textFill>
            <w14:solidFill>
              <w14:schemeClr w14:val="tx1"/>
            </w14:solidFill>
          </w14:textFill>
        </w:rPr>
        <w:t>约定时间内以书面形式通知</w:t>
      </w:r>
      <w:r>
        <w:rPr>
          <w:rFonts w:hint="eastAsia" w:asciiTheme="minorEastAsia" w:hAnsiTheme="minorEastAsia" w:eastAsiaTheme="minorEastAsia"/>
          <w:color w:val="000000" w:themeColor="text1"/>
          <w:sz w:val="24"/>
          <w:highlight w:val="none"/>
          <w14:textFill>
            <w14:solidFill>
              <w14:schemeClr w14:val="tx1"/>
            </w14:solidFill>
          </w14:textFill>
        </w:rPr>
        <w:t>对</w:t>
      </w:r>
      <w:r>
        <w:rPr>
          <w:rFonts w:asciiTheme="minorEastAsia" w:hAnsiTheme="minorEastAsia" w:eastAsiaTheme="minorEastAsia"/>
          <w:color w:val="000000" w:themeColor="text1"/>
          <w:sz w:val="24"/>
          <w:highlight w:val="none"/>
          <w14:textFill>
            <w14:solidFill>
              <w14:schemeClr w14:val="tx1"/>
            </w14:solidFill>
          </w14:textFill>
        </w:rPr>
        <w:t>方当事人，并在</w:t>
      </w:r>
      <w:r>
        <w:rPr>
          <w:rFonts w:asciiTheme="minorEastAsia" w:hAnsiTheme="minorEastAsia" w:eastAsiaTheme="minorEastAsia"/>
          <w:b/>
          <w:i/>
          <w:color w:val="000000" w:themeColor="text1"/>
          <w:sz w:val="24"/>
          <w:highlight w:val="none"/>
          <w:u w:val="single"/>
          <w14:textFill>
            <w14:solidFill>
              <w14:schemeClr w14:val="tx1"/>
            </w14:solidFill>
          </w14:textFill>
        </w:rPr>
        <w:t>合同专用条款</w:t>
      </w:r>
      <w:r>
        <w:rPr>
          <w:rFonts w:asciiTheme="minorEastAsia" w:hAnsiTheme="minorEastAsia" w:eastAsiaTheme="minorEastAsia"/>
          <w:color w:val="000000" w:themeColor="text1"/>
          <w:sz w:val="24"/>
          <w:highlight w:val="none"/>
          <w14:textFill>
            <w14:solidFill>
              <w14:schemeClr w14:val="tx1"/>
            </w14:solidFill>
          </w14:textFill>
        </w:rPr>
        <w:t>约定时间内，将有关部门出具的证明文件送达</w:t>
      </w:r>
      <w:r>
        <w:rPr>
          <w:rFonts w:hint="eastAsia" w:asciiTheme="minorEastAsia" w:hAnsiTheme="minorEastAsia" w:eastAsiaTheme="minorEastAsia"/>
          <w:color w:val="000000" w:themeColor="text1"/>
          <w:sz w:val="24"/>
          <w:highlight w:val="none"/>
          <w14:textFill>
            <w14:solidFill>
              <w14:schemeClr w14:val="tx1"/>
            </w14:solidFill>
          </w14:textFill>
        </w:rPr>
        <w:t>对方当事人</w:t>
      </w:r>
      <w:r>
        <w:rPr>
          <w:rFonts w:asciiTheme="minorEastAsia" w:hAnsiTheme="minorEastAsia" w:eastAsiaTheme="minorEastAsia"/>
          <w:color w:val="000000" w:themeColor="text1"/>
          <w:sz w:val="24"/>
          <w:highlight w:val="none"/>
          <w14:textFill>
            <w14:solidFill>
              <w14:schemeClr w14:val="tx1"/>
            </w14:solidFill>
          </w14:textFill>
        </w:rPr>
        <w:t>。</w:t>
      </w:r>
    </w:p>
    <w:p w14:paraId="009EF99E">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149" w:name="_Toc689"/>
      <w:bookmarkStart w:id="150" w:name="_Toc279701255"/>
      <w:bookmarkStart w:id="151" w:name="_Toc487900365"/>
      <w:bookmarkStart w:id="152" w:name="_Toc30676"/>
      <w:bookmarkStart w:id="153" w:name="_Toc6969"/>
      <w:bookmarkStart w:id="154" w:name="_Toc259093684"/>
      <w:r>
        <w:rPr>
          <w:rFonts w:hint="eastAsia" w:asciiTheme="minorEastAsia" w:hAnsiTheme="minorEastAsia" w:eastAsiaTheme="minorEastAsia"/>
          <w:b/>
          <w:bCs/>
          <w:color w:val="000000" w:themeColor="text1"/>
          <w:sz w:val="24"/>
          <w:highlight w:val="none"/>
          <w:lang w:val="zh-CN"/>
          <w14:textFill>
            <w14:solidFill>
              <w14:schemeClr w14:val="tx1"/>
            </w14:solidFill>
          </w14:textFill>
        </w:rPr>
        <w:t>2.</w:t>
      </w:r>
      <w:r>
        <w:rPr>
          <w:rFonts w:asciiTheme="minorEastAsia" w:hAnsiTheme="minorEastAsia" w:eastAsiaTheme="minorEastAsia"/>
          <w:b/>
          <w:bCs/>
          <w:color w:val="000000" w:themeColor="text1"/>
          <w:sz w:val="24"/>
          <w:highlight w:val="none"/>
          <w:lang w:val="zh-CN"/>
          <w14:textFill>
            <w14:solidFill>
              <w14:schemeClr w14:val="tx1"/>
            </w14:solidFill>
          </w14:textFill>
        </w:rPr>
        <w:t>12</w:t>
      </w:r>
      <w:r>
        <w:rPr>
          <w:rFonts w:hint="eastAsia" w:asciiTheme="minorEastAsia" w:hAnsiTheme="minorEastAsia" w:eastAsiaTheme="minorEastAsia"/>
          <w:b/>
          <w:bCs/>
          <w:color w:val="000000" w:themeColor="text1"/>
          <w:sz w:val="24"/>
          <w:highlight w:val="none"/>
          <w:lang w:val="zh-CN"/>
          <w14:textFill>
            <w14:solidFill>
              <w14:schemeClr w14:val="tx1"/>
            </w14:solidFill>
          </w14:textFill>
        </w:rPr>
        <w:t xml:space="preserve"> </w:t>
      </w:r>
      <w:r>
        <w:rPr>
          <w:rFonts w:asciiTheme="minorEastAsia" w:hAnsiTheme="minorEastAsia" w:eastAsiaTheme="minorEastAsia"/>
          <w:b/>
          <w:bCs/>
          <w:color w:val="000000" w:themeColor="text1"/>
          <w:sz w:val="24"/>
          <w:highlight w:val="none"/>
          <w:lang w:val="zh-CN"/>
          <w14:textFill>
            <w14:solidFill>
              <w14:schemeClr w14:val="tx1"/>
            </w14:solidFill>
          </w14:textFill>
        </w:rPr>
        <w:t>税费</w:t>
      </w:r>
      <w:bookmarkEnd w:id="149"/>
      <w:bookmarkEnd w:id="150"/>
      <w:bookmarkEnd w:id="151"/>
      <w:bookmarkEnd w:id="152"/>
      <w:bookmarkEnd w:id="153"/>
      <w:bookmarkEnd w:id="154"/>
    </w:p>
    <w:p w14:paraId="7A7CEAF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与合同有关的一切税费</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均按照中华人民共和国法律的相关规定</w:t>
      </w:r>
      <w:r>
        <w:rPr>
          <w:rFonts w:hint="eastAsia" w:asciiTheme="minorEastAsia" w:hAnsiTheme="minorEastAsia" w:eastAsiaTheme="minorEastAsia"/>
          <w:color w:val="000000" w:themeColor="text1"/>
          <w:sz w:val="24"/>
          <w:highlight w:val="none"/>
          <w14:textFill>
            <w14:solidFill>
              <w14:schemeClr w14:val="tx1"/>
            </w14:solidFill>
          </w14:textFill>
        </w:rPr>
        <w:t>缴纳</w:t>
      </w:r>
      <w:r>
        <w:rPr>
          <w:rFonts w:asciiTheme="minorEastAsia" w:hAnsiTheme="minorEastAsia" w:eastAsiaTheme="minorEastAsia"/>
          <w:color w:val="000000" w:themeColor="text1"/>
          <w:sz w:val="24"/>
          <w:highlight w:val="none"/>
          <w14:textFill>
            <w14:solidFill>
              <w14:schemeClr w14:val="tx1"/>
            </w14:solidFill>
          </w14:textFill>
        </w:rPr>
        <w:t>。</w:t>
      </w:r>
    </w:p>
    <w:p w14:paraId="1D37C4A8">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155" w:name="_Toc487900368"/>
      <w:bookmarkStart w:id="156" w:name="_Toc16959"/>
      <w:bookmarkStart w:id="157" w:name="_Toc279701258"/>
      <w:bookmarkStart w:id="158" w:name="_Toc7102"/>
      <w:bookmarkStart w:id="159" w:name="_Toc8298"/>
      <w:bookmarkStart w:id="160" w:name="_Toc259093687"/>
      <w:r>
        <w:rPr>
          <w:rFonts w:hint="eastAsia" w:asciiTheme="minorEastAsia" w:hAnsiTheme="minorEastAsia" w:eastAsiaTheme="minorEastAsia"/>
          <w:b/>
          <w:bCs/>
          <w:color w:val="000000" w:themeColor="text1"/>
          <w:sz w:val="24"/>
          <w:highlight w:val="none"/>
          <w:lang w:val="zh-CN"/>
          <w14:textFill>
            <w14:solidFill>
              <w14:schemeClr w14:val="tx1"/>
            </w14:solidFill>
          </w14:textFill>
        </w:rPr>
        <w:t>2.</w:t>
      </w:r>
      <w:r>
        <w:rPr>
          <w:rFonts w:asciiTheme="minorEastAsia" w:hAnsiTheme="minorEastAsia" w:eastAsiaTheme="minorEastAsia"/>
          <w:b/>
          <w:bCs/>
          <w:color w:val="000000" w:themeColor="text1"/>
          <w:sz w:val="24"/>
          <w:highlight w:val="none"/>
          <w:lang w:val="zh-CN"/>
          <w14:textFill>
            <w14:solidFill>
              <w14:schemeClr w14:val="tx1"/>
            </w14:solidFill>
          </w14:textFill>
        </w:rPr>
        <w:t>13</w:t>
      </w:r>
      <w:r>
        <w:rPr>
          <w:rFonts w:hint="eastAsia" w:asciiTheme="minorEastAsia" w:hAnsiTheme="minorEastAsia" w:eastAsiaTheme="minorEastAsia"/>
          <w:b/>
          <w:bCs/>
          <w:color w:val="000000" w:themeColor="text1"/>
          <w:sz w:val="24"/>
          <w:highlight w:val="none"/>
          <w:lang w:val="zh-CN"/>
          <w14:textFill>
            <w14:solidFill>
              <w14:schemeClr w14:val="tx1"/>
            </w14:solidFill>
          </w14:textFill>
        </w:rPr>
        <w:t xml:space="preserve"> </w:t>
      </w:r>
      <w:r>
        <w:rPr>
          <w:rFonts w:asciiTheme="minorEastAsia" w:hAnsiTheme="minorEastAsia" w:eastAsiaTheme="minorEastAsia"/>
          <w:b/>
          <w:bCs/>
          <w:color w:val="000000" w:themeColor="text1"/>
          <w:sz w:val="24"/>
          <w:highlight w:val="none"/>
          <w:lang w:val="zh-CN"/>
          <w14:textFill>
            <w14:solidFill>
              <w14:schemeClr w14:val="tx1"/>
            </w14:solidFill>
          </w14:textFill>
        </w:rPr>
        <w:t>乙方破产</w:t>
      </w:r>
      <w:bookmarkEnd w:id="155"/>
      <w:bookmarkEnd w:id="156"/>
      <w:bookmarkEnd w:id="157"/>
      <w:bookmarkEnd w:id="158"/>
      <w:bookmarkEnd w:id="159"/>
      <w:bookmarkEnd w:id="160"/>
    </w:p>
    <w:p w14:paraId="595DE9C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如果乙方破产导致合同无法履行时，甲方可以书面形式通知乙方终止合同且不给予乙方任何补偿和赔偿</w:t>
      </w:r>
      <w:r>
        <w:rPr>
          <w:rFonts w:hint="eastAsia" w:asciiTheme="minorEastAsia" w:hAnsiTheme="minorEastAsia" w:eastAsiaTheme="minorEastAsia"/>
          <w:color w:val="000000" w:themeColor="text1"/>
          <w:sz w:val="24"/>
          <w:highlight w:val="none"/>
          <w14:textFill>
            <w14:solidFill>
              <w14:schemeClr w14:val="tx1"/>
            </w14:solidFill>
          </w14:textFill>
        </w:rPr>
        <w:t>，但合同的</w:t>
      </w:r>
      <w:r>
        <w:rPr>
          <w:rFonts w:asciiTheme="minorEastAsia" w:hAnsiTheme="minorEastAsia" w:eastAsiaTheme="minorEastAsia"/>
          <w:color w:val="000000" w:themeColor="text1"/>
          <w:sz w:val="24"/>
          <w:highlight w:val="none"/>
          <w14:textFill>
            <w14:solidFill>
              <w14:schemeClr w14:val="tx1"/>
            </w14:solidFill>
          </w14:textFill>
        </w:rPr>
        <w:t>终止不损害或不影响甲方已经采取或将要采取的任何要求乙方支付违约金</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赔偿损失等的行动或补救措施的权利</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1E208972">
      <w:pPr>
        <w:spacing w:line="360" w:lineRule="auto"/>
        <w:ind w:firstLine="437"/>
        <w:outlineLvl w:val="3"/>
        <w:rPr>
          <w:rFonts w:asciiTheme="minorEastAsia" w:hAnsiTheme="minorEastAsia" w:eastAsiaTheme="minorEastAsia"/>
          <w:b/>
          <w:color w:val="000000" w:themeColor="text1"/>
          <w:sz w:val="24"/>
          <w:highlight w:val="none"/>
          <w14:textFill>
            <w14:solidFill>
              <w14:schemeClr w14:val="tx1"/>
            </w14:solidFill>
          </w14:textFill>
        </w:rPr>
      </w:pPr>
      <w:bookmarkStart w:id="161" w:name="_Toc15387"/>
      <w:bookmarkStart w:id="162" w:name="_Toc6134"/>
      <w:bookmarkStart w:id="163" w:name="_Toc29333"/>
      <w:r>
        <w:rPr>
          <w:rFonts w:hint="eastAsia" w:asciiTheme="minorEastAsia" w:hAnsiTheme="minorEastAsia" w:eastAsiaTheme="minorEastAsia"/>
          <w:b/>
          <w:bCs/>
          <w:color w:val="000000" w:themeColor="text1"/>
          <w:sz w:val="24"/>
          <w:highlight w:val="none"/>
          <w:lang w:val="zh-CN"/>
          <w14:textFill>
            <w14:solidFill>
              <w14:schemeClr w14:val="tx1"/>
            </w14:solidFill>
          </w14:textFill>
        </w:rPr>
        <w:t>2.1</w:t>
      </w:r>
      <w:r>
        <w:rPr>
          <w:rFonts w:asciiTheme="minorEastAsia" w:hAnsiTheme="minorEastAsia" w:eastAsiaTheme="minorEastAsia"/>
          <w:b/>
          <w:bCs/>
          <w:color w:val="000000" w:themeColor="text1"/>
          <w:sz w:val="24"/>
          <w:highlight w:val="none"/>
          <w:lang w:val="zh-CN"/>
          <w14:textFill>
            <w14:solidFill>
              <w14:schemeClr w14:val="tx1"/>
            </w14:solidFill>
          </w14:textFill>
        </w:rPr>
        <w:t>4</w:t>
      </w:r>
      <w:r>
        <w:rPr>
          <w:rFonts w:hint="eastAsia" w:asciiTheme="minorEastAsia" w:hAnsiTheme="minorEastAsia" w:eastAsiaTheme="minorEastAsia"/>
          <w:b/>
          <w:bCs/>
          <w:color w:val="000000" w:themeColor="text1"/>
          <w:sz w:val="24"/>
          <w:highlight w:val="none"/>
          <w:lang w:val="zh-CN"/>
          <w14:textFill>
            <w14:solidFill>
              <w14:schemeClr w14:val="tx1"/>
            </w14:solidFill>
          </w14:textFill>
        </w:rPr>
        <w:t xml:space="preserve"> 合同中止、终止</w:t>
      </w:r>
      <w:bookmarkEnd w:id="161"/>
      <w:bookmarkEnd w:id="162"/>
      <w:bookmarkEnd w:id="163"/>
    </w:p>
    <w:p w14:paraId="2E7A502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w:t>
      </w:r>
      <w:r>
        <w:rPr>
          <w:rFonts w:asciiTheme="minorEastAsia" w:hAnsiTheme="minorEastAsia" w:eastAsiaTheme="minorEastAsia"/>
          <w:color w:val="000000" w:themeColor="text1"/>
          <w:sz w:val="24"/>
          <w:highlight w:val="none"/>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.1双方当事人不得擅自中止或者终止合同；</w:t>
      </w:r>
    </w:p>
    <w:p w14:paraId="207D718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w:t>
      </w:r>
      <w:r>
        <w:rPr>
          <w:rFonts w:asciiTheme="minorEastAsia" w:hAnsiTheme="minorEastAsia" w:eastAsiaTheme="minorEastAsia"/>
          <w:color w:val="000000" w:themeColor="text1"/>
          <w:sz w:val="24"/>
          <w:highlight w:val="none"/>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3296A7F6">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164" w:name="_Toc1125"/>
      <w:bookmarkStart w:id="165" w:name="_Toc14563"/>
      <w:bookmarkStart w:id="166" w:name="_Toc6596"/>
      <w:r>
        <w:rPr>
          <w:rFonts w:hint="eastAsia" w:asciiTheme="minorEastAsia" w:hAnsiTheme="minorEastAsia" w:eastAsiaTheme="minorEastAsia"/>
          <w:b/>
          <w:bCs/>
          <w:color w:val="000000" w:themeColor="text1"/>
          <w:sz w:val="24"/>
          <w:highlight w:val="none"/>
          <w:lang w:val="zh-CN"/>
          <w14:textFill>
            <w14:solidFill>
              <w14:schemeClr w14:val="tx1"/>
            </w14:solidFill>
          </w14:textFill>
        </w:rPr>
        <w:t>2.1</w:t>
      </w:r>
      <w:r>
        <w:rPr>
          <w:rFonts w:asciiTheme="minorEastAsia" w:hAnsiTheme="minorEastAsia" w:eastAsiaTheme="minorEastAsia"/>
          <w:b/>
          <w:bCs/>
          <w:color w:val="000000" w:themeColor="text1"/>
          <w:sz w:val="24"/>
          <w:highlight w:val="none"/>
          <w:lang w:val="zh-CN"/>
          <w14:textFill>
            <w14:solidFill>
              <w14:schemeClr w14:val="tx1"/>
            </w14:solidFill>
          </w14:textFill>
        </w:rPr>
        <w:t>5</w:t>
      </w:r>
      <w:r>
        <w:rPr>
          <w:rFonts w:hint="eastAsia" w:asciiTheme="minorEastAsia" w:hAnsiTheme="minorEastAsia" w:eastAsiaTheme="minorEastAsia"/>
          <w:b/>
          <w:bCs/>
          <w:color w:val="000000" w:themeColor="text1"/>
          <w:sz w:val="24"/>
          <w:highlight w:val="none"/>
          <w:lang w:val="zh-CN"/>
          <w14:textFill>
            <w14:solidFill>
              <w14:schemeClr w14:val="tx1"/>
            </w14:solidFill>
          </w14:textFill>
        </w:rPr>
        <w:t xml:space="preserve"> 检验和验收</w:t>
      </w:r>
      <w:bookmarkEnd w:id="164"/>
      <w:bookmarkEnd w:id="165"/>
      <w:bookmarkEnd w:id="166"/>
    </w:p>
    <w:p w14:paraId="6E0C080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1乙方按照</w:t>
      </w:r>
      <w:r>
        <w:rPr>
          <w:rFonts w:asciiTheme="minorEastAsia" w:hAnsiTheme="minorEastAsia" w:eastAsiaTheme="minorEastAsia"/>
          <w:b/>
          <w:i/>
          <w:color w:val="000000" w:themeColor="text1"/>
          <w:sz w:val="24"/>
          <w:highlight w:val="none"/>
          <w:u w:val="single"/>
          <w14:textFill>
            <w14:solidFill>
              <w14:schemeClr w14:val="tx1"/>
            </w14:solidFill>
          </w14:textFill>
        </w:rPr>
        <w:t>合同专用条款</w:t>
      </w:r>
      <w:r>
        <w:rPr>
          <w:rFonts w:asciiTheme="minorEastAsia" w:hAnsiTheme="minorEastAsia" w:eastAsiaTheme="minorEastAsia"/>
          <w:color w:val="000000" w:themeColor="text1"/>
          <w:sz w:val="24"/>
          <w:highlight w:val="none"/>
          <w14:textFill>
            <w14:solidFill>
              <w14:schemeClr w14:val="tx1"/>
            </w14:solidFill>
          </w14:textFill>
        </w:rPr>
        <w:t>的约定</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定期提交服务报告</w:t>
      </w:r>
      <w:r>
        <w:rPr>
          <w:rFonts w:hint="eastAsia" w:asciiTheme="minorEastAsia" w:hAnsiTheme="minorEastAsia" w:eastAsiaTheme="minorEastAsia"/>
          <w:color w:val="000000" w:themeColor="text1"/>
          <w:sz w:val="24"/>
          <w:highlight w:val="none"/>
          <w14:textFill>
            <w14:solidFill>
              <w14:schemeClr w14:val="tx1"/>
            </w14:solidFill>
          </w14:textFill>
        </w:rPr>
        <w:t>，甲方按照</w:t>
      </w:r>
      <w:r>
        <w:rPr>
          <w:rFonts w:asciiTheme="minorEastAsia" w:hAnsiTheme="minorEastAsia" w:eastAsiaTheme="minorEastAsia"/>
          <w:b/>
          <w:i/>
          <w:color w:val="000000" w:themeColor="text1"/>
          <w:sz w:val="24"/>
          <w:highlight w:val="none"/>
          <w:u w:val="single"/>
          <w14:textFill>
            <w14:solidFill>
              <w14:schemeClr w14:val="tx1"/>
            </w14:solidFill>
          </w14:textFill>
        </w:rPr>
        <w:t>合同专用条款</w:t>
      </w:r>
      <w:r>
        <w:rPr>
          <w:rFonts w:asciiTheme="minorEastAsia" w:hAnsiTheme="minorEastAsia" w:eastAsiaTheme="minorEastAsia"/>
          <w:color w:val="000000" w:themeColor="text1"/>
          <w:sz w:val="24"/>
          <w:highlight w:val="none"/>
          <w14:textFill>
            <w14:solidFill>
              <w14:schemeClr w14:val="tx1"/>
            </w14:solidFill>
          </w14:textFill>
        </w:rPr>
        <w:t>的约定进行定期验收</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2038286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06EB1F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2.15.3检验和验收标准、程序等具体内容以及前述验收书的效力详见</w:t>
      </w:r>
      <w:r>
        <w:rPr>
          <w:rFonts w:asciiTheme="minorEastAsia" w:hAnsiTheme="minorEastAsia" w:eastAsiaTheme="minorEastAsia"/>
          <w:b/>
          <w:i/>
          <w:color w:val="000000" w:themeColor="text1"/>
          <w:sz w:val="24"/>
          <w:highlight w:val="none"/>
          <w:u w:val="single"/>
          <w14:textFill>
            <w14:solidFill>
              <w14:schemeClr w14:val="tx1"/>
            </w14:solidFill>
          </w14:textFill>
        </w:rPr>
        <w:t>合同专用条款</w:t>
      </w:r>
      <w:r>
        <w:rPr>
          <w:rFonts w:hint="eastAsia" w:asciiTheme="minorEastAsia" w:hAnsiTheme="minorEastAsia" w:eastAsiaTheme="minorEastAsia"/>
          <w:i/>
          <w:color w:val="000000" w:themeColor="text1"/>
          <w:sz w:val="24"/>
          <w:highlight w:val="none"/>
          <w14:textFill>
            <w14:solidFill>
              <w14:schemeClr w14:val="tx1"/>
            </w14:solidFill>
          </w14:textFill>
        </w:rPr>
        <w:t>。</w:t>
      </w:r>
    </w:p>
    <w:bookmarkEnd w:id="136"/>
    <w:bookmarkEnd w:id="137"/>
    <w:bookmarkEnd w:id="138"/>
    <w:bookmarkEnd w:id="139"/>
    <w:p w14:paraId="21F070C8">
      <w:pPr>
        <w:spacing w:line="360" w:lineRule="auto"/>
        <w:ind w:firstLine="437"/>
        <w:outlineLvl w:val="3"/>
        <w:rPr>
          <w:rFonts w:asciiTheme="minorEastAsia" w:hAnsiTheme="minorEastAsia" w:eastAsiaTheme="minorEastAsia"/>
          <w:b/>
          <w:bCs/>
          <w:color w:val="000000" w:themeColor="text1"/>
          <w:sz w:val="24"/>
          <w:highlight w:val="none"/>
          <w14:textFill>
            <w14:solidFill>
              <w14:schemeClr w14:val="tx1"/>
            </w14:solidFill>
          </w14:textFill>
        </w:rPr>
      </w:pPr>
      <w:bookmarkStart w:id="167" w:name="_Toc279701263"/>
      <w:bookmarkStart w:id="168" w:name="_Toc18567"/>
      <w:bookmarkStart w:id="169" w:name="_Toc10330"/>
      <w:bookmarkStart w:id="170" w:name="_Toc12773"/>
      <w:bookmarkStart w:id="171" w:name="_Toc259093692"/>
      <w:bookmarkStart w:id="172" w:name="_Toc487900373"/>
      <w:r>
        <w:rPr>
          <w:rFonts w:hint="eastAsia" w:asciiTheme="minorEastAsia" w:hAnsiTheme="minorEastAsia" w:eastAsiaTheme="minorEastAsia"/>
          <w:b/>
          <w:bCs/>
          <w:color w:val="000000" w:themeColor="text1"/>
          <w:sz w:val="24"/>
          <w:highlight w:val="none"/>
          <w14:textFill>
            <w14:solidFill>
              <w14:schemeClr w14:val="tx1"/>
            </w14:solidFill>
          </w14:textFill>
        </w:rPr>
        <w:t>2.</w:t>
      </w:r>
      <w:r>
        <w:rPr>
          <w:rFonts w:asciiTheme="minorEastAsia" w:hAnsiTheme="minorEastAsia" w:eastAsiaTheme="minorEastAsia"/>
          <w:b/>
          <w:bCs/>
          <w:color w:val="000000" w:themeColor="text1"/>
          <w:sz w:val="24"/>
          <w:highlight w:val="none"/>
          <w14:textFill>
            <w14:solidFill>
              <w14:schemeClr w14:val="tx1"/>
            </w14:solidFill>
          </w14:textFill>
        </w:rPr>
        <w:t>16</w:t>
      </w:r>
      <w:r>
        <w:rPr>
          <w:rFonts w:hint="eastAsia" w:asciiTheme="minorEastAsia" w:hAnsiTheme="minorEastAsia" w:eastAsiaTheme="minorEastAsia"/>
          <w:b/>
          <w:bCs/>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b/>
          <w:bCs/>
          <w:color w:val="000000" w:themeColor="text1"/>
          <w:sz w:val="24"/>
          <w:highlight w:val="none"/>
          <w:lang w:val="zh-CN"/>
          <w14:textFill>
            <w14:solidFill>
              <w14:schemeClr w14:val="tx1"/>
            </w14:solidFill>
          </w14:textFill>
        </w:rPr>
        <w:t>合同使用的文字和</w:t>
      </w:r>
      <w:r>
        <w:rPr>
          <w:rFonts w:asciiTheme="minorEastAsia" w:hAnsiTheme="minorEastAsia" w:eastAsiaTheme="minorEastAsia"/>
          <w:b/>
          <w:bCs/>
          <w:color w:val="000000" w:themeColor="text1"/>
          <w:sz w:val="24"/>
          <w:highlight w:val="none"/>
          <w:lang w:val="zh-CN"/>
          <w14:textFill>
            <w14:solidFill>
              <w14:schemeClr w14:val="tx1"/>
            </w14:solidFill>
          </w14:textFill>
        </w:rPr>
        <w:t>适用的法律</w:t>
      </w:r>
      <w:bookmarkEnd w:id="167"/>
      <w:bookmarkEnd w:id="168"/>
      <w:bookmarkEnd w:id="169"/>
      <w:bookmarkEnd w:id="170"/>
      <w:bookmarkEnd w:id="171"/>
      <w:bookmarkEnd w:id="172"/>
    </w:p>
    <w:p w14:paraId="001CC805">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16.1合同使用汉语书就</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变更和解释</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28239352">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16</w:t>
      </w:r>
      <w:r>
        <w:rPr>
          <w:rFonts w:hint="eastAsia" w:asciiTheme="minorEastAsia" w:hAnsiTheme="minorEastAsia" w:eastAsiaTheme="minorEastAsia"/>
          <w:color w:val="000000" w:themeColor="text1"/>
          <w:sz w:val="24"/>
          <w:highlight w:val="none"/>
          <w14:textFill>
            <w14:solidFill>
              <w14:schemeClr w14:val="tx1"/>
            </w14:solidFill>
          </w14:textFill>
        </w:rPr>
        <w:t>.2合同适用</w:t>
      </w:r>
      <w:r>
        <w:rPr>
          <w:rFonts w:asciiTheme="minorEastAsia" w:hAnsiTheme="minorEastAsia" w:eastAsiaTheme="minorEastAsia"/>
          <w:color w:val="000000" w:themeColor="text1"/>
          <w:sz w:val="24"/>
          <w:highlight w:val="none"/>
          <w14:textFill>
            <w14:solidFill>
              <w14:schemeClr w14:val="tx1"/>
            </w14:solidFill>
          </w14:textFill>
        </w:rPr>
        <w:t>中华人民共和国法律。</w:t>
      </w:r>
    </w:p>
    <w:p w14:paraId="1BEADD38">
      <w:pPr>
        <w:spacing w:line="360" w:lineRule="auto"/>
        <w:ind w:firstLine="437"/>
        <w:outlineLvl w:val="3"/>
        <w:rPr>
          <w:rFonts w:asciiTheme="minorEastAsia" w:hAnsiTheme="minorEastAsia" w:eastAsiaTheme="minorEastAsia"/>
          <w:b/>
          <w:color w:val="000000" w:themeColor="text1"/>
          <w:sz w:val="24"/>
          <w:highlight w:val="none"/>
          <w14:textFill>
            <w14:solidFill>
              <w14:schemeClr w14:val="tx1"/>
            </w14:solidFill>
          </w14:textFill>
        </w:rPr>
      </w:pPr>
      <w:bookmarkStart w:id="173" w:name="_Toc259093693"/>
      <w:bookmarkStart w:id="174" w:name="_Toc16673"/>
      <w:bookmarkStart w:id="175" w:name="_Toc12004"/>
      <w:bookmarkStart w:id="176" w:name="_Toc3148"/>
      <w:bookmarkStart w:id="177" w:name="_Toc279701264"/>
      <w:bookmarkStart w:id="178" w:name="_Toc487900374"/>
      <w:r>
        <w:rPr>
          <w:rFonts w:hint="eastAsia" w:asciiTheme="minorEastAsia" w:hAnsiTheme="minorEastAsia" w:eastAsiaTheme="minorEastAsia"/>
          <w:b/>
          <w:bCs/>
          <w:color w:val="000000" w:themeColor="text1"/>
          <w:sz w:val="24"/>
          <w:highlight w:val="none"/>
          <w:lang w:val="zh-CN"/>
          <w14:textFill>
            <w14:solidFill>
              <w14:schemeClr w14:val="tx1"/>
            </w14:solidFill>
          </w14:textFill>
        </w:rPr>
        <w:t>2.</w:t>
      </w:r>
      <w:r>
        <w:rPr>
          <w:rFonts w:asciiTheme="minorEastAsia" w:hAnsiTheme="minorEastAsia" w:eastAsiaTheme="minorEastAsia"/>
          <w:b/>
          <w:bCs/>
          <w:color w:val="000000" w:themeColor="text1"/>
          <w:sz w:val="24"/>
          <w:highlight w:val="none"/>
          <w:lang w:val="zh-CN"/>
          <w14:textFill>
            <w14:solidFill>
              <w14:schemeClr w14:val="tx1"/>
            </w14:solidFill>
          </w14:textFill>
        </w:rPr>
        <w:t>17</w:t>
      </w:r>
      <w:r>
        <w:rPr>
          <w:rFonts w:hint="eastAsia" w:asciiTheme="minorEastAsia" w:hAnsiTheme="minorEastAsia" w:eastAsiaTheme="minorEastAsia"/>
          <w:b/>
          <w:bCs/>
          <w:color w:val="000000" w:themeColor="text1"/>
          <w:sz w:val="24"/>
          <w:highlight w:val="none"/>
          <w:lang w:val="zh-CN"/>
          <w14:textFill>
            <w14:solidFill>
              <w14:schemeClr w14:val="tx1"/>
            </w14:solidFill>
          </w14:textFill>
        </w:rPr>
        <w:t xml:space="preserve"> </w:t>
      </w:r>
      <w:r>
        <w:rPr>
          <w:rFonts w:asciiTheme="minorEastAsia" w:hAnsiTheme="minorEastAsia" w:eastAsiaTheme="minorEastAsia"/>
          <w:b/>
          <w:bCs/>
          <w:color w:val="000000" w:themeColor="text1"/>
          <w:sz w:val="24"/>
          <w:highlight w:val="none"/>
          <w:lang w:val="zh-CN"/>
          <w14:textFill>
            <w14:solidFill>
              <w14:schemeClr w14:val="tx1"/>
            </w14:solidFill>
          </w14:textFill>
        </w:rPr>
        <w:t>履约保证金</w:t>
      </w:r>
      <w:bookmarkEnd w:id="173"/>
      <w:bookmarkEnd w:id="174"/>
      <w:bookmarkEnd w:id="175"/>
      <w:bookmarkEnd w:id="176"/>
      <w:bookmarkEnd w:id="177"/>
    </w:p>
    <w:p w14:paraId="01B7268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17</w:t>
      </w:r>
      <w:r>
        <w:rPr>
          <w:rFonts w:hint="eastAsia" w:asciiTheme="minorEastAsia" w:hAnsiTheme="minorEastAsia" w:eastAsiaTheme="minorEastAsia"/>
          <w:color w:val="000000" w:themeColor="text1"/>
          <w:sz w:val="24"/>
          <w:highlight w:val="none"/>
          <w14:textFill>
            <w14:solidFill>
              <w14:schemeClr w14:val="tx1"/>
            </w14:solidFill>
          </w14:textFill>
        </w:rPr>
        <w:t>.1采购文件要求乙方提交履约保证金的，乙方</w:t>
      </w:r>
      <w:r>
        <w:rPr>
          <w:rFonts w:asciiTheme="minorEastAsia" w:hAnsiTheme="minorEastAsia" w:eastAsiaTheme="minorEastAsia"/>
          <w:color w:val="000000" w:themeColor="text1"/>
          <w:sz w:val="24"/>
          <w:highlight w:val="none"/>
          <w14:textFill>
            <w14:solidFill>
              <w14:schemeClr w14:val="tx1"/>
            </w14:solidFill>
          </w14:textFill>
        </w:rPr>
        <w:t>应按</w:t>
      </w:r>
      <w:r>
        <w:rPr>
          <w:rFonts w:asciiTheme="minorEastAsia" w:hAnsiTheme="minorEastAsia" w:eastAsiaTheme="minorEastAsia"/>
          <w:b/>
          <w:i/>
          <w:color w:val="000000" w:themeColor="text1"/>
          <w:sz w:val="24"/>
          <w:highlight w:val="none"/>
          <w:u w:val="single"/>
          <w14:textFill>
            <w14:solidFill>
              <w14:schemeClr w14:val="tx1"/>
            </w14:solidFill>
          </w14:textFill>
        </w:rPr>
        <w:t>合同专用条款</w:t>
      </w:r>
      <w:r>
        <w:rPr>
          <w:rFonts w:asciiTheme="minorEastAsia" w:hAnsiTheme="minorEastAsia" w:eastAsiaTheme="minorEastAsia"/>
          <w:color w:val="000000" w:themeColor="text1"/>
          <w:sz w:val="24"/>
          <w:highlight w:val="none"/>
          <w14:textFill>
            <w14:solidFill>
              <w14:schemeClr w14:val="tx1"/>
            </w14:solidFill>
          </w14:textFill>
        </w:rPr>
        <w:t>约定的方式</w:t>
      </w:r>
      <w:r>
        <w:rPr>
          <w:rFonts w:hint="eastAsia" w:asciiTheme="minorEastAsia" w:hAnsiTheme="minorEastAsia" w:eastAsiaTheme="minorEastAsia"/>
          <w:color w:val="000000" w:themeColor="text1"/>
          <w:sz w:val="24"/>
          <w:highlight w:val="none"/>
          <w14:textFill>
            <w14:solidFill>
              <w14:schemeClr w14:val="tx1"/>
            </w14:solidFill>
          </w14:textFill>
        </w:rPr>
        <w:t>，以支票、汇票、本票或者金融机构、担保机构出具的保函等非现金形式提交；</w:t>
      </w:r>
    </w:p>
    <w:p w14:paraId="411A5B8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17.2履约保证金在</w:t>
      </w:r>
      <w:r>
        <w:rPr>
          <w:rFonts w:asciiTheme="minorEastAsia" w:hAnsiTheme="minorEastAsia" w:eastAsiaTheme="minorEastAsia"/>
          <w:b/>
          <w:i/>
          <w:color w:val="000000" w:themeColor="text1"/>
          <w:sz w:val="24"/>
          <w:highlight w:val="none"/>
          <w:u w:val="single"/>
          <w14:textFill>
            <w14:solidFill>
              <w14:schemeClr w14:val="tx1"/>
            </w14:solidFill>
          </w14:textFill>
        </w:rPr>
        <w:t>合同专用条款</w:t>
      </w:r>
      <w:r>
        <w:rPr>
          <w:rFonts w:asciiTheme="minorEastAsia" w:hAnsiTheme="minorEastAsia" w:eastAsiaTheme="minorEastAsia"/>
          <w:color w:val="000000" w:themeColor="text1"/>
          <w:sz w:val="24"/>
          <w:highlight w:val="none"/>
          <w14:textFill>
            <w14:solidFill>
              <w14:schemeClr w14:val="tx1"/>
            </w14:solidFill>
          </w14:textFill>
        </w:rPr>
        <w:t>约定期间内不予退还或者应完全有效</w:t>
      </w:r>
      <w:r>
        <w:rPr>
          <w:rFonts w:hint="eastAsia" w:asciiTheme="minorEastAsia" w:hAnsiTheme="minorEastAsia" w:eastAsiaTheme="minorEastAsia"/>
          <w:color w:val="000000" w:themeColor="text1"/>
          <w:sz w:val="24"/>
          <w:highlight w:val="none"/>
          <w14:textFill>
            <w14:solidFill>
              <w14:schemeClr w14:val="tx1"/>
            </w14:solidFill>
          </w14:textFill>
        </w:rPr>
        <w:t>，前述约定期间届满</w:t>
      </w:r>
      <w:r>
        <w:rPr>
          <w:rFonts w:asciiTheme="minorEastAsia" w:hAnsiTheme="minorEastAsia" w:eastAsiaTheme="minorEastAsia"/>
          <w:color w:val="000000" w:themeColor="text1"/>
          <w:sz w:val="24"/>
          <w:highlight w:val="none"/>
          <w14:textFill>
            <w14:solidFill>
              <w14:schemeClr w14:val="tx1"/>
            </w14:solidFill>
          </w14:textFill>
        </w:rPr>
        <w:t>之日起</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个</w:t>
      </w:r>
      <w:r>
        <w:rPr>
          <w:rFonts w:asciiTheme="minorEastAsia" w:hAnsiTheme="minorEastAsia" w:eastAsiaTheme="minorEastAsia"/>
          <w:color w:val="000000" w:themeColor="text1"/>
          <w:sz w:val="24"/>
          <w:highlight w:val="none"/>
          <w14:textFill>
            <w14:solidFill>
              <w14:schemeClr w14:val="tx1"/>
            </w14:solidFill>
          </w14:textFill>
        </w:rPr>
        <w:t>工作日内，甲方应将履约保证金退还乙方</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应承担违约责任。</w:t>
      </w:r>
    </w:p>
    <w:p w14:paraId="312168A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17</w:t>
      </w:r>
      <w:r>
        <w:rPr>
          <w:rFonts w:hint="eastAsia" w:asciiTheme="minorEastAsia" w:hAnsiTheme="minorEastAsia" w:eastAsiaTheme="minorEastAsia"/>
          <w:color w:val="000000" w:themeColor="text1"/>
          <w:sz w:val="24"/>
          <w:highlight w:val="none"/>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如果乙方不履行合同</w:t>
      </w:r>
      <w:r>
        <w:rPr>
          <w:rFonts w:hint="eastAsia" w:asciiTheme="minorEastAsia" w:hAnsiTheme="minorEastAsia" w:eastAsiaTheme="minorEastAsia"/>
          <w:color w:val="000000" w:themeColor="text1"/>
          <w:sz w:val="24"/>
          <w:highlight w:val="none"/>
          <w14:textFill>
            <w14:solidFill>
              <w14:schemeClr w14:val="tx1"/>
            </w14:solidFill>
          </w14:textFill>
        </w:rPr>
        <w:t>，履约保证金不予退还；如果乙方</w:t>
      </w:r>
      <w:r>
        <w:rPr>
          <w:rFonts w:asciiTheme="minorEastAsia" w:hAnsiTheme="minorEastAsia" w:eastAsiaTheme="minorEastAsia"/>
          <w:color w:val="000000" w:themeColor="text1"/>
          <w:sz w:val="24"/>
          <w:highlight w:val="none"/>
          <w14:textFill>
            <w14:solidFill>
              <w14:schemeClr w14:val="tx1"/>
            </w14:solidFill>
          </w14:textFill>
        </w:rPr>
        <w:t>未能按合同</w:t>
      </w:r>
      <w:r>
        <w:rPr>
          <w:rFonts w:hint="eastAsia" w:asciiTheme="minorEastAsia" w:hAnsiTheme="minorEastAsia" w:eastAsiaTheme="minorEastAsia"/>
          <w:color w:val="000000" w:themeColor="text1"/>
          <w:sz w:val="24"/>
          <w:highlight w:val="none"/>
          <w14:textFill>
            <w14:solidFill>
              <w14:schemeClr w14:val="tx1"/>
            </w14:solidFill>
          </w14:textFill>
        </w:rPr>
        <w:t>约</w:t>
      </w:r>
      <w:r>
        <w:rPr>
          <w:rFonts w:asciiTheme="minorEastAsia" w:hAnsiTheme="minorEastAsia" w:eastAsiaTheme="minorEastAsia"/>
          <w:color w:val="000000" w:themeColor="text1"/>
          <w:sz w:val="24"/>
          <w:highlight w:val="none"/>
          <w14:textFill>
            <w14:solidFill>
              <w14:schemeClr w14:val="tx1"/>
            </w14:solidFill>
          </w14:textFill>
        </w:rPr>
        <w:t>定全面履行义务，那么甲方有权从履约保证金中取得补偿或赔偿</w:t>
      </w:r>
      <w:r>
        <w:rPr>
          <w:rFonts w:hint="eastAsia" w:asciiTheme="minorEastAsia" w:hAnsiTheme="minorEastAsia" w:eastAsiaTheme="minorEastAsia"/>
          <w:color w:val="000000" w:themeColor="text1"/>
          <w:sz w:val="24"/>
          <w:highlight w:val="none"/>
          <w14:textFill>
            <w14:solidFill>
              <w14:schemeClr w14:val="tx1"/>
            </w14:solidFill>
          </w14:textFill>
        </w:rPr>
        <w:t>，同时不影响甲方要求乙方承担合同约定的超过履约保证金的违约责任的权利。</w:t>
      </w:r>
    </w:p>
    <w:bookmarkEnd w:id="178"/>
    <w:p w14:paraId="6181059E">
      <w:pPr>
        <w:spacing w:line="360" w:lineRule="auto"/>
        <w:ind w:firstLine="437"/>
        <w:outlineLvl w:val="3"/>
        <w:rPr>
          <w:rFonts w:asciiTheme="minorEastAsia" w:hAnsiTheme="minorEastAsia" w:eastAsiaTheme="minorEastAsia"/>
          <w:b/>
          <w:color w:val="000000" w:themeColor="text1"/>
          <w:sz w:val="24"/>
          <w:highlight w:val="none"/>
          <w14:textFill>
            <w14:solidFill>
              <w14:schemeClr w14:val="tx1"/>
            </w14:solidFill>
          </w14:textFill>
        </w:rPr>
      </w:pPr>
      <w:bookmarkStart w:id="179" w:name="_Toc6885"/>
      <w:bookmarkStart w:id="180" w:name="_Toc14001"/>
      <w:bookmarkStart w:id="181" w:name="_Toc19890"/>
      <w:r>
        <w:rPr>
          <w:rFonts w:hint="eastAsia" w:asciiTheme="minorEastAsia" w:hAnsiTheme="minorEastAsia" w:eastAsiaTheme="minorEastAsia"/>
          <w:b/>
          <w:bCs/>
          <w:color w:val="000000" w:themeColor="text1"/>
          <w:sz w:val="24"/>
          <w:highlight w:val="none"/>
          <w:lang w:val="zh-CN"/>
          <w14:textFill>
            <w14:solidFill>
              <w14:schemeClr w14:val="tx1"/>
            </w14:solidFill>
          </w14:textFill>
        </w:rPr>
        <w:t>2.</w:t>
      </w:r>
      <w:r>
        <w:rPr>
          <w:rFonts w:asciiTheme="minorEastAsia" w:hAnsiTheme="minorEastAsia" w:eastAsiaTheme="minorEastAsia"/>
          <w:b/>
          <w:bCs/>
          <w:color w:val="000000" w:themeColor="text1"/>
          <w:sz w:val="24"/>
          <w:highlight w:val="none"/>
          <w:lang w:val="zh-CN"/>
          <w14:textFill>
            <w14:solidFill>
              <w14:schemeClr w14:val="tx1"/>
            </w14:solidFill>
          </w14:textFill>
        </w:rPr>
        <w:t>18</w:t>
      </w:r>
      <w:r>
        <w:rPr>
          <w:rFonts w:hint="eastAsia" w:asciiTheme="minorEastAsia" w:hAnsiTheme="minorEastAsia" w:eastAsiaTheme="minorEastAsia"/>
          <w:b/>
          <w:bCs/>
          <w:color w:val="000000" w:themeColor="text1"/>
          <w:sz w:val="24"/>
          <w:highlight w:val="none"/>
          <w:lang w:val="zh-CN"/>
          <w14:textFill>
            <w14:solidFill>
              <w14:schemeClr w14:val="tx1"/>
            </w14:solidFill>
          </w14:textFill>
        </w:rPr>
        <w:t xml:space="preserve"> 合同份数</w:t>
      </w:r>
      <w:bookmarkEnd w:id="179"/>
      <w:bookmarkEnd w:id="180"/>
      <w:bookmarkEnd w:id="181"/>
    </w:p>
    <w:p w14:paraId="1B40DD9D">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合同份数按</w:t>
      </w:r>
      <w:r>
        <w:rPr>
          <w:rFonts w:asciiTheme="minorEastAsia" w:hAnsiTheme="minorEastAsia" w:eastAsiaTheme="minorEastAsia"/>
          <w:b/>
          <w:i/>
          <w:color w:val="000000" w:themeColor="text1"/>
          <w:sz w:val="24"/>
          <w:highlight w:val="none"/>
          <w:u w:val="single"/>
          <w14:textFill>
            <w14:solidFill>
              <w14:schemeClr w14:val="tx1"/>
            </w14:solidFill>
          </w14:textFill>
        </w:rPr>
        <w:t>合同专用条款</w:t>
      </w:r>
      <w:r>
        <w:rPr>
          <w:rFonts w:asciiTheme="minorEastAsia" w:hAnsiTheme="minorEastAsia" w:eastAsiaTheme="minorEastAsia"/>
          <w:color w:val="000000" w:themeColor="text1"/>
          <w:sz w:val="24"/>
          <w:highlight w:val="none"/>
          <w14:textFill>
            <w14:solidFill>
              <w14:schemeClr w14:val="tx1"/>
            </w14:solidFill>
          </w14:textFill>
        </w:rPr>
        <w:t>规定</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每份均具有同等法律效力</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1267EB56">
      <w:pPr>
        <w:spacing w:line="360" w:lineRule="auto"/>
        <w:jc w:val="center"/>
        <w:outlineLvl w:val="2"/>
        <w:rPr>
          <w:rFonts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bookmarkStart w:id="182" w:name="_Toc331685784"/>
      <w:r>
        <w:rPr>
          <w:rFonts w:hint="eastAsia" w:asciiTheme="minorEastAsia" w:hAnsiTheme="minorEastAsia" w:eastAsiaTheme="minorEastAsia"/>
          <w:b/>
          <w:color w:val="000000" w:themeColor="text1"/>
          <w:sz w:val="24"/>
          <w:highlight w:val="none"/>
          <w14:textFill>
            <w14:solidFill>
              <w14:schemeClr w14:val="tx1"/>
            </w14:solidFill>
          </w14:textFill>
        </w:rPr>
        <w:t>第三部分</w:t>
      </w:r>
      <w:r>
        <w:rPr>
          <w:rFonts w:asciiTheme="minorEastAsia" w:hAnsiTheme="minorEastAsia" w:eastAsiaTheme="minorEastAsia"/>
          <w:b/>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4"/>
          <w:highlight w:val="none"/>
          <w14:textFill>
            <w14:solidFill>
              <w14:schemeClr w14:val="tx1"/>
            </w14:solidFill>
          </w14:textFill>
        </w:rPr>
        <w:t>合同专用条款</w:t>
      </w:r>
      <w:bookmarkEnd w:id="182"/>
    </w:p>
    <w:p w14:paraId="1CB10F2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本部分</w:t>
      </w:r>
      <w:r>
        <w:rPr>
          <w:rFonts w:asciiTheme="minorEastAsia" w:hAnsiTheme="minorEastAsia" w:eastAsiaTheme="minorEastAsia"/>
          <w:color w:val="000000" w:themeColor="text1"/>
          <w:sz w:val="24"/>
          <w:highlight w:val="none"/>
          <w14:textFill>
            <w14:solidFill>
              <w14:schemeClr w14:val="tx1"/>
            </w14:solidFill>
          </w14:textFill>
        </w:rPr>
        <w:t>是对</w:t>
      </w:r>
      <w:r>
        <w:rPr>
          <w:rFonts w:hint="eastAsia" w:asciiTheme="minorEastAsia" w:hAnsiTheme="minorEastAsia" w:eastAsiaTheme="minorEastAsia"/>
          <w:color w:val="000000" w:themeColor="text1"/>
          <w:sz w:val="24"/>
          <w:highlight w:val="none"/>
          <w14:textFill>
            <w14:solidFill>
              <w14:schemeClr w14:val="tx1"/>
            </w14:solidFill>
          </w14:textFill>
        </w:rPr>
        <w:t>前两</w:t>
      </w:r>
      <w:r>
        <w:rPr>
          <w:rFonts w:asciiTheme="minorEastAsia" w:hAnsiTheme="minorEastAsia" w:eastAsiaTheme="minorEastAsia"/>
          <w:color w:val="000000" w:themeColor="text1"/>
          <w:sz w:val="24"/>
          <w:highlight w:val="none"/>
          <w14:textFill>
            <w14:solidFill>
              <w14:schemeClr w14:val="tx1"/>
            </w14:solidFill>
          </w14:textFill>
        </w:rPr>
        <w:t>部分的补充和修改</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如果</w:t>
      </w:r>
      <w:r>
        <w:rPr>
          <w:rFonts w:hint="eastAsia" w:asciiTheme="minorEastAsia" w:hAnsiTheme="minorEastAsia" w:eastAsiaTheme="minorEastAsia"/>
          <w:color w:val="000000" w:themeColor="text1"/>
          <w:sz w:val="24"/>
          <w:highlight w:val="none"/>
          <w14:textFill>
            <w14:solidFill>
              <w14:schemeClr w14:val="tx1"/>
            </w14:solidFill>
          </w14:textFill>
        </w:rPr>
        <w:t>前两</w:t>
      </w:r>
      <w:r>
        <w:rPr>
          <w:rFonts w:asciiTheme="minorEastAsia" w:hAnsiTheme="minorEastAsia" w:eastAsiaTheme="minorEastAsia"/>
          <w:color w:val="000000" w:themeColor="text1"/>
          <w:sz w:val="24"/>
          <w:highlight w:val="none"/>
          <w14:textFill>
            <w14:solidFill>
              <w14:schemeClr w14:val="tx1"/>
            </w14:solidFill>
          </w14:textFill>
        </w:rPr>
        <w:t>部分和本部分的约定不一致</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应以本部分的约定为准</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本部分的条款号应与</w:t>
      </w:r>
      <w:r>
        <w:rPr>
          <w:rFonts w:hint="eastAsia" w:asciiTheme="minorEastAsia" w:hAnsiTheme="minorEastAsia" w:eastAsiaTheme="minorEastAsia"/>
          <w:color w:val="000000" w:themeColor="text1"/>
          <w:sz w:val="24"/>
          <w:highlight w:val="none"/>
          <w14:textFill>
            <w14:solidFill>
              <w14:schemeClr w14:val="tx1"/>
            </w14:solidFill>
          </w14:textFill>
        </w:rPr>
        <w:t>前两部分</w:t>
      </w:r>
      <w:r>
        <w:rPr>
          <w:rFonts w:asciiTheme="minorEastAsia" w:hAnsiTheme="minorEastAsia" w:eastAsiaTheme="minorEastAsia"/>
          <w:color w:val="000000" w:themeColor="text1"/>
          <w:sz w:val="24"/>
          <w:highlight w:val="none"/>
          <w14:textFill>
            <w14:solidFill>
              <w14:schemeClr w14:val="tx1"/>
            </w14:solidFill>
          </w14:textFill>
        </w:rPr>
        <w:t>的条款号保持对应</w:t>
      </w:r>
      <w:r>
        <w:rPr>
          <w:rFonts w:hint="eastAsia" w:asciiTheme="minorEastAsia" w:hAnsiTheme="minorEastAsia" w:eastAsiaTheme="minorEastAsia"/>
          <w:color w:val="000000" w:themeColor="text1"/>
          <w:sz w:val="24"/>
          <w:highlight w:val="none"/>
          <w14:textFill>
            <w14:solidFill>
              <w14:schemeClr w14:val="tx1"/>
            </w14:solidFill>
          </w14:textFill>
        </w:rPr>
        <w:t>；与前两部分</w:t>
      </w:r>
      <w:r>
        <w:rPr>
          <w:rFonts w:asciiTheme="minorEastAsia" w:hAnsiTheme="minorEastAsia" w:eastAsiaTheme="minorEastAsia"/>
          <w:color w:val="000000" w:themeColor="text1"/>
          <w:sz w:val="24"/>
          <w:highlight w:val="none"/>
          <w14:textFill>
            <w14:solidFill>
              <w14:schemeClr w14:val="tx1"/>
            </w14:solidFill>
          </w14:textFill>
        </w:rPr>
        <w:t>无对应关系的内容可另行编制条款号</w:t>
      </w:r>
      <w:r>
        <w:rPr>
          <w:rFonts w:hint="eastAsia" w:asciiTheme="minorEastAsia" w:hAnsiTheme="minorEastAsia" w:eastAsiaTheme="minorEastAsia"/>
          <w:color w:val="000000" w:themeColor="text1"/>
          <w:sz w:val="24"/>
          <w:highlight w:val="none"/>
          <w14:textFill>
            <w14:solidFill>
              <w14:schemeClr w14:val="tx1"/>
            </w14:solidFill>
          </w14:textFill>
        </w:rPr>
        <w:t>。</w:t>
      </w:r>
    </w:p>
    <w:tbl>
      <w:tblPr>
        <w:tblStyle w:val="19"/>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4"/>
        <w:gridCol w:w="7568"/>
      </w:tblGrid>
      <w:tr w14:paraId="59E8E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7E245DC5">
            <w:pPr>
              <w:jc w:val="center"/>
              <w:rPr>
                <w:rFonts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t>条款号</w:t>
            </w:r>
          </w:p>
        </w:tc>
        <w:tc>
          <w:tcPr>
            <w:tcW w:w="4525" w:type="pct"/>
            <w:vAlign w:val="center"/>
          </w:tcPr>
          <w:p w14:paraId="4BBDF347">
            <w:pPr>
              <w:jc w:val="center"/>
              <w:rPr>
                <w:rFonts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t>约定内容</w:t>
            </w:r>
          </w:p>
        </w:tc>
      </w:tr>
      <w:tr w14:paraId="5FBF1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07403D14">
            <w:pPr>
              <w:spacing w:line="560" w:lineRule="exact"/>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2.5</w:t>
            </w:r>
          </w:p>
        </w:tc>
        <w:tc>
          <w:tcPr>
            <w:tcW w:w="4525" w:type="pct"/>
            <w:vAlign w:val="center"/>
          </w:tcPr>
          <w:p w14:paraId="46BD4D5F">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p>
        </w:tc>
      </w:tr>
      <w:tr w14:paraId="7625C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52" w:hRule="atLeast"/>
          <w:jc w:val="center"/>
        </w:trPr>
        <w:tc>
          <w:tcPr>
            <w:tcW w:w="475" w:type="pct"/>
            <w:tcBorders>
              <w:left w:val="single" w:color="auto" w:sz="4" w:space="0"/>
            </w:tcBorders>
            <w:vAlign w:val="center"/>
          </w:tcPr>
          <w:p w14:paraId="723784CC">
            <w:pPr>
              <w:spacing w:line="560" w:lineRule="exact"/>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2.17.1</w:t>
            </w:r>
          </w:p>
        </w:tc>
        <w:tc>
          <w:tcPr>
            <w:tcW w:w="4525" w:type="pct"/>
            <w:vAlign w:val="center"/>
          </w:tcPr>
          <w:p w14:paraId="2EF62BB2">
            <w:pPr>
              <w:spacing w:line="560" w:lineRule="exact"/>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本项目不收取履约担保</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tc>
      </w:tr>
      <w:tr w14:paraId="72D7C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6F0A4060">
            <w:pPr>
              <w:spacing w:line="560" w:lineRule="exact"/>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2.18</w:t>
            </w:r>
          </w:p>
        </w:tc>
        <w:tc>
          <w:tcPr>
            <w:tcW w:w="4525" w:type="pct"/>
            <w:vAlign w:val="center"/>
          </w:tcPr>
          <w:p w14:paraId="5E85FF1E">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本合同一式柒份，甲方三份，乙方各三份， 采购代理机构一份。</w:t>
            </w:r>
          </w:p>
        </w:tc>
      </w:tr>
      <w:tr w14:paraId="650CB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2AF40B76">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p>
        </w:tc>
        <w:tc>
          <w:tcPr>
            <w:tcW w:w="4525" w:type="pct"/>
            <w:vAlign w:val="center"/>
          </w:tcPr>
          <w:p w14:paraId="21E15D77">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p>
        </w:tc>
      </w:tr>
      <w:tr w14:paraId="4122A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1458F357">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p>
        </w:tc>
        <w:tc>
          <w:tcPr>
            <w:tcW w:w="4525" w:type="pct"/>
            <w:vAlign w:val="center"/>
          </w:tcPr>
          <w:p w14:paraId="520E5DFD">
            <w:pPr>
              <w:spacing w:line="560" w:lineRule="exact"/>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u w:val="single"/>
                <w14:textFill>
                  <w14:solidFill>
                    <w14:schemeClr w14:val="tx1"/>
                  </w14:solidFill>
                </w14:textFill>
              </w:rPr>
              <w:t>合同任何一方违反本合同约定的保密义务，对方有权终止合同。</w:t>
            </w:r>
          </w:p>
        </w:tc>
      </w:tr>
      <w:tr w14:paraId="7511B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04AF4CFB">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p>
        </w:tc>
        <w:tc>
          <w:tcPr>
            <w:tcW w:w="4525" w:type="pct"/>
            <w:vAlign w:val="center"/>
          </w:tcPr>
          <w:p w14:paraId="764868E6">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（签订合同时协商添加）</w:t>
            </w:r>
          </w:p>
        </w:tc>
      </w:tr>
      <w:tr w14:paraId="2846A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0A596D73">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p>
        </w:tc>
        <w:tc>
          <w:tcPr>
            <w:tcW w:w="4525" w:type="pct"/>
            <w:vAlign w:val="center"/>
          </w:tcPr>
          <w:p w14:paraId="299E80AB">
            <w:pPr>
              <w:spacing w:line="560" w:lineRule="exact"/>
              <w:rPr>
                <w:rFonts w:asciiTheme="minorEastAsia" w:hAnsiTheme="minorEastAsia" w:eastAsiaTheme="minorEastAsia"/>
                <w:color w:val="000000" w:themeColor="text1"/>
                <w:sz w:val="24"/>
                <w:highlight w:val="none"/>
                <w:u w:val="single"/>
                <w14:textFill>
                  <w14:solidFill>
                    <w14:schemeClr w14:val="tx1"/>
                  </w14:solidFill>
                </w14:textFill>
              </w:rPr>
            </w:pPr>
          </w:p>
        </w:tc>
      </w:tr>
      <w:tr w14:paraId="52008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475" w:type="pct"/>
            <w:tcBorders>
              <w:left w:val="single" w:color="auto" w:sz="4" w:space="0"/>
            </w:tcBorders>
            <w:vAlign w:val="center"/>
          </w:tcPr>
          <w:p w14:paraId="6084D0F1">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p>
        </w:tc>
        <w:tc>
          <w:tcPr>
            <w:tcW w:w="4525" w:type="pct"/>
            <w:vAlign w:val="center"/>
          </w:tcPr>
          <w:p w14:paraId="24B063DD">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p>
        </w:tc>
      </w:tr>
      <w:tr w14:paraId="24900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1C4E3184">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p>
        </w:tc>
        <w:tc>
          <w:tcPr>
            <w:tcW w:w="4525" w:type="pct"/>
            <w:vAlign w:val="center"/>
          </w:tcPr>
          <w:p w14:paraId="380E7BCB">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p>
        </w:tc>
      </w:tr>
      <w:tr w14:paraId="45859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623562EE">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p>
        </w:tc>
        <w:tc>
          <w:tcPr>
            <w:tcW w:w="4525" w:type="pct"/>
            <w:vAlign w:val="center"/>
          </w:tcPr>
          <w:p w14:paraId="1CFA0824">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p>
        </w:tc>
      </w:tr>
      <w:tr w14:paraId="2828B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328D99AA">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p>
        </w:tc>
        <w:tc>
          <w:tcPr>
            <w:tcW w:w="4525" w:type="pct"/>
            <w:tcBorders>
              <w:top w:val="single" w:color="auto" w:sz="6" w:space="0"/>
              <w:left w:val="single" w:color="auto" w:sz="6" w:space="0"/>
              <w:bottom w:val="single" w:color="auto" w:sz="6" w:space="0"/>
              <w:right w:val="single" w:color="auto" w:sz="6" w:space="0"/>
            </w:tcBorders>
            <w:vAlign w:val="center"/>
          </w:tcPr>
          <w:p w14:paraId="5315B274">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p>
        </w:tc>
      </w:tr>
      <w:tr w14:paraId="550D2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21E86DFC">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p>
        </w:tc>
        <w:tc>
          <w:tcPr>
            <w:tcW w:w="4525" w:type="pct"/>
            <w:tcBorders>
              <w:top w:val="single" w:color="auto" w:sz="6" w:space="0"/>
              <w:left w:val="single" w:color="auto" w:sz="6" w:space="0"/>
              <w:bottom w:val="single" w:color="auto" w:sz="6" w:space="0"/>
              <w:right w:val="single" w:color="auto" w:sz="6" w:space="0"/>
            </w:tcBorders>
            <w:vAlign w:val="center"/>
          </w:tcPr>
          <w:p w14:paraId="05049C2B">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p>
        </w:tc>
      </w:tr>
    </w:tbl>
    <w:p w14:paraId="4D114035">
      <w:pPr>
        <w:spacing w:line="360" w:lineRule="auto"/>
        <w:rPr>
          <w:rFonts w:asciiTheme="minorEastAsia" w:hAnsiTheme="minorEastAsia" w:eastAsiaTheme="minorEastAsia"/>
          <w:color w:val="000000" w:themeColor="text1"/>
          <w:sz w:val="24"/>
          <w:highlight w:val="none"/>
          <w14:textFill>
            <w14:solidFill>
              <w14:schemeClr w14:val="tx1"/>
            </w14:solidFill>
          </w14:textFill>
        </w:rPr>
      </w:pPr>
    </w:p>
    <w:p w14:paraId="48497286">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3C58CB2C">
      <w:pPr>
        <w:spacing w:line="360" w:lineRule="auto"/>
        <w:jc w:val="center"/>
        <w:outlineLvl w:val="0"/>
        <w:rPr>
          <w:rFonts w:asciiTheme="minorEastAsia" w:hAnsiTheme="minorEastAsia" w:eastAsiaTheme="minorEastAsia"/>
          <w:b/>
          <w:color w:val="auto"/>
          <w:sz w:val="28"/>
          <w:highlight w:val="none"/>
        </w:rPr>
      </w:pPr>
      <w:bookmarkStart w:id="183" w:name="_Toc3480"/>
      <w:r>
        <w:rPr>
          <w:rFonts w:hint="eastAsia" w:asciiTheme="minorEastAsia" w:hAnsiTheme="minorEastAsia" w:eastAsiaTheme="minorEastAsia"/>
          <w:b/>
          <w:color w:val="auto"/>
          <w:sz w:val="28"/>
          <w:highlight w:val="none"/>
        </w:rPr>
        <w:t>第六章  响应文件格式</w:t>
      </w:r>
      <w:bookmarkEnd w:id="183"/>
    </w:p>
    <w:p w14:paraId="5C8BA791">
      <w:pPr>
        <w:spacing w:line="900" w:lineRule="exact"/>
        <w:jc w:val="center"/>
        <w:rPr>
          <w:rFonts w:asciiTheme="minorEastAsia" w:hAnsiTheme="minorEastAsia" w:eastAsiaTheme="minorEastAsia"/>
          <w:b/>
          <w:color w:val="auto"/>
          <w:sz w:val="72"/>
          <w:highlight w:val="none"/>
        </w:rPr>
      </w:pPr>
    </w:p>
    <w:p w14:paraId="2EC5A8A5">
      <w:pPr>
        <w:spacing w:line="900" w:lineRule="exact"/>
        <w:jc w:val="center"/>
        <w:outlineLvl w:val="1"/>
        <w:rPr>
          <w:rFonts w:asciiTheme="minorEastAsia" w:hAnsiTheme="minorEastAsia" w:eastAsiaTheme="minorEastAsia"/>
          <w:b/>
          <w:color w:val="auto"/>
          <w:sz w:val="72"/>
          <w:highlight w:val="none"/>
        </w:rPr>
      </w:pPr>
      <w:bookmarkStart w:id="184" w:name="_Toc17381"/>
      <w:bookmarkStart w:id="185" w:name="_Toc22600"/>
      <w:r>
        <w:rPr>
          <w:rFonts w:hint="eastAsia" w:asciiTheme="minorEastAsia" w:hAnsiTheme="minorEastAsia" w:eastAsiaTheme="minorEastAsia"/>
          <w:b/>
          <w:color w:val="auto"/>
          <w:sz w:val="72"/>
          <w:highlight w:val="none"/>
        </w:rPr>
        <w:t>响</w:t>
      </w:r>
      <w:bookmarkEnd w:id="184"/>
      <w:bookmarkEnd w:id="185"/>
    </w:p>
    <w:p w14:paraId="24879951">
      <w:pPr>
        <w:spacing w:line="900" w:lineRule="exact"/>
        <w:jc w:val="center"/>
        <w:rPr>
          <w:rFonts w:asciiTheme="minorEastAsia" w:hAnsiTheme="minorEastAsia" w:eastAsiaTheme="minorEastAsia"/>
          <w:b/>
          <w:color w:val="auto"/>
          <w:sz w:val="72"/>
          <w:highlight w:val="none"/>
        </w:rPr>
      </w:pPr>
    </w:p>
    <w:p w14:paraId="1B5BC883">
      <w:pPr>
        <w:spacing w:line="900" w:lineRule="exact"/>
        <w:jc w:val="center"/>
        <w:outlineLvl w:val="1"/>
        <w:rPr>
          <w:rFonts w:asciiTheme="minorEastAsia" w:hAnsiTheme="minorEastAsia" w:eastAsiaTheme="minorEastAsia"/>
          <w:b/>
          <w:color w:val="auto"/>
          <w:sz w:val="72"/>
          <w:highlight w:val="none"/>
        </w:rPr>
      </w:pPr>
      <w:bookmarkStart w:id="186" w:name="_Toc17096"/>
      <w:bookmarkStart w:id="187" w:name="_Toc5117"/>
      <w:r>
        <w:rPr>
          <w:rFonts w:hint="eastAsia" w:asciiTheme="minorEastAsia" w:hAnsiTheme="minorEastAsia" w:eastAsiaTheme="minorEastAsia"/>
          <w:b/>
          <w:color w:val="auto"/>
          <w:sz w:val="72"/>
          <w:highlight w:val="none"/>
        </w:rPr>
        <w:t>应</w:t>
      </w:r>
      <w:bookmarkEnd w:id="186"/>
      <w:bookmarkEnd w:id="187"/>
    </w:p>
    <w:p w14:paraId="13BBB2E7">
      <w:pPr>
        <w:spacing w:line="900" w:lineRule="exact"/>
        <w:jc w:val="center"/>
        <w:rPr>
          <w:rFonts w:asciiTheme="minorEastAsia" w:hAnsiTheme="minorEastAsia" w:eastAsiaTheme="minorEastAsia"/>
          <w:b/>
          <w:color w:val="auto"/>
          <w:sz w:val="72"/>
          <w:highlight w:val="none"/>
        </w:rPr>
      </w:pPr>
    </w:p>
    <w:p w14:paraId="78531AF9">
      <w:pPr>
        <w:spacing w:line="900" w:lineRule="exact"/>
        <w:jc w:val="center"/>
        <w:outlineLvl w:val="1"/>
        <w:rPr>
          <w:rFonts w:asciiTheme="minorEastAsia" w:hAnsiTheme="minorEastAsia" w:eastAsiaTheme="minorEastAsia"/>
          <w:b/>
          <w:color w:val="auto"/>
          <w:sz w:val="72"/>
          <w:highlight w:val="none"/>
        </w:rPr>
      </w:pPr>
      <w:bookmarkStart w:id="188" w:name="_Toc29635"/>
      <w:bookmarkStart w:id="189" w:name="_Toc10137"/>
      <w:r>
        <w:rPr>
          <w:rFonts w:hint="eastAsia" w:asciiTheme="minorEastAsia" w:hAnsiTheme="minorEastAsia" w:eastAsiaTheme="minorEastAsia"/>
          <w:b/>
          <w:color w:val="auto"/>
          <w:sz w:val="72"/>
          <w:highlight w:val="none"/>
        </w:rPr>
        <w:t>文</w:t>
      </w:r>
      <w:bookmarkEnd w:id="188"/>
      <w:bookmarkEnd w:id="189"/>
    </w:p>
    <w:p w14:paraId="7870912F">
      <w:pPr>
        <w:spacing w:line="900" w:lineRule="exact"/>
        <w:jc w:val="center"/>
        <w:rPr>
          <w:rFonts w:asciiTheme="minorEastAsia" w:hAnsiTheme="minorEastAsia" w:eastAsiaTheme="minorEastAsia"/>
          <w:b/>
          <w:color w:val="auto"/>
          <w:sz w:val="72"/>
          <w:highlight w:val="none"/>
        </w:rPr>
      </w:pPr>
    </w:p>
    <w:p w14:paraId="19D12CD8">
      <w:pPr>
        <w:jc w:val="center"/>
        <w:outlineLvl w:val="1"/>
        <w:rPr>
          <w:rFonts w:asciiTheme="minorEastAsia" w:hAnsiTheme="minorEastAsia" w:eastAsiaTheme="minorEastAsia"/>
          <w:b/>
          <w:color w:val="auto"/>
          <w:sz w:val="72"/>
          <w:highlight w:val="none"/>
        </w:rPr>
      </w:pPr>
      <w:bookmarkStart w:id="190" w:name="_Toc10547"/>
      <w:bookmarkStart w:id="191" w:name="_Toc3497"/>
      <w:r>
        <w:rPr>
          <w:rFonts w:hint="eastAsia" w:asciiTheme="minorEastAsia" w:hAnsiTheme="minorEastAsia" w:eastAsiaTheme="minorEastAsia"/>
          <w:b/>
          <w:color w:val="auto"/>
          <w:sz w:val="72"/>
          <w:highlight w:val="none"/>
        </w:rPr>
        <w:t>件</w:t>
      </w:r>
      <w:bookmarkEnd w:id="190"/>
      <w:bookmarkEnd w:id="191"/>
    </w:p>
    <w:p w14:paraId="087FB119">
      <w:pPr>
        <w:spacing w:after="156" w:afterLines="50"/>
        <w:jc w:val="center"/>
        <w:rPr>
          <w:rFonts w:asciiTheme="minorEastAsia" w:hAnsiTheme="minorEastAsia" w:eastAsiaTheme="minorEastAsia"/>
          <w:b/>
          <w:color w:val="auto"/>
          <w:sz w:val="72"/>
          <w:highlight w:val="none"/>
        </w:rPr>
      </w:pPr>
    </w:p>
    <w:p w14:paraId="6E76F0C0">
      <w:pPr>
        <w:spacing w:after="156" w:afterLines="50" w:line="500" w:lineRule="exact"/>
        <w:jc w:val="center"/>
        <w:rPr>
          <w:rFonts w:asciiTheme="majorEastAsia" w:hAnsiTheme="majorEastAsia" w:eastAsiaTheme="majorEastAsia"/>
          <w:b/>
          <w:color w:val="auto"/>
          <w:sz w:val="28"/>
          <w:szCs w:val="28"/>
          <w:highlight w:val="none"/>
        </w:rPr>
      </w:pPr>
    </w:p>
    <w:p w14:paraId="6D5A0BA2">
      <w:pPr>
        <w:spacing w:after="156" w:afterLines="50" w:line="500" w:lineRule="exact"/>
        <w:jc w:val="center"/>
        <w:rPr>
          <w:rFonts w:asciiTheme="majorEastAsia" w:hAnsiTheme="majorEastAsia" w:eastAsiaTheme="majorEastAsia"/>
          <w:b/>
          <w:color w:val="auto"/>
          <w:sz w:val="72"/>
          <w:highlight w:val="none"/>
        </w:rPr>
      </w:pPr>
    </w:p>
    <w:p w14:paraId="1F8AF87D">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4807B69">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FCB95CF">
      <w:pPr>
        <w:spacing w:after="156" w:afterLines="50" w:line="500" w:lineRule="exact"/>
        <w:ind w:firstLine="643" w:firstLineChars="200"/>
        <w:rPr>
          <w:rFonts w:asciiTheme="majorEastAsia" w:hAnsiTheme="majorEastAsia" w:eastAsiaTheme="majorEastAsia"/>
          <w:b/>
          <w:color w:val="auto"/>
          <w:sz w:val="32"/>
          <w:highlight w:val="none"/>
          <w:u w:val="single"/>
        </w:rPr>
      </w:pPr>
      <w:r>
        <w:rPr>
          <w:rFonts w:hint="eastAsia" w:asciiTheme="minorEastAsia" w:hAnsiTheme="minorEastAsia" w:eastAsiaTheme="minorEastAsia"/>
          <w:b/>
          <w:color w:val="auto"/>
          <w:sz w:val="32"/>
          <w:highlight w:val="none"/>
        </w:rPr>
        <w:t>供</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应</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商：</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115D453">
      <w:pPr>
        <w:spacing w:after="156" w:afterLines="50" w:line="500" w:lineRule="exact"/>
        <w:jc w:val="center"/>
        <w:outlineLvl w:val="0"/>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192" w:name="_Toc13087"/>
      <w:bookmarkStart w:id="193" w:name="_Toc8780"/>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192"/>
      <w:bookmarkEnd w:id="193"/>
    </w:p>
    <w:p w14:paraId="7E9CBCA0">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5AE3D2DF">
      <w:pPr>
        <w:spacing w:line="360" w:lineRule="auto"/>
        <w:jc w:val="center"/>
        <w:outlineLvl w:val="1"/>
        <w:rPr>
          <w:rFonts w:asciiTheme="minorEastAsia" w:hAnsiTheme="minorEastAsia" w:eastAsiaTheme="minorEastAsia"/>
          <w:b/>
          <w:color w:val="auto"/>
          <w:sz w:val="24"/>
          <w:highlight w:val="none"/>
        </w:rPr>
      </w:pPr>
      <w:bookmarkStart w:id="194" w:name="_Toc25523"/>
      <w:bookmarkStart w:id="195" w:name="_Toc15419"/>
      <w:r>
        <w:rPr>
          <w:rFonts w:hint="eastAsia" w:asciiTheme="minorEastAsia" w:hAnsiTheme="minorEastAsia" w:eastAsiaTheme="minorEastAsia"/>
          <w:b/>
          <w:color w:val="auto"/>
          <w:sz w:val="24"/>
          <w:highlight w:val="none"/>
        </w:rPr>
        <w:t>一、报价表</w:t>
      </w:r>
      <w:bookmarkEnd w:id="194"/>
      <w:bookmarkEnd w:id="195"/>
    </w:p>
    <w:p w14:paraId="3FCAFCD6">
      <w:pPr>
        <w:snapToGrid w:val="0"/>
        <w:spacing w:line="360" w:lineRule="auto"/>
        <w:jc w:val="left"/>
        <w:rPr>
          <w:rFonts w:asciiTheme="minorEastAsia" w:hAnsiTheme="minorEastAsia" w:eastAsiaTheme="minorEastAsia"/>
          <w:b/>
          <w:color w:val="auto"/>
          <w:sz w:val="24"/>
          <w:szCs w:val="28"/>
          <w:highlight w:val="none"/>
        </w:rPr>
      </w:pPr>
      <w:r>
        <w:rPr>
          <w:rFonts w:hint="eastAsia" w:asciiTheme="minorEastAsia" w:hAnsiTheme="minorEastAsia" w:eastAsiaTheme="minorEastAsia"/>
          <w:b/>
          <w:color w:val="auto"/>
          <w:sz w:val="24"/>
          <w:szCs w:val="28"/>
          <w:highlight w:val="none"/>
        </w:rPr>
        <w:t>项目名称：</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r>
        <w:rPr>
          <w:rFonts w:hint="eastAsia" w:asciiTheme="minorEastAsia" w:hAnsiTheme="minorEastAsia" w:eastAsiaTheme="minorEastAsia"/>
          <w:b/>
          <w:color w:val="auto"/>
          <w:sz w:val="24"/>
          <w:szCs w:val="28"/>
          <w:highlight w:val="none"/>
          <w:u w:val="single"/>
          <w:lang w:val="en-US" w:eastAsia="zh-CN"/>
        </w:rPr>
        <w:t xml:space="preserve">      </w:t>
      </w:r>
      <w:r>
        <w:rPr>
          <w:rFonts w:hint="eastAsia" w:asciiTheme="minorEastAsia" w:hAnsiTheme="minorEastAsia" w:eastAsiaTheme="minorEastAsia"/>
          <w:b/>
          <w:color w:val="auto"/>
          <w:sz w:val="24"/>
          <w:szCs w:val="28"/>
          <w:highlight w:val="none"/>
          <w:u w:val="single"/>
        </w:rPr>
        <w:t xml:space="preserve">   </w:t>
      </w:r>
    </w:p>
    <w:p w14:paraId="04A322AF">
      <w:pPr>
        <w:snapToGrid w:val="0"/>
        <w:spacing w:after="156" w:afterLines="50" w:line="360" w:lineRule="auto"/>
        <w:jc w:val="left"/>
        <w:rPr>
          <w:rFonts w:asciiTheme="minorEastAsia" w:hAnsiTheme="minorEastAsia" w:eastAsiaTheme="minorEastAsia"/>
          <w:b/>
          <w:bCs/>
          <w:color w:val="auto"/>
          <w:sz w:val="24"/>
          <w:szCs w:val="28"/>
          <w:highlight w:val="none"/>
        </w:rPr>
      </w:pPr>
      <w:r>
        <w:rPr>
          <w:rFonts w:hint="eastAsia" w:asciiTheme="minorEastAsia" w:hAnsiTheme="minorEastAsia" w:eastAsiaTheme="minorEastAsia"/>
          <w:b/>
          <w:color w:val="auto"/>
          <w:sz w:val="24"/>
          <w:szCs w:val="28"/>
          <w:highlight w:val="none"/>
        </w:rPr>
        <w:t>项目编号：</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r>
        <w:rPr>
          <w:rFonts w:hint="eastAsia" w:asciiTheme="minorEastAsia" w:hAnsiTheme="minorEastAsia" w:eastAsiaTheme="minorEastAsia"/>
          <w:b/>
          <w:color w:val="auto"/>
          <w:sz w:val="24"/>
          <w:szCs w:val="28"/>
          <w:highlight w:val="none"/>
          <w:u w:val="single"/>
          <w:lang w:val="en-US" w:eastAsia="zh-CN"/>
        </w:rPr>
        <w:t xml:space="preserve">      </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6AB2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6DDDCEB">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供应商名称</w:t>
            </w:r>
          </w:p>
        </w:tc>
        <w:tc>
          <w:tcPr>
            <w:tcW w:w="3557" w:type="pct"/>
            <w:tcBorders>
              <w:left w:val="single" w:color="auto" w:sz="4" w:space="0"/>
            </w:tcBorders>
          </w:tcPr>
          <w:p w14:paraId="3DFF4E5B">
            <w:pPr>
              <w:spacing w:line="360" w:lineRule="auto"/>
              <w:rPr>
                <w:rFonts w:asciiTheme="minorEastAsia" w:hAnsiTheme="minorEastAsia" w:eastAsiaTheme="minorEastAsia"/>
                <w:b/>
                <w:color w:val="auto"/>
                <w:sz w:val="24"/>
                <w:highlight w:val="none"/>
              </w:rPr>
            </w:pPr>
          </w:p>
        </w:tc>
      </w:tr>
      <w:tr w14:paraId="08EE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BEB1502">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szCs w:val="28"/>
                <w:highlight w:val="none"/>
              </w:rPr>
              <w:t>响应</w:t>
            </w:r>
            <w:r>
              <w:rPr>
                <w:rFonts w:hint="eastAsia" w:asciiTheme="minorEastAsia" w:hAnsiTheme="minorEastAsia" w:eastAsiaTheme="minorEastAsia"/>
                <w:b/>
                <w:color w:val="auto"/>
                <w:sz w:val="24"/>
                <w:highlight w:val="none"/>
              </w:rPr>
              <w:t>范围</w:t>
            </w:r>
          </w:p>
        </w:tc>
        <w:tc>
          <w:tcPr>
            <w:tcW w:w="3557" w:type="pct"/>
            <w:tcBorders>
              <w:left w:val="single" w:color="auto" w:sz="4" w:space="0"/>
            </w:tcBorders>
            <w:vAlign w:val="center"/>
          </w:tcPr>
          <w:p w14:paraId="57545B47">
            <w:pPr>
              <w:widowControl/>
              <w:spacing w:line="360" w:lineRule="exac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szCs w:val="28"/>
                <w:highlight w:val="none"/>
              </w:rPr>
              <w:t>全部</w:t>
            </w:r>
          </w:p>
        </w:tc>
      </w:tr>
      <w:tr w14:paraId="2F51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7FEA33B8">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szCs w:val="28"/>
                <w:highlight w:val="none"/>
              </w:rPr>
              <w:t>报</w:t>
            </w:r>
            <w:r>
              <w:rPr>
                <w:rFonts w:hint="eastAsia" w:asciiTheme="minorEastAsia" w:hAnsiTheme="minorEastAsia" w:eastAsiaTheme="minorEastAsia"/>
                <w:b/>
                <w:color w:val="auto"/>
                <w:sz w:val="24"/>
                <w:highlight w:val="none"/>
              </w:rPr>
              <w:t>价</w:t>
            </w:r>
          </w:p>
          <w:p w14:paraId="1EBAF5AF">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（详见备注说明）</w:t>
            </w:r>
          </w:p>
        </w:tc>
        <w:tc>
          <w:tcPr>
            <w:tcW w:w="3557" w:type="pct"/>
            <w:vAlign w:val="center"/>
          </w:tcPr>
          <w:p w14:paraId="60722DA7">
            <w:pPr>
              <w:snapToGrid w:val="0"/>
              <w:spacing w:line="360" w:lineRule="auto"/>
              <w:rPr>
                <w:rFonts w:asciiTheme="minorEastAsia" w:hAnsiTheme="minorEastAsia" w:eastAsiaTheme="minorEastAsia"/>
                <w:color w:val="auto"/>
                <w:sz w:val="24"/>
                <w:szCs w:val="28"/>
                <w:highlight w:val="none"/>
              </w:rPr>
            </w:pPr>
          </w:p>
          <w:p w14:paraId="7882F44A">
            <w:pPr>
              <w:snapToGrid w:val="0"/>
              <w:spacing w:line="360" w:lineRule="auto"/>
              <w:rPr>
                <w:rFonts w:asciiTheme="minorEastAsia" w:hAnsiTheme="minorEastAsia" w:eastAsiaTheme="minorEastAsia"/>
                <w:b/>
                <w:color w:val="auto"/>
                <w:sz w:val="24"/>
                <w:highlight w:val="none"/>
              </w:rPr>
            </w:pPr>
          </w:p>
        </w:tc>
      </w:tr>
      <w:tr w14:paraId="79A9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443" w:type="pct"/>
            <w:vAlign w:val="center"/>
          </w:tcPr>
          <w:p w14:paraId="1D414490">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备注说明</w:t>
            </w:r>
          </w:p>
        </w:tc>
        <w:tc>
          <w:tcPr>
            <w:tcW w:w="3557" w:type="pct"/>
          </w:tcPr>
          <w:p w14:paraId="763D61F7">
            <w:pPr>
              <w:spacing w:line="360" w:lineRule="auto"/>
              <w:rPr>
                <w:rFonts w:asciiTheme="minorEastAsia" w:hAnsiTheme="minorEastAsia" w:eastAsiaTheme="minorEastAsia"/>
                <w:b/>
                <w:color w:val="auto"/>
                <w:sz w:val="24"/>
                <w:highlight w:val="none"/>
              </w:rPr>
            </w:pPr>
          </w:p>
        </w:tc>
      </w:tr>
    </w:tbl>
    <w:p w14:paraId="379380FB">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lang w:eastAsia="zh-CN"/>
        </w:rPr>
        <w:t>供应商电子签章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0E9D36CD">
      <w:pPr>
        <w:spacing w:line="440" w:lineRule="exact"/>
        <w:ind w:firstLine="5280" w:firstLineChars="2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51C25483">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eastAsia="zh-CN"/>
        </w:rPr>
        <w:t>注：</w:t>
      </w:r>
    </w:p>
    <w:p w14:paraId="15301CB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表中报价即为优惠后报价，并作为评审依据。任何有选择或有条件的报价，或者表中某一包别填写多个报价，均为无效报价。</w:t>
      </w:r>
    </w:p>
    <w:p w14:paraId="37B06D82">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1915454">
      <w:pPr>
        <w:spacing w:line="360" w:lineRule="auto"/>
        <w:jc w:val="center"/>
        <w:outlineLvl w:val="1"/>
        <w:rPr>
          <w:rFonts w:asciiTheme="minorEastAsia" w:hAnsiTheme="minorEastAsia" w:eastAsiaTheme="minorEastAsia"/>
          <w:b/>
          <w:color w:val="auto"/>
          <w:sz w:val="24"/>
          <w:highlight w:val="none"/>
        </w:rPr>
      </w:pPr>
      <w:bookmarkStart w:id="196" w:name="_Toc29464"/>
      <w:bookmarkStart w:id="197" w:name="_Toc28308"/>
      <w:r>
        <w:rPr>
          <w:rFonts w:hint="eastAsia" w:asciiTheme="minorEastAsia" w:hAnsiTheme="minorEastAsia" w:eastAsiaTheme="minorEastAsia"/>
          <w:b/>
          <w:color w:val="auto"/>
          <w:sz w:val="24"/>
          <w:highlight w:val="none"/>
        </w:rPr>
        <w:t>二、最终承诺报价表</w:t>
      </w:r>
      <w:bookmarkEnd w:id="196"/>
      <w:bookmarkEnd w:id="197"/>
    </w:p>
    <w:p w14:paraId="1B2D10BD">
      <w:pPr>
        <w:spacing w:before="156" w:beforeLines="50" w:after="156" w:afterLines="50" w:line="360" w:lineRule="auto"/>
        <w:ind w:firstLine="236" w:firstLineChars="98"/>
        <w:jc w:val="center"/>
        <w:rPr>
          <w:rFonts w:asciiTheme="minorEastAsia" w:hAnsiTheme="minorEastAsia" w:eastAsiaTheme="minorEastAsia"/>
          <w:b/>
          <w:color w:val="auto"/>
          <w:sz w:val="24"/>
          <w:szCs w:val="28"/>
          <w:highlight w:val="none"/>
        </w:rPr>
      </w:pPr>
      <w:r>
        <w:rPr>
          <w:rFonts w:hint="eastAsia" w:asciiTheme="minorEastAsia" w:hAnsiTheme="minorEastAsia" w:eastAsiaTheme="minorEastAsia"/>
          <w:b/>
          <w:color w:val="auto"/>
          <w:sz w:val="24"/>
          <w:szCs w:val="28"/>
          <w:highlight w:val="none"/>
        </w:rPr>
        <w:t>（某项目第</w:t>
      </w:r>
      <w:r>
        <w:rPr>
          <w:rFonts w:hint="eastAsia" w:asciiTheme="minorEastAsia" w:hAnsiTheme="minorEastAsia" w:eastAsiaTheme="minorEastAsia"/>
          <w:b/>
          <w:color w:val="auto"/>
          <w:sz w:val="24"/>
          <w:szCs w:val="28"/>
          <w:highlight w:val="none"/>
          <w:u w:val="single"/>
        </w:rPr>
        <w:t xml:space="preserve">   </w:t>
      </w:r>
      <w:r>
        <w:rPr>
          <w:rFonts w:hint="eastAsia" w:asciiTheme="minorEastAsia" w:hAnsiTheme="minorEastAsia" w:eastAsiaTheme="minorEastAsia"/>
          <w:b/>
          <w:color w:val="auto"/>
          <w:sz w:val="24"/>
          <w:szCs w:val="28"/>
          <w:highlight w:val="none"/>
        </w:rPr>
        <w:t>次报价书）</w:t>
      </w:r>
    </w:p>
    <w:p w14:paraId="678B2D61">
      <w:pPr>
        <w:snapToGrid w:val="0"/>
        <w:spacing w:line="360" w:lineRule="auto"/>
        <w:jc w:val="left"/>
        <w:rPr>
          <w:rFonts w:asciiTheme="minorEastAsia" w:hAnsiTheme="minorEastAsia" w:eastAsiaTheme="minorEastAsia"/>
          <w:b/>
          <w:color w:val="auto"/>
          <w:sz w:val="24"/>
          <w:szCs w:val="28"/>
          <w:highlight w:val="none"/>
        </w:rPr>
      </w:pPr>
      <w:r>
        <w:rPr>
          <w:rFonts w:hint="eastAsia" w:asciiTheme="minorEastAsia" w:hAnsiTheme="minorEastAsia" w:eastAsiaTheme="minorEastAsia"/>
          <w:b/>
          <w:color w:val="auto"/>
          <w:sz w:val="24"/>
          <w:szCs w:val="28"/>
          <w:highlight w:val="none"/>
        </w:rPr>
        <w:t>项目名称：</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r>
        <w:rPr>
          <w:rFonts w:hint="eastAsia" w:asciiTheme="minorEastAsia" w:hAnsiTheme="minorEastAsia" w:eastAsiaTheme="minorEastAsia"/>
          <w:b/>
          <w:color w:val="auto"/>
          <w:sz w:val="24"/>
          <w:szCs w:val="28"/>
          <w:highlight w:val="none"/>
          <w:u w:val="single"/>
          <w:lang w:val="en-US" w:eastAsia="zh-CN"/>
        </w:rPr>
        <w:t xml:space="preserve">      </w:t>
      </w:r>
      <w:r>
        <w:rPr>
          <w:rFonts w:hint="eastAsia" w:asciiTheme="minorEastAsia" w:hAnsiTheme="minorEastAsia" w:eastAsiaTheme="minorEastAsia"/>
          <w:b/>
          <w:color w:val="auto"/>
          <w:sz w:val="24"/>
          <w:szCs w:val="28"/>
          <w:highlight w:val="none"/>
          <w:u w:val="single"/>
        </w:rPr>
        <w:t xml:space="preserve">   </w:t>
      </w:r>
    </w:p>
    <w:p w14:paraId="386EEAFE">
      <w:pPr>
        <w:snapToGrid w:val="0"/>
        <w:spacing w:after="156" w:afterLines="50" w:line="360" w:lineRule="auto"/>
        <w:jc w:val="left"/>
        <w:rPr>
          <w:rFonts w:asciiTheme="majorEastAsia" w:hAnsiTheme="majorEastAsia" w:eastAsiaTheme="majorEastAsia"/>
          <w:b/>
          <w:bCs/>
          <w:color w:val="auto"/>
          <w:sz w:val="24"/>
          <w:szCs w:val="28"/>
          <w:highlight w:val="none"/>
        </w:rPr>
      </w:pPr>
      <w:r>
        <w:rPr>
          <w:rFonts w:hint="eastAsia" w:asciiTheme="minorEastAsia" w:hAnsiTheme="minorEastAsia" w:eastAsiaTheme="minorEastAsia"/>
          <w:b/>
          <w:color w:val="auto"/>
          <w:sz w:val="24"/>
          <w:szCs w:val="28"/>
          <w:highlight w:val="none"/>
        </w:rPr>
        <w:t>项目编号：</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r>
        <w:rPr>
          <w:rFonts w:hint="eastAsia" w:asciiTheme="minorEastAsia" w:hAnsiTheme="minorEastAsia" w:eastAsiaTheme="minorEastAsia"/>
          <w:b/>
          <w:color w:val="auto"/>
          <w:sz w:val="24"/>
          <w:szCs w:val="28"/>
          <w:highlight w:val="none"/>
          <w:u w:val="single"/>
          <w:lang w:val="en-US" w:eastAsia="zh-CN"/>
        </w:rPr>
        <w:t xml:space="preserve">      </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3D23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D5675C5">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供应商名称</w:t>
            </w:r>
          </w:p>
        </w:tc>
        <w:tc>
          <w:tcPr>
            <w:tcW w:w="3557" w:type="pct"/>
            <w:tcBorders>
              <w:left w:val="single" w:color="auto" w:sz="4" w:space="0"/>
            </w:tcBorders>
          </w:tcPr>
          <w:p w14:paraId="331D29CF">
            <w:pPr>
              <w:spacing w:line="360" w:lineRule="auto"/>
              <w:rPr>
                <w:rFonts w:asciiTheme="minorEastAsia" w:hAnsiTheme="minorEastAsia" w:eastAsiaTheme="minorEastAsia"/>
                <w:b/>
                <w:color w:val="auto"/>
                <w:sz w:val="24"/>
                <w:highlight w:val="none"/>
              </w:rPr>
            </w:pPr>
          </w:p>
        </w:tc>
      </w:tr>
      <w:tr w14:paraId="50AB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D81490F">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szCs w:val="28"/>
                <w:highlight w:val="none"/>
              </w:rPr>
              <w:t>响应</w:t>
            </w:r>
            <w:r>
              <w:rPr>
                <w:rFonts w:hint="eastAsia" w:asciiTheme="minorEastAsia" w:hAnsiTheme="minorEastAsia" w:eastAsiaTheme="minorEastAsia"/>
                <w:b/>
                <w:color w:val="auto"/>
                <w:sz w:val="24"/>
                <w:highlight w:val="none"/>
              </w:rPr>
              <w:t>范围</w:t>
            </w:r>
          </w:p>
        </w:tc>
        <w:tc>
          <w:tcPr>
            <w:tcW w:w="3557" w:type="pct"/>
            <w:tcBorders>
              <w:left w:val="single" w:color="auto" w:sz="4" w:space="0"/>
            </w:tcBorders>
            <w:vAlign w:val="center"/>
          </w:tcPr>
          <w:p w14:paraId="0FA34545">
            <w:pPr>
              <w:widowControl/>
              <w:spacing w:line="360" w:lineRule="exac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szCs w:val="28"/>
                <w:highlight w:val="none"/>
              </w:rPr>
              <w:t>全部</w:t>
            </w:r>
          </w:p>
        </w:tc>
      </w:tr>
      <w:tr w14:paraId="0BBF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655CB554">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szCs w:val="28"/>
                <w:highlight w:val="none"/>
              </w:rPr>
              <w:t>最终报</w:t>
            </w:r>
            <w:r>
              <w:rPr>
                <w:rFonts w:hint="eastAsia" w:asciiTheme="minorEastAsia" w:hAnsiTheme="minorEastAsia" w:eastAsiaTheme="minorEastAsia"/>
                <w:b/>
                <w:color w:val="auto"/>
                <w:sz w:val="24"/>
                <w:highlight w:val="none"/>
              </w:rPr>
              <w:t>价</w:t>
            </w:r>
          </w:p>
          <w:p w14:paraId="122F4535">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（详见备注说明）</w:t>
            </w:r>
          </w:p>
        </w:tc>
        <w:tc>
          <w:tcPr>
            <w:tcW w:w="3557" w:type="pct"/>
            <w:vAlign w:val="center"/>
          </w:tcPr>
          <w:p w14:paraId="354D34A7">
            <w:pPr>
              <w:snapToGrid w:val="0"/>
              <w:spacing w:line="360" w:lineRule="auto"/>
              <w:rPr>
                <w:rFonts w:asciiTheme="minorEastAsia" w:hAnsiTheme="minorEastAsia" w:eastAsiaTheme="minorEastAsia"/>
                <w:color w:val="auto"/>
                <w:sz w:val="24"/>
                <w:szCs w:val="28"/>
                <w:highlight w:val="none"/>
              </w:rPr>
            </w:pPr>
          </w:p>
          <w:p w14:paraId="7265B3D2">
            <w:pPr>
              <w:snapToGrid w:val="0"/>
              <w:spacing w:line="360" w:lineRule="auto"/>
              <w:rPr>
                <w:rFonts w:asciiTheme="minorEastAsia" w:hAnsiTheme="minorEastAsia" w:eastAsiaTheme="minorEastAsia"/>
                <w:b/>
                <w:color w:val="auto"/>
                <w:sz w:val="24"/>
                <w:highlight w:val="none"/>
              </w:rPr>
            </w:pPr>
          </w:p>
        </w:tc>
      </w:tr>
      <w:tr w14:paraId="60AE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443" w:type="pct"/>
            <w:vAlign w:val="center"/>
          </w:tcPr>
          <w:p w14:paraId="6A955DB2">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备注说明</w:t>
            </w:r>
          </w:p>
        </w:tc>
        <w:tc>
          <w:tcPr>
            <w:tcW w:w="3557" w:type="pct"/>
          </w:tcPr>
          <w:p w14:paraId="2A0D2FA1">
            <w:pPr>
              <w:spacing w:line="360" w:lineRule="auto"/>
              <w:rPr>
                <w:rFonts w:asciiTheme="minorEastAsia" w:hAnsiTheme="minorEastAsia" w:eastAsiaTheme="minorEastAsia"/>
                <w:b/>
                <w:color w:val="auto"/>
                <w:sz w:val="24"/>
                <w:highlight w:val="none"/>
              </w:rPr>
            </w:pPr>
          </w:p>
        </w:tc>
      </w:tr>
      <w:tr w14:paraId="2A76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15463A0C">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szCs w:val="28"/>
                <w:highlight w:val="none"/>
              </w:rPr>
              <w:t>采购小组</w:t>
            </w:r>
            <w:r>
              <w:rPr>
                <w:rFonts w:asciiTheme="minorEastAsia" w:hAnsiTheme="minorEastAsia" w:eastAsiaTheme="minorEastAsia"/>
                <w:b/>
                <w:bCs/>
                <w:color w:val="auto"/>
                <w:sz w:val="24"/>
                <w:szCs w:val="28"/>
                <w:highlight w:val="none"/>
              </w:rPr>
              <w:t>签字</w:t>
            </w:r>
          </w:p>
        </w:tc>
        <w:tc>
          <w:tcPr>
            <w:tcW w:w="3557" w:type="pct"/>
          </w:tcPr>
          <w:p w14:paraId="0689AFD5">
            <w:pPr>
              <w:spacing w:line="360" w:lineRule="auto"/>
              <w:rPr>
                <w:rFonts w:asciiTheme="minorEastAsia" w:hAnsiTheme="minorEastAsia" w:eastAsiaTheme="minorEastAsia"/>
                <w:b/>
                <w:color w:val="auto"/>
                <w:sz w:val="24"/>
                <w:highlight w:val="none"/>
              </w:rPr>
            </w:pPr>
          </w:p>
        </w:tc>
      </w:tr>
    </w:tbl>
    <w:p w14:paraId="00EA2CCB">
      <w:pPr>
        <w:spacing w:line="360" w:lineRule="auto"/>
        <w:ind w:firstLine="3600" w:firstLineChars="1500"/>
        <w:jc w:val="left"/>
        <w:rPr>
          <w:rFonts w:ascii="宋体" w:hAnsi="宋体" w:eastAsia="宋体"/>
          <w:color w:val="auto"/>
          <w:sz w:val="24"/>
          <w:highlight w:val="none"/>
        </w:rPr>
      </w:pPr>
      <w:r>
        <w:rPr>
          <w:rFonts w:hint="eastAsia" w:ascii="宋体" w:hAnsi="宋体" w:eastAsia="宋体"/>
          <w:color w:val="auto"/>
          <w:sz w:val="24"/>
          <w:highlight w:val="none"/>
        </w:rPr>
        <w:t>供应商公章或授权代表签字：</w:t>
      </w:r>
      <w:r>
        <w:rPr>
          <w:rFonts w:hint="eastAsia" w:ascii="宋体" w:hAnsi="宋体" w:eastAsia="宋体"/>
          <w:color w:val="auto"/>
          <w:sz w:val="24"/>
          <w:highlight w:val="none"/>
          <w:u w:val="single"/>
        </w:rPr>
        <w:t xml:space="preserve">             </w:t>
      </w:r>
    </w:p>
    <w:p w14:paraId="61D7A78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BD47FC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本页《报价表》由供应商在协商现场依协商情况填写，请加盖公章后带至协商现场备填（不需装订在响应文件内）。考虑报价的方便，供应商在填写最终承诺报价后，（第一次报价-最终承诺报价）除以第一次报价后得出的优惠率视同为需求表中全部分项设备、工程量或服务的优惠浮动值（特定分项优惠除外），而不考虑措施项目清单和规费税金清单的金额改变。此优惠率调整原则适用于合同内价格的计算及项目增减、变更时价格的计算。</w:t>
      </w:r>
    </w:p>
    <w:p w14:paraId="23FAB579">
      <w:pPr>
        <w:widowControl/>
        <w:jc w:val="left"/>
        <w:rPr>
          <w:rFonts w:asciiTheme="minorEastAsia" w:hAnsiTheme="minorEastAsia" w:eastAsiaTheme="minorEastAsia"/>
          <w:color w:val="auto"/>
          <w:sz w:val="24"/>
          <w:highlight w:val="none"/>
        </w:rPr>
      </w:pPr>
      <w:r>
        <w:rPr>
          <w:rFonts w:asciiTheme="minorEastAsia" w:hAnsiTheme="minorEastAsia" w:eastAsiaTheme="minorEastAsia"/>
          <w:bCs/>
          <w:color w:val="auto"/>
          <w:sz w:val="24"/>
          <w:highlight w:val="none"/>
        </w:rPr>
        <w:br w:type="page"/>
      </w:r>
    </w:p>
    <w:p w14:paraId="617935EC">
      <w:pPr>
        <w:spacing w:line="360" w:lineRule="auto"/>
        <w:jc w:val="center"/>
        <w:outlineLvl w:val="1"/>
        <w:rPr>
          <w:rFonts w:asciiTheme="minorEastAsia" w:hAnsiTheme="minorEastAsia" w:eastAsiaTheme="minorEastAsia"/>
          <w:b/>
          <w:color w:val="auto"/>
          <w:sz w:val="24"/>
          <w:highlight w:val="none"/>
        </w:rPr>
      </w:pPr>
      <w:bookmarkStart w:id="198" w:name="_Toc23522"/>
      <w:bookmarkStart w:id="199" w:name="_Toc8480"/>
      <w:r>
        <w:rPr>
          <w:rFonts w:hint="eastAsia" w:asciiTheme="minorEastAsia" w:hAnsiTheme="minorEastAsia" w:eastAsiaTheme="minorEastAsia"/>
          <w:b/>
          <w:color w:val="auto"/>
          <w:sz w:val="24"/>
          <w:highlight w:val="none"/>
        </w:rPr>
        <w:t>三、响应函</w:t>
      </w:r>
      <w:bookmarkEnd w:id="198"/>
      <w:bookmarkEnd w:id="199"/>
    </w:p>
    <w:p w14:paraId="2FDB00F2">
      <w:pPr>
        <w:spacing w:line="360" w:lineRule="auto"/>
        <w:rPr>
          <w:rFonts w:hint="eastAsia" w:cs="Arial" w:asciiTheme="minorEastAsia" w:hAnsiTheme="minorEastAsia" w:eastAsiaTheme="minorEastAsia"/>
          <w:b/>
          <w:color w:val="auto"/>
          <w:sz w:val="24"/>
          <w:highlight w:val="none"/>
          <w:lang w:eastAsia="zh-CN"/>
        </w:rPr>
      </w:pPr>
      <w:r>
        <w:rPr>
          <w:rFonts w:hint="eastAsia" w:cs="Arial" w:asciiTheme="minorEastAsia" w:hAnsiTheme="minorEastAsia" w:eastAsiaTheme="minorEastAsia"/>
          <w:b/>
          <w:color w:val="auto"/>
          <w:sz w:val="24"/>
          <w:highlight w:val="none"/>
        </w:rPr>
        <w:t>致：</w:t>
      </w:r>
      <w:r>
        <w:rPr>
          <w:rFonts w:hint="eastAsia" w:cs="Arial" w:asciiTheme="minorEastAsia" w:hAnsiTheme="minorEastAsia" w:eastAsiaTheme="minorEastAsia"/>
          <w:b/>
          <w:color w:val="auto"/>
          <w:sz w:val="24"/>
          <w:highlight w:val="none"/>
          <w:u w:val="none"/>
          <w:lang w:eastAsia="zh-CN"/>
        </w:rPr>
        <w:t>采购人</w:t>
      </w:r>
    </w:p>
    <w:p w14:paraId="0A91B5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根据贵方的采购文件，我方兹宣布同意如下：</w:t>
      </w:r>
    </w:p>
    <w:p w14:paraId="3AAEEA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.我方根据采购文件的规定，严格履行合同的责任和义务,并保证于买方要求的日期内完成，并通过买方验收。</w:t>
      </w:r>
    </w:p>
    <w:p w14:paraId="4AC305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.我方已详细审核全部采购文件，包括采购文件</w:t>
      </w:r>
      <w:r>
        <w:rPr>
          <w:rFonts w:hint="eastAsia" w:asciiTheme="minorEastAsia" w:hAnsiTheme="minorEastAsia" w:eastAsiaTheme="minorEastAsia"/>
          <w:color w:val="auto"/>
          <w:sz w:val="24"/>
          <w:highlight w:val="none"/>
          <w:lang w:val="en-US" w:eastAsia="zh-CN"/>
        </w:rPr>
        <w:t>附件及更正公告</w:t>
      </w:r>
      <w:r>
        <w:rPr>
          <w:rFonts w:hint="eastAsia" w:asciiTheme="minorEastAsia" w:hAnsiTheme="minorEastAsia" w:eastAsiaTheme="minorEastAsia"/>
          <w:color w:val="auto"/>
          <w:sz w:val="24"/>
          <w:highlight w:val="none"/>
        </w:rPr>
        <w:t>（如有），我方正式认可并遵守本次采购文件，并对采购文件各项条款、规定及要求均无异议。</w:t>
      </w:r>
    </w:p>
    <w:p w14:paraId="2B3F51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.我方同意从采购文件规定的响应文件提交截止日期起遵循本采购文件，并在采购文件规定的响应文件有效期之前均具有约束力。</w:t>
      </w:r>
    </w:p>
    <w:p w14:paraId="0A497C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响应文件所提供的一切资料均真实无误、及时、有效，企业运营正常。由于我方提供资料不实而造成的责任和后果由我方承担。我方同意按照贵方提出的要求，提供与响应文件有关的任何证据、数据或资料。</w:t>
      </w:r>
    </w:p>
    <w:p w14:paraId="124518B8">
      <w:pPr>
        <w:spacing w:line="360" w:lineRule="auto"/>
        <w:ind w:firstLine="435"/>
        <w:rPr>
          <w:rFonts w:asciiTheme="minorEastAsia" w:hAnsiTheme="minorEastAsia" w:eastAsiaTheme="minorEastAsia"/>
          <w:color w:val="auto"/>
          <w:sz w:val="24"/>
          <w:highlight w:val="none"/>
        </w:rPr>
      </w:pPr>
    </w:p>
    <w:p w14:paraId="53805F5E">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lang w:eastAsia="zh-CN"/>
        </w:rPr>
        <w:t>供应商电子签章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60F0273A">
      <w:pPr>
        <w:spacing w:line="440" w:lineRule="exact"/>
        <w:ind w:firstLine="5280" w:firstLineChars="2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0E76E83F">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D1DAABA">
      <w:pPr>
        <w:spacing w:line="360" w:lineRule="auto"/>
        <w:jc w:val="center"/>
        <w:outlineLvl w:val="1"/>
        <w:rPr>
          <w:rFonts w:hint="eastAsia" w:asciiTheme="minorEastAsia" w:hAnsiTheme="minorEastAsia" w:eastAsiaTheme="minorEastAsia"/>
          <w:b/>
          <w:color w:val="auto"/>
          <w:sz w:val="24"/>
          <w:highlight w:val="none"/>
        </w:rPr>
      </w:pPr>
      <w:bookmarkStart w:id="200" w:name="_Toc23671"/>
      <w:bookmarkStart w:id="201" w:name="_Toc11669"/>
      <w:bookmarkStart w:id="202" w:name="_Toc3741"/>
      <w:r>
        <w:rPr>
          <w:rFonts w:hint="eastAsia" w:asciiTheme="majorEastAsia" w:hAnsiTheme="majorEastAsia" w:eastAsiaTheme="majorEastAsia"/>
          <w:b/>
          <w:color w:val="auto"/>
          <w:sz w:val="24"/>
          <w:highlight w:val="none"/>
        </w:rPr>
        <w:t>四、</w:t>
      </w:r>
      <w:bookmarkEnd w:id="200"/>
      <w:r>
        <w:rPr>
          <w:rFonts w:hint="eastAsia" w:asciiTheme="minorEastAsia" w:hAnsiTheme="minorEastAsia" w:eastAsiaTheme="minorEastAsia"/>
          <w:b/>
          <w:color w:val="auto"/>
          <w:sz w:val="24"/>
          <w:highlight w:val="none"/>
          <w:lang w:val="en-US" w:eastAsia="zh-CN"/>
        </w:rPr>
        <w:t>供应商资格声明书</w:t>
      </w:r>
      <w:bookmarkEnd w:id="201"/>
      <w:bookmarkEnd w:id="202"/>
      <w:r>
        <w:rPr>
          <w:rFonts w:hint="eastAsia" w:asciiTheme="minorEastAsia" w:hAnsiTheme="minorEastAsia" w:eastAsiaTheme="minorEastAsia"/>
          <w:b/>
          <w:color w:val="auto"/>
          <w:sz w:val="24"/>
          <w:highlight w:val="none"/>
          <w:lang w:val="en-US" w:eastAsia="zh-CN"/>
        </w:rPr>
        <w:t xml:space="preserve"> </w:t>
      </w:r>
    </w:p>
    <w:p w14:paraId="01D9E59F">
      <w:pPr>
        <w:pStyle w:val="10"/>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none"/>
          <w:lang w:eastAsia="zh-CN"/>
        </w:rPr>
        <w:t>采购人</w:t>
      </w:r>
    </w:p>
    <w:p w14:paraId="5E5A287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在参与本次项目单一来源采购中，我单位承诺：</w:t>
      </w:r>
    </w:p>
    <w:p w14:paraId="6479261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06DF33B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7FE4A9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25F4FB1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25A938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（五）与我单位存在单位负责人为同一人或者存在直接控股、管理关系的其他法人单位信息如下（如有，不论其是否参加同一合同项下的政府采购活动均须填写）：</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5"/>
        <w:gridCol w:w="3047"/>
        <w:gridCol w:w="3360"/>
      </w:tblGrid>
      <w:tr w14:paraId="6FC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Align w:val="center"/>
          </w:tcPr>
          <w:p w14:paraId="710AED1F">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3047" w:type="dxa"/>
            <w:vAlign w:val="center"/>
          </w:tcPr>
          <w:p w14:paraId="262954C3">
            <w:pPr>
              <w:pStyle w:val="2"/>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3360" w:type="dxa"/>
            <w:vAlign w:val="center"/>
          </w:tcPr>
          <w:p w14:paraId="237F023E">
            <w:pPr>
              <w:pStyle w:val="2"/>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139A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Align w:val="center"/>
          </w:tcPr>
          <w:p w14:paraId="3AFA6BA9">
            <w:pPr>
              <w:pStyle w:val="2"/>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3047" w:type="dxa"/>
            <w:vAlign w:val="center"/>
          </w:tcPr>
          <w:p w14:paraId="4668A181">
            <w:pPr>
              <w:pStyle w:val="2"/>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3360" w:type="dxa"/>
            <w:vAlign w:val="center"/>
          </w:tcPr>
          <w:p w14:paraId="660AF2D8">
            <w:pPr>
              <w:pStyle w:val="2"/>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7976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Align w:val="center"/>
          </w:tcPr>
          <w:p w14:paraId="10448359">
            <w:pPr>
              <w:pStyle w:val="2"/>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3047" w:type="dxa"/>
            <w:vAlign w:val="center"/>
          </w:tcPr>
          <w:p w14:paraId="29290559">
            <w:pPr>
              <w:pStyle w:val="2"/>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3360" w:type="dxa"/>
            <w:vAlign w:val="center"/>
          </w:tcPr>
          <w:p w14:paraId="745AA66C">
            <w:pPr>
              <w:pStyle w:val="2"/>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72468C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236E1743">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019C70E9">
      <w:pPr>
        <w:spacing w:line="360" w:lineRule="auto"/>
        <w:ind w:firstLine="4800" w:firstLineChars="2000"/>
        <w:rPr>
          <w:rFonts w:asciiTheme="minorEastAsia" w:hAnsiTheme="minorEastAsia" w:eastAsiaTheme="minorEastAsia"/>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r>
        <w:rPr>
          <w:rFonts w:asciiTheme="minorEastAsia" w:hAnsiTheme="minorEastAsia" w:eastAsiaTheme="minorEastAsia"/>
          <w:color w:val="auto"/>
          <w:sz w:val="24"/>
          <w:highlight w:val="none"/>
          <w:u w:val="single"/>
        </w:rPr>
        <w:br w:type="page"/>
      </w:r>
    </w:p>
    <w:p w14:paraId="473AD8AF">
      <w:pPr>
        <w:spacing w:line="360" w:lineRule="auto"/>
        <w:jc w:val="center"/>
        <w:outlineLvl w:val="1"/>
        <w:rPr>
          <w:rFonts w:asciiTheme="minorEastAsia" w:hAnsiTheme="minorEastAsia" w:eastAsiaTheme="minorEastAsia"/>
          <w:b/>
          <w:color w:val="auto"/>
          <w:sz w:val="24"/>
          <w:highlight w:val="none"/>
        </w:rPr>
      </w:pPr>
      <w:bookmarkStart w:id="203" w:name="_Toc31415"/>
      <w:bookmarkStart w:id="204" w:name="_Toc14261"/>
      <w:r>
        <w:rPr>
          <w:rFonts w:hint="eastAsia" w:asciiTheme="minorEastAsia" w:hAnsiTheme="minorEastAsia" w:eastAsiaTheme="minorEastAsia"/>
          <w:b/>
          <w:color w:val="auto"/>
          <w:sz w:val="24"/>
          <w:highlight w:val="none"/>
        </w:rPr>
        <w:t>五、授权书</w:t>
      </w:r>
      <w:bookmarkEnd w:id="203"/>
      <w:bookmarkEnd w:id="204"/>
    </w:p>
    <w:p w14:paraId="56880027">
      <w:pPr>
        <w:pStyle w:val="9"/>
        <w:snapToGrid w:val="0"/>
        <w:spacing w:line="360" w:lineRule="auto"/>
        <w:ind w:firstLine="480" w:firstLineChars="200"/>
        <w:jc w:val="left"/>
        <w:rPr>
          <w:rFonts w:asciiTheme="minorEastAsia" w:hAnsiTheme="minorEastAsia"/>
          <w:color w:val="auto"/>
          <w:sz w:val="24"/>
          <w:szCs w:val="28"/>
          <w:highlight w:val="none"/>
        </w:rPr>
      </w:pPr>
    </w:p>
    <w:p w14:paraId="4DD5CDE6">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asciiTheme="minorEastAsia" w:hAnsiTheme="minorEastAsia" w:eastAsiaTheme="minorEastAsia"/>
          <w:color w:val="auto"/>
          <w:sz w:val="24"/>
          <w:szCs w:val="28"/>
          <w:highlight w:val="none"/>
        </w:rPr>
        <w:t>书声明：</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（供应商名称）授权</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（供应商授权代表姓名）代表我方参加本项目</w:t>
      </w:r>
      <w:r>
        <w:rPr>
          <w:rFonts w:hint="eastAsia" w:asciiTheme="minorEastAsia" w:hAnsiTheme="minorEastAsia" w:eastAsiaTheme="minorEastAsia"/>
          <w:bCs/>
          <w:color w:val="auto"/>
          <w:sz w:val="24"/>
          <w:szCs w:val="28"/>
          <w:highlight w:val="none"/>
        </w:rPr>
        <w:t>采购活动</w:t>
      </w:r>
      <w:r>
        <w:rPr>
          <w:rFonts w:hint="eastAsia" w:asciiTheme="minorEastAsia" w:hAnsiTheme="minorEastAsia" w:eastAsiaTheme="minorEastAsia"/>
          <w:color w:val="auto"/>
          <w:sz w:val="24"/>
          <w:szCs w:val="28"/>
          <w:highlight w:val="none"/>
        </w:rPr>
        <w:t>，全权代表我方处理单一来源采购过程的一切事宜，包括但不限于：提交响应文件、协商、签约等。供应商授权代表在协商过程中所签署的一切文件和处理与之有关的一切事务，我方均予以认可并对此承担责任。供应商授权代表无转委托权。特此授权。</w:t>
      </w:r>
    </w:p>
    <w:p w14:paraId="2997A363">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本授权书自出具之日起生效。</w:t>
      </w:r>
    </w:p>
    <w:p w14:paraId="22B3868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授权</w:t>
      </w:r>
      <w:r>
        <w:rPr>
          <w:rFonts w:hint="eastAsia" w:asciiTheme="minorEastAsia" w:hAnsiTheme="minorEastAsia" w:eastAsiaTheme="minorEastAsia"/>
          <w:color w:val="auto"/>
          <w:sz w:val="24"/>
          <w:highlight w:val="none"/>
        </w:rPr>
        <w:t>代表身份证明</w:t>
      </w:r>
      <w:r>
        <w:rPr>
          <w:rFonts w:hint="eastAsia" w:asciiTheme="minorEastAsia" w:hAnsiTheme="minorEastAsia" w:eastAsiaTheme="minorEastAsia"/>
          <w:color w:val="auto"/>
          <w:sz w:val="24"/>
          <w:highlight w:val="none"/>
          <w:lang w:eastAsia="zh-CN"/>
        </w:rPr>
        <w:t>扫描件</w:t>
      </w:r>
      <w:r>
        <w:rPr>
          <w:rFonts w:hint="eastAsia" w:asciiTheme="minorEastAsia" w:hAnsiTheme="minorEastAsia" w:eastAsiaTheme="minorEastAsia"/>
          <w:color w:val="auto"/>
          <w:sz w:val="24"/>
          <w:highlight w:val="none"/>
        </w:rPr>
        <w:t>：</w:t>
      </w:r>
    </w:p>
    <w:p w14:paraId="2B7AA130">
      <w:pPr>
        <w:pStyle w:val="2"/>
        <w:rPr>
          <w:rFonts w:hint="eastAsia" w:asciiTheme="minorEastAsia" w:hAnsiTheme="minorEastAsia" w:eastAsiaTheme="minorEastAsia"/>
          <w:color w:val="auto"/>
          <w:sz w:val="24"/>
          <w:highlight w:val="none"/>
        </w:rPr>
      </w:pPr>
    </w:p>
    <w:p w14:paraId="61D8976A">
      <w:pPr>
        <w:pStyle w:val="2"/>
        <w:rPr>
          <w:rFonts w:hint="eastAsia" w:asciiTheme="minorEastAsia" w:hAnsiTheme="minorEastAsia" w:eastAsiaTheme="minorEastAsia"/>
          <w:color w:val="auto"/>
          <w:sz w:val="24"/>
          <w:highlight w:val="none"/>
        </w:rPr>
      </w:pPr>
    </w:p>
    <w:p w14:paraId="16952D6F">
      <w:pPr>
        <w:pStyle w:val="2"/>
        <w:rPr>
          <w:rFonts w:hint="eastAsia" w:asciiTheme="minorEastAsia" w:hAnsiTheme="minorEastAsia" w:eastAsiaTheme="minorEastAsia"/>
          <w:color w:val="auto"/>
          <w:sz w:val="24"/>
          <w:highlight w:val="none"/>
        </w:rPr>
      </w:pPr>
    </w:p>
    <w:p w14:paraId="70F0D09E">
      <w:pPr>
        <w:spacing w:line="360" w:lineRule="auto"/>
        <w:ind w:firstLine="435"/>
        <w:rPr>
          <w:rFonts w:asciiTheme="minorEastAsia" w:hAnsiTheme="minorEastAsia" w:eastAsiaTheme="minorEastAsia"/>
          <w:color w:val="auto"/>
          <w:sz w:val="24"/>
          <w:szCs w:val="28"/>
          <w:highlight w:val="none"/>
          <w:u w:val="single"/>
          <w:lang w:val="zh-CN"/>
        </w:rPr>
      </w:pPr>
      <w:r>
        <w:rPr>
          <w:rFonts w:hint="eastAsia" w:asciiTheme="minorEastAsia" w:hAnsiTheme="minorEastAsia" w:eastAsiaTheme="minorEastAsia"/>
          <w:color w:val="auto"/>
          <w:sz w:val="24"/>
          <w:szCs w:val="28"/>
          <w:highlight w:val="none"/>
        </w:rPr>
        <w:t>授权代表联系方式：</w:t>
      </w:r>
      <w:r>
        <w:rPr>
          <w:rFonts w:hint="eastAsia" w:asciiTheme="minorEastAsia" w:hAnsiTheme="minorEastAsia" w:eastAsiaTheme="minorEastAsia"/>
          <w:color w:val="auto"/>
          <w:sz w:val="24"/>
          <w:szCs w:val="28"/>
          <w:highlight w:val="none"/>
          <w:u w:val="single"/>
        </w:rPr>
        <w:t xml:space="preserve">          （请填写手机号码）</w:t>
      </w:r>
    </w:p>
    <w:p w14:paraId="597A1D18">
      <w:pPr>
        <w:spacing w:line="360" w:lineRule="auto"/>
        <w:ind w:firstLine="435"/>
        <w:rPr>
          <w:rFonts w:asciiTheme="minorEastAsia" w:hAnsiTheme="minorEastAsia" w:eastAsiaTheme="minorEastAsia"/>
          <w:color w:val="auto"/>
          <w:sz w:val="24"/>
          <w:szCs w:val="28"/>
          <w:highlight w:val="none"/>
          <w:lang w:val="zh-CN"/>
        </w:rPr>
      </w:pPr>
    </w:p>
    <w:p w14:paraId="5E53EF93">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Theme="minorEastAsia" w:hAnsiTheme="minorEastAsia" w:eastAsiaTheme="minorEastAsia"/>
          <w:color w:val="auto"/>
          <w:sz w:val="24"/>
          <w:szCs w:val="28"/>
          <w:highlight w:val="none"/>
        </w:rPr>
        <w:t>声明。</w:t>
      </w:r>
    </w:p>
    <w:p w14:paraId="31B11E72">
      <w:pPr>
        <w:spacing w:line="360" w:lineRule="auto"/>
        <w:rPr>
          <w:rFonts w:asciiTheme="minorEastAsia" w:hAnsiTheme="minorEastAsia" w:eastAsiaTheme="minorEastAsia"/>
          <w:color w:val="auto"/>
          <w:sz w:val="24"/>
          <w:szCs w:val="28"/>
          <w:highlight w:val="none"/>
        </w:rPr>
      </w:pPr>
    </w:p>
    <w:p w14:paraId="2145A1F8">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lang w:eastAsia="zh-CN"/>
        </w:rPr>
        <w:t>供应商电子签章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657110F7">
      <w:pPr>
        <w:spacing w:line="440" w:lineRule="exact"/>
        <w:ind w:firstLine="5280" w:firstLineChars="2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12C3EF07">
      <w:pPr>
        <w:spacing w:line="360" w:lineRule="auto"/>
        <w:ind w:firstLine="435"/>
        <w:rPr>
          <w:rFonts w:asciiTheme="minorEastAsia" w:hAnsiTheme="minorEastAsia" w:eastAsiaTheme="minorEastAsia"/>
          <w:color w:val="auto"/>
          <w:sz w:val="24"/>
          <w:highlight w:val="none"/>
        </w:rPr>
      </w:pPr>
    </w:p>
    <w:p w14:paraId="64AF7D6B">
      <w:pPr>
        <w:spacing w:line="360" w:lineRule="auto"/>
        <w:ind w:firstLine="435"/>
        <w:rPr>
          <w:rFonts w:asciiTheme="minorEastAsia" w:hAnsiTheme="minorEastAsia" w:eastAsiaTheme="minorEastAsia"/>
          <w:color w:val="auto"/>
          <w:sz w:val="24"/>
          <w:highlight w:val="none"/>
        </w:rPr>
      </w:pPr>
    </w:p>
    <w:p w14:paraId="3E3D36A5">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04DA2F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1.本项目只允许有唯一的供应商授权代表，提供身份证明</w:t>
      </w:r>
      <w:r>
        <w:rPr>
          <w:rFonts w:hint="eastAsia" w:asciiTheme="minorEastAsia" w:hAnsiTheme="minorEastAsia" w:eastAsiaTheme="minorEastAsia"/>
          <w:color w:val="auto"/>
          <w:sz w:val="24"/>
          <w:highlight w:val="none"/>
          <w:lang w:eastAsia="zh-CN"/>
        </w:rPr>
        <w:t>扫描件</w:t>
      </w:r>
      <w:r>
        <w:rPr>
          <w:rFonts w:hint="eastAsia" w:asciiTheme="minorEastAsia" w:hAnsiTheme="minorEastAsia" w:eastAsiaTheme="minorEastAsia"/>
          <w:color w:val="auto"/>
          <w:sz w:val="24"/>
          <w:highlight w:val="none"/>
        </w:rPr>
        <w:t>；</w:t>
      </w:r>
    </w:p>
    <w:p w14:paraId="2262F5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2.法定代表人参加协商的无需提供授权书，提供身份证明</w:t>
      </w:r>
      <w:r>
        <w:rPr>
          <w:rFonts w:hint="eastAsia" w:asciiTheme="minorEastAsia" w:hAnsiTheme="minorEastAsia" w:eastAsiaTheme="minorEastAsia"/>
          <w:color w:val="auto"/>
          <w:sz w:val="24"/>
          <w:highlight w:val="none"/>
          <w:lang w:eastAsia="zh-CN"/>
        </w:rPr>
        <w:t>扫描件</w:t>
      </w:r>
      <w:r>
        <w:rPr>
          <w:rFonts w:hint="eastAsia" w:asciiTheme="minorEastAsia" w:hAnsiTheme="minorEastAsia" w:eastAsiaTheme="minorEastAsia"/>
          <w:color w:val="auto"/>
          <w:sz w:val="24"/>
          <w:highlight w:val="none"/>
        </w:rPr>
        <w:t>。</w:t>
      </w:r>
    </w:p>
    <w:p w14:paraId="59D37D80">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4A6092D">
      <w:pPr>
        <w:spacing w:line="360" w:lineRule="auto"/>
        <w:jc w:val="center"/>
        <w:outlineLvl w:val="1"/>
        <w:rPr>
          <w:rFonts w:asciiTheme="minorEastAsia" w:hAnsiTheme="minorEastAsia" w:eastAsiaTheme="minorEastAsia"/>
          <w:b/>
          <w:color w:val="auto"/>
          <w:sz w:val="24"/>
          <w:highlight w:val="none"/>
        </w:rPr>
      </w:pPr>
      <w:bookmarkStart w:id="205" w:name="_Toc29017"/>
      <w:bookmarkStart w:id="206" w:name="_Toc3307"/>
      <w:r>
        <w:rPr>
          <w:rFonts w:hint="eastAsia" w:asciiTheme="minorEastAsia" w:hAnsiTheme="minorEastAsia" w:eastAsiaTheme="minorEastAsia"/>
          <w:b/>
          <w:color w:val="auto"/>
          <w:sz w:val="24"/>
          <w:highlight w:val="none"/>
        </w:rPr>
        <w:t>六、响应表</w:t>
      </w:r>
      <w:bookmarkEnd w:id="205"/>
      <w:bookmarkEnd w:id="206"/>
    </w:p>
    <w:p w14:paraId="54CE1246">
      <w:pPr>
        <w:spacing w:line="360" w:lineRule="auto"/>
        <w:ind w:firstLine="435"/>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6.1</w:t>
      </w:r>
      <w:r>
        <w:rPr>
          <w:rFonts w:hint="eastAsia" w:asciiTheme="minorEastAsia" w:hAnsiTheme="minorEastAsia" w:eastAsiaTheme="minorEastAsia"/>
          <w:b/>
          <w:color w:val="auto"/>
          <w:sz w:val="24"/>
          <w:highlight w:val="none"/>
        </w:rPr>
        <w:t>商务响应表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6"/>
        <w:gridCol w:w="2497"/>
        <w:gridCol w:w="2575"/>
        <w:gridCol w:w="810"/>
      </w:tblGrid>
      <w:tr w14:paraId="0D967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29A489DB">
            <w:pPr>
              <w:pStyle w:val="9"/>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663D48A1">
            <w:pPr>
              <w:pStyle w:val="9"/>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36197934">
            <w:pPr>
              <w:pStyle w:val="9"/>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采购文件要求</w:t>
            </w:r>
          </w:p>
        </w:tc>
        <w:tc>
          <w:tcPr>
            <w:tcW w:w="1511" w:type="pct"/>
            <w:vAlign w:val="center"/>
          </w:tcPr>
          <w:p w14:paraId="49431F76">
            <w:pPr>
              <w:pStyle w:val="9"/>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6DCF082F">
            <w:pPr>
              <w:pStyle w:val="9"/>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7AF0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7EED58BB">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1A5A64CC">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6CD6C0F0">
            <w:pPr>
              <w:jc w:val="center"/>
              <w:rPr>
                <w:rFonts w:asciiTheme="minorEastAsia" w:hAnsiTheme="minorEastAsia" w:eastAsiaTheme="minorEastAsia"/>
                <w:color w:val="auto"/>
                <w:sz w:val="24"/>
                <w:highlight w:val="none"/>
              </w:rPr>
            </w:pPr>
          </w:p>
        </w:tc>
        <w:tc>
          <w:tcPr>
            <w:tcW w:w="1511" w:type="pct"/>
            <w:vAlign w:val="center"/>
          </w:tcPr>
          <w:p w14:paraId="77F0B094">
            <w:pPr>
              <w:jc w:val="center"/>
              <w:rPr>
                <w:rFonts w:asciiTheme="minorEastAsia" w:hAnsiTheme="minorEastAsia" w:eastAsiaTheme="minorEastAsia"/>
                <w:color w:val="auto"/>
                <w:sz w:val="24"/>
                <w:highlight w:val="none"/>
              </w:rPr>
            </w:pPr>
          </w:p>
        </w:tc>
        <w:tc>
          <w:tcPr>
            <w:tcW w:w="475" w:type="pct"/>
            <w:vAlign w:val="center"/>
          </w:tcPr>
          <w:p w14:paraId="6B8A35EF">
            <w:pPr>
              <w:jc w:val="center"/>
              <w:rPr>
                <w:rFonts w:asciiTheme="minorEastAsia" w:hAnsiTheme="minorEastAsia" w:eastAsiaTheme="minorEastAsia"/>
                <w:color w:val="auto"/>
                <w:sz w:val="24"/>
                <w:highlight w:val="none"/>
              </w:rPr>
            </w:pPr>
          </w:p>
        </w:tc>
      </w:tr>
      <w:tr w14:paraId="77C7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E1D110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093826B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服务地点</w:t>
            </w:r>
          </w:p>
        </w:tc>
        <w:tc>
          <w:tcPr>
            <w:tcW w:w="1465" w:type="pct"/>
            <w:vAlign w:val="center"/>
          </w:tcPr>
          <w:p w14:paraId="55EAA1A2">
            <w:pPr>
              <w:jc w:val="center"/>
              <w:rPr>
                <w:rFonts w:asciiTheme="minorEastAsia" w:hAnsiTheme="minorEastAsia" w:eastAsiaTheme="minorEastAsia"/>
                <w:color w:val="auto"/>
                <w:sz w:val="24"/>
                <w:highlight w:val="none"/>
              </w:rPr>
            </w:pPr>
          </w:p>
        </w:tc>
        <w:tc>
          <w:tcPr>
            <w:tcW w:w="1511" w:type="pct"/>
            <w:vAlign w:val="center"/>
          </w:tcPr>
          <w:p w14:paraId="4A543E8C">
            <w:pPr>
              <w:jc w:val="center"/>
              <w:rPr>
                <w:rFonts w:asciiTheme="minorEastAsia" w:hAnsiTheme="minorEastAsia" w:eastAsiaTheme="minorEastAsia"/>
                <w:color w:val="auto"/>
                <w:sz w:val="24"/>
                <w:highlight w:val="none"/>
              </w:rPr>
            </w:pPr>
          </w:p>
        </w:tc>
        <w:tc>
          <w:tcPr>
            <w:tcW w:w="475" w:type="pct"/>
            <w:vAlign w:val="center"/>
          </w:tcPr>
          <w:p w14:paraId="59C97267">
            <w:pPr>
              <w:jc w:val="center"/>
              <w:rPr>
                <w:rFonts w:asciiTheme="minorEastAsia" w:hAnsiTheme="minorEastAsia" w:eastAsiaTheme="minorEastAsia"/>
                <w:color w:val="auto"/>
                <w:sz w:val="24"/>
                <w:highlight w:val="none"/>
              </w:rPr>
            </w:pPr>
          </w:p>
        </w:tc>
      </w:tr>
      <w:tr w14:paraId="0B98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0B12DAD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29FB178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服务期限</w:t>
            </w:r>
          </w:p>
        </w:tc>
        <w:tc>
          <w:tcPr>
            <w:tcW w:w="1465" w:type="pct"/>
            <w:vAlign w:val="center"/>
          </w:tcPr>
          <w:p w14:paraId="5981D51C">
            <w:pPr>
              <w:jc w:val="center"/>
              <w:rPr>
                <w:rFonts w:asciiTheme="minorEastAsia" w:hAnsiTheme="minorEastAsia" w:eastAsiaTheme="minorEastAsia"/>
                <w:color w:val="auto"/>
                <w:sz w:val="24"/>
                <w:highlight w:val="none"/>
              </w:rPr>
            </w:pPr>
          </w:p>
        </w:tc>
        <w:tc>
          <w:tcPr>
            <w:tcW w:w="1511" w:type="pct"/>
            <w:vAlign w:val="center"/>
          </w:tcPr>
          <w:p w14:paraId="77704453">
            <w:pPr>
              <w:pStyle w:val="34"/>
              <w:jc w:val="center"/>
              <w:rPr>
                <w:rFonts w:asciiTheme="minorEastAsia" w:hAnsiTheme="minorEastAsia" w:eastAsiaTheme="minorEastAsia"/>
                <w:color w:val="auto"/>
                <w:highlight w:val="none"/>
              </w:rPr>
            </w:pPr>
          </w:p>
        </w:tc>
        <w:tc>
          <w:tcPr>
            <w:tcW w:w="475" w:type="pct"/>
            <w:vAlign w:val="center"/>
          </w:tcPr>
          <w:p w14:paraId="64493506">
            <w:pPr>
              <w:jc w:val="center"/>
              <w:rPr>
                <w:rFonts w:asciiTheme="minorEastAsia" w:hAnsiTheme="minorEastAsia" w:eastAsiaTheme="minorEastAsia"/>
                <w:color w:val="auto"/>
                <w:sz w:val="24"/>
                <w:highlight w:val="none"/>
              </w:rPr>
            </w:pPr>
          </w:p>
        </w:tc>
      </w:tr>
      <w:tr w14:paraId="3E8F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06386B17">
            <w:pPr>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4</w:t>
            </w:r>
          </w:p>
        </w:tc>
        <w:tc>
          <w:tcPr>
            <w:tcW w:w="1124" w:type="pct"/>
            <w:vAlign w:val="center"/>
          </w:tcPr>
          <w:p w14:paraId="66BA4AC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“服务需求”所列内容</w:t>
            </w:r>
          </w:p>
        </w:tc>
        <w:tc>
          <w:tcPr>
            <w:tcW w:w="1465" w:type="pct"/>
            <w:vAlign w:val="center"/>
          </w:tcPr>
          <w:p w14:paraId="209EDAF8">
            <w:pPr>
              <w:jc w:val="center"/>
              <w:rPr>
                <w:rFonts w:asciiTheme="minorEastAsia" w:hAnsiTheme="minorEastAsia" w:eastAsiaTheme="minorEastAsia"/>
                <w:color w:val="auto"/>
                <w:sz w:val="24"/>
                <w:highlight w:val="none"/>
              </w:rPr>
            </w:pPr>
          </w:p>
        </w:tc>
        <w:tc>
          <w:tcPr>
            <w:tcW w:w="1511" w:type="pct"/>
            <w:vAlign w:val="center"/>
          </w:tcPr>
          <w:p w14:paraId="2C57A4EE">
            <w:pPr>
              <w:jc w:val="center"/>
              <w:rPr>
                <w:rFonts w:asciiTheme="minorEastAsia" w:hAnsiTheme="minorEastAsia" w:eastAsiaTheme="minorEastAsia"/>
                <w:color w:val="auto"/>
                <w:sz w:val="24"/>
                <w:highlight w:val="none"/>
              </w:rPr>
            </w:pPr>
          </w:p>
        </w:tc>
        <w:tc>
          <w:tcPr>
            <w:tcW w:w="475" w:type="pct"/>
            <w:vAlign w:val="center"/>
          </w:tcPr>
          <w:p w14:paraId="7834BEA4">
            <w:pPr>
              <w:jc w:val="center"/>
              <w:rPr>
                <w:rFonts w:asciiTheme="minorEastAsia" w:hAnsiTheme="minorEastAsia" w:eastAsiaTheme="minorEastAsia"/>
                <w:color w:val="auto"/>
                <w:sz w:val="24"/>
                <w:highlight w:val="none"/>
              </w:rPr>
            </w:pPr>
          </w:p>
        </w:tc>
      </w:tr>
    </w:tbl>
    <w:p w14:paraId="1B89F7EB">
      <w:pPr>
        <w:keepNext w:val="0"/>
        <w:keepLines w:val="0"/>
        <w:widowControl w:val="0"/>
        <w:suppressLineNumbers w:val="0"/>
        <w:spacing w:before="0" w:beforeAutospacing="0" w:after="0" w:afterAutospacing="0" w:line="360" w:lineRule="auto"/>
        <w:ind w:left="0" w:right="0" w:firstLine="4800" w:firstLineChars="2000"/>
        <w:jc w:val="both"/>
        <w:rPr>
          <w:rFonts w:hint="eastAsia" w:ascii="宋体" w:hAnsi="宋体" w:eastAsia="宋体" w:cs="@仿宋_GB2312"/>
          <w:kern w:val="2"/>
          <w:sz w:val="24"/>
          <w:szCs w:val="24"/>
          <w:highlight w:val="none"/>
          <w:u w:val="single"/>
        </w:rPr>
      </w:pPr>
      <w:r>
        <w:rPr>
          <w:rFonts w:hint="eastAsia" w:ascii="宋体" w:hAnsi="宋体" w:eastAsia="宋体" w:cs="宋体"/>
          <w:kern w:val="2"/>
          <w:sz w:val="24"/>
          <w:szCs w:val="24"/>
          <w:highlight w:val="none"/>
          <w:lang w:val="en-US" w:eastAsia="zh-CN" w:bidi="ar"/>
        </w:rPr>
        <w:t>供应商电子签章：</w:t>
      </w:r>
      <w:r>
        <w:rPr>
          <w:rFonts w:hint="eastAsia" w:ascii="宋体" w:hAnsi="宋体" w:eastAsia="宋体" w:cs="@仿宋_GB2312"/>
          <w:kern w:val="2"/>
          <w:sz w:val="24"/>
          <w:szCs w:val="24"/>
          <w:highlight w:val="none"/>
          <w:u w:val="single"/>
          <w:lang w:val="en-US" w:eastAsia="zh-CN" w:bidi="ar"/>
        </w:rPr>
        <w:t xml:space="preserve">             </w:t>
      </w:r>
    </w:p>
    <w:p w14:paraId="3E639408">
      <w:pPr>
        <w:keepNext w:val="0"/>
        <w:keepLines w:val="0"/>
        <w:widowControl w:val="0"/>
        <w:suppressLineNumbers w:val="0"/>
        <w:spacing w:before="0" w:beforeAutospacing="0" w:after="0" w:afterAutospacing="0" w:line="360" w:lineRule="auto"/>
        <w:ind w:left="0" w:right="0" w:firstLine="4800" w:firstLineChars="20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日          期：</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br w:type="page"/>
      </w:r>
    </w:p>
    <w:p w14:paraId="0FC2C93F">
      <w:pPr>
        <w:spacing w:line="360" w:lineRule="auto"/>
        <w:jc w:val="center"/>
        <w:outlineLvl w:val="1"/>
        <w:rPr>
          <w:rFonts w:asciiTheme="minorEastAsia" w:hAnsiTheme="minorEastAsia" w:eastAsiaTheme="minorEastAsia"/>
          <w:b/>
          <w:color w:val="auto"/>
          <w:sz w:val="24"/>
          <w:highlight w:val="none"/>
        </w:rPr>
      </w:pPr>
      <w:bookmarkStart w:id="207" w:name="_Toc31573"/>
      <w:bookmarkStart w:id="208" w:name="_Toc13881"/>
      <w:r>
        <w:rPr>
          <w:rFonts w:hint="eastAsia" w:asciiTheme="minorEastAsia" w:hAnsiTheme="minorEastAsia" w:eastAsiaTheme="minorEastAsia"/>
          <w:b/>
          <w:color w:val="auto"/>
          <w:sz w:val="24"/>
          <w:highlight w:val="none"/>
          <w:lang w:eastAsia="zh-CN"/>
        </w:rPr>
        <w:t>七</w:t>
      </w:r>
      <w:r>
        <w:rPr>
          <w:rFonts w:hint="eastAsia" w:asciiTheme="minorEastAsia" w:hAnsiTheme="minorEastAsia" w:eastAsiaTheme="minorEastAsia"/>
          <w:b/>
          <w:color w:val="auto"/>
          <w:sz w:val="24"/>
          <w:highlight w:val="none"/>
        </w:rPr>
        <w:t>、诚信履约承诺函</w:t>
      </w:r>
      <w:bookmarkEnd w:id="207"/>
      <w:bookmarkEnd w:id="208"/>
    </w:p>
    <w:p w14:paraId="64889D0A">
      <w:pPr>
        <w:spacing w:line="360" w:lineRule="auto"/>
        <w:rPr>
          <w:rFonts w:asciiTheme="minorEastAsia" w:hAnsiTheme="minorEastAsia" w:eastAsiaTheme="minorEastAsia"/>
          <w:b/>
          <w:bCs/>
          <w:color w:val="auto"/>
          <w:sz w:val="24"/>
          <w:highlight w:val="none"/>
        </w:rPr>
      </w:pPr>
    </w:p>
    <w:p w14:paraId="6C2677D6">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57C0C38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0BB38CE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1CC7E31E">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0978CB0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6AACF23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1449C56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6A26DFE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523F6B2">
      <w:pPr>
        <w:spacing w:line="360" w:lineRule="auto"/>
        <w:rPr>
          <w:rFonts w:asciiTheme="minorEastAsia" w:hAnsiTheme="minorEastAsia" w:eastAsiaTheme="minorEastAsia"/>
          <w:bCs/>
          <w:color w:val="auto"/>
          <w:sz w:val="24"/>
          <w:highlight w:val="none"/>
        </w:rPr>
      </w:pPr>
    </w:p>
    <w:p w14:paraId="780279AA">
      <w:pPr>
        <w:spacing w:line="360" w:lineRule="auto"/>
        <w:rPr>
          <w:rFonts w:asciiTheme="minorEastAsia" w:hAnsiTheme="minorEastAsia" w:eastAsiaTheme="minorEastAsia"/>
          <w:bCs/>
          <w:color w:val="auto"/>
          <w:sz w:val="24"/>
          <w:highlight w:val="none"/>
        </w:rPr>
      </w:pPr>
    </w:p>
    <w:p w14:paraId="7ED5A8F1">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lang w:eastAsia="zh-CN"/>
        </w:rPr>
        <w:t>供应商电子签章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5A148DCA">
      <w:pPr>
        <w:spacing w:line="440" w:lineRule="exact"/>
        <w:ind w:firstLine="5280" w:firstLineChars="2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7F6564D1">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74E1C394">
      <w:pPr>
        <w:spacing w:line="360" w:lineRule="auto"/>
        <w:jc w:val="center"/>
        <w:outlineLvl w:val="1"/>
        <w:rPr>
          <w:rFonts w:hint="eastAsia" w:asciiTheme="minorEastAsia" w:hAnsiTheme="minorEastAsia" w:eastAsiaTheme="minorEastAsia"/>
          <w:b/>
          <w:color w:val="auto"/>
          <w:sz w:val="24"/>
          <w:highlight w:val="none"/>
        </w:rPr>
      </w:pPr>
      <w:bookmarkStart w:id="209" w:name="_Toc12353"/>
      <w:bookmarkStart w:id="210" w:name="_Toc15323"/>
      <w:r>
        <w:rPr>
          <w:rFonts w:hint="eastAsia" w:asciiTheme="minorEastAsia" w:hAnsiTheme="minorEastAsia" w:eastAsiaTheme="minorEastAsia"/>
          <w:b/>
          <w:color w:val="auto"/>
          <w:sz w:val="24"/>
          <w:highlight w:val="none"/>
          <w:lang w:eastAsia="zh-CN"/>
        </w:rPr>
        <w:t>八</w:t>
      </w:r>
      <w:r>
        <w:rPr>
          <w:rFonts w:hint="eastAsia" w:asciiTheme="minorEastAsia" w:hAnsiTheme="minorEastAsia" w:eastAsiaTheme="minorEastAsia"/>
          <w:b/>
          <w:color w:val="auto"/>
          <w:sz w:val="24"/>
          <w:highlight w:val="none"/>
        </w:rPr>
        <w:t>、诚信响应承诺书</w:t>
      </w:r>
    </w:p>
    <w:p w14:paraId="7E6E631B">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本人以企业法定代表人的身份郑重承诺：</w:t>
      </w:r>
    </w:p>
    <w:p w14:paraId="72044BF1">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一、将遵循公开、公正和诚实信用的原则自愿参加</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项目的投标，所提供的一切材料都是真实、有效、合法的；</w:t>
      </w:r>
    </w:p>
    <w:p w14:paraId="169CB99E">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299BF3D1">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三、不出借、转让资质证书，不让他人挂靠投标，不以他人名义投标或者以其他方式弄虚作假，骗取中标；</w:t>
      </w:r>
    </w:p>
    <w:p w14:paraId="4E798E75">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四、不与其他投标人相互串通投标报价，不排挤其他投标人的公平竞争、损害招标人的合法权益；</w:t>
      </w:r>
    </w:p>
    <w:p w14:paraId="561C44AA">
      <w:pPr>
        <w:keepNext w:val="0"/>
        <w:keepLines w:val="0"/>
        <w:widowControl w:val="0"/>
        <w:suppressLineNumbers w:val="0"/>
        <w:autoSpaceDE w:val="0"/>
        <w:autoSpaceDN/>
        <w:spacing w:before="0" w:beforeAutospacing="0" w:after="0" w:afterAutospacing="0" w:line="50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五、不与招标人、招标代理机构或其他投标人串通投标，损害国家利益、社会公共利益或者他人的合法权益；</w:t>
      </w:r>
    </w:p>
    <w:p w14:paraId="285DC1D0">
      <w:pPr>
        <w:keepNext w:val="0"/>
        <w:keepLines w:val="0"/>
        <w:widowControl w:val="0"/>
        <w:suppressLineNumbers w:val="0"/>
        <w:autoSpaceDE w:val="0"/>
        <w:autoSpaceDN/>
        <w:spacing w:before="0" w:beforeAutospacing="0" w:after="0" w:afterAutospacing="0" w:line="50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六、</w:t>
      </w:r>
      <w:r>
        <w:rPr>
          <w:rFonts w:hint="eastAsia" w:ascii="宋体" w:hAnsi="宋体" w:eastAsia="宋体" w:cs="宋体"/>
          <w:kern w:val="2"/>
          <w:sz w:val="21"/>
          <w:szCs w:val="21"/>
          <w:highlight w:val="none"/>
          <w:u w:val="single"/>
          <w:lang w:val="en-US" w:eastAsia="zh-CN" w:bidi="ar"/>
        </w:rPr>
        <w:t xml:space="preserve">       （企业名称）</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kern w:val="2"/>
          <w:sz w:val="21"/>
          <w:szCs w:val="21"/>
          <w:highlight w:val="none"/>
          <w:u w:val="single"/>
          <w:lang w:val="en-US" w:eastAsia="zh-CN" w:bidi="ar"/>
        </w:rPr>
        <w:t xml:space="preserve">       （企业名称）</w:t>
      </w:r>
      <w:r>
        <w:rPr>
          <w:rFonts w:hint="eastAsia" w:ascii="宋体" w:hAnsi="宋体" w:eastAsia="宋体" w:cs="宋体"/>
          <w:kern w:val="2"/>
          <w:sz w:val="21"/>
          <w:szCs w:val="21"/>
          <w:highlight w:val="none"/>
          <w:lang w:val="en-US" w:eastAsia="zh-CN"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3FB16A33">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七、严格遵守开标现场纪律，服从监管人员管理；</w:t>
      </w:r>
    </w:p>
    <w:p w14:paraId="7E8BF067">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八、保证中标后不转包，若有分包征得招标人同意；</w:t>
      </w:r>
    </w:p>
    <w:p w14:paraId="019A6CDA">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九、保证中标之后，按照投标文件要求提供相关后续服务；</w:t>
      </w:r>
    </w:p>
    <w:p w14:paraId="3C68F90A">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十、保证企业及所属相关人员在本次投标中无行贿等犯罪行为；</w:t>
      </w:r>
    </w:p>
    <w:p w14:paraId="4F0A30E6">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47D09BD0">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以上内容我已仔细阅读，本公司若有违反承诺内容的行为，自愿接受取消投标或者中标资格、记入不良行为记录等有关处理，愿意承担法律责任，给招标人造成损失的，依法承担赔偿责任。</w:t>
      </w:r>
    </w:p>
    <w:p w14:paraId="410056F9">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A623F99">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开户银行：                      基本账户：</w:t>
      </w:r>
    </w:p>
    <w:p w14:paraId="724B83FB">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投标单位（签章）：               法定代表人（签章）：</w:t>
      </w:r>
    </w:p>
    <w:p w14:paraId="614BC271">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DAA82B1">
      <w:pPr>
        <w:keepNext w:val="0"/>
        <w:keepLines w:val="0"/>
        <w:widowControl w:val="0"/>
        <w:suppressLineNumbers w:val="0"/>
        <w:spacing w:before="0" w:beforeAutospacing="0" w:after="0" w:afterAutospacing="0" w:line="600" w:lineRule="exact"/>
        <w:ind w:left="0" w:right="0" w:firstLine="3990" w:firstLineChars="1900"/>
        <w:jc w:val="both"/>
        <w:rPr>
          <w:rFonts w:hint="default" w:ascii="宋体" w:hAnsi="宋体" w:eastAsia="宋体" w:cs="宋体"/>
          <w:kern w:val="2"/>
          <w:sz w:val="24"/>
          <w:szCs w:val="24"/>
          <w:highlight w:val="none"/>
          <w:lang w:val="en-US"/>
        </w:rPr>
      </w:pPr>
      <w:r>
        <w:rPr>
          <w:rFonts w:hint="eastAsia" w:ascii="宋体" w:hAnsi="宋体" w:eastAsia="宋体" w:cs="宋体"/>
          <w:kern w:val="2"/>
          <w:sz w:val="21"/>
          <w:szCs w:val="21"/>
          <w:highlight w:val="none"/>
          <w:lang w:val="en-US" w:eastAsia="zh-CN" w:bidi="ar"/>
        </w:rPr>
        <w:t>日期：</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年 </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月 </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none"/>
          <w:lang w:val="en-US" w:eastAsia="zh-CN" w:bidi="ar"/>
        </w:rPr>
        <w:t>日</w:t>
      </w:r>
    </w:p>
    <w:p w14:paraId="063341FF">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kern w:val="2"/>
          <w:sz w:val="24"/>
          <w:szCs w:val="24"/>
          <w:highlight w:val="none"/>
        </w:rPr>
      </w:pPr>
    </w:p>
    <w:p w14:paraId="57644AED">
      <w:pPr>
        <w:spacing w:line="360" w:lineRule="auto"/>
        <w:jc w:val="center"/>
        <w:outlineLvl w:val="1"/>
        <w:rPr>
          <w:rFonts w:hint="eastAsia" w:asciiTheme="minorEastAsia" w:hAnsiTheme="minorEastAsia" w:eastAsiaTheme="minorEastAsia"/>
          <w:b/>
          <w:color w:val="auto"/>
          <w:sz w:val="24"/>
          <w:highlight w:val="none"/>
        </w:rPr>
      </w:pPr>
    </w:p>
    <w:p w14:paraId="6627C255">
      <w:pPr>
        <w:spacing w:line="360" w:lineRule="auto"/>
        <w:jc w:val="center"/>
        <w:outlineLvl w:val="1"/>
        <w:rPr>
          <w:rFonts w:hint="eastAsia" w:asciiTheme="minorEastAsia" w:hAnsiTheme="minorEastAsia" w:eastAsiaTheme="minorEastAsia"/>
          <w:b/>
          <w:color w:val="auto"/>
          <w:sz w:val="24"/>
          <w:highlight w:val="none"/>
        </w:rPr>
      </w:pPr>
    </w:p>
    <w:p w14:paraId="566D059F">
      <w:pPr>
        <w:spacing w:line="360" w:lineRule="auto"/>
        <w:jc w:val="center"/>
        <w:outlineLvl w:val="1"/>
        <w:rPr>
          <w:rFonts w:hint="eastAsia" w:asciiTheme="minorEastAsia" w:hAnsiTheme="minorEastAsia" w:eastAsiaTheme="minorEastAsia"/>
          <w:b/>
          <w:color w:val="auto"/>
          <w:sz w:val="24"/>
          <w:highlight w:val="none"/>
        </w:rPr>
      </w:pPr>
    </w:p>
    <w:p w14:paraId="15C17EB0">
      <w:pPr>
        <w:spacing w:line="360" w:lineRule="auto"/>
        <w:jc w:val="center"/>
        <w:outlineLvl w:val="1"/>
        <w:rPr>
          <w:rFonts w:hint="eastAsia" w:asciiTheme="minorEastAsia" w:hAnsiTheme="minorEastAsia" w:eastAsiaTheme="minorEastAsia"/>
          <w:b/>
          <w:color w:val="auto"/>
          <w:sz w:val="24"/>
          <w:highlight w:val="none"/>
        </w:rPr>
      </w:pPr>
    </w:p>
    <w:p w14:paraId="1A8C0FCC">
      <w:pPr>
        <w:spacing w:line="360" w:lineRule="auto"/>
        <w:jc w:val="center"/>
        <w:outlineLvl w:val="1"/>
        <w:rPr>
          <w:rFonts w:hint="eastAsia" w:asciiTheme="minorEastAsia" w:hAnsiTheme="minorEastAsia" w:eastAsiaTheme="minorEastAsia"/>
          <w:b/>
          <w:color w:val="auto"/>
          <w:sz w:val="24"/>
          <w:highlight w:val="none"/>
        </w:rPr>
      </w:pPr>
    </w:p>
    <w:p w14:paraId="53047EF8">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209"/>
      <w:bookmarkEnd w:id="210"/>
    </w:p>
    <w:p w14:paraId="4DEFDB5C">
      <w:pPr>
        <w:spacing w:line="360" w:lineRule="auto"/>
        <w:ind w:firstLine="435"/>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1、采购标的成本构成说明；</w:t>
      </w:r>
    </w:p>
    <w:p w14:paraId="5003A968">
      <w:pPr>
        <w:spacing w:line="360" w:lineRule="auto"/>
        <w:ind w:firstLine="435"/>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2、同类项目相关材料（包括但不限于项目名称、成交价格等）；</w:t>
      </w:r>
    </w:p>
    <w:p w14:paraId="755422C9">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3、相关专利、专有技术等情况；</w:t>
      </w:r>
    </w:p>
    <w:p w14:paraId="1E52E409">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提供符合采购需求及协商程序和评审标准规定的相关证明文件</w:t>
      </w:r>
      <w:r>
        <w:rPr>
          <w:rFonts w:hint="eastAsia" w:asciiTheme="minorEastAsia" w:hAnsiTheme="minorEastAsia" w:eastAsiaTheme="minorEastAsia"/>
          <w:color w:val="auto"/>
          <w:sz w:val="24"/>
          <w:highlight w:val="none"/>
          <w:lang w:eastAsia="zh-CN"/>
        </w:rPr>
        <w:t>。</w:t>
      </w:r>
    </w:p>
    <w:p w14:paraId="124B8E3D">
      <w:pPr>
        <w:spacing w:line="360" w:lineRule="auto"/>
        <w:ind w:firstLine="435"/>
        <w:rPr>
          <w:rFonts w:hint="eastAsia" w:asciiTheme="minorEastAsia" w:hAnsiTheme="minorEastAsia" w:eastAsiaTheme="minorEastAsia"/>
          <w:color w:val="auto"/>
          <w:sz w:val="24"/>
          <w:highlight w:val="none"/>
          <w:lang w:eastAsia="zh-CN"/>
        </w:rPr>
      </w:pPr>
    </w:p>
    <w:p w14:paraId="4DBB5D18">
      <w:pPr>
        <w:rPr>
          <w:rFonts w:hint="eastAsia" w:ascii="宋体" w:hAnsi="宋体" w:eastAsia="宋体" w:cs="宋体"/>
          <w:b/>
          <w:bCs w:val="0"/>
          <w:kern w:val="0"/>
          <w:sz w:val="28"/>
          <w:szCs w:val="28"/>
          <w:highlight w:val="none"/>
          <w:lang w:val="en-US" w:eastAsia="zh-CN" w:bidi="ar"/>
        </w:rPr>
      </w:pPr>
      <w:r>
        <w:rPr>
          <w:rFonts w:hint="eastAsia" w:ascii="宋体" w:hAnsi="宋体" w:eastAsia="宋体" w:cs="宋体"/>
          <w:b/>
          <w:bCs w:val="0"/>
          <w:kern w:val="0"/>
          <w:sz w:val="28"/>
          <w:szCs w:val="28"/>
          <w:highlight w:val="none"/>
          <w:lang w:val="en-US" w:eastAsia="zh-CN" w:bidi="ar"/>
        </w:rPr>
        <w:br w:type="page"/>
      </w:r>
    </w:p>
    <w:p w14:paraId="0A52BB61">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highlight w:val="none"/>
        </w:rPr>
      </w:pPr>
      <w:r>
        <w:rPr>
          <w:rFonts w:hint="eastAsia" w:ascii="宋体" w:hAnsi="宋体" w:eastAsia="宋体" w:cs="宋体"/>
          <w:b/>
          <w:bCs w:val="0"/>
          <w:kern w:val="0"/>
          <w:sz w:val="28"/>
          <w:szCs w:val="28"/>
          <w:highlight w:val="none"/>
          <w:lang w:val="en-US" w:eastAsia="zh-CN" w:bidi="ar"/>
        </w:rPr>
        <w:t>附件</w:t>
      </w:r>
      <w:r>
        <w:rPr>
          <w:rFonts w:hint="default" w:ascii="Times New Roman" w:hAnsi="Times New Roman" w:eastAsia="宋体" w:cs="Times New Roman"/>
          <w:b/>
          <w:bCs w:val="0"/>
          <w:kern w:val="0"/>
          <w:sz w:val="28"/>
          <w:szCs w:val="28"/>
          <w:highlight w:val="none"/>
          <w:lang w:val="en-US" w:eastAsia="zh-CN" w:bidi="ar"/>
        </w:rPr>
        <w:t>1</w:t>
      </w:r>
    </w:p>
    <w:p w14:paraId="602B6A78">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highlight w:val="none"/>
        </w:rPr>
      </w:pPr>
      <w:r>
        <w:rPr>
          <w:rFonts w:hint="eastAsia" w:ascii="宋体" w:hAnsi="宋体" w:eastAsia="宋体" w:cs="宋体"/>
          <w:b/>
          <w:bCs w:val="0"/>
          <w:kern w:val="0"/>
          <w:sz w:val="28"/>
          <w:szCs w:val="28"/>
          <w:highlight w:val="none"/>
          <w:lang w:val="en-US" w:eastAsia="zh-CN" w:bidi="ar"/>
        </w:rPr>
        <w:t>关于联合惩戒失信行为加强信用查询管理的通知</w:t>
      </w:r>
    </w:p>
    <w:p w14:paraId="52873967">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一、失信行为联合惩戒的范围和查询渠道</w:t>
      </w:r>
    </w:p>
    <w:p w14:paraId="446401E5">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在我市公共资源交易活动中对存在下列失信行为的投标人、法定代表人及其项目经理（建造师）实施联合惩戒，禁止参与我市公共资源交易活动。</w:t>
      </w:r>
    </w:p>
    <w:p w14:paraId="2DAF1752">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（一）工程建设项目</w:t>
      </w:r>
    </w:p>
    <w:p w14:paraId="18E392D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1、“信用中国”网站（www.creditchina.gov.cn）查询投标人、法定代表人及其项目经理(建造师)以下失信行为：</w:t>
      </w:r>
    </w:p>
    <w:p w14:paraId="1318BFC3">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①被列入“失信被执行人”的;</w:t>
      </w:r>
    </w:p>
    <w:p w14:paraId="5508E0DB">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②被列入“重大税收违法失信主体”的；</w:t>
      </w:r>
    </w:p>
    <w:p w14:paraId="195136CD">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③被列入“拖欠农民工工资失信联合惩戒对象名单”的；</w:t>
      </w:r>
    </w:p>
    <w:p w14:paraId="2013768E">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④被列入 “严重失信主体名单”的；</w:t>
      </w:r>
    </w:p>
    <w:p w14:paraId="1BACD12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⑤在“信用中国”网站上披露的仍在公示期的严重失信行为(具体行为类别及判定依据见附件2)的。</w:t>
      </w:r>
    </w:p>
    <w:p w14:paraId="6E3A23B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2、国家企业信用信息公示系统网站（www.gsxt.gov.cn）查询投标人以下失信行为：</w:t>
      </w:r>
    </w:p>
    <w:p w14:paraId="5769A23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①被列入“经营异常名录”或者“严重违法失信名单”的。</w:t>
      </w:r>
    </w:p>
    <w:p w14:paraId="0AC1A557">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3、由投标人、法定代表人及其项目经理(建造师)进行承诺，不进行现场网上信用查询的失信行为：</w:t>
      </w:r>
    </w:p>
    <w:p w14:paraId="2BDCAE03">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①前三年有行贿犯罪行为的单位和个人；</w:t>
      </w:r>
    </w:p>
    <w:p w14:paraId="5F95BC97">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②被滁州市县两级公管部门取消在一定期限内的投标资格且在取消期限内的；</w:t>
      </w:r>
    </w:p>
    <w:p w14:paraId="6B455B1B">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③被滁州市县两级各行业主管部门取消在一定期限内的投标资格且在取消期限内的；</w:t>
      </w:r>
    </w:p>
    <w:p w14:paraId="79D2323D">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④因拖欠农民工工资被县级及以上有关行政主管部门限制投标资格且在限制期限内的；</w:t>
      </w:r>
    </w:p>
    <w:p w14:paraId="308567B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4B2F4944">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（二）政府采购项目</w:t>
      </w:r>
    </w:p>
    <w:p w14:paraId="271C1C7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1、“信用中国”网</w:t>
      </w:r>
      <w:r>
        <w:rPr>
          <w:rFonts w:hint="eastAsia" w:ascii="宋体" w:hAnsi="宋体" w:eastAsia="宋体" w:cs="宋体"/>
          <w:color w:val="auto"/>
          <w:kern w:val="0"/>
          <w:sz w:val="24"/>
          <w:szCs w:val="24"/>
          <w:highlight w:val="none"/>
          <w:lang w:val="en-US" w:eastAsia="zh-CN" w:bidi="ar"/>
        </w:rPr>
        <w:t>站（</w:t>
      </w:r>
      <w:r>
        <w:rPr>
          <w:rStyle w:val="50"/>
          <w:rFonts w:hint="eastAsia" w:ascii="宋体" w:hAnsi="宋体" w:eastAsia="宋体" w:cs="宋体"/>
          <w:color w:val="auto"/>
          <w:sz w:val="24"/>
          <w:szCs w:val="24"/>
          <w:highlight w:val="none"/>
          <w:lang w:val="en-US" w:eastAsia="zh-CN" w:bidi="ar"/>
        </w:rPr>
        <w:t>www.creditchina.gov.cn</w:t>
      </w:r>
      <w:r>
        <w:rPr>
          <w:rFonts w:hint="eastAsia" w:ascii="宋体" w:hAnsi="宋体" w:eastAsia="宋体" w:cs="宋体"/>
          <w:color w:val="auto"/>
          <w:kern w:val="0"/>
          <w:sz w:val="24"/>
          <w:szCs w:val="24"/>
          <w:highlight w:val="none"/>
          <w:lang w:val="en-US" w:eastAsia="zh-CN" w:bidi="ar"/>
        </w:rPr>
        <w:t>）查询</w:t>
      </w:r>
      <w:r>
        <w:rPr>
          <w:rFonts w:hint="eastAsia" w:ascii="宋体" w:hAnsi="宋体" w:eastAsia="宋体" w:cs="宋体"/>
          <w:kern w:val="0"/>
          <w:sz w:val="24"/>
          <w:szCs w:val="24"/>
          <w:highlight w:val="none"/>
          <w:lang w:val="en-US" w:eastAsia="zh-CN" w:bidi="ar"/>
        </w:rPr>
        <w:t>供应商、法定代表人及其项目负责人以下失信行为：</w:t>
      </w:r>
    </w:p>
    <w:p w14:paraId="3388644D">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①被列入“失信被执行人”的;</w:t>
      </w:r>
    </w:p>
    <w:p w14:paraId="4E53AB1C">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②被列入“重大税收违法失信主体”的；</w:t>
      </w:r>
    </w:p>
    <w:p w14:paraId="5C715956">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③被列入 “严重失信主体名单”的；</w:t>
      </w:r>
    </w:p>
    <w:p w14:paraId="74183F4D">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④在“信用中国”网站上披露的仍在公示期的严重失信行为(具体行为类别及判定依据见附件2)的。</w:t>
      </w:r>
    </w:p>
    <w:p w14:paraId="4BD0B3B6">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2、国家企业信用信息公示系统网站（www.gsxt.gov.cn）查询供应商以下失信行为：</w:t>
      </w:r>
    </w:p>
    <w:p w14:paraId="4CCF456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①被列入“经营异常名录”或者“严重违法失信名单”的。</w:t>
      </w:r>
    </w:p>
    <w:p w14:paraId="23F50A1D">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3、中国政府采购网站（www.ccgp.gov.cn）查询以下失信行为：</w:t>
      </w:r>
    </w:p>
    <w:p w14:paraId="4C892AD9">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①被列入“政府采购严重违法失信行为信息记录”的。</w:t>
      </w:r>
    </w:p>
    <w:p w14:paraId="1BB597E7">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4、由竞争主体进行承诺，不进行现场网上信用查询的失信行为：</w:t>
      </w:r>
    </w:p>
    <w:p w14:paraId="01533339">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①前三年有行贿犯罪行为的单位和个人。</w:t>
      </w:r>
    </w:p>
    <w:p w14:paraId="1E304F9D">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二、在开评标活动中的查询程序</w:t>
      </w:r>
    </w:p>
    <w:p w14:paraId="6BB0BEA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5C9F2909">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669F4866">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3、项目单位及其委托的代理机构应当做好信用查询结果截图和记录留存。</w:t>
      </w:r>
    </w:p>
    <w:p w14:paraId="58AAF993">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三、相关要求</w:t>
      </w:r>
    </w:p>
    <w:p w14:paraId="31B313D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1、参与公共资源交易活动的竞争主体根据上述范围查询的内容进行自查并承诺，出具《诚信投标承诺书》（诚信投标承诺书包括但不限于上述自查并承诺内容）并注明承诺日期（投标截止时间前5日内）。</w:t>
      </w:r>
    </w:p>
    <w:p w14:paraId="5DF286E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EC4982E">
      <w:pPr>
        <w:keepNext w:val="0"/>
        <w:keepLines w:val="0"/>
        <w:widowControl w:val="0"/>
        <w:suppressLineNumbers w:val="0"/>
        <w:wordWrap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06818A64">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2、“信用中国”查询的严重失信行为判定依据为各行业主管部门下发的联合惩戒文件中规定的行为（按附件2执行）。</w:t>
      </w:r>
    </w:p>
    <w:p w14:paraId="544B2835">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3、资格预审的项目以递交资格预审申请文件截止时间查询为准；资格后审的项目以递交投标文件截止时间查询为准。 </w:t>
      </w:r>
    </w:p>
    <w:p w14:paraId="3D336940">
      <w:pPr>
        <w:pStyle w:val="16"/>
        <w:keepNext w:val="0"/>
        <w:keepLines w:val="0"/>
        <w:widowControl w:val="0"/>
        <w:suppressLineNumbers w:val="0"/>
        <w:spacing w:before="0" w:beforeAutospacing="1" w:after="120" w:afterAutospacing="0" w:line="360" w:lineRule="auto"/>
        <w:ind w:left="420" w:leftChars="200" w:right="0" w:firstLine="420" w:firstLineChars="200"/>
        <w:jc w:val="both"/>
        <w:rPr>
          <w:rFonts w:hint="eastAsia" w:ascii="宋体" w:hAnsi="Calibri" w:eastAsia="宋体" w:cs="Times New Roman"/>
          <w:color w:val="0066CC"/>
          <w:kern w:val="2"/>
          <w:sz w:val="21"/>
          <w:szCs w:val="21"/>
          <w:highlight w:val="none"/>
        </w:rPr>
      </w:pPr>
      <w:r>
        <w:rPr>
          <w:rFonts w:hint="eastAsia" w:ascii="宋体" w:hAnsi="Calibri" w:eastAsia="宋体" w:cs="Times New Roman"/>
          <w:color w:val="0066CC"/>
          <w:kern w:val="2"/>
          <w:sz w:val="21"/>
          <w:szCs w:val="21"/>
          <w:highlight w:val="none"/>
          <w:lang w:val="en-US" w:eastAsia="zh-CN" w:bidi="ar"/>
        </w:rPr>
        <w:t xml:space="preserve"> </w:t>
      </w:r>
    </w:p>
    <w:p w14:paraId="4CD97165">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br w:type="page"/>
      </w:r>
      <w:r>
        <w:rPr>
          <w:rFonts w:hint="eastAsia" w:ascii="宋体" w:hAnsi="宋体" w:eastAsia="宋体" w:cs="宋体"/>
          <w:b/>
          <w:bCs w:val="0"/>
          <w:kern w:val="0"/>
          <w:sz w:val="24"/>
          <w:szCs w:val="24"/>
          <w:highlight w:val="none"/>
          <w:lang w:val="en-US" w:eastAsia="zh-CN" w:bidi="ar"/>
        </w:rPr>
        <w:t>附件</w:t>
      </w:r>
      <w:r>
        <w:rPr>
          <w:rFonts w:hint="default" w:ascii="Times New Roman" w:hAnsi="Times New Roman" w:eastAsia="宋体" w:cs="Times New Roman"/>
          <w:b/>
          <w:bCs w:val="0"/>
          <w:kern w:val="0"/>
          <w:sz w:val="24"/>
          <w:szCs w:val="24"/>
          <w:highlight w:val="none"/>
          <w:lang w:val="en-US" w:eastAsia="zh-CN" w:bidi="ar"/>
        </w:rPr>
        <w:t>2</w:t>
      </w:r>
    </w:p>
    <w:p w14:paraId="5DAA9F13">
      <w:pPr>
        <w:keepNext w:val="0"/>
        <w:keepLines w:val="0"/>
        <w:widowControl w:val="0"/>
        <w:suppressLineNumbers w:val="0"/>
        <w:adjustRightInd w:val="0"/>
        <w:snapToGrid w:val="0"/>
        <w:spacing w:before="0" w:beforeAutospacing="0" w:after="0" w:afterAutospacing="0" w:line="560" w:lineRule="exact"/>
        <w:ind w:left="0" w:right="0" w:firstLine="645"/>
        <w:jc w:val="center"/>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“信用中国”查询的严重失信行为类别及判定依据</w:t>
      </w:r>
    </w:p>
    <w:p w14:paraId="1532E65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“信用中国”查询的严重失信行为判定依据为各行业主管部门下发的联合惩戒文件中规定的行为。下面将部分类别的严重失信行为列举如下：</w:t>
      </w:r>
    </w:p>
    <w:p w14:paraId="2933116D">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一、安全生产领域严重失信行为：</w:t>
      </w:r>
    </w:p>
    <w:p w14:paraId="62CEE1B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（一）下列发生生产安全事故的生产经营单位及其有关人员应当列入严重失信主体名单：</w:t>
      </w:r>
    </w:p>
    <w:p w14:paraId="0E33F1A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1、发生特别重大、重大生产安全事故的生产经营单位及其主要负责人，以及经调查认定对该事故发生负有责任，应当列入名单的其他单位和人员；</w:t>
      </w:r>
    </w:p>
    <w:p w14:paraId="3927A24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2、12个月内累计发生2起以上较大生产安全事故的生产经营单位及其主要负责人；</w:t>
      </w:r>
    </w:p>
    <w:p w14:paraId="55BA98C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3、发生生产安全事故，情节特别严重、影响特别恶劣，依照《中华人民共和国安全生产法》第一百一十四条的规定被处以罚款数额2倍以上5倍以下罚款的生产经营单位及其主要负责人；</w:t>
      </w:r>
    </w:p>
    <w:p w14:paraId="14A4217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4、瞒报、谎报生产安全事故的生产经营单位及其有关责任人员；</w:t>
      </w:r>
    </w:p>
    <w:p w14:paraId="6831F6C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5、发生生产安全事故后，不立即组织抢救或者在事故调查处理期间擅离职守或者逃匿的生产经营单位主要负责人。</w:t>
      </w:r>
    </w:p>
    <w:p w14:paraId="63769E0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（二）下列未发生生产安全事故，但因安全生产违法行为，受到行政处罚的生产经营单位或者机构及其有关人员，应当列入严重失信主体名单：</w:t>
      </w:r>
    </w:p>
    <w:p w14:paraId="2B7246A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1、未依法取得安全生产相关许可或者许可被暂扣、吊销期间从事相关生产经营活动的生产经营单位及其主要负责人；</w:t>
      </w:r>
    </w:p>
    <w:p w14:paraId="0625EDBD">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2、承担安全评价、认证、检测、检验职责的机构及其直接责任人员租借资质、挂靠、出具虚假报告或者证书的；</w:t>
      </w:r>
    </w:p>
    <w:p w14:paraId="22B0611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3、在应急管理部门作出行政处罚后，有执行能力拒不执行或者逃避执行的生产经营单位及其主要负责人；</w:t>
      </w:r>
    </w:p>
    <w:p w14:paraId="18008CB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4、其他违反安全生产法律法规受到行政处罚，且性质恶劣、情节严重的。</w:t>
      </w:r>
    </w:p>
    <w:p w14:paraId="68B6B09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依据：《安全生产严重失信主体名单管理办法》（2023年8月8日应急管理部令第11号）</w:t>
      </w:r>
    </w:p>
    <w:p w14:paraId="3CCCCB5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二、环境保护领域严重失信行为：</w:t>
      </w:r>
    </w:p>
    <w:p w14:paraId="14970AF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（一）因为环境违法构成环境犯罪的；</w:t>
      </w:r>
    </w:p>
    <w:p w14:paraId="2BB4DD3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（二）建设项目环境影响评价文件未按规定通过审批，擅自开工建设的；</w:t>
      </w:r>
    </w:p>
    <w:p w14:paraId="16E315F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（三）建设项目环保设施未建成、环保措施未落实、未通过竣工环保验收或者验收不合格，主体工程正式投入生产或者使用的；</w:t>
      </w:r>
    </w:p>
    <w:p w14:paraId="4F9BA18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（四）建设项目性质、规模、地点、采用的生产工艺或者防治污染、防止生态破坏的措施发生重大变动，未重新报批环境影响评价文件，擅自投入生产或者使用的；</w:t>
      </w:r>
    </w:p>
    <w:p w14:paraId="37549BD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（五）主要污染物排放总量超过控制指标的；</w:t>
      </w:r>
    </w:p>
    <w:p w14:paraId="0265689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（六）私设暗管或者利用渗井、渗坑、裂隙、溶洞等排放、倾倒、处置水污染物，或者通过私设旁路排放大气污染物的；</w:t>
      </w:r>
    </w:p>
    <w:p w14:paraId="5D2E7EB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（七）非法排放、倾倒、处置危险废物，或者向无经营许可证或者超出经营许可范围的单位或个人提供或者委托其收集、贮存、利用、处置危险废物的；</w:t>
      </w:r>
    </w:p>
    <w:p w14:paraId="0723A59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（八）环境违法行为造成集中式生活饮用水水源取水中断的；</w:t>
      </w:r>
    </w:p>
    <w:p w14:paraId="747781E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（九）环境违法行为对生活饮用水水源保护区、自然保护区、国家重点生态功能区、风景名胜区、居住功能区、基本农田保护区等环境敏感区造成重大不利影响的；</w:t>
      </w:r>
    </w:p>
    <w:p w14:paraId="5C27F43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（十）违法从事自然资源开发、交通基础设施建设，以及其他开发建设活动，造成严重生态破坏的；</w:t>
      </w:r>
    </w:p>
    <w:p w14:paraId="11DF343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（十一）发生较大及以上突发环境事件的；</w:t>
      </w:r>
    </w:p>
    <w:p w14:paraId="11BBA33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（十二）被环保部门挂牌督办，整改逾期未完成的；</w:t>
      </w:r>
    </w:p>
    <w:p w14:paraId="7370EB8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（十三）以暴力、威胁等方式拒绝、阻挠环保部门工作人员现场检查的；</w:t>
      </w:r>
    </w:p>
    <w:p w14:paraId="05C64D9D">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（十四）违反重污染天气应急预案有关规定，对重污染天气响应不力的。</w:t>
      </w:r>
    </w:p>
    <w:p w14:paraId="74CD372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依据：《关于对环境保护领域失信生产经营单位及其有关人员开展联合惩戒的合作备忘录》、《企业环境信用评价办法（试行）》（环发〔2013〕150号）</w:t>
      </w:r>
    </w:p>
    <w:p w14:paraId="0A4364B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三、</w:t>
      </w:r>
      <w:r>
        <w:rPr>
          <w:rFonts w:hint="eastAsia" w:ascii="宋体" w:hAnsi="宋体" w:eastAsia="宋体" w:cs="宋体"/>
          <w:b/>
          <w:bCs/>
          <w:kern w:val="0"/>
          <w:sz w:val="24"/>
          <w:szCs w:val="24"/>
          <w:highlight w:val="none"/>
          <w:lang w:val="en-US" w:eastAsia="zh-CN" w:bidi="ar"/>
        </w:rPr>
        <w:t>公共资源交易领域严重失信行为</w:t>
      </w:r>
    </w:p>
    <w:p w14:paraId="67CD8C1D">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（一）违反法律规定，必须进行招标的项目而不招标的，将必须进行招标的项目化整为零或者以其他任何方式规避招标的； </w:t>
      </w:r>
    </w:p>
    <w:p w14:paraId="57AF632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（二）招标代理机构违反法律规定，泄露应当保密的与招标投标活动有关的情况和资料的，或者与招标人、投标人串通损害 国家利益、社会公共利益或者他人合法权益的；</w:t>
      </w:r>
    </w:p>
    <w:p w14:paraId="31ED0BB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（三）招标人以不合理的条件限制或者排斥潜在投标人的，对潜在投标人实行歧视待遇的，强制要求投标人组成联合体共同 投标的，或者限制投标人之间竞争的；</w:t>
      </w:r>
    </w:p>
    <w:p w14:paraId="50B7075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（四）依法必须进行招标的项目的招标人向他人透露已获取招标文件的潜在投标人的名称、数量或者可能影响公平竞争的有 关招标投标的其他情况的，或者泄露标底的；</w:t>
      </w:r>
    </w:p>
    <w:p w14:paraId="0A94DE8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（五）投标人相互串通投标或者与招标人串通投标的，投标人以向招标人或者评标委员会成员行贿的手段谋取中标的； </w:t>
      </w:r>
    </w:p>
    <w:p w14:paraId="5223092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（六）投标人以他人名义投标或者以其他方式弄虚作假，骗取中标的；</w:t>
      </w:r>
    </w:p>
    <w:p w14:paraId="398753A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（七）依法必须进行招标的项目，招标人违反法律规定，与投标人就投标价格、投标方案等实质性内容进行谈判的；</w:t>
      </w:r>
    </w:p>
    <w:p w14:paraId="424AA67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C09FF7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（九）招标人在评标委员会依法推荐的中标候选人以外确定中标人的，依法必须进行招标的项目在所有投标被评标委员会否 决后自行确定中标人的； </w:t>
      </w:r>
    </w:p>
    <w:p w14:paraId="7CF3ED4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（十）中标人将中标项目转让给他人的，将中标项目肢解后分别转让给他人的，违反法律规定将中标项目的部分主体、关键 性工作分包给他人的，或者分包人再次分包的； </w:t>
      </w:r>
    </w:p>
    <w:p w14:paraId="6CA7099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（十一）招标人与中标人不按照招标文件和中标人的投标文件订立合同的，或者招标人、中标人订立背离合同实质性内容的 协议的； </w:t>
      </w:r>
    </w:p>
    <w:p w14:paraId="5386978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（十二）中标人不按照与招标人订立的合同履行义务，情节严重的； </w:t>
      </w:r>
    </w:p>
    <w:p w14:paraId="2456161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408C8B8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69DB816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（十五）采购人对应当实行集中采购的政府采购项目，不委托集中采购机构实行集中采购的； </w:t>
      </w:r>
    </w:p>
    <w:p w14:paraId="2231859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（十六）采购人、采购代理机构违反法律规定隐匿、销毁应当保存的采购文件或者伪造、变造采购文件的； </w:t>
      </w:r>
    </w:p>
    <w:p w14:paraId="244E78E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4DFD7C2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（十八）疫苗生产企业向县级疾病预防控制机构以外的单位或者个人销售第二类疫苗的； </w:t>
      </w:r>
    </w:p>
    <w:p w14:paraId="16B848A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（十九）存在其他违反公共资源交易法律法规行为的。</w:t>
      </w:r>
    </w:p>
    <w:p w14:paraId="196F67C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sz w:val="24"/>
          <w:szCs w:val="24"/>
          <w:highlight w:val="none"/>
        </w:rPr>
      </w:pPr>
      <w:r>
        <w:rPr>
          <w:rFonts w:hint="eastAsia" w:ascii="宋体" w:hAnsi="宋体" w:eastAsia="宋体" w:cs="宋体"/>
          <w:b/>
          <w:bCs w:val="0"/>
          <w:kern w:val="0"/>
          <w:sz w:val="24"/>
          <w:szCs w:val="24"/>
          <w:highlight w:val="none"/>
          <w:lang w:val="en-US" w:eastAsia="zh-CN" w:bidi="ar"/>
        </w:rPr>
        <w:t>依据：《关于对公共资源交易领域严重失信主体开展联合惩戒的备忘录》（发改法规〔2018〕457号）</w:t>
      </w:r>
    </w:p>
    <w:p w14:paraId="44C41DF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sz w:val="24"/>
          <w:szCs w:val="24"/>
          <w:highlight w:val="none"/>
        </w:rPr>
      </w:pPr>
      <w:r>
        <w:rPr>
          <w:rFonts w:hint="eastAsia" w:ascii="宋体" w:hAnsi="宋体" w:eastAsia="宋体" w:cs="宋体"/>
          <w:b/>
          <w:bCs w:val="0"/>
          <w:kern w:val="0"/>
          <w:sz w:val="24"/>
          <w:szCs w:val="24"/>
          <w:highlight w:val="none"/>
          <w:lang w:val="en-US" w:eastAsia="zh-CN" w:bidi="ar"/>
        </w:rPr>
        <w:t>四、</w:t>
      </w:r>
      <w:r>
        <w:rPr>
          <w:rFonts w:hint="eastAsia" w:ascii="宋体" w:hAnsi="宋体" w:eastAsia="宋体" w:cs="宋体"/>
          <w:b/>
          <w:bCs/>
          <w:kern w:val="0"/>
          <w:sz w:val="24"/>
          <w:szCs w:val="24"/>
          <w:highlight w:val="none"/>
          <w:lang w:val="en-US" w:eastAsia="zh-CN" w:bidi="ar"/>
        </w:rPr>
        <w:t>社会保险领域严重失信行为</w:t>
      </w:r>
    </w:p>
    <w:p w14:paraId="166E2C9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（一）用人单位未按相关规定参加社会保险且拒不整改的； </w:t>
      </w:r>
    </w:p>
    <w:p w14:paraId="07EA2C2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（二）用人单位未如实申报社会保险缴费基数且拒不整改的； </w:t>
      </w:r>
    </w:p>
    <w:p w14:paraId="759F696D">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（三）应缴纳社会保险费却拒不缴纳的； </w:t>
      </w:r>
    </w:p>
    <w:p w14:paraId="71A5EB5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（四）隐匿、转移、侵占、挪用社会保险费款、基金或者违规投资运营的；</w:t>
      </w:r>
    </w:p>
    <w:p w14:paraId="6E5E1C2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（五）以欺诈、伪造证明材料或者其他手段参加、申报社会保险和骗取社会保险基金支出或社会保险待遇的； </w:t>
      </w:r>
    </w:p>
    <w:p w14:paraId="261832B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（六）非法获取、出售或变相交易社会保险个人权益数据的； </w:t>
      </w:r>
    </w:p>
    <w:p w14:paraId="0816281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（七）社会保险服务机构违反服务协议或相关规定的； </w:t>
      </w:r>
    </w:p>
    <w:p w14:paraId="61D7439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（八）拒绝协助社会保险行政部门、经办机构对事故和问题进 行调查核实的；拒绝接受或协助税务部门对社会保险实施监督检查， 不如实提供与社会保险相关各项资料的； </w:t>
      </w:r>
    </w:p>
    <w:p w14:paraId="7A0C514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（九）其他违反法律法规规定的。</w:t>
      </w:r>
    </w:p>
    <w:p w14:paraId="0B9ADE2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sz w:val="24"/>
          <w:szCs w:val="24"/>
          <w:highlight w:val="none"/>
        </w:rPr>
      </w:pPr>
      <w:r>
        <w:rPr>
          <w:rFonts w:hint="eastAsia" w:ascii="宋体" w:hAnsi="宋体" w:eastAsia="宋体" w:cs="宋体"/>
          <w:b/>
          <w:bCs w:val="0"/>
          <w:kern w:val="0"/>
          <w:sz w:val="24"/>
          <w:szCs w:val="24"/>
          <w:highlight w:val="none"/>
          <w:lang w:val="en-US" w:eastAsia="zh-CN" w:bidi="ar"/>
        </w:rPr>
        <w:t>依据：《关于对社会保险领域严重失信企业及其有关人员实施联合惩戒的合作备忘录》（发改财金〔2018〕1704号）</w:t>
      </w:r>
    </w:p>
    <w:p w14:paraId="753DA3D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sz w:val="24"/>
          <w:szCs w:val="24"/>
          <w:highlight w:val="none"/>
        </w:rPr>
      </w:pPr>
      <w:r>
        <w:rPr>
          <w:rFonts w:hint="eastAsia" w:ascii="宋体" w:hAnsi="宋体" w:eastAsia="宋体" w:cs="宋体"/>
          <w:b/>
          <w:bCs w:val="0"/>
          <w:kern w:val="0"/>
          <w:sz w:val="24"/>
          <w:szCs w:val="24"/>
          <w:highlight w:val="none"/>
          <w:lang w:val="en-US" w:eastAsia="zh-CN" w:bidi="ar"/>
        </w:rPr>
        <w:t>五、建筑市场领域</w:t>
      </w:r>
      <w:r>
        <w:rPr>
          <w:rFonts w:hint="eastAsia" w:ascii="宋体" w:hAnsi="宋体" w:eastAsia="宋体" w:cs="宋体"/>
          <w:b/>
          <w:bCs/>
          <w:kern w:val="0"/>
          <w:sz w:val="24"/>
          <w:szCs w:val="24"/>
          <w:highlight w:val="none"/>
          <w:lang w:val="en-US" w:eastAsia="zh-CN" w:bidi="ar"/>
        </w:rPr>
        <w:t>严重失信行为</w:t>
      </w:r>
    </w:p>
    <w:p w14:paraId="016DAAF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（一）利用虚假材料、以欺骗手段取得企业资质的；</w:t>
      </w:r>
    </w:p>
    <w:p w14:paraId="1C9F3BC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（二）发生转包、出借资质，受到行政处罚的；</w:t>
      </w:r>
    </w:p>
    <w:p w14:paraId="59EEE0F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77891EC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（四）经法院判决或仲裁机构裁决，认定为拖欠工程款,且拒不履行生效法律文书确定的义务的。</w:t>
      </w:r>
    </w:p>
    <w:p w14:paraId="7B4886E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各级住房城乡建设主管部门应当参照建筑市场主体“黑名单”，对被人力资源社会保障行政部门列入拖欠农民工工资“黑名单”的建筑市场各方主体加强监管。</w:t>
      </w:r>
    </w:p>
    <w:p w14:paraId="755EEB48">
      <w:pPr>
        <w:keepNext w:val="0"/>
        <w:keepLines w:val="0"/>
        <w:widowControl w:val="0"/>
        <w:suppressLineNumbers w:val="0"/>
        <w:autoSpaceDE w:val="0"/>
        <w:autoSpaceDN/>
        <w:spacing w:before="0" w:beforeAutospacing="0" w:after="0" w:afterAutospacing="0"/>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依据：《建筑市场信用管理暂行办法》（建市〔2017〕241号）</w:t>
      </w:r>
    </w:p>
    <w:p w14:paraId="2E9940D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六、政府采购严重失信行为</w:t>
      </w:r>
    </w:p>
    <w:p w14:paraId="08D4C20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供应商、采购代理机构在三年内受到财政部门作出下列情形之一的行政处罚，列入政府采购严重违法失信行为记录名单。</w:t>
      </w:r>
    </w:p>
    <w:p w14:paraId="18016FF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（一）三万元以上罚款；</w:t>
      </w:r>
    </w:p>
    <w:p w14:paraId="768B3B3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（二）在一至三年内禁止参加政府采购活动（处罚期限届满的除外）；</w:t>
      </w:r>
    </w:p>
    <w:p w14:paraId="54C4AAF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（三）在一至三年内禁止代理政府采购业务（处罚期限届满的除外）；</w:t>
      </w:r>
    </w:p>
    <w:p w14:paraId="2C4915A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（四）撤销政府采购代理机构资格（仅针对《政府采购法》第78条修改前作出的处罚决定）。</w:t>
      </w:r>
    </w:p>
    <w:p w14:paraId="7F4417D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依据：《关于报送政府采购严重违法失信行为信息记录的通知》（财办库〔2014〕526号）</w:t>
      </w:r>
    </w:p>
    <w:p w14:paraId="5C5A12D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未列出的其他类别严重失信行为，由招标人（代理机构）根据各类别行业主管部门下发的联合惩戒文件进行判断。</w:t>
      </w:r>
    </w:p>
    <w:p w14:paraId="13F0313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kern w:val="0"/>
          <w:sz w:val="24"/>
          <w:szCs w:val="24"/>
          <w:highlight w:val="none"/>
        </w:rPr>
      </w:pPr>
    </w:p>
    <w:p w14:paraId="24F3DB86">
      <w:pPr>
        <w:spacing w:line="360" w:lineRule="auto"/>
        <w:ind w:firstLine="435"/>
        <w:rPr>
          <w:rFonts w:hint="eastAsia" w:asciiTheme="minorEastAsia" w:hAnsiTheme="minorEastAsia" w:eastAsiaTheme="minorEastAsia"/>
          <w:color w:val="auto"/>
          <w:sz w:val="24"/>
          <w:highlight w:val="none"/>
          <w:lang w:eastAsia="zh-CN"/>
        </w:rPr>
      </w:pPr>
    </w:p>
    <w:p w14:paraId="54964B90">
      <w:pPr>
        <w:spacing w:line="360" w:lineRule="auto"/>
        <w:ind w:firstLine="435"/>
        <w:rPr>
          <w:rFonts w:asciiTheme="minorEastAsia" w:hAnsiTheme="minorEastAsia" w:eastAsiaTheme="minorEastAsia"/>
          <w:b/>
          <w:color w:val="auto"/>
          <w:sz w:val="28"/>
          <w:highlight w:val="none"/>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6C772">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000811171"/>
    </w:sdtPr>
    <w:sdtEndPr>
      <w:rPr>
        <w:rFonts w:asciiTheme="minorEastAsia" w:hAnsiTheme="minorEastAsia" w:eastAsiaTheme="minorEastAsia"/>
        <w:sz w:val="21"/>
        <w:szCs w:val="21"/>
      </w:rPr>
    </w:sdtEndPr>
    <w:sdtContent>
      <w:sdt>
        <w:sdtPr>
          <w:rPr>
            <w:sz w:val="21"/>
            <w:szCs w:val="21"/>
          </w:rPr>
          <w:id w:val="-1669238322"/>
        </w:sdtPr>
        <w:sdtEndPr>
          <w:rPr>
            <w:rFonts w:asciiTheme="minorEastAsia" w:hAnsiTheme="minorEastAsia" w:eastAsiaTheme="minorEastAsia"/>
            <w:sz w:val="21"/>
            <w:szCs w:val="21"/>
          </w:rPr>
        </w:sdtEndPr>
        <w:sdtContent>
          <w:p w14:paraId="78B8F20D">
            <w:pPr>
              <w:pStyle w:val="1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31</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35</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33</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FE351">
    <w:pPr>
      <w:pStyle w:val="13"/>
      <w:jc w:val="left"/>
    </w:pPr>
    <w:r>
      <w:rPr>
        <w:rFonts w:hint="eastAsia" w:asciiTheme="minorEastAsia" w:hAnsiTheme="minorEastAsia" w:eastAsiaTheme="minorEastAsia"/>
        <w:lang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单一来源采购文件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服务类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B9D49">
    <w:pPr>
      <w:pStyle w:val="13"/>
      <w:jc w:val="left"/>
    </w:pP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单一来源采购文件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服务类</w:t>
    </w:r>
    <w:r>
      <w:rPr>
        <w:rFonts w:hint="eastAsia" w:asciiTheme="minorEastAsia" w:hAnsiTheme="minorEastAsia" w:eastAsiaTheme="minorEastAsia"/>
        <w:lang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1232"/>
    <w:rsid w:val="000049DA"/>
    <w:rsid w:val="000056B7"/>
    <w:rsid w:val="00012A13"/>
    <w:rsid w:val="000131F7"/>
    <w:rsid w:val="00016B6C"/>
    <w:rsid w:val="00020B57"/>
    <w:rsid w:val="000312F9"/>
    <w:rsid w:val="00033C40"/>
    <w:rsid w:val="00037DBE"/>
    <w:rsid w:val="00042139"/>
    <w:rsid w:val="00042B14"/>
    <w:rsid w:val="00044C81"/>
    <w:rsid w:val="00044F49"/>
    <w:rsid w:val="000450C3"/>
    <w:rsid w:val="00050A3F"/>
    <w:rsid w:val="000530EC"/>
    <w:rsid w:val="000544DE"/>
    <w:rsid w:val="000549CC"/>
    <w:rsid w:val="000648D2"/>
    <w:rsid w:val="00070E0E"/>
    <w:rsid w:val="00076DB7"/>
    <w:rsid w:val="0007742D"/>
    <w:rsid w:val="00080FEB"/>
    <w:rsid w:val="00094D41"/>
    <w:rsid w:val="00097CB9"/>
    <w:rsid w:val="000A6345"/>
    <w:rsid w:val="000A6693"/>
    <w:rsid w:val="000A6B73"/>
    <w:rsid w:val="000A7D94"/>
    <w:rsid w:val="000B1511"/>
    <w:rsid w:val="000B54F4"/>
    <w:rsid w:val="000C1631"/>
    <w:rsid w:val="000C1DB1"/>
    <w:rsid w:val="000D3F37"/>
    <w:rsid w:val="000D7FBD"/>
    <w:rsid w:val="000E3C74"/>
    <w:rsid w:val="000E3F9B"/>
    <w:rsid w:val="000E6689"/>
    <w:rsid w:val="000F172B"/>
    <w:rsid w:val="000F2198"/>
    <w:rsid w:val="000F39B6"/>
    <w:rsid w:val="000F6B7B"/>
    <w:rsid w:val="00100B0F"/>
    <w:rsid w:val="0010187C"/>
    <w:rsid w:val="001037E3"/>
    <w:rsid w:val="00116A70"/>
    <w:rsid w:val="001177D3"/>
    <w:rsid w:val="0012143A"/>
    <w:rsid w:val="001222C6"/>
    <w:rsid w:val="00136D80"/>
    <w:rsid w:val="00137C7C"/>
    <w:rsid w:val="00140687"/>
    <w:rsid w:val="00143652"/>
    <w:rsid w:val="00146421"/>
    <w:rsid w:val="001479CF"/>
    <w:rsid w:val="00155615"/>
    <w:rsid w:val="00155F64"/>
    <w:rsid w:val="00157856"/>
    <w:rsid w:val="00160729"/>
    <w:rsid w:val="00166ED8"/>
    <w:rsid w:val="001714C9"/>
    <w:rsid w:val="0018119B"/>
    <w:rsid w:val="001844AB"/>
    <w:rsid w:val="001944B8"/>
    <w:rsid w:val="00196DA3"/>
    <w:rsid w:val="00197AC4"/>
    <w:rsid w:val="001A5D34"/>
    <w:rsid w:val="001A68E5"/>
    <w:rsid w:val="001B2A54"/>
    <w:rsid w:val="001B5014"/>
    <w:rsid w:val="001B7327"/>
    <w:rsid w:val="001C67F2"/>
    <w:rsid w:val="001D53B4"/>
    <w:rsid w:val="001E23F0"/>
    <w:rsid w:val="001F28D2"/>
    <w:rsid w:val="001F2F45"/>
    <w:rsid w:val="001F3023"/>
    <w:rsid w:val="001F31B0"/>
    <w:rsid w:val="001F35F6"/>
    <w:rsid w:val="001F74CA"/>
    <w:rsid w:val="002003B6"/>
    <w:rsid w:val="002049B4"/>
    <w:rsid w:val="0020520B"/>
    <w:rsid w:val="002058AF"/>
    <w:rsid w:val="00213C55"/>
    <w:rsid w:val="002178B1"/>
    <w:rsid w:val="00223CF4"/>
    <w:rsid w:val="00224C4A"/>
    <w:rsid w:val="0023407E"/>
    <w:rsid w:val="00240B40"/>
    <w:rsid w:val="002440D8"/>
    <w:rsid w:val="00244182"/>
    <w:rsid w:val="00260B94"/>
    <w:rsid w:val="00264F2E"/>
    <w:rsid w:val="002703E8"/>
    <w:rsid w:val="00271245"/>
    <w:rsid w:val="00274A9E"/>
    <w:rsid w:val="00276292"/>
    <w:rsid w:val="00276BA1"/>
    <w:rsid w:val="00277094"/>
    <w:rsid w:val="00290CD1"/>
    <w:rsid w:val="00293C71"/>
    <w:rsid w:val="002A1A1D"/>
    <w:rsid w:val="002A28AD"/>
    <w:rsid w:val="002A3AEE"/>
    <w:rsid w:val="002A7FC1"/>
    <w:rsid w:val="002B5318"/>
    <w:rsid w:val="002B6D27"/>
    <w:rsid w:val="002D2965"/>
    <w:rsid w:val="002D3D02"/>
    <w:rsid w:val="002D4CB5"/>
    <w:rsid w:val="002D684B"/>
    <w:rsid w:val="002E0ACA"/>
    <w:rsid w:val="002E3B26"/>
    <w:rsid w:val="002E4AB8"/>
    <w:rsid w:val="002E4BAD"/>
    <w:rsid w:val="0030337B"/>
    <w:rsid w:val="00310070"/>
    <w:rsid w:val="003110EC"/>
    <w:rsid w:val="00327C92"/>
    <w:rsid w:val="00333292"/>
    <w:rsid w:val="003344E7"/>
    <w:rsid w:val="0033580B"/>
    <w:rsid w:val="003365E7"/>
    <w:rsid w:val="003378D5"/>
    <w:rsid w:val="0034000C"/>
    <w:rsid w:val="003473D7"/>
    <w:rsid w:val="00351AC8"/>
    <w:rsid w:val="003528B7"/>
    <w:rsid w:val="00353075"/>
    <w:rsid w:val="00356223"/>
    <w:rsid w:val="00363E02"/>
    <w:rsid w:val="00372B3E"/>
    <w:rsid w:val="00373A96"/>
    <w:rsid w:val="003826C2"/>
    <w:rsid w:val="00383728"/>
    <w:rsid w:val="00391586"/>
    <w:rsid w:val="00394128"/>
    <w:rsid w:val="003947A4"/>
    <w:rsid w:val="00395235"/>
    <w:rsid w:val="0039561A"/>
    <w:rsid w:val="00397C7D"/>
    <w:rsid w:val="003A004F"/>
    <w:rsid w:val="003B4130"/>
    <w:rsid w:val="003B67D3"/>
    <w:rsid w:val="003B6B17"/>
    <w:rsid w:val="003B715B"/>
    <w:rsid w:val="003D0263"/>
    <w:rsid w:val="003D1D14"/>
    <w:rsid w:val="003D6C7C"/>
    <w:rsid w:val="003D6EFB"/>
    <w:rsid w:val="003D7E52"/>
    <w:rsid w:val="003E25C6"/>
    <w:rsid w:val="003E5F2D"/>
    <w:rsid w:val="003F145B"/>
    <w:rsid w:val="004011AA"/>
    <w:rsid w:val="0040202C"/>
    <w:rsid w:val="00406508"/>
    <w:rsid w:val="0041456E"/>
    <w:rsid w:val="00414F7E"/>
    <w:rsid w:val="004164F8"/>
    <w:rsid w:val="00420B7F"/>
    <w:rsid w:val="00431435"/>
    <w:rsid w:val="004427B7"/>
    <w:rsid w:val="0044349F"/>
    <w:rsid w:val="00445F1F"/>
    <w:rsid w:val="00451F60"/>
    <w:rsid w:val="00452BB2"/>
    <w:rsid w:val="0045656D"/>
    <w:rsid w:val="00462D98"/>
    <w:rsid w:val="00465136"/>
    <w:rsid w:val="00472A44"/>
    <w:rsid w:val="00473A89"/>
    <w:rsid w:val="00475899"/>
    <w:rsid w:val="00482C78"/>
    <w:rsid w:val="004874AE"/>
    <w:rsid w:val="00494D24"/>
    <w:rsid w:val="004951D1"/>
    <w:rsid w:val="004A27D0"/>
    <w:rsid w:val="004A43F9"/>
    <w:rsid w:val="004A4D67"/>
    <w:rsid w:val="004D12B4"/>
    <w:rsid w:val="004D3D4B"/>
    <w:rsid w:val="004D5498"/>
    <w:rsid w:val="004D66A5"/>
    <w:rsid w:val="004D6B00"/>
    <w:rsid w:val="004E1D50"/>
    <w:rsid w:val="004E1DF5"/>
    <w:rsid w:val="004E3991"/>
    <w:rsid w:val="004F0396"/>
    <w:rsid w:val="00501382"/>
    <w:rsid w:val="00510798"/>
    <w:rsid w:val="00524A11"/>
    <w:rsid w:val="00527768"/>
    <w:rsid w:val="005327FB"/>
    <w:rsid w:val="00533FCA"/>
    <w:rsid w:val="00546D49"/>
    <w:rsid w:val="005616B5"/>
    <w:rsid w:val="005904E5"/>
    <w:rsid w:val="00597B15"/>
    <w:rsid w:val="005A044C"/>
    <w:rsid w:val="005B5C95"/>
    <w:rsid w:val="005D0200"/>
    <w:rsid w:val="005D44EF"/>
    <w:rsid w:val="005D4814"/>
    <w:rsid w:val="005D5112"/>
    <w:rsid w:val="005E5AD8"/>
    <w:rsid w:val="005F3914"/>
    <w:rsid w:val="005F3B5A"/>
    <w:rsid w:val="005F5A1E"/>
    <w:rsid w:val="005F6AB4"/>
    <w:rsid w:val="00607D20"/>
    <w:rsid w:val="00610A66"/>
    <w:rsid w:val="00611533"/>
    <w:rsid w:val="00613177"/>
    <w:rsid w:val="00613F7C"/>
    <w:rsid w:val="00614BF2"/>
    <w:rsid w:val="00617573"/>
    <w:rsid w:val="00623DE2"/>
    <w:rsid w:val="00627601"/>
    <w:rsid w:val="006300D0"/>
    <w:rsid w:val="00632012"/>
    <w:rsid w:val="00634694"/>
    <w:rsid w:val="00636517"/>
    <w:rsid w:val="00637690"/>
    <w:rsid w:val="00640E1E"/>
    <w:rsid w:val="0064389A"/>
    <w:rsid w:val="00645442"/>
    <w:rsid w:val="006525CD"/>
    <w:rsid w:val="00653F7F"/>
    <w:rsid w:val="00662EE8"/>
    <w:rsid w:val="00663813"/>
    <w:rsid w:val="00663C3B"/>
    <w:rsid w:val="00664AFD"/>
    <w:rsid w:val="00667567"/>
    <w:rsid w:val="0067391A"/>
    <w:rsid w:val="00674173"/>
    <w:rsid w:val="0067535A"/>
    <w:rsid w:val="00683CA0"/>
    <w:rsid w:val="00690DB1"/>
    <w:rsid w:val="0069287B"/>
    <w:rsid w:val="00693404"/>
    <w:rsid w:val="006953D9"/>
    <w:rsid w:val="006B1242"/>
    <w:rsid w:val="006B1DBC"/>
    <w:rsid w:val="006B5263"/>
    <w:rsid w:val="006B63B7"/>
    <w:rsid w:val="006B7D9A"/>
    <w:rsid w:val="006C06D9"/>
    <w:rsid w:val="006C5716"/>
    <w:rsid w:val="006C74A9"/>
    <w:rsid w:val="006D07DE"/>
    <w:rsid w:val="006E06D9"/>
    <w:rsid w:val="006E1D40"/>
    <w:rsid w:val="006E2E1F"/>
    <w:rsid w:val="006E4F5D"/>
    <w:rsid w:val="006F5FFF"/>
    <w:rsid w:val="006F6E33"/>
    <w:rsid w:val="006F7AF3"/>
    <w:rsid w:val="00707B8C"/>
    <w:rsid w:val="00710804"/>
    <w:rsid w:val="00711FC6"/>
    <w:rsid w:val="007130B1"/>
    <w:rsid w:val="00715071"/>
    <w:rsid w:val="007158F8"/>
    <w:rsid w:val="00721D6E"/>
    <w:rsid w:val="007231E9"/>
    <w:rsid w:val="0072558E"/>
    <w:rsid w:val="00727C59"/>
    <w:rsid w:val="00734E5D"/>
    <w:rsid w:val="00736013"/>
    <w:rsid w:val="00737661"/>
    <w:rsid w:val="00755D75"/>
    <w:rsid w:val="00756245"/>
    <w:rsid w:val="00761662"/>
    <w:rsid w:val="00764043"/>
    <w:rsid w:val="007757CF"/>
    <w:rsid w:val="007805D8"/>
    <w:rsid w:val="0078128F"/>
    <w:rsid w:val="0078683C"/>
    <w:rsid w:val="00790EDB"/>
    <w:rsid w:val="00791538"/>
    <w:rsid w:val="0079326E"/>
    <w:rsid w:val="00796EDE"/>
    <w:rsid w:val="007A017E"/>
    <w:rsid w:val="007A5A58"/>
    <w:rsid w:val="007A6740"/>
    <w:rsid w:val="007B1C56"/>
    <w:rsid w:val="007B28BD"/>
    <w:rsid w:val="007B4996"/>
    <w:rsid w:val="007C3CD5"/>
    <w:rsid w:val="007C61EF"/>
    <w:rsid w:val="007D1C0D"/>
    <w:rsid w:val="007D2D23"/>
    <w:rsid w:val="007E27D6"/>
    <w:rsid w:val="007E3921"/>
    <w:rsid w:val="00801028"/>
    <w:rsid w:val="00803793"/>
    <w:rsid w:val="008149FD"/>
    <w:rsid w:val="00817A01"/>
    <w:rsid w:val="00825CD7"/>
    <w:rsid w:val="00825E35"/>
    <w:rsid w:val="008334F8"/>
    <w:rsid w:val="008341AA"/>
    <w:rsid w:val="00841414"/>
    <w:rsid w:val="0084346B"/>
    <w:rsid w:val="00852340"/>
    <w:rsid w:val="00876659"/>
    <w:rsid w:val="0087734C"/>
    <w:rsid w:val="00882141"/>
    <w:rsid w:val="00884341"/>
    <w:rsid w:val="008922A8"/>
    <w:rsid w:val="00895BD5"/>
    <w:rsid w:val="008A16C4"/>
    <w:rsid w:val="008A6FED"/>
    <w:rsid w:val="008A7A94"/>
    <w:rsid w:val="008B0D13"/>
    <w:rsid w:val="008B39C5"/>
    <w:rsid w:val="008B51AA"/>
    <w:rsid w:val="008B79B1"/>
    <w:rsid w:val="008C67F2"/>
    <w:rsid w:val="008C7F65"/>
    <w:rsid w:val="008D064A"/>
    <w:rsid w:val="008D2B0F"/>
    <w:rsid w:val="008E449E"/>
    <w:rsid w:val="008E4527"/>
    <w:rsid w:val="008E5E29"/>
    <w:rsid w:val="008E7342"/>
    <w:rsid w:val="008E7705"/>
    <w:rsid w:val="008F187F"/>
    <w:rsid w:val="008F402F"/>
    <w:rsid w:val="008F596E"/>
    <w:rsid w:val="008F76E8"/>
    <w:rsid w:val="008F7CD0"/>
    <w:rsid w:val="009078A1"/>
    <w:rsid w:val="00911E9C"/>
    <w:rsid w:val="00917405"/>
    <w:rsid w:val="00920F7C"/>
    <w:rsid w:val="00931502"/>
    <w:rsid w:val="00933379"/>
    <w:rsid w:val="00934CAE"/>
    <w:rsid w:val="009409CA"/>
    <w:rsid w:val="0094257D"/>
    <w:rsid w:val="0095467C"/>
    <w:rsid w:val="00954A61"/>
    <w:rsid w:val="00955C6F"/>
    <w:rsid w:val="00966C7B"/>
    <w:rsid w:val="009701DC"/>
    <w:rsid w:val="009708D2"/>
    <w:rsid w:val="009715D8"/>
    <w:rsid w:val="00985C4B"/>
    <w:rsid w:val="00987D4C"/>
    <w:rsid w:val="00995BF9"/>
    <w:rsid w:val="009A097A"/>
    <w:rsid w:val="009A0CAF"/>
    <w:rsid w:val="009A1474"/>
    <w:rsid w:val="009A2207"/>
    <w:rsid w:val="009A5959"/>
    <w:rsid w:val="009B6C42"/>
    <w:rsid w:val="009B7D70"/>
    <w:rsid w:val="009C2206"/>
    <w:rsid w:val="009D217A"/>
    <w:rsid w:val="009D31F7"/>
    <w:rsid w:val="009D32C2"/>
    <w:rsid w:val="009D50DB"/>
    <w:rsid w:val="009E3A0A"/>
    <w:rsid w:val="009F3E91"/>
    <w:rsid w:val="00A142E5"/>
    <w:rsid w:val="00A1499B"/>
    <w:rsid w:val="00A227B2"/>
    <w:rsid w:val="00A22D37"/>
    <w:rsid w:val="00A314C2"/>
    <w:rsid w:val="00A31CB3"/>
    <w:rsid w:val="00A51C93"/>
    <w:rsid w:val="00A62559"/>
    <w:rsid w:val="00A63E86"/>
    <w:rsid w:val="00A65A1C"/>
    <w:rsid w:val="00A757C3"/>
    <w:rsid w:val="00A75E5B"/>
    <w:rsid w:val="00A7684A"/>
    <w:rsid w:val="00A7771B"/>
    <w:rsid w:val="00A83A9B"/>
    <w:rsid w:val="00A83B69"/>
    <w:rsid w:val="00A86533"/>
    <w:rsid w:val="00A91CA2"/>
    <w:rsid w:val="00A92FB8"/>
    <w:rsid w:val="00A93D44"/>
    <w:rsid w:val="00A948F1"/>
    <w:rsid w:val="00AA1D7D"/>
    <w:rsid w:val="00AB139D"/>
    <w:rsid w:val="00AB3EFB"/>
    <w:rsid w:val="00AC0B05"/>
    <w:rsid w:val="00AC0B97"/>
    <w:rsid w:val="00AD079A"/>
    <w:rsid w:val="00AD1890"/>
    <w:rsid w:val="00AE2149"/>
    <w:rsid w:val="00AE33AE"/>
    <w:rsid w:val="00AE3785"/>
    <w:rsid w:val="00AE3F91"/>
    <w:rsid w:val="00AE452F"/>
    <w:rsid w:val="00AE4F90"/>
    <w:rsid w:val="00AE76E6"/>
    <w:rsid w:val="00AF418A"/>
    <w:rsid w:val="00B039E3"/>
    <w:rsid w:val="00B0711B"/>
    <w:rsid w:val="00B104DD"/>
    <w:rsid w:val="00B22838"/>
    <w:rsid w:val="00B33E95"/>
    <w:rsid w:val="00B3720B"/>
    <w:rsid w:val="00B5558A"/>
    <w:rsid w:val="00B56513"/>
    <w:rsid w:val="00B56B2E"/>
    <w:rsid w:val="00B64376"/>
    <w:rsid w:val="00B7401F"/>
    <w:rsid w:val="00B806C3"/>
    <w:rsid w:val="00B84FCA"/>
    <w:rsid w:val="00B9089F"/>
    <w:rsid w:val="00B91AEE"/>
    <w:rsid w:val="00B95F5A"/>
    <w:rsid w:val="00B96EAD"/>
    <w:rsid w:val="00BA79F5"/>
    <w:rsid w:val="00BB3AB6"/>
    <w:rsid w:val="00BB766D"/>
    <w:rsid w:val="00BC007B"/>
    <w:rsid w:val="00BC239B"/>
    <w:rsid w:val="00BC26BA"/>
    <w:rsid w:val="00BC35F8"/>
    <w:rsid w:val="00BC623B"/>
    <w:rsid w:val="00BE18C5"/>
    <w:rsid w:val="00BF16B9"/>
    <w:rsid w:val="00BF376F"/>
    <w:rsid w:val="00BF46A6"/>
    <w:rsid w:val="00BF58A9"/>
    <w:rsid w:val="00C06545"/>
    <w:rsid w:val="00C1161C"/>
    <w:rsid w:val="00C1244B"/>
    <w:rsid w:val="00C220FC"/>
    <w:rsid w:val="00C24DFA"/>
    <w:rsid w:val="00C46A36"/>
    <w:rsid w:val="00C46D88"/>
    <w:rsid w:val="00C47037"/>
    <w:rsid w:val="00C53625"/>
    <w:rsid w:val="00C602C1"/>
    <w:rsid w:val="00C63FC0"/>
    <w:rsid w:val="00C66392"/>
    <w:rsid w:val="00C74C5E"/>
    <w:rsid w:val="00C77C8D"/>
    <w:rsid w:val="00C827A2"/>
    <w:rsid w:val="00C82B69"/>
    <w:rsid w:val="00C90167"/>
    <w:rsid w:val="00C91B28"/>
    <w:rsid w:val="00C91F3A"/>
    <w:rsid w:val="00CB439E"/>
    <w:rsid w:val="00CB4A8E"/>
    <w:rsid w:val="00CB5797"/>
    <w:rsid w:val="00CB5B5E"/>
    <w:rsid w:val="00CC1202"/>
    <w:rsid w:val="00CC644B"/>
    <w:rsid w:val="00CD09E1"/>
    <w:rsid w:val="00CD6202"/>
    <w:rsid w:val="00CE4913"/>
    <w:rsid w:val="00CE4AC0"/>
    <w:rsid w:val="00CE66BD"/>
    <w:rsid w:val="00CF0671"/>
    <w:rsid w:val="00CF44AD"/>
    <w:rsid w:val="00CF4FC0"/>
    <w:rsid w:val="00D030F2"/>
    <w:rsid w:val="00D1072F"/>
    <w:rsid w:val="00D108A5"/>
    <w:rsid w:val="00D14585"/>
    <w:rsid w:val="00D20EFF"/>
    <w:rsid w:val="00D25ABC"/>
    <w:rsid w:val="00D34F0D"/>
    <w:rsid w:val="00D34F7B"/>
    <w:rsid w:val="00D3516E"/>
    <w:rsid w:val="00D4064C"/>
    <w:rsid w:val="00D41225"/>
    <w:rsid w:val="00D476E0"/>
    <w:rsid w:val="00D53ED8"/>
    <w:rsid w:val="00D64857"/>
    <w:rsid w:val="00D6493A"/>
    <w:rsid w:val="00D67875"/>
    <w:rsid w:val="00D71E86"/>
    <w:rsid w:val="00D731C6"/>
    <w:rsid w:val="00D745C5"/>
    <w:rsid w:val="00D75327"/>
    <w:rsid w:val="00D80C36"/>
    <w:rsid w:val="00D86779"/>
    <w:rsid w:val="00D86EE1"/>
    <w:rsid w:val="00D91A99"/>
    <w:rsid w:val="00D933AC"/>
    <w:rsid w:val="00D96126"/>
    <w:rsid w:val="00D97441"/>
    <w:rsid w:val="00DA7B6C"/>
    <w:rsid w:val="00DB4B1C"/>
    <w:rsid w:val="00DB5085"/>
    <w:rsid w:val="00DC1062"/>
    <w:rsid w:val="00DC132C"/>
    <w:rsid w:val="00DC5D94"/>
    <w:rsid w:val="00DD1134"/>
    <w:rsid w:val="00DD43F0"/>
    <w:rsid w:val="00DD44DE"/>
    <w:rsid w:val="00DE09AB"/>
    <w:rsid w:val="00DE4A3F"/>
    <w:rsid w:val="00DF4367"/>
    <w:rsid w:val="00DF76FB"/>
    <w:rsid w:val="00E0574A"/>
    <w:rsid w:val="00E1243D"/>
    <w:rsid w:val="00E12742"/>
    <w:rsid w:val="00E146D4"/>
    <w:rsid w:val="00E20976"/>
    <w:rsid w:val="00E211B4"/>
    <w:rsid w:val="00E22B44"/>
    <w:rsid w:val="00E30ACD"/>
    <w:rsid w:val="00E31B57"/>
    <w:rsid w:val="00E32735"/>
    <w:rsid w:val="00E66E36"/>
    <w:rsid w:val="00E702ED"/>
    <w:rsid w:val="00E709A4"/>
    <w:rsid w:val="00E73822"/>
    <w:rsid w:val="00E772DB"/>
    <w:rsid w:val="00E86012"/>
    <w:rsid w:val="00E86450"/>
    <w:rsid w:val="00E86BAB"/>
    <w:rsid w:val="00E94E10"/>
    <w:rsid w:val="00E96743"/>
    <w:rsid w:val="00E96A42"/>
    <w:rsid w:val="00EA0A36"/>
    <w:rsid w:val="00EA49C5"/>
    <w:rsid w:val="00EB5027"/>
    <w:rsid w:val="00EC1836"/>
    <w:rsid w:val="00EC3990"/>
    <w:rsid w:val="00EC484B"/>
    <w:rsid w:val="00ED15FA"/>
    <w:rsid w:val="00ED3F57"/>
    <w:rsid w:val="00ED7B24"/>
    <w:rsid w:val="00EE6E9A"/>
    <w:rsid w:val="00EF0BF1"/>
    <w:rsid w:val="00EF2AC4"/>
    <w:rsid w:val="00EF397E"/>
    <w:rsid w:val="00EF4C0E"/>
    <w:rsid w:val="00F06F68"/>
    <w:rsid w:val="00F1713B"/>
    <w:rsid w:val="00F24C2D"/>
    <w:rsid w:val="00F26D85"/>
    <w:rsid w:val="00F26F54"/>
    <w:rsid w:val="00F27356"/>
    <w:rsid w:val="00F32A81"/>
    <w:rsid w:val="00F4320E"/>
    <w:rsid w:val="00F46998"/>
    <w:rsid w:val="00F47100"/>
    <w:rsid w:val="00F50BC1"/>
    <w:rsid w:val="00F5382D"/>
    <w:rsid w:val="00F53D9C"/>
    <w:rsid w:val="00F5462B"/>
    <w:rsid w:val="00F634AD"/>
    <w:rsid w:val="00F63677"/>
    <w:rsid w:val="00F75B81"/>
    <w:rsid w:val="00F804C4"/>
    <w:rsid w:val="00F82F83"/>
    <w:rsid w:val="00F832E5"/>
    <w:rsid w:val="00F85900"/>
    <w:rsid w:val="00F90F40"/>
    <w:rsid w:val="00F92B30"/>
    <w:rsid w:val="00F933B9"/>
    <w:rsid w:val="00F938AB"/>
    <w:rsid w:val="00F94674"/>
    <w:rsid w:val="00F94919"/>
    <w:rsid w:val="00F94A59"/>
    <w:rsid w:val="00FA25B6"/>
    <w:rsid w:val="00FA2FAF"/>
    <w:rsid w:val="00FA4BB4"/>
    <w:rsid w:val="00FA64B1"/>
    <w:rsid w:val="00FA70F3"/>
    <w:rsid w:val="00FA71CD"/>
    <w:rsid w:val="00FB0453"/>
    <w:rsid w:val="00FB0C07"/>
    <w:rsid w:val="00FB298D"/>
    <w:rsid w:val="00FB57E2"/>
    <w:rsid w:val="00FB5C76"/>
    <w:rsid w:val="00FC1439"/>
    <w:rsid w:val="00FC724B"/>
    <w:rsid w:val="00FC7910"/>
    <w:rsid w:val="00FF0DA7"/>
    <w:rsid w:val="00FF0F8F"/>
    <w:rsid w:val="00FF44E0"/>
    <w:rsid w:val="00FF6C72"/>
    <w:rsid w:val="01AF02A0"/>
    <w:rsid w:val="0267010D"/>
    <w:rsid w:val="03021A9A"/>
    <w:rsid w:val="033B482B"/>
    <w:rsid w:val="04B24BD7"/>
    <w:rsid w:val="05D81721"/>
    <w:rsid w:val="0ACC78F9"/>
    <w:rsid w:val="0AF8048C"/>
    <w:rsid w:val="0B0974D2"/>
    <w:rsid w:val="0BB236EC"/>
    <w:rsid w:val="0CF773F2"/>
    <w:rsid w:val="0DAE5868"/>
    <w:rsid w:val="0DCB1BDF"/>
    <w:rsid w:val="0DEA5D13"/>
    <w:rsid w:val="0ECE7FF7"/>
    <w:rsid w:val="0ED57A37"/>
    <w:rsid w:val="0FC621C4"/>
    <w:rsid w:val="103B4960"/>
    <w:rsid w:val="1202325C"/>
    <w:rsid w:val="14497349"/>
    <w:rsid w:val="14E92D6D"/>
    <w:rsid w:val="16330BCA"/>
    <w:rsid w:val="17801F47"/>
    <w:rsid w:val="17AB1930"/>
    <w:rsid w:val="17AF09B5"/>
    <w:rsid w:val="183420DA"/>
    <w:rsid w:val="18B835C0"/>
    <w:rsid w:val="199B6470"/>
    <w:rsid w:val="1DCA10D2"/>
    <w:rsid w:val="1EAA5015"/>
    <w:rsid w:val="1EB27F3B"/>
    <w:rsid w:val="2120385C"/>
    <w:rsid w:val="21510D0C"/>
    <w:rsid w:val="2191541A"/>
    <w:rsid w:val="22660EAD"/>
    <w:rsid w:val="25E5245B"/>
    <w:rsid w:val="26555BF8"/>
    <w:rsid w:val="282A442D"/>
    <w:rsid w:val="29411BA9"/>
    <w:rsid w:val="29A56C4B"/>
    <w:rsid w:val="29E74DB9"/>
    <w:rsid w:val="2A426596"/>
    <w:rsid w:val="2CCA2648"/>
    <w:rsid w:val="2DD12008"/>
    <w:rsid w:val="2FF83E5B"/>
    <w:rsid w:val="31F31F70"/>
    <w:rsid w:val="32697EE8"/>
    <w:rsid w:val="34D62731"/>
    <w:rsid w:val="390200C3"/>
    <w:rsid w:val="3A6C752D"/>
    <w:rsid w:val="3D694A1F"/>
    <w:rsid w:val="3E3361A8"/>
    <w:rsid w:val="412C1CD5"/>
    <w:rsid w:val="42712AA7"/>
    <w:rsid w:val="436639E6"/>
    <w:rsid w:val="43680DC4"/>
    <w:rsid w:val="440A1268"/>
    <w:rsid w:val="45B72A55"/>
    <w:rsid w:val="45F33E4F"/>
    <w:rsid w:val="46762857"/>
    <w:rsid w:val="4951224D"/>
    <w:rsid w:val="4A725E70"/>
    <w:rsid w:val="4E9702AC"/>
    <w:rsid w:val="4ED11EB2"/>
    <w:rsid w:val="4F1A1D21"/>
    <w:rsid w:val="5754544E"/>
    <w:rsid w:val="584A6BAC"/>
    <w:rsid w:val="5AD07020"/>
    <w:rsid w:val="5B3012ED"/>
    <w:rsid w:val="5F7B2CF0"/>
    <w:rsid w:val="62054DC8"/>
    <w:rsid w:val="624F7F32"/>
    <w:rsid w:val="62820518"/>
    <w:rsid w:val="63D8721D"/>
    <w:rsid w:val="645A5BAC"/>
    <w:rsid w:val="65030F77"/>
    <w:rsid w:val="665723A3"/>
    <w:rsid w:val="67476448"/>
    <w:rsid w:val="69A21516"/>
    <w:rsid w:val="6CC62404"/>
    <w:rsid w:val="6D7800EF"/>
    <w:rsid w:val="6E5661AF"/>
    <w:rsid w:val="6E8679BF"/>
    <w:rsid w:val="6EDA1FCF"/>
    <w:rsid w:val="6F977CB5"/>
    <w:rsid w:val="700415EC"/>
    <w:rsid w:val="715C7408"/>
    <w:rsid w:val="72CC1BD6"/>
    <w:rsid w:val="731F06ED"/>
    <w:rsid w:val="73B43DC2"/>
    <w:rsid w:val="73EB6821"/>
    <w:rsid w:val="74503C05"/>
    <w:rsid w:val="74D309FE"/>
    <w:rsid w:val="74F84494"/>
    <w:rsid w:val="760A0840"/>
    <w:rsid w:val="785726D7"/>
    <w:rsid w:val="7AEC5358"/>
    <w:rsid w:val="7C7C095E"/>
    <w:rsid w:val="7D824D38"/>
    <w:rsid w:val="7E56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2"/>
    <w:autoRedefine/>
    <w:qFormat/>
    <w:uiPriority w:val="9"/>
    <w:pPr>
      <w:keepNext/>
      <w:keepLines/>
      <w:spacing w:before="340" w:after="330" w:line="578" w:lineRule="auto"/>
      <w:outlineLvl w:val="0"/>
    </w:pPr>
    <w:rPr>
      <w:b/>
      <w:bCs/>
      <w:kern w:val="44"/>
      <w:sz w:val="44"/>
      <w:szCs w:val="44"/>
    </w:rPr>
  </w:style>
  <w:style w:type="paragraph" w:styleId="4">
    <w:name w:val="heading 3"/>
    <w:basedOn w:val="1"/>
    <w:next w:val="1"/>
    <w:link w:val="44"/>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9"/>
    <w:autoRedefine/>
    <w:qFormat/>
    <w:uiPriority w:val="0"/>
    <w:pPr>
      <w:keepNext/>
      <w:keepLines/>
      <w:spacing w:before="280" w:after="290" w:line="376" w:lineRule="auto"/>
      <w:outlineLvl w:val="3"/>
    </w:pPr>
    <w:rPr>
      <w:b/>
      <w:bCs/>
      <w:sz w:val="28"/>
      <w:szCs w:val="28"/>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微软简标宋" w:hAnsi="@微软简标宋" w:eastAsia="@微软简标宋" w:cs="@微软简标宋"/>
      <w:szCs w:val="24"/>
      <w:lang w:val="zh-CN"/>
    </w:r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1"/>
    <w:autoRedefine/>
    <w:qFormat/>
    <w:uiPriority w:val="0"/>
    <w:pPr>
      <w:jc w:val="left"/>
    </w:pPr>
    <w:rPr>
      <w:rFonts w:ascii="Arial" w:hAnsi="Arial" w:eastAsia="黑体" w:cs="Arial"/>
    </w:rPr>
  </w:style>
  <w:style w:type="paragraph" w:styleId="8">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9">
    <w:name w:val="Plain Text"/>
    <w:basedOn w:val="1"/>
    <w:link w:val="30"/>
    <w:autoRedefine/>
    <w:qFormat/>
    <w:uiPriority w:val="0"/>
    <w:rPr>
      <w:rFonts w:ascii="宋体" w:hAnsi="Courier New" w:eastAsiaTheme="minorEastAsia" w:cstheme="minorBidi"/>
      <w:szCs w:val="22"/>
    </w:rPr>
  </w:style>
  <w:style w:type="paragraph" w:styleId="10">
    <w:name w:val="Date"/>
    <w:basedOn w:val="1"/>
    <w:next w:val="1"/>
    <w:link w:val="37"/>
    <w:autoRedefine/>
    <w:qFormat/>
    <w:uiPriority w:val="0"/>
    <w:rPr>
      <w:rFonts w:ascii="Arial" w:hAnsi="Arial" w:eastAsia="宋体" w:cs="Arial"/>
      <w:b/>
      <w:sz w:val="28"/>
    </w:rPr>
  </w:style>
  <w:style w:type="paragraph" w:styleId="11">
    <w:name w:val="Balloon Text"/>
    <w:basedOn w:val="1"/>
    <w:link w:val="24"/>
    <w:autoRedefine/>
    <w:semiHidden/>
    <w:unhideWhenUsed/>
    <w:qFormat/>
    <w:uiPriority w:val="99"/>
    <w:rPr>
      <w:sz w:val="18"/>
      <w:szCs w:val="18"/>
    </w:rPr>
  </w:style>
  <w:style w:type="paragraph" w:styleId="12">
    <w:name w:val="footer"/>
    <w:basedOn w:val="1"/>
    <w:link w:val="29"/>
    <w:autoRedefine/>
    <w:unhideWhenUsed/>
    <w:qFormat/>
    <w:uiPriority w:val="99"/>
    <w:pPr>
      <w:tabs>
        <w:tab w:val="center" w:pos="4153"/>
        <w:tab w:val="right" w:pos="8306"/>
      </w:tabs>
      <w:snapToGrid w:val="0"/>
      <w:jc w:val="left"/>
    </w:pPr>
    <w:rPr>
      <w:sz w:val="18"/>
      <w:szCs w:val="18"/>
    </w:rPr>
  </w:style>
  <w:style w:type="paragraph" w:styleId="13">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6">
    <w:name w:val="Normal (Web)"/>
    <w:basedOn w:val="1"/>
    <w:semiHidden/>
    <w:unhideWhenUsed/>
    <w:qFormat/>
    <w:uiPriority w:val="99"/>
    <w:pPr>
      <w:widowControl/>
      <w:spacing w:before="0" w:beforeAutospacing="1" w:after="0" w:afterAutospacing="1"/>
      <w:ind w:left="0" w:right="0"/>
      <w:jc w:val="left"/>
    </w:pPr>
    <w:rPr>
      <w:rFonts w:hint="default" w:ascii="宋体" w:hAnsi="宋体" w:eastAsia="宋体" w:cs="宋体"/>
      <w:kern w:val="0"/>
      <w:sz w:val="24"/>
      <w:lang w:val="en-US" w:eastAsia="zh-CN" w:bidi="ar"/>
    </w:rPr>
  </w:style>
  <w:style w:type="paragraph" w:styleId="17">
    <w:name w:val="index 1"/>
    <w:basedOn w:val="1"/>
    <w:next w:val="1"/>
    <w:autoRedefine/>
    <w:qFormat/>
    <w:uiPriority w:val="0"/>
    <w:pPr>
      <w:jc w:val="center"/>
    </w:pPr>
    <w:rPr>
      <w:rFonts w:ascii="Arial" w:hAnsi="Arial" w:eastAsia="Arial" w:cs="Arial"/>
      <w:b/>
      <w:bCs/>
      <w:sz w:val="28"/>
    </w:rPr>
  </w:style>
  <w:style w:type="paragraph" w:styleId="18">
    <w:name w:val="Body Text First Indent"/>
    <w:basedOn w:val="2"/>
    <w:autoRedefine/>
    <w:unhideWhenUsed/>
    <w:qFormat/>
    <w:uiPriority w:val="99"/>
    <w:pPr>
      <w:ind w:firstLine="420" w:firstLineChars="100"/>
    </w:pPr>
  </w:style>
  <w:style w:type="table" w:styleId="20">
    <w:name w:val="Table Grid"/>
    <w:basedOn w:val="19"/>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autoRedefine/>
    <w:qFormat/>
    <w:uiPriority w:val="0"/>
    <w:rPr>
      <w:b/>
      <w:bCs/>
    </w:rPr>
  </w:style>
  <w:style w:type="character" w:styleId="23">
    <w:name w:val="Hyperlink"/>
    <w:basedOn w:val="21"/>
    <w:autoRedefine/>
    <w:unhideWhenUsed/>
    <w:qFormat/>
    <w:uiPriority w:val="99"/>
    <w:rPr>
      <w:color w:val="0000FF" w:themeColor="hyperlink"/>
      <w:u w:val="single"/>
      <w14:textFill>
        <w14:solidFill>
          <w14:schemeClr w14:val="hlink"/>
        </w14:solidFill>
      </w14:textFill>
    </w:rPr>
  </w:style>
  <w:style w:type="character" w:customStyle="1" w:styleId="24">
    <w:name w:val="批注框文本 字符"/>
    <w:basedOn w:val="21"/>
    <w:link w:val="11"/>
    <w:autoRedefine/>
    <w:semiHidden/>
    <w:qFormat/>
    <w:uiPriority w:val="99"/>
    <w:rPr>
      <w:rFonts w:ascii="@仿宋_GB2312" w:hAnsi="@仿宋_GB2312" w:eastAsia="@仿宋_GB2312" w:cs="@仿宋_GB2312"/>
      <w:sz w:val="18"/>
      <w:szCs w:val="18"/>
    </w:rPr>
  </w:style>
  <w:style w:type="paragraph" w:customStyle="1" w:styleId="25">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26">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27">
    <w:name w:val="D&amp;L"/>
    <w:basedOn w:val="1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28">
    <w:name w:val="页眉 字符"/>
    <w:basedOn w:val="21"/>
    <w:link w:val="13"/>
    <w:autoRedefine/>
    <w:qFormat/>
    <w:uiPriority w:val="0"/>
    <w:rPr>
      <w:rFonts w:ascii="@仿宋_GB2312" w:hAnsi="@仿宋_GB2312" w:eastAsia="@仿宋_GB2312" w:cs="@仿宋_GB2312"/>
      <w:sz w:val="18"/>
      <w:szCs w:val="18"/>
    </w:rPr>
  </w:style>
  <w:style w:type="character" w:customStyle="1" w:styleId="29">
    <w:name w:val="页脚 字符"/>
    <w:basedOn w:val="21"/>
    <w:link w:val="12"/>
    <w:autoRedefine/>
    <w:qFormat/>
    <w:uiPriority w:val="99"/>
    <w:rPr>
      <w:rFonts w:ascii="@仿宋_GB2312" w:hAnsi="@仿宋_GB2312" w:eastAsia="@仿宋_GB2312" w:cs="@仿宋_GB2312"/>
      <w:sz w:val="18"/>
      <w:szCs w:val="18"/>
    </w:rPr>
  </w:style>
  <w:style w:type="character" w:customStyle="1" w:styleId="30">
    <w:name w:val="纯文本 字符"/>
    <w:link w:val="9"/>
    <w:autoRedefine/>
    <w:qFormat/>
    <w:uiPriority w:val="0"/>
    <w:rPr>
      <w:rFonts w:ascii="宋体" w:hAnsi="Courier New"/>
    </w:rPr>
  </w:style>
  <w:style w:type="character" w:customStyle="1" w:styleId="31">
    <w:name w:val="纯文本 字符1"/>
    <w:basedOn w:val="21"/>
    <w:autoRedefine/>
    <w:semiHidden/>
    <w:qFormat/>
    <w:uiPriority w:val="99"/>
    <w:rPr>
      <w:rFonts w:hAnsi="Courier New" w:cs="Courier New" w:asciiTheme="minorEastAsia"/>
      <w:szCs w:val="20"/>
    </w:rPr>
  </w:style>
  <w:style w:type="character" w:customStyle="1" w:styleId="32">
    <w:name w:val="未处理的提及1"/>
    <w:basedOn w:val="21"/>
    <w:semiHidden/>
    <w:unhideWhenUsed/>
    <w:qFormat/>
    <w:uiPriority w:val="99"/>
    <w:rPr>
      <w:color w:val="605E5C"/>
      <w:shd w:val="clear" w:color="auto" w:fill="E1DFDD"/>
    </w:rPr>
  </w:style>
  <w:style w:type="paragraph" w:styleId="33">
    <w:name w:val="List Paragraph"/>
    <w:basedOn w:val="1"/>
    <w:autoRedefine/>
    <w:qFormat/>
    <w:uiPriority w:val="34"/>
    <w:pPr>
      <w:ind w:firstLine="420" w:firstLineChars="200"/>
    </w:pPr>
  </w:style>
  <w:style w:type="paragraph" w:customStyle="1" w:styleId="34">
    <w:name w:val="Char Char Char Char Char Char Char1 Char"/>
    <w:basedOn w:val="1"/>
    <w:autoRedefine/>
    <w:qFormat/>
    <w:uiPriority w:val="0"/>
    <w:rPr>
      <w:rFonts w:ascii="Arial" w:hAnsi="Arial" w:eastAsia="宋体" w:cs="Arial"/>
      <w:sz w:val="24"/>
    </w:rPr>
  </w:style>
  <w:style w:type="table" w:customStyle="1" w:styleId="35">
    <w:name w:val="网格表 1 浅色1"/>
    <w:basedOn w:val="19"/>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6">
    <w:name w:val="日期 字符"/>
    <w:basedOn w:val="21"/>
    <w:autoRedefine/>
    <w:semiHidden/>
    <w:qFormat/>
    <w:uiPriority w:val="99"/>
    <w:rPr>
      <w:rFonts w:ascii="@仿宋_GB2312" w:hAnsi="@仿宋_GB2312" w:eastAsia="@仿宋_GB2312" w:cs="@仿宋_GB2312"/>
      <w:szCs w:val="20"/>
    </w:rPr>
  </w:style>
  <w:style w:type="character" w:customStyle="1" w:styleId="37">
    <w:name w:val="日期 字符1"/>
    <w:link w:val="10"/>
    <w:autoRedefine/>
    <w:qFormat/>
    <w:uiPriority w:val="0"/>
    <w:rPr>
      <w:rFonts w:ascii="Arial" w:hAnsi="Arial" w:eastAsia="宋体" w:cs="Arial"/>
      <w:b/>
      <w:sz w:val="28"/>
      <w:szCs w:val="20"/>
    </w:rPr>
  </w:style>
  <w:style w:type="character" w:customStyle="1" w:styleId="38">
    <w:name w:val="纯文本 Char1"/>
    <w:link w:val="39"/>
    <w:autoRedefine/>
    <w:qFormat/>
    <w:locked/>
    <w:uiPriority w:val="0"/>
    <w:rPr>
      <w:rFonts w:ascii="Arial" w:hAnsi="Arial" w:eastAsia="Arial"/>
      <w:kern w:val="2"/>
      <w:sz w:val="21"/>
      <w:lang w:val="en-US" w:eastAsia="zh-CN" w:bidi="ar-SA"/>
    </w:rPr>
  </w:style>
  <w:style w:type="paragraph" w:customStyle="1" w:styleId="39">
    <w:name w:val="纯文本1"/>
    <w:basedOn w:val="1"/>
    <w:link w:val="38"/>
    <w:autoRedefine/>
    <w:qFormat/>
    <w:uiPriority w:val="0"/>
    <w:rPr>
      <w:rFonts w:ascii="Arial" w:hAnsi="Arial" w:eastAsia="Arial" w:cstheme="minorBidi"/>
      <w:szCs w:val="22"/>
    </w:rPr>
  </w:style>
  <w:style w:type="character" w:customStyle="1" w:styleId="40">
    <w:name w:val="批注文字 Char"/>
    <w:basedOn w:val="21"/>
    <w:autoRedefine/>
    <w:semiHidden/>
    <w:qFormat/>
    <w:uiPriority w:val="99"/>
    <w:rPr>
      <w:rFonts w:ascii="@仿宋_GB2312" w:hAnsi="@仿宋_GB2312" w:eastAsia="@仿宋_GB2312" w:cs="@仿宋_GB2312"/>
      <w:szCs w:val="20"/>
    </w:rPr>
  </w:style>
  <w:style w:type="character" w:customStyle="1" w:styleId="41">
    <w:name w:val="批注文字 字符"/>
    <w:link w:val="7"/>
    <w:autoRedefine/>
    <w:qFormat/>
    <w:uiPriority w:val="0"/>
    <w:rPr>
      <w:rFonts w:ascii="Arial" w:hAnsi="Arial" w:eastAsia="黑体" w:cs="Arial"/>
      <w:szCs w:val="20"/>
    </w:rPr>
  </w:style>
  <w:style w:type="character" w:customStyle="1" w:styleId="42">
    <w:name w:val="标题 1 字符"/>
    <w:basedOn w:val="21"/>
    <w:link w:val="3"/>
    <w:autoRedefine/>
    <w:qFormat/>
    <w:uiPriority w:val="9"/>
    <w:rPr>
      <w:rFonts w:ascii="@仿宋_GB2312" w:hAnsi="@仿宋_GB2312" w:eastAsia="@仿宋_GB2312" w:cs="@仿宋_GB2312"/>
      <w:b/>
      <w:bCs/>
      <w:kern w:val="44"/>
      <w:sz w:val="44"/>
      <w:szCs w:val="44"/>
    </w:rPr>
  </w:style>
  <w:style w:type="paragraph" w:customStyle="1" w:styleId="43">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4">
    <w:name w:val="标题 3 字符"/>
    <w:basedOn w:val="21"/>
    <w:link w:val="4"/>
    <w:autoRedefine/>
    <w:semiHidden/>
    <w:qFormat/>
    <w:uiPriority w:val="9"/>
    <w:rPr>
      <w:rFonts w:ascii="@仿宋_GB2312" w:hAnsi="@仿宋_GB2312" w:eastAsia="@仿宋_GB2312" w:cs="@仿宋_GB2312"/>
      <w:b/>
      <w:bCs/>
      <w:sz w:val="32"/>
      <w:szCs w:val="32"/>
    </w:rPr>
  </w:style>
  <w:style w:type="character" w:customStyle="1" w:styleId="45">
    <w:name w:val="fontstyle01"/>
    <w:basedOn w:val="21"/>
    <w:autoRedefine/>
    <w:qFormat/>
    <w:uiPriority w:val="0"/>
    <w:rPr>
      <w:rFonts w:hint="eastAsia" w:ascii="宋体" w:hAnsi="宋体" w:eastAsia="宋体"/>
      <w:color w:val="000000"/>
      <w:sz w:val="22"/>
      <w:szCs w:val="22"/>
    </w:rPr>
  </w:style>
  <w:style w:type="character" w:customStyle="1" w:styleId="46">
    <w:name w:val="fontstyle21"/>
    <w:basedOn w:val="21"/>
    <w:autoRedefine/>
    <w:qFormat/>
    <w:uiPriority w:val="0"/>
    <w:rPr>
      <w:rFonts w:hint="default" w:ascii="TimesNewRomanPSMT" w:hAnsi="TimesNewRomanPSMT"/>
      <w:color w:val="000000"/>
      <w:sz w:val="22"/>
      <w:szCs w:val="22"/>
    </w:rPr>
  </w:style>
  <w:style w:type="character" w:customStyle="1" w:styleId="47">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48">
    <w:name w:val="标题 4 字符"/>
    <w:basedOn w:val="21"/>
    <w:autoRedefine/>
    <w:semiHidden/>
    <w:qFormat/>
    <w:uiPriority w:val="9"/>
    <w:rPr>
      <w:rFonts w:asciiTheme="majorHAnsi" w:hAnsiTheme="majorHAnsi" w:eastAsiaTheme="majorEastAsia" w:cstheme="majorBidi"/>
      <w:b/>
      <w:bCs/>
      <w:sz w:val="28"/>
      <w:szCs w:val="28"/>
    </w:rPr>
  </w:style>
  <w:style w:type="character" w:customStyle="1" w:styleId="49">
    <w:name w:val="标题 4 字符1"/>
    <w:link w:val="5"/>
    <w:autoRedefine/>
    <w:qFormat/>
    <w:uiPriority w:val="0"/>
    <w:rPr>
      <w:rFonts w:ascii="@仿宋_GB2312" w:hAnsi="@仿宋_GB2312" w:eastAsia="@仿宋_GB2312" w:cs="@仿宋_GB2312"/>
      <w:b/>
      <w:bCs/>
      <w:sz w:val="28"/>
      <w:szCs w:val="28"/>
    </w:rPr>
  </w:style>
  <w:style w:type="character" w:customStyle="1" w:styleId="50">
    <w:name w:val="15"/>
    <w:basedOn w:val="21"/>
    <w:qFormat/>
    <w:uiPriority w:val="0"/>
    <w:rPr>
      <w:rFonts w:hint="default" w:ascii="Times New Roman" w:hAnsi="Times New Roman" w:cs="Times New Roman"/>
      <w:color w:val="0000FF"/>
      <w:u w:val="single"/>
    </w:rPr>
  </w:style>
  <w:style w:type="character" w:customStyle="1" w:styleId="51">
    <w:name w:val="10"/>
    <w:basedOn w:val="2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98ECD-E22D-4D0D-918B-F11B9CC08BF2}">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52</Pages>
  <Words>1468</Words>
  <Characters>1746</Characters>
  <Lines>1</Lines>
  <Paragraphs>1</Paragraphs>
  <TotalTime>19</TotalTime>
  <ScaleCrop>false</ScaleCrop>
  <LinksUpToDate>false</LinksUpToDate>
  <CharactersWithSpaces>1841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这不科学</cp:lastModifiedBy>
  <cp:lastPrinted>2019-12-07T15:23:00Z</cp:lastPrinted>
  <dcterms:modified xsi:type="dcterms:W3CDTF">2026-04-24T03:48:06Z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4BE9200D711E4577894F5C6AF8444741_12</vt:lpwstr>
  </property>
  <property fmtid="{D5CDD505-2E9C-101B-9397-08002B2CF9AE}" pid="4" name="KSOTemplateDocerSaveRecord">
    <vt:lpwstr>eyJoZGlkIjoiZmI5ZDY5ZDNjMmE2ZDcxYTFkMDY0Zjg5Mjg3YTE0YTgiLCJ1c2VySWQiOiI1MDM3MjkwOTMifQ==</vt:lpwstr>
  </property>
</Properties>
</file>