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D55A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default" w:ascii="宋体" w:hAnsi="宋体" w:eastAsia="宋体"/>
          <w:b/>
          <w:bCs/>
          <w:color w:val="auto"/>
          <w:sz w:val="52"/>
          <w:szCs w:val="52"/>
          <w:highlight w:val="none"/>
          <w:lang w:val="en-US" w:eastAsia="zh-CN"/>
        </w:rPr>
      </w:pPr>
      <w:bookmarkStart w:id="306" w:name="_GoBack"/>
    </w:p>
    <w:p w14:paraId="3E3C921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52"/>
          <w:szCs w:val="52"/>
          <w:highlight w:val="none"/>
        </w:rPr>
      </w:pPr>
    </w:p>
    <w:p w14:paraId="1FA6A410">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79E083D9">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服务类</w:t>
      </w:r>
      <w:r>
        <w:rPr>
          <w:rFonts w:hint="eastAsia" w:ascii="宋体" w:hAnsi="宋体" w:eastAsia="宋体"/>
          <w:b/>
          <w:bCs/>
          <w:color w:val="auto"/>
          <w:sz w:val="52"/>
          <w:szCs w:val="52"/>
          <w:highlight w:val="none"/>
          <w:lang w:eastAsia="zh-CN"/>
        </w:rPr>
        <w:t>）</w:t>
      </w:r>
    </w:p>
    <w:p w14:paraId="2AF24AD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4418C7B7">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71F5F7B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51B62EDD">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72E7AA3D">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5FF62D5C">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7F8D9436">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rPr>
        <w:t>滁州市环境卫生管理处明湖新区和龙兴路绿廊公园环卫保洁项目</w:t>
      </w:r>
    </w:p>
    <w:p w14:paraId="2420259A">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czsjcg202607-052</w:t>
      </w:r>
    </w:p>
    <w:p w14:paraId="716428E7">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采购人：</w:t>
      </w:r>
      <w:r>
        <w:rPr>
          <w:rFonts w:hint="eastAsia" w:ascii="宋体" w:hAnsi="宋体" w:eastAsia="宋体"/>
          <w:b/>
          <w:color w:val="auto"/>
          <w:spacing w:val="20"/>
          <w:kern w:val="0"/>
          <w:sz w:val="32"/>
          <w:szCs w:val="32"/>
          <w:highlight w:val="none"/>
          <w:u w:val="single"/>
        </w:rPr>
        <w:t>滁州市环境卫生管理处</w:t>
      </w:r>
    </w:p>
    <w:p w14:paraId="7E22BA37">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cs="宋体"/>
          <w:b/>
          <w:color w:val="auto"/>
          <w:kern w:val="0"/>
          <w:sz w:val="32"/>
          <w:szCs w:val="32"/>
          <w:highlight w:val="none"/>
          <w:u w:val="single"/>
        </w:rPr>
        <w:t>滁州市城投工程咨询管理有限公司</w:t>
      </w:r>
    </w:p>
    <w:p w14:paraId="528EC12B">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56BEC08B">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07</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45ADF1E7">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目录</w:t>
      </w:r>
    </w:p>
    <w:p w14:paraId="767AAE4C">
      <w:pPr>
        <w:pStyle w:val="19"/>
        <w:pageBreakBefore w:val="0"/>
        <w:widowControl w:val="0"/>
        <w:tabs>
          <w:tab w:val="right" w:leader="dot" w:pos="8306"/>
        </w:tabs>
        <w:kinsoku/>
        <w:wordWrap w:val="0"/>
        <w:topLinePunct w:val="0"/>
        <w:bidi w:val="0"/>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_Toc32331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第一章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投标邀请</w:t>
      </w:r>
      <w:r>
        <w:rPr>
          <w:color w:val="auto"/>
          <w:highlight w:val="none"/>
        </w:rPr>
        <w:tab/>
      </w:r>
      <w:r>
        <w:rPr>
          <w:color w:val="auto"/>
          <w:highlight w:val="none"/>
        </w:rPr>
        <w:fldChar w:fldCharType="begin"/>
      </w:r>
      <w:r>
        <w:rPr>
          <w:color w:val="auto"/>
          <w:highlight w:val="none"/>
        </w:rPr>
        <w:instrText xml:space="preserve"> PAGEREF _Toc32331 \h </w:instrText>
      </w:r>
      <w:r>
        <w:rPr>
          <w:color w:val="auto"/>
          <w:highlight w:val="none"/>
        </w:rPr>
        <w:fldChar w:fldCharType="separate"/>
      </w:r>
      <w:r>
        <w:rPr>
          <w:color w:val="auto"/>
          <w:highlight w:val="none"/>
        </w:rPr>
        <w:t>1</w:t>
      </w:r>
      <w:r>
        <w:rPr>
          <w:color w:val="auto"/>
          <w:highlight w:val="none"/>
        </w:rPr>
        <w:fldChar w:fldCharType="end"/>
      </w:r>
      <w:r>
        <w:rPr>
          <w:rFonts w:asciiTheme="minorEastAsia" w:hAnsiTheme="minorEastAsia" w:eastAsiaTheme="minorEastAsia"/>
          <w:color w:val="auto"/>
          <w:szCs w:val="24"/>
          <w:highlight w:val="none"/>
        </w:rPr>
        <w:fldChar w:fldCharType="end"/>
      </w:r>
    </w:p>
    <w:p w14:paraId="17220D1B">
      <w:pPr>
        <w:pStyle w:val="19"/>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_Toc8888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第二章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投标人须知</w:t>
      </w:r>
      <w:r>
        <w:rPr>
          <w:color w:val="auto"/>
          <w:highlight w:val="none"/>
        </w:rPr>
        <w:tab/>
      </w:r>
      <w:r>
        <w:rPr>
          <w:rFonts w:hint="eastAsia"/>
          <w:color w:val="auto"/>
          <w:highlight w:val="none"/>
          <w:lang w:val="en-US" w:eastAsia="zh-CN"/>
        </w:rPr>
        <w:t>9</w:t>
      </w:r>
      <w:r>
        <w:rPr>
          <w:rFonts w:asciiTheme="minorEastAsia" w:hAnsiTheme="minorEastAsia" w:eastAsiaTheme="minorEastAsia"/>
          <w:color w:val="auto"/>
          <w:szCs w:val="24"/>
          <w:highlight w:val="none"/>
        </w:rPr>
        <w:fldChar w:fldCharType="end"/>
      </w:r>
    </w:p>
    <w:p w14:paraId="00BDD068">
      <w:pPr>
        <w:pStyle w:val="19"/>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_Toc22605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lang w:eastAsia="zh-CN"/>
        </w:rPr>
        <w:t>第三章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_Toc22605 \h </w:instrText>
      </w:r>
      <w:r>
        <w:rPr>
          <w:color w:val="auto"/>
          <w:highlight w:val="none"/>
        </w:rPr>
        <w:fldChar w:fldCharType="separate"/>
      </w:r>
      <w:r>
        <w:rPr>
          <w:color w:val="auto"/>
          <w:highlight w:val="none"/>
        </w:rPr>
        <w:t>25</w:t>
      </w:r>
      <w:r>
        <w:rPr>
          <w:color w:val="auto"/>
          <w:highlight w:val="none"/>
        </w:rPr>
        <w:fldChar w:fldCharType="end"/>
      </w:r>
      <w:r>
        <w:rPr>
          <w:rFonts w:asciiTheme="minorEastAsia" w:hAnsiTheme="minorEastAsia" w:eastAsiaTheme="minorEastAsia"/>
          <w:color w:val="auto"/>
          <w:szCs w:val="24"/>
          <w:highlight w:val="none"/>
        </w:rPr>
        <w:fldChar w:fldCharType="end"/>
      </w:r>
    </w:p>
    <w:p w14:paraId="714F2A27">
      <w:pPr>
        <w:pStyle w:val="19"/>
        <w:pageBreakBefore w:val="0"/>
        <w:widowControl w:val="0"/>
        <w:tabs>
          <w:tab w:val="right" w:leader="dot" w:pos="8306"/>
        </w:tabs>
        <w:kinsoku/>
        <w:wordWrap w:val="0"/>
        <w:topLinePunct w:val="0"/>
        <w:bidi w:val="0"/>
        <w:rPr>
          <w:rFonts w:hint="eastAsia" w:eastAsiaTheme="minorEastAsia"/>
          <w:color w:val="auto"/>
          <w:highlight w:val="none"/>
          <w:lang w:val="en-US" w:eastAsia="zh-CN"/>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_Toc30824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第四章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评标方法和标准（综合评分法）</w:t>
      </w:r>
      <w:r>
        <w:rPr>
          <w:color w:val="auto"/>
          <w:highlight w:val="none"/>
        </w:rPr>
        <w:tab/>
      </w:r>
      <w:r>
        <w:rPr>
          <w:rFonts w:hint="eastAsia"/>
          <w:color w:val="auto"/>
          <w:highlight w:val="none"/>
          <w:lang w:val="en-US" w:eastAsia="zh-CN"/>
        </w:rPr>
        <w:t>4</w:t>
      </w:r>
      <w:r>
        <w:rPr>
          <w:rFonts w:asciiTheme="minorEastAsia" w:hAnsiTheme="minorEastAsia" w:eastAsiaTheme="minorEastAsia"/>
          <w:color w:val="auto"/>
          <w:szCs w:val="24"/>
          <w:highlight w:val="none"/>
        </w:rPr>
        <w:fldChar w:fldCharType="end"/>
      </w:r>
      <w:r>
        <w:rPr>
          <w:rFonts w:hint="eastAsia" w:asciiTheme="minorEastAsia" w:hAnsiTheme="minorEastAsia"/>
          <w:color w:val="auto"/>
          <w:szCs w:val="24"/>
          <w:highlight w:val="none"/>
          <w:lang w:val="en-US" w:eastAsia="zh-CN"/>
        </w:rPr>
        <w:t>3</w:t>
      </w:r>
    </w:p>
    <w:p w14:paraId="66B74C3F">
      <w:pPr>
        <w:pStyle w:val="19"/>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_Toc20405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第五章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政府采购合同</w:t>
      </w:r>
      <w:r>
        <w:rPr>
          <w:color w:val="auto"/>
          <w:highlight w:val="none"/>
        </w:rPr>
        <w:tab/>
      </w:r>
      <w:r>
        <w:rPr>
          <w:color w:val="auto"/>
          <w:highlight w:val="none"/>
        </w:rPr>
        <w:fldChar w:fldCharType="begin"/>
      </w:r>
      <w:r>
        <w:rPr>
          <w:color w:val="auto"/>
          <w:highlight w:val="none"/>
        </w:rPr>
        <w:instrText xml:space="preserve"> PAGEREF _Toc20405 \h </w:instrText>
      </w:r>
      <w:r>
        <w:rPr>
          <w:color w:val="auto"/>
          <w:highlight w:val="none"/>
        </w:rPr>
        <w:fldChar w:fldCharType="separate"/>
      </w:r>
      <w:r>
        <w:rPr>
          <w:color w:val="auto"/>
          <w:highlight w:val="none"/>
        </w:rPr>
        <w:t>47</w:t>
      </w:r>
      <w:r>
        <w:rPr>
          <w:color w:val="auto"/>
          <w:highlight w:val="none"/>
        </w:rPr>
        <w:fldChar w:fldCharType="end"/>
      </w:r>
      <w:r>
        <w:rPr>
          <w:rFonts w:asciiTheme="minorEastAsia" w:hAnsiTheme="minorEastAsia" w:eastAsiaTheme="minorEastAsia"/>
          <w:color w:val="auto"/>
          <w:szCs w:val="24"/>
          <w:highlight w:val="none"/>
        </w:rPr>
        <w:fldChar w:fldCharType="end"/>
      </w:r>
    </w:p>
    <w:p w14:paraId="675A88DC">
      <w:pPr>
        <w:pStyle w:val="19"/>
        <w:pageBreakBefore w:val="0"/>
        <w:widowControl w:val="0"/>
        <w:tabs>
          <w:tab w:val="right" w:leader="dot" w:pos="8306"/>
        </w:tabs>
        <w:kinsoku/>
        <w:wordWrap w:val="0"/>
        <w:topLinePunct w:val="0"/>
        <w:bidi w:val="0"/>
        <w:rPr>
          <w:rFonts w:hint="default" w:eastAsiaTheme="minorEastAsia"/>
          <w:color w:val="auto"/>
          <w:highlight w:val="none"/>
          <w:lang w:val="en-US" w:eastAsia="zh-CN"/>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_Toc13555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第六章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投标文件格式</w:t>
      </w:r>
      <w:r>
        <w:rPr>
          <w:color w:val="auto"/>
          <w:highlight w:val="none"/>
        </w:rPr>
        <w:tab/>
      </w:r>
      <w:r>
        <w:rPr>
          <w:rFonts w:asciiTheme="minorEastAsia" w:hAnsiTheme="minorEastAsia" w:eastAsiaTheme="minorEastAsia"/>
          <w:color w:val="auto"/>
          <w:szCs w:val="24"/>
          <w:highlight w:val="none"/>
        </w:rPr>
        <w:fldChar w:fldCharType="end"/>
      </w:r>
      <w:r>
        <w:rPr>
          <w:rFonts w:hint="eastAsia" w:asciiTheme="minorEastAsia" w:hAnsiTheme="minorEastAsia"/>
          <w:color w:val="auto"/>
          <w:szCs w:val="24"/>
          <w:highlight w:val="none"/>
          <w:lang w:val="en-US" w:eastAsia="zh-CN"/>
        </w:rPr>
        <w:t>72</w:t>
      </w:r>
    </w:p>
    <w:p w14:paraId="7F099B56">
      <w:pPr>
        <w:pStyle w:val="19"/>
        <w:pageBreakBefore w:val="0"/>
        <w:widowControl w:val="0"/>
        <w:tabs>
          <w:tab w:val="right" w:leader="dot" w:pos="8306"/>
        </w:tabs>
        <w:kinsoku/>
        <w:wordWrap w:val="0"/>
        <w:topLinePunct w:val="0"/>
        <w:bidi w:val="0"/>
        <w:rPr>
          <w:rFonts w:hint="default" w:eastAsiaTheme="minorEastAsia"/>
          <w:color w:val="auto"/>
          <w:highlight w:val="none"/>
          <w:lang w:val="en-US" w:eastAsia="zh-CN"/>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_Toc20819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Theme="minorEastAsia" w:hAnsiTheme="minorEastAsia"/>
          <w:color w:val="auto"/>
          <w:highlight w:val="none"/>
          <w:lang w:val="en-US" w:eastAsia="zh-CN"/>
        </w:rPr>
        <w:t xml:space="preserve">  </w:t>
      </w:r>
      <w:r>
        <w:rPr>
          <w:rFonts w:hint="eastAsia" w:ascii="宋体" w:hAnsi="宋体" w:eastAsia="宋体"/>
          <w:bCs/>
          <w:color w:val="auto"/>
          <w:highlight w:val="none"/>
        </w:rPr>
        <w:t>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rFonts w:asciiTheme="minorEastAsia" w:hAnsiTheme="minorEastAsia" w:eastAsiaTheme="minorEastAsia"/>
          <w:color w:val="auto"/>
          <w:szCs w:val="24"/>
          <w:highlight w:val="none"/>
        </w:rPr>
        <w:fldChar w:fldCharType="end"/>
      </w:r>
      <w:r>
        <w:rPr>
          <w:rFonts w:hint="eastAsia" w:asciiTheme="minorEastAsia" w:hAnsiTheme="minorEastAsia"/>
          <w:color w:val="auto"/>
          <w:szCs w:val="24"/>
          <w:highlight w:val="none"/>
          <w:lang w:val="en-US" w:eastAsia="zh-CN"/>
        </w:rPr>
        <w:t>91</w:t>
      </w:r>
    </w:p>
    <w:p w14:paraId="30989348">
      <w:pPr>
        <w:pageBreakBefore w:val="0"/>
        <w:widowControl w:val="0"/>
        <w:kinsoku/>
        <w:wordWrap w:val="0"/>
        <w:topLinePunct w:val="0"/>
        <w:bidi w:val="0"/>
        <w:spacing w:line="360" w:lineRule="auto"/>
        <w:rPr>
          <w:rFonts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30563B08">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1D8F8FCB">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1" w:name="_Toc32331"/>
      <w:r>
        <w:rPr>
          <w:rFonts w:hint="eastAsia" w:asciiTheme="minorEastAsia" w:hAnsiTheme="minorEastAsia" w:eastAsiaTheme="minorEastAsia"/>
          <w:b/>
          <w:color w:val="auto"/>
          <w:sz w:val="28"/>
          <w:highlight w:val="none"/>
        </w:rPr>
        <w:t>第一章</w:t>
      </w:r>
      <w:r>
        <w:rPr>
          <w:rFonts w:hint="eastAsia" w:asciiTheme="minorEastAsia" w:hAnsiTheme="minorEastAsia" w:eastAsiaTheme="minorEastAsia"/>
          <w:b/>
          <w:color w:val="auto"/>
          <w:sz w:val="28"/>
          <w:highlight w:val="none"/>
          <w:lang w:val="en-US" w:eastAsia="zh-CN"/>
        </w:rPr>
        <w:t xml:space="preserve">  </w:t>
      </w:r>
      <w:r>
        <w:rPr>
          <w:rFonts w:asciiTheme="minorEastAsia" w:hAnsiTheme="minorEastAsia" w:eastAsiaTheme="minorEastAsia"/>
          <w:b/>
          <w:color w:val="auto"/>
          <w:sz w:val="28"/>
          <w:highlight w:val="none"/>
        </w:rPr>
        <w:t>投标邀请</w:t>
      </w:r>
      <w:bookmarkEnd w:id="1"/>
    </w:p>
    <w:p w14:paraId="50B96C00">
      <w:pPr>
        <w:keepNext/>
        <w:keepLines/>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bookmarkStart w:id="2" w:name="_Hlk24379207"/>
      <w:bookmarkStart w:id="3" w:name="_Toc1215"/>
      <w:r>
        <w:rPr>
          <w:rFonts w:hint="eastAsia" w:ascii="宋体" w:hAnsi="宋体" w:eastAsia="宋体" w:cs="宋体"/>
          <w:color w:val="auto"/>
          <w:sz w:val="28"/>
          <w:szCs w:val="28"/>
          <w:highlight w:val="none"/>
        </w:rPr>
        <w:t>项目概况</w:t>
      </w:r>
    </w:p>
    <w:p w14:paraId="55EF0F6D">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滁州市环境卫生管理处明湖新区和龙兴路绿廊公园环卫保洁项目</w:t>
      </w:r>
      <w:r>
        <w:rPr>
          <w:rFonts w:hint="eastAsia" w:ascii="宋体" w:hAnsi="宋体" w:eastAsia="宋体" w:cs="宋体"/>
          <w:color w:val="auto"/>
          <w:sz w:val="28"/>
          <w:szCs w:val="28"/>
          <w:highlight w:val="none"/>
        </w:rPr>
        <w:t>的潜在投标人应在</w:t>
      </w:r>
      <w:r>
        <w:rPr>
          <w:rFonts w:hint="eastAsia" w:ascii="宋体" w:hAnsi="宋体" w:eastAsia="宋体" w:cs="宋体"/>
          <w:color w:val="auto"/>
          <w:sz w:val="28"/>
          <w:szCs w:val="28"/>
          <w:highlight w:val="none"/>
          <w:u w:val="single"/>
        </w:rPr>
        <w:t>滁州市公共资源交易中心网（http：//ggzy.chuzhou.gov.cn/）</w:t>
      </w:r>
      <w:r>
        <w:rPr>
          <w:rFonts w:hint="eastAsia" w:ascii="宋体" w:hAnsi="宋体" w:eastAsia="宋体" w:cs="宋体"/>
          <w:color w:val="auto"/>
          <w:sz w:val="28"/>
          <w:szCs w:val="28"/>
          <w:highlight w:val="none"/>
        </w:rPr>
        <w:t>获取招标文件，并于</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8月19日9点10分</w:t>
      </w:r>
      <w:r>
        <w:rPr>
          <w:rFonts w:hint="eastAsia" w:ascii="宋体" w:hAnsi="宋体" w:eastAsia="宋体" w:cs="宋体"/>
          <w:color w:val="auto"/>
          <w:sz w:val="28"/>
          <w:szCs w:val="28"/>
          <w:highlight w:val="none"/>
        </w:rPr>
        <w:t>（北京时间）前递交投标文件。</w:t>
      </w:r>
    </w:p>
    <w:bookmarkEnd w:id="2"/>
    <w:p w14:paraId="41D545D9">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一、项目基本情况</w:t>
      </w:r>
    </w:p>
    <w:p w14:paraId="31DBF7F7">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4" w:name="_Toc35393622"/>
      <w:bookmarkEnd w:id="4"/>
      <w:bookmarkStart w:id="5" w:name="_Toc35393791"/>
      <w:bookmarkEnd w:id="5"/>
      <w:bookmarkStart w:id="6" w:name="_Toc28359003"/>
      <w:bookmarkEnd w:id="6"/>
      <w:bookmarkStart w:id="7" w:name="_Toc58430306"/>
      <w:bookmarkEnd w:id="7"/>
      <w:bookmarkStart w:id="8" w:name="_Toc28359080"/>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lang w:val="en-US" w:eastAsia="zh-CN"/>
        </w:rPr>
        <w:t xml:space="preserve">czsjcg202607-052  </w:t>
      </w:r>
    </w:p>
    <w:p w14:paraId="291168B1">
      <w:pPr>
        <w:pageBreakBefore w:val="0"/>
        <w:widowControl w:val="0"/>
        <w:kinsoku/>
        <w:wordWrap w:val="0"/>
        <w:overflowPunct/>
        <w:topLinePunct w:val="0"/>
        <w:autoSpaceDE/>
        <w:autoSpaceDN/>
        <w:bidi w:val="0"/>
        <w:adjustRightInd/>
        <w:snapToGrid/>
        <w:spacing w:line="360" w:lineRule="auto"/>
        <w:ind w:right="-420" w:rightChars="-200"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项目名称：滁州市环境卫生管理处明湖新区和龙兴路绿廊公园环卫保洁项目</w:t>
      </w:r>
    </w:p>
    <w:p w14:paraId="45B28E5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预算</w:t>
      </w:r>
      <w:r>
        <w:rPr>
          <w:rFonts w:hint="eastAsia" w:ascii="宋体" w:hAnsi="宋体" w:eastAsia="宋体" w:cs="宋体"/>
          <w:color w:val="auto"/>
          <w:sz w:val="28"/>
          <w:szCs w:val="28"/>
          <w:highlight w:val="none"/>
          <w:lang w:val="en-US" w:eastAsia="zh-CN"/>
        </w:rPr>
        <w:t>金额：每年12630000元</w:t>
      </w:r>
    </w:p>
    <w:p w14:paraId="7A2200F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最高限价：每年12630000元，综合单价最高限价见分项报价清单，投标报价不得高于最高限价，否则按无效投标处理。</w:t>
      </w:r>
    </w:p>
    <w:p w14:paraId="056E5C66">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采购需求：滁州市明湖新区和龙兴路绿廊公园环卫保洁服务。</w:t>
      </w:r>
    </w:p>
    <w:p w14:paraId="760C7662">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合同履行期限：</w:t>
      </w:r>
      <w:r>
        <w:rPr>
          <w:rFonts w:hint="eastAsia" w:ascii="宋体" w:hAnsi="宋体" w:eastAsia="宋体" w:cs="宋体"/>
          <w:color w:val="auto"/>
          <w:kern w:val="2"/>
          <w:sz w:val="28"/>
          <w:szCs w:val="28"/>
          <w:highlight w:val="none"/>
          <w:lang w:val="en-US" w:eastAsia="zh-CN" w:bidi="ar-SA"/>
        </w:rPr>
        <w:t>本次采购服务期为三年，合同一签三年。</w:t>
      </w:r>
    </w:p>
    <w:p w14:paraId="3901A1E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本项目接受联合体投标</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联合体（牵头方和成员方）总数不得超过 3家</w:t>
      </w:r>
      <w:r>
        <w:rPr>
          <w:rFonts w:hint="eastAsia" w:ascii="宋体" w:hAnsi="宋体" w:eastAsia="宋体" w:cs="宋体"/>
          <w:color w:val="auto"/>
          <w:sz w:val="28"/>
          <w:szCs w:val="28"/>
          <w:highlight w:val="none"/>
        </w:rPr>
        <w:t>。</w:t>
      </w:r>
    </w:p>
    <w:bookmarkEnd w:id="8"/>
    <w:p w14:paraId="032A9E8A">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二、申请人的资格要求</w:t>
      </w:r>
    </w:p>
    <w:p w14:paraId="16B771C1">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9" w:name="_Toc35393792"/>
      <w:bookmarkEnd w:id="9"/>
      <w:bookmarkStart w:id="10" w:name="_Toc35393623"/>
      <w:bookmarkEnd w:id="10"/>
      <w:bookmarkStart w:id="11" w:name="_Toc58430307"/>
      <w:r>
        <w:rPr>
          <w:rFonts w:hint="eastAsia" w:ascii="宋体" w:hAnsi="宋体" w:eastAsia="宋体" w:cs="宋体"/>
          <w:color w:val="auto"/>
          <w:sz w:val="28"/>
          <w:szCs w:val="28"/>
          <w:highlight w:val="none"/>
          <w:lang w:val="en-US" w:eastAsia="zh-CN"/>
        </w:rPr>
        <w:t>1.满足《中华人民共和国政府采购法》第二十二条规定；</w:t>
      </w:r>
    </w:p>
    <w:p w14:paraId="50AD2FC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落实政府采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p>
    <w:p w14:paraId="76F1788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3.本项目的特定资格要求：</w:t>
      </w:r>
      <w:r>
        <w:rPr>
          <w:rFonts w:hint="eastAsia" w:ascii="宋体" w:hAnsi="宋体" w:eastAsia="宋体" w:cs="宋体"/>
          <w:color w:val="auto"/>
          <w:sz w:val="28"/>
          <w:szCs w:val="28"/>
          <w:highlight w:val="none"/>
          <w:u w:val="single"/>
          <w:lang w:val="en-US" w:eastAsia="zh-CN"/>
        </w:rPr>
        <w:t>/。</w:t>
      </w:r>
    </w:p>
    <w:p w14:paraId="044A5CF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4.信誉要求：投标人不得存在以下情形：</w:t>
      </w:r>
    </w:p>
    <w:p w14:paraId="179245ED">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①被列入“信用中国”网站“失信被执行人”的；</w:t>
      </w:r>
    </w:p>
    <w:p w14:paraId="35100A15">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②被列入“信用中国”网站“重大税收违法失信主体”的；</w:t>
      </w:r>
    </w:p>
    <w:p w14:paraId="5DF118E6">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③被列入“信用中国”网站“严重失信主体名单”的；</w:t>
      </w:r>
    </w:p>
    <w:p w14:paraId="18EBE653">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④在</w:t>
      </w:r>
      <w:bookmarkStart w:id="12" w:name="OLE_LINK128"/>
      <w:bookmarkStart w:id="13" w:name="OLE_LINK127"/>
      <w:bookmarkStart w:id="14" w:name="OLE_LINK129"/>
      <w:r>
        <w:rPr>
          <w:rFonts w:hint="eastAsia" w:ascii="宋体" w:hAnsi="宋体" w:eastAsia="宋体" w:cs="宋体"/>
          <w:color w:val="auto"/>
          <w:sz w:val="28"/>
          <w:szCs w:val="28"/>
          <w:highlight w:val="none"/>
          <w:lang w:val="en-US" w:eastAsia="zh-CN"/>
        </w:rPr>
        <w:t>“信用中国”网站</w:t>
      </w:r>
      <w:bookmarkEnd w:id="12"/>
      <w:bookmarkEnd w:id="13"/>
      <w:bookmarkEnd w:id="14"/>
      <w:r>
        <w:rPr>
          <w:rFonts w:hint="eastAsia" w:ascii="宋体" w:hAnsi="宋体" w:eastAsia="宋体" w:cs="宋体"/>
          <w:color w:val="auto"/>
          <w:sz w:val="28"/>
          <w:szCs w:val="28"/>
          <w:highlight w:val="none"/>
          <w:lang w:val="en-US" w:eastAsia="zh-CN"/>
        </w:rPr>
        <w:t>上披露的仍在公示期的严重失信行为(具体行为类别及判定依据见“信用中国”查询的严重失信行为类别及判定依据)的。</w:t>
      </w:r>
    </w:p>
    <w:p w14:paraId="1B1C9971">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⑤被列入国家企业信用信息公示系统网站“经营异常名录”或者“严重违法失信名单”的。</w:t>
      </w:r>
    </w:p>
    <w:p w14:paraId="59DE2A1B">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15" w:name="OLE_LINK113"/>
      <w:bookmarkStart w:id="16" w:name="OLE_LINK114"/>
      <w:r>
        <w:rPr>
          <w:rFonts w:hint="eastAsia" w:ascii="宋体" w:hAnsi="宋体" w:eastAsia="宋体" w:cs="宋体"/>
          <w:color w:val="auto"/>
          <w:sz w:val="28"/>
          <w:szCs w:val="28"/>
          <w:highlight w:val="none"/>
          <w:lang w:val="en-US" w:eastAsia="zh-CN"/>
        </w:rPr>
        <w:t>⑥</w:t>
      </w:r>
      <w:bookmarkEnd w:id="15"/>
      <w:bookmarkEnd w:id="16"/>
      <w:r>
        <w:rPr>
          <w:rFonts w:hint="eastAsia" w:ascii="宋体" w:hAnsi="宋体" w:eastAsia="宋体" w:cs="宋体"/>
          <w:color w:val="auto"/>
          <w:sz w:val="28"/>
          <w:szCs w:val="28"/>
          <w:highlight w:val="none"/>
          <w:lang w:val="en-US" w:eastAsia="zh-CN"/>
        </w:rPr>
        <w:t>被列入中国政府采购网站“政府采购严重违法失信行为信息记录”的。</w:t>
      </w:r>
    </w:p>
    <w:p w14:paraId="07971A43">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⑦前三年有行贿犯罪行为的单位和个人。</w:t>
      </w:r>
    </w:p>
    <w:p w14:paraId="293B83B7">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5.投标人所属分公司、办事处等分支机构存在第4款信誉要求①-⑦项情形之一的，接受投标人参加本项目。</w:t>
      </w:r>
    </w:p>
    <w:p w14:paraId="067AB05B">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备注：第4、5条按照“关于联合惩戒失信行为加强信用查询管理的通知”查询或承诺。</w:t>
      </w:r>
    </w:p>
    <w:bookmarkEnd w:id="11"/>
    <w:p w14:paraId="1E3F504D">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三、获取招标文件</w:t>
      </w:r>
    </w:p>
    <w:p w14:paraId="7BEA9933">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u w:val="single"/>
        </w:rPr>
      </w:pPr>
      <w:bookmarkStart w:id="17" w:name="_Toc35393793"/>
      <w:bookmarkEnd w:id="17"/>
      <w:bookmarkStart w:id="18" w:name="_Toc28359082"/>
      <w:bookmarkEnd w:id="18"/>
      <w:bookmarkStart w:id="19" w:name="_Toc35393624"/>
      <w:bookmarkEnd w:id="19"/>
      <w:bookmarkStart w:id="20" w:name="_Toc28359005"/>
      <w:bookmarkEnd w:id="20"/>
      <w:bookmarkStart w:id="21" w:name="_Toc58430308"/>
      <w:r>
        <w:rPr>
          <w:rFonts w:hint="eastAsia" w:ascii="宋体" w:hAnsi="宋体" w:eastAsia="宋体" w:cs="宋体"/>
          <w:color w:val="auto"/>
          <w:sz w:val="28"/>
          <w:szCs w:val="28"/>
          <w:highlight w:val="none"/>
        </w:rPr>
        <w:t>时间：</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7</w:t>
      </w:r>
      <w:r>
        <w:rPr>
          <w:rFonts w:hint="eastAsia" w:ascii="宋体" w:hAnsi="宋体" w:eastAsia="宋体" w:cs="宋体"/>
          <w:color w:val="auto"/>
          <w:sz w:val="28"/>
          <w:szCs w:val="28"/>
          <w:highlight w:val="none"/>
          <w:u w:val="single"/>
        </w:rPr>
        <w:t>月</w:t>
      </w:r>
      <w:r>
        <w:rPr>
          <w:rFonts w:hint="eastAsia" w:ascii="宋体" w:hAnsi="宋体" w:eastAsia="宋体" w:cs="宋体"/>
          <w:color w:val="auto"/>
          <w:sz w:val="28"/>
          <w:szCs w:val="28"/>
          <w:highlight w:val="none"/>
          <w:u w:val="single"/>
          <w:lang w:val="en-US" w:eastAsia="zh-CN"/>
        </w:rPr>
        <w:t>29</w:t>
      </w:r>
      <w:r>
        <w:rPr>
          <w:rFonts w:hint="eastAsia" w:ascii="宋体" w:hAnsi="宋体" w:eastAsia="宋体" w:cs="宋体"/>
          <w:color w:val="auto"/>
          <w:sz w:val="28"/>
          <w:szCs w:val="28"/>
          <w:highlight w:val="none"/>
          <w:u w:val="single"/>
        </w:rPr>
        <w:t>日</w:t>
      </w:r>
      <w:r>
        <w:rPr>
          <w:rFonts w:hint="eastAsia" w:ascii="宋体" w:hAnsi="宋体" w:eastAsia="宋体" w:cs="宋体"/>
          <w:color w:val="auto"/>
          <w:sz w:val="28"/>
          <w:szCs w:val="28"/>
          <w:highlight w:val="none"/>
        </w:rPr>
        <w:t>至</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8月19日</w:t>
      </w:r>
    </w:p>
    <w:p w14:paraId="4DD20224">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地点：滁州市公共资源交易中心网</w:t>
      </w:r>
    </w:p>
    <w:p w14:paraId="4B0AF6C9">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方式：网上下载</w:t>
      </w:r>
    </w:p>
    <w:p w14:paraId="31EE8EAB">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售价：0元</w:t>
      </w:r>
    </w:p>
    <w:bookmarkEnd w:id="21"/>
    <w:p w14:paraId="5264858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四、提交投标文件截止时间、开标时间和地点</w:t>
      </w:r>
    </w:p>
    <w:p w14:paraId="37CA63A8">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8月19日9</w:t>
      </w:r>
      <w:r>
        <w:rPr>
          <w:rFonts w:hint="eastAsia" w:ascii="宋体" w:hAnsi="宋体" w:eastAsia="宋体" w:cs="宋体"/>
          <w:color w:val="auto"/>
          <w:sz w:val="28"/>
          <w:szCs w:val="28"/>
          <w:highlight w:val="none"/>
          <w:u w:val="single"/>
        </w:rPr>
        <w:t>点</w:t>
      </w:r>
      <w:r>
        <w:rPr>
          <w:rFonts w:hint="eastAsia" w:ascii="宋体" w:hAnsi="宋体" w:eastAsia="宋体" w:cs="宋体"/>
          <w:color w:val="auto"/>
          <w:sz w:val="28"/>
          <w:szCs w:val="28"/>
          <w:highlight w:val="none"/>
          <w:u w:val="single"/>
          <w:lang w:val="en-US" w:eastAsia="zh-CN"/>
        </w:rPr>
        <w:t>10</w:t>
      </w:r>
      <w:r>
        <w:rPr>
          <w:rFonts w:hint="eastAsia" w:ascii="宋体" w:hAnsi="宋体" w:eastAsia="宋体" w:cs="宋体"/>
          <w:color w:val="auto"/>
          <w:sz w:val="28"/>
          <w:szCs w:val="28"/>
          <w:highlight w:val="none"/>
          <w:u w:val="single"/>
        </w:rPr>
        <w:t>分</w:t>
      </w:r>
      <w:r>
        <w:rPr>
          <w:rFonts w:hint="eastAsia" w:ascii="宋体" w:hAnsi="宋体" w:eastAsia="宋体" w:cs="宋体"/>
          <w:color w:val="auto"/>
          <w:sz w:val="28"/>
          <w:szCs w:val="28"/>
          <w:highlight w:val="none"/>
        </w:rPr>
        <w:t>（北京时间）</w:t>
      </w:r>
    </w:p>
    <w:p w14:paraId="335D5874">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8"/>
          <w:szCs w:val="28"/>
          <w:highlight w:val="none"/>
        </w:rPr>
        <w:t>地点：</w:t>
      </w:r>
      <w:r>
        <w:rPr>
          <w:rFonts w:hint="eastAsia" w:ascii="宋体" w:hAnsi="宋体" w:eastAsia="宋体" w:cs="宋体"/>
          <w:color w:val="auto"/>
          <w:sz w:val="28"/>
          <w:szCs w:val="28"/>
          <w:highlight w:val="none"/>
          <w:lang w:val="en-US" w:eastAsia="zh-CN"/>
        </w:rPr>
        <w:t>滁州市公共资源交易平台电子交易系统</w:t>
      </w:r>
    </w:p>
    <w:p w14:paraId="295B4984">
      <w:pPr>
        <w:keepNext/>
        <w:keepLines/>
        <w:pageBreakBefore w:val="0"/>
        <w:widowControl w:val="0"/>
        <w:kinsoku/>
        <w:wordWrap w:val="0"/>
        <w:overflowPunct/>
        <w:topLinePunct w:val="0"/>
        <w:autoSpaceDE/>
        <w:autoSpaceDN/>
        <w:bidi w:val="0"/>
        <w:adjustRightInd/>
        <w:snapToGrid/>
        <w:spacing w:before="260" w:after="260" w:line="360" w:lineRule="auto"/>
        <w:jc w:val="left"/>
        <w:textAlignment w:val="auto"/>
        <w:rPr>
          <w:rFonts w:hint="eastAsia" w:ascii="宋体" w:hAnsi="宋体" w:eastAsia="宋体" w:cs="宋体"/>
          <w:color w:val="auto"/>
          <w:sz w:val="28"/>
          <w:szCs w:val="28"/>
          <w:highlight w:val="none"/>
        </w:rPr>
      </w:pPr>
      <w:bookmarkStart w:id="22" w:name="_Toc28359007"/>
      <w:bookmarkEnd w:id="22"/>
      <w:bookmarkStart w:id="23" w:name="_Toc58430309"/>
      <w:bookmarkEnd w:id="23"/>
      <w:bookmarkStart w:id="24" w:name="_Toc35393794"/>
      <w:bookmarkEnd w:id="24"/>
      <w:bookmarkStart w:id="25" w:name="_Toc35393625"/>
      <w:bookmarkEnd w:id="25"/>
      <w:r>
        <w:rPr>
          <w:rFonts w:hint="eastAsia" w:ascii="宋体" w:hAnsi="宋体" w:eastAsia="宋体" w:cs="宋体"/>
          <w:color w:val="auto"/>
          <w:sz w:val="28"/>
          <w:szCs w:val="28"/>
          <w:highlight w:val="none"/>
        </w:rPr>
        <w:t>五、公告期限</w:t>
      </w:r>
    </w:p>
    <w:p w14:paraId="0FBCADF7">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bookmarkStart w:id="26" w:name="_Toc58430310"/>
      <w:bookmarkEnd w:id="26"/>
      <w:r>
        <w:rPr>
          <w:rFonts w:hint="eastAsia" w:ascii="宋体" w:hAnsi="宋体" w:eastAsia="宋体" w:cs="宋体"/>
          <w:color w:val="auto"/>
          <w:sz w:val="28"/>
          <w:szCs w:val="28"/>
          <w:highlight w:val="none"/>
        </w:rPr>
        <w:t>自本公告发布之日起5个工作日。</w:t>
      </w:r>
    </w:p>
    <w:p w14:paraId="795E22B7">
      <w:pPr>
        <w:keepNext/>
        <w:keepLines/>
        <w:pageBreakBefore w:val="0"/>
        <w:widowControl w:val="0"/>
        <w:kinsoku/>
        <w:wordWrap w:val="0"/>
        <w:overflowPunct/>
        <w:topLinePunct w:val="0"/>
        <w:autoSpaceDE/>
        <w:autoSpaceDN/>
        <w:bidi w:val="0"/>
        <w:adjustRightInd/>
        <w:snapToGrid/>
        <w:spacing w:before="260" w:after="260" w:line="360" w:lineRule="auto"/>
        <w:jc w:val="left"/>
        <w:textAlignment w:val="auto"/>
        <w:rPr>
          <w:rFonts w:hint="eastAsia" w:ascii="宋体" w:hAnsi="宋体" w:eastAsia="宋体" w:cs="宋体"/>
          <w:color w:val="auto"/>
          <w:sz w:val="28"/>
          <w:szCs w:val="28"/>
          <w:highlight w:val="none"/>
          <w:lang w:val="en-US" w:eastAsia="zh-CN"/>
        </w:rPr>
      </w:pPr>
      <w:bookmarkStart w:id="27" w:name="_Toc31539"/>
      <w:bookmarkStart w:id="28" w:name="_Toc35393795"/>
      <w:bookmarkStart w:id="29" w:name="_Toc35393626"/>
      <w:r>
        <w:rPr>
          <w:rFonts w:hint="eastAsia" w:ascii="宋体" w:hAnsi="宋体" w:eastAsia="宋体" w:cs="宋体"/>
          <w:color w:val="auto"/>
          <w:sz w:val="28"/>
          <w:szCs w:val="28"/>
          <w:highlight w:val="none"/>
        </w:rPr>
        <w:t>六、</w:t>
      </w:r>
      <w:bookmarkEnd w:id="27"/>
      <w:r>
        <w:rPr>
          <w:rFonts w:hint="eastAsia" w:ascii="宋体" w:hAnsi="宋体" w:eastAsia="宋体" w:cs="宋体"/>
          <w:color w:val="auto"/>
          <w:sz w:val="28"/>
          <w:szCs w:val="28"/>
          <w:highlight w:val="none"/>
          <w:lang w:val="en-US" w:eastAsia="zh-CN"/>
        </w:rPr>
        <w:t>投标保证金金额及缴纳账户</w:t>
      </w:r>
    </w:p>
    <w:p w14:paraId="23AD854F">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是否要求投标人提交投标保证金：不要求。</w:t>
      </w:r>
    </w:p>
    <w:p w14:paraId="6AE95CC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七</w:t>
      </w:r>
      <w:r>
        <w:rPr>
          <w:rFonts w:hint="eastAsia" w:ascii="宋体" w:hAnsi="宋体" w:eastAsia="宋体" w:cs="宋体"/>
          <w:color w:val="auto"/>
          <w:sz w:val="28"/>
          <w:szCs w:val="28"/>
          <w:highlight w:val="none"/>
        </w:rPr>
        <w:t>、其他补充事宜</w:t>
      </w:r>
      <w:bookmarkEnd w:id="28"/>
      <w:bookmarkEnd w:id="29"/>
    </w:p>
    <w:p w14:paraId="019F90B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2）CA数字证书有关问题：安徽CA客服400-615-8899、0550-3019013（工作日），CFCA客服025-66085508、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47AED813">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2.请投标人登录滁州市公共资源交易中心网站查看参加本项目的程序。（具体操作步骤和程序请参见服务指南&gt;交易须知&gt;投标人填写投标信息、下载文件及网上提问操作手册）。</w:t>
      </w:r>
    </w:p>
    <w:p w14:paraId="733674A3">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本项目采用不见面开标（远程解密)方式，开标时投标人无须至开标现场进行解密，开标采取远程解密方式解密投标文件，解密方式为：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w:t>
      </w:r>
    </w:p>
    <w:p w14:paraId="51F72D52">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8"/>
          <w:szCs w:val="28"/>
          <w:highlight w:val="none"/>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bookmarkEnd w:id="3"/>
    <w:p w14:paraId="1487F4B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bookmarkStart w:id="30" w:name="_Toc3854"/>
      <w:bookmarkStart w:id="31" w:name="_Toc7265"/>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w:t>
      </w:r>
      <w:bookmarkEnd w:id="30"/>
      <w:bookmarkEnd w:id="31"/>
      <w:r>
        <w:rPr>
          <w:rFonts w:hint="eastAsia" w:ascii="宋体" w:hAnsi="宋体" w:eastAsia="宋体" w:cs="宋体"/>
          <w:color w:val="auto"/>
          <w:sz w:val="28"/>
          <w:szCs w:val="28"/>
          <w:highlight w:val="none"/>
        </w:rPr>
        <w:t>对本次招标提出询问，请按以下方式联系</w:t>
      </w:r>
    </w:p>
    <w:p w14:paraId="531C6EEC">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1.采购人信息</w:t>
      </w:r>
    </w:p>
    <w:p w14:paraId="2EC42456">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rPr>
        <w:t>滁州市环境卫生管理处</w:t>
      </w:r>
    </w:p>
    <w:p w14:paraId="38D4B4CD">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rPr>
        <w:t>滁州市清流中路1417号</w:t>
      </w:r>
    </w:p>
    <w:p w14:paraId="713C9DF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single"/>
          <w:lang w:val="en-US" w:eastAsia="zh-CN"/>
        </w:rPr>
        <w:t>薛晓乐</w:t>
      </w:r>
    </w:p>
    <w:p w14:paraId="3265A7F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rPr>
        <w:t>0550-</w:t>
      </w:r>
      <w:r>
        <w:rPr>
          <w:rFonts w:hint="eastAsia" w:ascii="宋体" w:hAnsi="宋体" w:eastAsia="宋体" w:cs="宋体"/>
          <w:color w:val="auto"/>
          <w:sz w:val="28"/>
          <w:szCs w:val="28"/>
          <w:highlight w:val="none"/>
          <w:u w:val="single"/>
          <w:lang w:val="en-US" w:eastAsia="zh-CN"/>
        </w:rPr>
        <w:t>3075402</w:t>
      </w:r>
    </w:p>
    <w:p w14:paraId="00E74E22">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2.采购代理机构信息</w:t>
      </w:r>
    </w:p>
    <w:p w14:paraId="0C59749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rPr>
        <w:t>滁州市城投工程咨询管理有限公司</w:t>
      </w:r>
      <w:r>
        <w:rPr>
          <w:rFonts w:hint="eastAsia" w:ascii="宋体" w:hAnsi="宋体" w:eastAsia="宋体" w:cs="宋体"/>
          <w:color w:val="auto"/>
          <w:sz w:val="28"/>
          <w:szCs w:val="28"/>
          <w:highlight w:val="none"/>
        </w:rPr>
        <w:t>　</w:t>
      </w:r>
    </w:p>
    <w:p w14:paraId="2CD569B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rPr>
        <w:t>滁州市龙蟠大道109号房产大厦</w:t>
      </w:r>
      <w:r>
        <w:rPr>
          <w:rFonts w:hint="eastAsia" w:ascii="宋体" w:hAnsi="宋体" w:eastAsia="宋体" w:cs="宋体"/>
          <w:color w:val="auto"/>
          <w:sz w:val="28"/>
          <w:szCs w:val="28"/>
          <w:highlight w:val="none"/>
          <w:u w:val="single"/>
          <w:lang w:val="en-US" w:eastAsia="zh-CN"/>
        </w:rPr>
        <w:t>6楼</w:t>
      </w:r>
    </w:p>
    <w:p w14:paraId="29162931">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single"/>
          <w:lang w:val="en-US" w:eastAsia="zh-CN"/>
        </w:rPr>
        <w:t>关勤勤</w:t>
      </w:r>
    </w:p>
    <w:p w14:paraId="185066D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lang w:eastAsia="zh-CN"/>
        </w:rPr>
        <w:t>0550-35195</w:t>
      </w:r>
      <w:r>
        <w:rPr>
          <w:rFonts w:hint="eastAsia" w:ascii="宋体" w:hAnsi="宋体" w:eastAsia="宋体" w:cs="宋体"/>
          <w:color w:val="auto"/>
          <w:sz w:val="28"/>
          <w:szCs w:val="28"/>
          <w:highlight w:val="none"/>
          <w:u w:val="single"/>
          <w:lang w:val="en-US" w:eastAsia="zh-CN"/>
        </w:rPr>
        <w:t>90</w:t>
      </w:r>
    </w:p>
    <w:p w14:paraId="2F9CBA4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3.政府采购监督管理部门信息</w:t>
      </w:r>
    </w:p>
    <w:p w14:paraId="596ACDF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lang w:val="en-US" w:eastAsia="zh-CN"/>
        </w:rPr>
        <w:t>滁州市公共资源交易监督管理局</w:t>
      </w:r>
    </w:p>
    <w:p w14:paraId="78800F2C">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lang w:eastAsia="zh-CN"/>
        </w:rPr>
        <w:t>滁州市龙蟠大道109号房产大厦</w:t>
      </w:r>
      <w:r>
        <w:rPr>
          <w:rFonts w:hint="eastAsia" w:ascii="宋体" w:hAnsi="宋体" w:eastAsia="宋体" w:cs="宋体"/>
          <w:color w:val="auto"/>
          <w:sz w:val="28"/>
          <w:szCs w:val="28"/>
          <w:highlight w:val="none"/>
          <w:u w:val="single"/>
          <w:lang w:val="en-US" w:eastAsia="zh-CN"/>
        </w:rPr>
        <w:t>3</w:t>
      </w:r>
      <w:r>
        <w:rPr>
          <w:rFonts w:hint="eastAsia" w:ascii="宋体" w:hAnsi="宋体" w:eastAsia="宋体" w:cs="宋体"/>
          <w:color w:val="auto"/>
          <w:sz w:val="28"/>
          <w:szCs w:val="28"/>
          <w:highlight w:val="none"/>
          <w:u w:val="single"/>
          <w:lang w:eastAsia="zh-CN"/>
        </w:rPr>
        <w:t>楼</w:t>
      </w:r>
    </w:p>
    <w:p w14:paraId="07DB42E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rPr>
        <w:t>0550-3801656</w:t>
      </w:r>
    </w:p>
    <w:p w14:paraId="466F1E9B">
      <w:pPr>
        <w:pageBreakBefore w:val="0"/>
        <w:widowControl w:val="0"/>
        <w:kinsoku/>
        <w:wordWrap w:val="0"/>
        <w:topLinePunct w:val="0"/>
        <w:bidi w:val="0"/>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6C0D93D1">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32" w:name="_Toc8888"/>
      <w:r>
        <w:rPr>
          <w:rFonts w:hint="eastAsia" w:asciiTheme="minorEastAsia" w:hAnsiTheme="minorEastAsia" w:eastAsiaTheme="minorEastAsia"/>
          <w:b/>
          <w:color w:val="auto"/>
          <w:sz w:val="28"/>
          <w:highlight w:val="none"/>
        </w:rPr>
        <w:t>第二章</w:t>
      </w:r>
      <w:r>
        <w:rPr>
          <w:rFonts w:hint="eastAsia" w:asciiTheme="minorEastAsia" w:hAnsiTheme="minorEastAsia" w:eastAsiaTheme="minorEastAsia"/>
          <w:b/>
          <w:color w:val="auto"/>
          <w:sz w:val="28"/>
          <w:highlight w:val="none"/>
          <w:lang w:val="en-US" w:eastAsia="zh-CN"/>
        </w:rPr>
        <w:t xml:space="preserve">   </w:t>
      </w:r>
      <w:r>
        <w:rPr>
          <w:rFonts w:asciiTheme="minorEastAsia" w:hAnsiTheme="minorEastAsia" w:eastAsiaTheme="minorEastAsia"/>
          <w:b/>
          <w:color w:val="auto"/>
          <w:sz w:val="28"/>
          <w:highlight w:val="none"/>
        </w:rPr>
        <w:t>投标人须知</w:t>
      </w:r>
      <w:bookmarkEnd w:id="32"/>
    </w:p>
    <w:p w14:paraId="01CD8525">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33" w:name="_Toc13589"/>
      <w:bookmarkStart w:id="34"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33"/>
      <w:bookmarkEnd w:id="34"/>
    </w:p>
    <w:p w14:paraId="7C98F457">
      <w:pPr>
        <w:pageBreakBefore w:val="0"/>
        <w:widowControl w:val="0"/>
        <w:kinsoku/>
        <w:wordWrap w:val="0"/>
        <w:topLinePunct w:val="0"/>
        <w:bidi w:val="0"/>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7"/>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2214"/>
        <w:gridCol w:w="6119"/>
      </w:tblGrid>
      <w:tr w14:paraId="2BD0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0BEA4FD">
            <w:pPr>
              <w:pStyle w:val="45"/>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1CD9BA72">
            <w:pPr>
              <w:pStyle w:val="45"/>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26474E84">
            <w:pPr>
              <w:pStyle w:val="45"/>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619E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E6DD2D6">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7201BED8">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3244" w:type="pct"/>
            <w:vAlign w:val="center"/>
          </w:tcPr>
          <w:p w14:paraId="787C2EEC">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5538208A">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5D60B83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分</w:t>
            </w:r>
          </w:p>
          <w:p w14:paraId="75597B14">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地点：</w:t>
            </w:r>
          </w:p>
          <w:p w14:paraId="2BB18306">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联系人及联系电话：</w:t>
            </w:r>
          </w:p>
          <w:p w14:paraId="71961A89">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10AD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3617ED0">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23D9F55D">
            <w:pPr>
              <w:pStyle w:val="45"/>
              <w:pageBreakBefore w:val="0"/>
              <w:widowControl w:val="0"/>
              <w:kinsoku/>
              <w:wordWrap w:val="0"/>
              <w:topLinePunct w:val="0"/>
              <w:bidi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73C6F000">
            <w:pPr>
              <w:pStyle w:val="45"/>
              <w:pageBreakBefore w:val="0"/>
              <w:widowControl w:val="0"/>
              <w:kinsoku/>
              <w:wordWrap w:val="0"/>
              <w:topLinePunct w:val="0"/>
              <w:bidi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8</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5</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4361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1813A64">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33B57292">
            <w:pPr>
              <w:pStyle w:val="45"/>
              <w:pageBreakBefore w:val="0"/>
              <w:widowControl w:val="0"/>
              <w:kinsoku/>
              <w:wordWrap w:val="0"/>
              <w:topLinePunct w:val="0"/>
              <w:bidi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6D33CB9C">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不分包□分为</w:t>
            </w:r>
            <w:r>
              <w:rPr>
                <w:rFonts w:hint="eastAsia" w:ascii="宋体" w:hAnsi="宋体" w:eastAsia="宋体"/>
                <w:b w:val="0"/>
                <w:color w:val="auto"/>
                <w:sz w:val="24"/>
                <w:highlight w:val="none"/>
                <w:lang w:val="en-US" w:eastAsia="zh-CN"/>
              </w:rPr>
              <w:t>/</w:t>
            </w:r>
            <w:r>
              <w:rPr>
                <w:rFonts w:ascii="宋体" w:hAnsi="宋体" w:eastAsia="宋体"/>
                <w:b w:val="0"/>
                <w:color w:val="auto"/>
                <w:sz w:val="24"/>
                <w:highlight w:val="none"/>
              </w:rPr>
              <w:t>个包</w:t>
            </w:r>
          </w:p>
          <w:p w14:paraId="0E03C3B1">
            <w:pPr>
              <w:pStyle w:val="45"/>
              <w:pageBreakBefore w:val="0"/>
              <w:widowControl w:val="0"/>
              <w:kinsoku/>
              <w:wordWrap w:val="0"/>
              <w:topLinePunct w:val="0"/>
              <w:bidi w:val="0"/>
              <w:spacing w:before="0" w:beforeAutospacing="0" w:after="0" w:afterAutospacing="0"/>
              <w:jc w:val="both"/>
              <w:rPr>
                <w:rFonts w:hint="eastAsia" w:ascii="宋体" w:hAnsi="宋体" w:eastAsia="宋体"/>
                <w:b w:val="0"/>
                <w:color w:val="auto"/>
                <w:sz w:val="24"/>
                <w:highlight w:val="none"/>
                <w:u w:val="single"/>
                <w:lang w:eastAsia="zh-CN"/>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lang w:val="en-US" w:eastAsia="zh-CN"/>
              </w:rPr>
              <w:t>/</w:t>
            </w:r>
          </w:p>
        </w:tc>
      </w:tr>
      <w:tr w14:paraId="6ACE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81" w:type="pct"/>
            <w:vAlign w:val="center"/>
          </w:tcPr>
          <w:p w14:paraId="76F73E85">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207F513">
            <w:pPr>
              <w:pStyle w:val="45"/>
              <w:pageBreakBefore w:val="0"/>
              <w:widowControl w:val="0"/>
              <w:kinsoku/>
              <w:wordWrap w:val="0"/>
              <w:topLinePunct w:val="0"/>
              <w:bidi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520281DF">
            <w:pPr>
              <w:pageBreakBefore w:val="0"/>
              <w:widowControl w:val="0"/>
              <w:kinsoku/>
              <w:wordWrap w:val="0"/>
              <w:topLinePunct w:val="0"/>
              <w:bidi w:val="0"/>
              <w:spacing w:line="360" w:lineRule="auto"/>
              <w:rPr>
                <w:color w:val="auto"/>
                <w:highlight w:val="none"/>
              </w:rPr>
            </w:pPr>
            <w:r>
              <w:rPr>
                <w:rFonts w:hint="eastAsia" w:ascii="宋体" w:hAnsi="宋体" w:eastAsia="宋体"/>
                <w:bCs/>
                <w:color w:val="auto"/>
                <w:kern w:val="0"/>
                <w:sz w:val="24"/>
                <w:szCs w:val="28"/>
                <w:highlight w:val="none"/>
              </w:rPr>
              <w:t>不收取</w:t>
            </w:r>
          </w:p>
        </w:tc>
      </w:tr>
      <w:tr w14:paraId="0DC2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F5DBCD4">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2D69C8F0">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522B0461">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rPr>
              <w:t>日历日</w:t>
            </w:r>
          </w:p>
        </w:tc>
      </w:tr>
      <w:tr w14:paraId="4380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9BFE1F3">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510CB0A1">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385FD855">
            <w:pPr>
              <w:pStyle w:val="45"/>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60</w:t>
            </w:r>
            <w:r>
              <w:rPr>
                <w:rFonts w:hint="eastAsia" w:ascii="宋体" w:hAnsi="宋体" w:eastAsia="宋体"/>
                <w:b w:val="0"/>
                <w:color w:val="auto"/>
                <w:sz w:val="24"/>
                <w:highlight w:val="none"/>
                <w:u w:val="none"/>
              </w:rPr>
              <w:t>分钟内</w:t>
            </w:r>
            <w:r>
              <w:rPr>
                <w:rFonts w:hint="eastAsia" w:ascii="宋体" w:hAnsi="宋体" w:eastAsia="宋体" w:cs="宋体"/>
                <w:b w:val="0"/>
                <w:color w:val="auto"/>
                <w:sz w:val="24"/>
                <w:szCs w:val="24"/>
                <w:highlight w:val="none"/>
              </w:rPr>
              <w:t>（以本项目网上招投标系统解密倒计时为准）</w:t>
            </w:r>
          </w:p>
        </w:tc>
      </w:tr>
      <w:tr w14:paraId="6747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E7C644A">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2B44367D">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221DE1A4">
            <w:pPr>
              <w:pStyle w:val="45"/>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4E8FB0E4">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70E1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B47843">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BEDD8B2">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28E686">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u w:val="none"/>
              </w:rPr>
              <w:t>最低评标价法</w:t>
            </w:r>
          </w:p>
          <w:p w14:paraId="0F10826A">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color w:val="auto"/>
                <w:sz w:val="24"/>
                <w:highlight w:val="none"/>
                <w:u w:val="none"/>
              </w:rPr>
              <w:t>综合评分法</w:t>
            </w:r>
          </w:p>
        </w:tc>
      </w:tr>
      <w:tr w14:paraId="61BB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CCE6468">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2033" w:type="dxa"/>
            <w:vAlign w:val="center"/>
          </w:tcPr>
          <w:p w14:paraId="24687A5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71F2867E">
            <w:pPr>
              <w:pStyle w:val="45"/>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618" w:type="dxa"/>
            <w:vAlign w:val="center"/>
          </w:tcPr>
          <w:p w14:paraId="74CD613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bCs w:val="0"/>
                <w:color w:val="auto"/>
                <w:sz w:val="24"/>
                <w:highlight w:val="none"/>
                <w:u w:val="single"/>
              </w:rPr>
              <w:t>对小型和微型企业的价格给予10%的扣除后参与评审</w:t>
            </w:r>
            <w:r>
              <w:rPr>
                <w:rFonts w:hint="eastAsia" w:ascii="宋体" w:hAnsi="宋体" w:eastAsia="宋体"/>
                <w:b w:val="0"/>
                <w:color w:val="auto"/>
                <w:sz w:val="24"/>
                <w:highlight w:val="none"/>
              </w:rPr>
              <w:t>。</w:t>
            </w:r>
          </w:p>
          <w:p w14:paraId="1C7AAC0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D3588EB">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F0C7BB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rPr>
              <w:t>。</w:t>
            </w:r>
          </w:p>
          <w:p w14:paraId="00A0B060">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rPr>
              <w:t>。</w:t>
            </w:r>
          </w:p>
        </w:tc>
      </w:tr>
      <w:tr w14:paraId="28E7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76CF4DEB">
            <w:pPr>
              <w:pStyle w:val="46"/>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229" w:type="dxa"/>
            <w:vAlign w:val="center"/>
          </w:tcPr>
          <w:p w14:paraId="3D29FA5E">
            <w:pPr>
              <w:pageBreakBefore w:val="0"/>
              <w:widowControl w:val="0"/>
              <w:kinsoku/>
              <w:wordWrap w:val="0"/>
              <w:topLinePunct w:val="0"/>
              <w:bidi w:val="0"/>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val="0"/>
                <w:iCs w:val="0"/>
                <w:color w:val="auto"/>
                <w:sz w:val="24"/>
                <w:highlight w:val="none"/>
                <w:lang w:val="en-US" w:eastAsia="zh-CN"/>
              </w:rPr>
              <w:t>（</w:t>
            </w:r>
            <w:r>
              <w:rPr>
                <w:rFonts w:hint="eastAsia" w:ascii="宋体" w:hAnsi="宋体" w:eastAsia="宋体" w:cs="Times New Roman"/>
                <w:b w:val="0"/>
                <w:bCs w:val="0"/>
                <w:i w:val="0"/>
                <w:iCs w:val="0"/>
                <w:color w:val="auto"/>
                <w:sz w:val="24"/>
                <w:highlight w:val="none"/>
                <w:lang w:val="en-US" w:eastAsia="zh-CN"/>
              </w:rPr>
              <w:t>适用于</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rPr>
              <w:t>服务项目中涉及的既有本国产品又有非本国产品参与竞争</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lang w:val="en-US" w:eastAsia="zh-CN"/>
              </w:rPr>
              <w:t>的</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rPr>
              <w:t>货物</w:t>
            </w:r>
            <w:r>
              <w:rPr>
                <w:rFonts w:hint="eastAsia" w:ascii="宋体" w:hAnsi="宋体" w:eastAsia="宋体" w:cs="Times New Roman"/>
                <w:b w:val="0"/>
                <w:bCs w:val="0"/>
                <w:i w:val="0"/>
                <w:iCs w:val="0"/>
                <w:color w:val="auto"/>
                <w:sz w:val="24"/>
                <w:highlight w:val="none"/>
                <w:lang w:val="en-US" w:eastAsia="zh-CN"/>
              </w:rPr>
              <w:t>）</w:t>
            </w:r>
            <w:r>
              <w:rPr>
                <w:rFonts w:hint="eastAsia" w:ascii="宋体" w:hAnsi="宋体" w:eastAsia="宋体" w:cs="Times New Roman"/>
                <w:b/>
                <w:bCs/>
                <w:i w:val="0"/>
                <w:iCs w:val="0"/>
                <w:color w:val="auto"/>
                <w:sz w:val="24"/>
                <w:highlight w:val="none"/>
                <w:lang w:val="en-US" w:eastAsia="zh-CN"/>
              </w:rPr>
              <w:t>（本项目为服务项目，不适用）</w:t>
            </w:r>
          </w:p>
        </w:tc>
        <w:tc>
          <w:tcPr>
            <w:tcW w:w="6161" w:type="dxa"/>
            <w:vAlign w:val="center"/>
          </w:tcPr>
          <w:p w14:paraId="099EDD3F">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3509C6F6">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1A26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CEEF6A3">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0AAFE4F6">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45E51C21">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ascii="宋体" w:hAnsi="宋体" w:eastAsia="宋体"/>
                <w:b w:val="0"/>
                <w:color w:val="auto"/>
                <w:sz w:val="24"/>
                <w:highlight w:val="none"/>
                <w:u w:val="single"/>
              </w:rPr>
            </w:pPr>
            <w:r>
              <w:rPr>
                <w:rFonts w:hint="eastAsia" w:ascii="宋体" w:hAnsi="宋体" w:eastAsia="宋体" w:cs="宋体"/>
                <w:b w:val="0"/>
                <w:color w:val="auto"/>
                <w:sz w:val="24"/>
                <w:szCs w:val="24"/>
                <w:highlight w:val="none"/>
              </w:rPr>
              <w:t>评标委员会推荐3名中标候选人</w:t>
            </w:r>
          </w:p>
        </w:tc>
      </w:tr>
      <w:tr w14:paraId="7EF4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7AF1DF1">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62C6F207">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601A7770">
            <w:pPr>
              <w:pageBreakBefore w:val="0"/>
              <w:widowControl w:val="0"/>
              <w:kinsoku/>
              <w:wordWrap w:val="0"/>
              <w:topLinePunct w:val="0"/>
              <w:bidi w:val="0"/>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5A4428D0">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2252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E5749C8">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3FEDA853">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5F062076">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p>
          <w:p w14:paraId="747147DC">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val="0"/>
                <w:iCs w:val="0"/>
                <w:color w:val="auto"/>
                <w:sz w:val="24"/>
                <w:highlight w:val="none"/>
                <w:u w:val="none"/>
              </w:rPr>
              <w:t>（如有）</w:t>
            </w:r>
          </w:p>
          <w:p w14:paraId="793D1649">
            <w:pPr>
              <w:pStyle w:val="45"/>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p w14:paraId="18289587">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val="0"/>
                <w:iCs w:val="0"/>
                <w:color w:val="auto"/>
                <w:sz w:val="24"/>
                <w:szCs w:val="20"/>
                <w:highlight w:val="none"/>
                <w:u w:val="none"/>
                <w:lang w:eastAsia="zh-CN"/>
              </w:rPr>
              <w:t>（</w:t>
            </w:r>
            <w:r>
              <w:rPr>
                <w:rFonts w:hint="eastAsia" w:ascii="宋体" w:hAnsi="宋体" w:eastAsia="宋体" w:cs="@仿宋_GB2312"/>
                <w:b w:val="0"/>
                <w:bCs w:val="0"/>
                <w:i w:val="0"/>
                <w:iCs w:val="0"/>
                <w:color w:val="auto"/>
                <w:sz w:val="24"/>
                <w:szCs w:val="20"/>
                <w:highlight w:val="none"/>
                <w:u w:val="none"/>
                <w:lang w:val="en-US" w:eastAsia="zh-CN"/>
              </w:rPr>
              <w:t>如有</w:t>
            </w:r>
            <w:r>
              <w:rPr>
                <w:rFonts w:hint="eastAsia" w:ascii="宋体" w:hAnsi="宋体" w:eastAsia="宋体" w:cs="@仿宋_GB2312"/>
                <w:b w:val="0"/>
                <w:bCs w:val="0"/>
                <w:i w:val="0"/>
                <w:iCs w:val="0"/>
                <w:color w:val="auto"/>
                <w:sz w:val="24"/>
                <w:szCs w:val="20"/>
                <w:highlight w:val="none"/>
                <w:u w:val="none"/>
                <w:lang w:eastAsia="zh-CN"/>
              </w:rPr>
              <w:t>）</w:t>
            </w:r>
          </w:p>
        </w:tc>
      </w:tr>
      <w:tr w14:paraId="5512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DE9DD48">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0C3BDEB3">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11B63DA8">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□书面</w:t>
            </w:r>
            <w:r>
              <w:rPr>
                <w:rFonts w:hint="eastAsia" w:ascii="宋体" w:hAnsi="宋体" w:eastAsia="宋体"/>
                <w:b w:val="0"/>
                <w:bCs w:val="0"/>
                <w:color w:val="auto"/>
                <w:sz w:val="24"/>
                <w:szCs w:val="24"/>
                <w:highlight w:val="none"/>
                <w:lang w:val="en-US" w:eastAsia="zh-CN"/>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506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B0589CB">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581DC840">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3615FA12">
            <w:pPr>
              <w:pageBreakBefore w:val="0"/>
              <w:widowControl w:val="0"/>
              <w:kinsoku/>
              <w:wordWrap w:val="0"/>
              <w:topLinePunct w:val="0"/>
              <w:bidi w:val="0"/>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20A3A332">
            <w:pPr>
              <w:pStyle w:val="45"/>
              <w:pageBreakBefore w:val="0"/>
              <w:widowControl w:val="0"/>
              <w:kinsoku/>
              <w:wordWrap w:val="0"/>
              <w:topLinePunct w:val="0"/>
              <w:bidi w:val="0"/>
              <w:spacing w:before="0" w:beforeAutospacing="0" w:after="0" w:afterAutospacing="0" w:line="360" w:lineRule="auto"/>
              <w:jc w:val="both"/>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59AD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581" w:type="pct"/>
            <w:vAlign w:val="center"/>
          </w:tcPr>
          <w:p w14:paraId="407870D8">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7FAEFF69">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4D8905FE">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23439748">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637BAE17">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hint="eastAsia" w:ascii="宋体" w:hAnsi="宋体" w:eastAsia="宋体" w:cs="宋体"/>
                <w:bCs/>
                <w:color w:val="auto"/>
                <w:kern w:val="0"/>
                <w:sz w:val="24"/>
                <w:szCs w:val="28"/>
                <w:highlight w:val="none"/>
                <w:u w:val="single"/>
              </w:rPr>
              <w:t>/</w:t>
            </w:r>
            <w:r>
              <w:rPr>
                <w:rFonts w:ascii="宋体" w:hAnsi="宋体" w:eastAsia="宋体"/>
                <w:bCs/>
                <w:color w:val="auto"/>
                <w:kern w:val="0"/>
                <w:sz w:val="24"/>
                <w:szCs w:val="28"/>
                <w:highlight w:val="none"/>
              </w:rPr>
              <w:t>%</w:t>
            </w:r>
          </w:p>
          <w:p w14:paraId="0F4438EE">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cs="宋体"/>
                <w:bCs/>
                <w:color w:val="auto"/>
                <w:kern w:val="0"/>
                <w:sz w:val="24"/>
                <w:szCs w:val="28"/>
                <w:highlight w:val="none"/>
                <w:u w:val="single"/>
              </w:rPr>
              <w:t>/</w:t>
            </w:r>
            <w:r>
              <w:rPr>
                <w:rFonts w:hint="eastAsia" w:ascii="宋体" w:hAnsi="宋体" w:eastAsia="宋体"/>
                <w:bCs/>
                <w:color w:val="auto"/>
                <w:kern w:val="0"/>
                <w:sz w:val="24"/>
                <w:szCs w:val="28"/>
                <w:highlight w:val="none"/>
              </w:rPr>
              <w:t>元</w:t>
            </w:r>
          </w:p>
          <w:p w14:paraId="31AFB7B1">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14855786">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支票</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本票</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险</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7DB9ED5E">
            <w:pPr>
              <w:pageBreakBefore w:val="0"/>
              <w:widowControl w:val="0"/>
              <w:numPr>
                <w:ilvl w:val="0"/>
                <w:numId w:val="0"/>
              </w:numPr>
              <w:kinsoku/>
              <w:wordWrap w:val="0"/>
              <w:topLinePunct w:val="0"/>
              <w:bidi w:val="0"/>
              <w:spacing w:line="360" w:lineRule="auto"/>
              <w:rPr>
                <w:rFonts w:hint="eastAsia" w:ascii="宋体" w:hAnsi="宋体" w:eastAsia="宋体"/>
                <w:bCs/>
                <w:color w:val="auto"/>
                <w:kern w:val="0"/>
                <w:sz w:val="24"/>
                <w:szCs w:val="28"/>
                <w:highlight w:val="none"/>
                <w:lang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cs="宋体"/>
                <w:bCs/>
                <w:color w:val="auto"/>
                <w:kern w:val="0"/>
                <w:sz w:val="24"/>
                <w:szCs w:val="28"/>
                <w:highlight w:val="none"/>
                <w:u w:val="single"/>
              </w:rPr>
              <w:t>/</w:t>
            </w:r>
          </w:p>
          <w:p w14:paraId="2B09311F">
            <w:pPr>
              <w:pageBreakBefore w:val="0"/>
              <w:widowControl w:val="0"/>
              <w:kinsoku/>
              <w:wordWrap w:val="0"/>
              <w:topLinePunct w:val="0"/>
              <w:bidi w:val="0"/>
              <w:spacing w:line="360" w:lineRule="auto"/>
              <w:rPr>
                <w:rFonts w:hint="eastAsia" w:ascii="宋体" w:hAnsi="宋体" w:eastAsia="宋体"/>
                <w:bCs/>
                <w:color w:val="auto"/>
                <w:kern w:val="0"/>
                <w:sz w:val="24"/>
                <w:szCs w:val="28"/>
                <w:highlight w:val="none"/>
                <w:lang w:eastAsia="zh-CN"/>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cs="宋体"/>
                <w:bCs/>
                <w:color w:val="auto"/>
                <w:kern w:val="0"/>
                <w:sz w:val="24"/>
                <w:szCs w:val="28"/>
                <w:highlight w:val="none"/>
                <w:u w:val="single"/>
              </w:rPr>
              <w:t>/</w:t>
            </w:r>
          </w:p>
          <w:p w14:paraId="00EEFF76">
            <w:pPr>
              <w:pageBreakBefore w:val="0"/>
              <w:widowControl w:val="0"/>
              <w:kinsoku/>
              <w:wordWrap w:val="0"/>
              <w:topLinePunct w:val="0"/>
              <w:bidi w:val="0"/>
              <w:spacing w:line="360" w:lineRule="auto"/>
              <w:rPr>
                <w:rFonts w:hint="eastAsia" w:ascii="宋体" w:hAnsi="宋体" w:eastAsia="宋体"/>
                <w:color w:val="auto"/>
                <w:sz w:val="24"/>
                <w:highlight w:val="none"/>
                <w:lang w:eastAsia="zh-CN"/>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cs="宋体"/>
                <w:bCs/>
                <w:color w:val="auto"/>
                <w:kern w:val="0"/>
                <w:sz w:val="24"/>
                <w:szCs w:val="28"/>
                <w:highlight w:val="none"/>
                <w:u w:val="single"/>
              </w:rPr>
              <w:t>/</w:t>
            </w:r>
          </w:p>
          <w:p w14:paraId="24082C05">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48AB73A2">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50067F3C">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4BBE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7D9D1502">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7B2FA7B2">
            <w:pPr>
              <w:pStyle w:val="45"/>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04418340">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（1）采购人与中标人应当自发出中标通知书之日起7个工作日内签订合同，采购合同签订之日起2个工作日内完成政府采购合同公开。</w:t>
            </w:r>
          </w:p>
          <w:p w14:paraId="4BC2ADB7">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default" w:ascii="宋体" w:hAnsi="宋体" w:eastAsia="宋体"/>
                <w:b/>
                <w:bCs/>
                <w:color w:val="auto"/>
                <w:kern w:val="0"/>
                <w:sz w:val="24"/>
                <w:szCs w:val="24"/>
                <w:highlight w:val="none"/>
                <w:lang w:val="en-US"/>
              </w:rPr>
            </w:pPr>
            <w:r>
              <w:rPr>
                <w:rFonts w:ascii="宋体" w:hAnsi="宋体" w:eastAsia="宋体" w:cs="宋体"/>
                <w:color w:val="auto"/>
                <w:sz w:val="24"/>
                <w:szCs w:val="24"/>
                <w:highlight w:val="none"/>
              </w:rPr>
              <w:t>（2）采购人与中标人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28F9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1D20366">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2D4A2288">
            <w:pPr>
              <w:pStyle w:val="45"/>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50DF78D5">
            <w:pPr>
              <w:spacing w:before="39" w:line="360" w:lineRule="auto"/>
              <w:rPr>
                <w:rFonts w:ascii="宋体" w:hAnsi="宋体" w:eastAsia="宋体" w:cs="宋体"/>
                <w:color w:val="auto"/>
                <w:sz w:val="24"/>
                <w:szCs w:val="24"/>
                <w:highlight w:val="none"/>
              </w:rPr>
            </w:pPr>
            <w:r>
              <w:rPr>
                <w:rFonts w:hint="eastAsia" w:ascii="宋体" w:hAnsi="宋体" w:eastAsia="宋体" w:cs="宋体"/>
                <w:bCs/>
                <w:color w:val="auto"/>
                <w:kern w:val="0"/>
                <w:sz w:val="24"/>
                <w:szCs w:val="28"/>
                <w:highlight w:val="none"/>
              </w:rPr>
              <w:t>（1）收费对象</w:t>
            </w:r>
            <w:r>
              <w:rPr>
                <w:rFonts w:hint="eastAsia" w:ascii="宋体" w:hAnsi="宋体" w:eastAsia="宋体" w:cs="宋体"/>
                <w:color w:val="auto"/>
                <w:spacing w:val="-12"/>
                <w:sz w:val="24"/>
                <w:szCs w:val="24"/>
                <w:highlight w:val="none"/>
              </w:rPr>
              <w:t>：</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color w:val="auto"/>
                <w:spacing w:val="14"/>
                <w:sz w:val="24"/>
                <w:szCs w:val="24"/>
                <w:highlight w:val="none"/>
              </w:rPr>
              <w:t xml:space="preserve">采购人   </w:t>
            </w:r>
            <w:r>
              <w:rPr>
                <w:rFonts w:hint="eastAsia" w:ascii="宋体" w:hAnsi="宋体" w:eastAsia="宋体" w:cs="宋体"/>
                <w:bCs/>
                <w:color w:val="auto"/>
                <w:kern w:val="0"/>
                <w:sz w:val="24"/>
                <w:szCs w:val="28"/>
                <w:highlight w:val="none"/>
              </w:rPr>
              <w:sym w:font="Wingdings" w:char="00FE"/>
            </w:r>
            <w:r>
              <w:rPr>
                <w:rFonts w:hint="eastAsia" w:ascii="宋体" w:hAnsi="宋体" w:eastAsia="宋体" w:cs="宋体"/>
                <w:color w:val="auto"/>
                <w:spacing w:val="14"/>
                <w:sz w:val="24"/>
                <w:szCs w:val="24"/>
                <w:highlight w:val="none"/>
              </w:rPr>
              <w:t>成交供应商</w:t>
            </w:r>
          </w:p>
          <w:p w14:paraId="2EA4B50E">
            <w:pPr>
              <w:spacing w:before="24" w:line="360" w:lineRule="auto"/>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（2）收取方式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领取成交通知书时一次性支付给代理机构。</w:t>
            </w:r>
          </w:p>
          <w:p w14:paraId="5A87D8DB">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cs="宋体"/>
                <w:b w:val="0"/>
                <w:bCs w:val="0"/>
                <w:color w:val="auto"/>
                <w:sz w:val="24"/>
                <w:highlight w:val="none"/>
              </w:rPr>
              <w:t>（3）</w:t>
            </w:r>
            <w:r>
              <w:rPr>
                <w:rFonts w:hint="eastAsia" w:ascii="宋体" w:hAnsi="宋体" w:eastAsia="宋体" w:cs="宋体"/>
                <w:b w:val="0"/>
                <w:color w:val="auto"/>
                <w:sz w:val="24"/>
                <w:highlight w:val="none"/>
              </w:rPr>
              <w:t>收费标准：</w:t>
            </w:r>
            <w:r>
              <w:rPr>
                <w:rFonts w:hint="eastAsia" w:ascii="宋体" w:hAnsi="宋体" w:eastAsia="宋体" w:cs="宋体"/>
                <w:b w:val="0"/>
                <w:bCs w:val="0"/>
                <w:color w:val="auto"/>
                <w:kern w:val="2"/>
                <w:sz w:val="24"/>
                <w:szCs w:val="24"/>
                <w:highlight w:val="none"/>
                <w:u w:val="single"/>
                <w:lang w:val="en-US" w:eastAsia="zh-CN"/>
              </w:rPr>
              <w:t>34000</w:t>
            </w:r>
            <w:r>
              <w:rPr>
                <w:rFonts w:hint="eastAsia" w:ascii="宋体" w:hAnsi="宋体" w:eastAsia="宋体" w:cs="宋体"/>
                <w:b w:val="0"/>
                <w:bCs w:val="0"/>
                <w:color w:val="auto"/>
                <w:kern w:val="2"/>
                <w:sz w:val="24"/>
                <w:szCs w:val="24"/>
                <w:highlight w:val="none"/>
                <w:u w:val="single"/>
              </w:rPr>
              <w:t>元。</w:t>
            </w:r>
            <w:r>
              <w:rPr>
                <w:rFonts w:hint="eastAsia" w:ascii="宋体" w:hAnsi="宋体" w:eastAsia="宋体" w:cs="宋体"/>
                <w:b w:val="0"/>
                <w:bCs w:val="0"/>
                <w:color w:val="auto"/>
                <w:kern w:val="2"/>
                <w:sz w:val="24"/>
                <w:szCs w:val="24"/>
                <w:highlight w:val="none"/>
                <w:u w:val="single"/>
                <w:lang w:val="en-US" w:eastAsia="zh-CN"/>
              </w:rPr>
              <w:t>参考</w:t>
            </w:r>
            <w:r>
              <w:rPr>
                <w:rFonts w:hint="eastAsia" w:ascii="宋体" w:hAnsi="宋体" w:eastAsia="宋体" w:cs="宋体"/>
                <w:b w:val="0"/>
                <w:color w:val="auto"/>
                <w:sz w:val="24"/>
                <w:szCs w:val="24"/>
                <w:highlight w:val="none"/>
                <w:u w:val="single"/>
              </w:rPr>
              <w:t>《滁州市公共资源交易代理机构及从业人员管理暂行办法》滁公管〔2022〕5号，以及补充文件滁公管综〔2023〕19号《关于进一步明确代理费计取标准的通知》标准，以最高限价计算</w:t>
            </w:r>
            <w:r>
              <w:rPr>
                <w:rFonts w:hint="eastAsia" w:ascii="宋体" w:hAnsi="宋体" w:eastAsia="宋体" w:cs="宋体"/>
                <w:b w:val="0"/>
                <w:bCs w:val="0"/>
                <w:color w:val="auto"/>
                <w:kern w:val="2"/>
                <w:sz w:val="24"/>
                <w:szCs w:val="24"/>
                <w:highlight w:val="none"/>
                <w:u w:val="single"/>
                <w:lang w:eastAsia="zh-CN"/>
              </w:rPr>
              <w:t>。</w:t>
            </w:r>
          </w:p>
        </w:tc>
      </w:tr>
      <w:tr w14:paraId="5064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EB2154D">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7E28CF03">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7F18C01F">
            <w:pPr>
              <w:pStyle w:val="45"/>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递交方式：</w:t>
            </w:r>
            <w:r>
              <w:rPr>
                <w:rFonts w:hint="eastAsia" w:ascii="宋体" w:hAnsi="宋体" w:eastAsia="宋体" w:cs="宋体"/>
                <w:color w:val="auto"/>
                <w:sz w:val="24"/>
                <w:highlight w:val="none"/>
                <w:u w:val="single"/>
              </w:rPr>
              <w:t>投标人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62C78049">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cs="宋体"/>
                <w:color w:val="auto"/>
                <w:sz w:val="24"/>
                <w:highlight w:val="none"/>
                <w:u w:val="single"/>
                <w:lang w:eastAsia="zh-CN"/>
              </w:rPr>
              <w:t>滁州市环境卫生管理处、滁州市城投工程咨询管理有限公司</w:t>
            </w:r>
            <w:r>
              <w:rPr>
                <w:rFonts w:hint="eastAsia" w:ascii="宋体" w:hAnsi="宋体" w:eastAsia="宋体" w:cs="宋体"/>
                <w:color w:val="auto"/>
                <w:sz w:val="24"/>
                <w:highlight w:val="none"/>
                <w:u w:val="single"/>
              </w:rPr>
              <w:t>；</w:t>
            </w:r>
          </w:p>
          <w:p w14:paraId="2AFE0F76">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color w:val="auto"/>
                <w:sz w:val="24"/>
                <w:highlight w:val="none"/>
                <w:u w:val="single"/>
              </w:rPr>
            </w:pPr>
            <w:r>
              <w:rPr>
                <w:rFonts w:hint="eastAsia" w:ascii="宋体" w:hAnsi="宋体" w:eastAsia="宋体" w:cs="宋体"/>
                <w:b w:val="0"/>
                <w:color w:val="auto"/>
                <w:sz w:val="24"/>
                <w:highlight w:val="none"/>
              </w:rPr>
              <w:t>联系电话：</w:t>
            </w:r>
            <w:r>
              <w:rPr>
                <w:rFonts w:hint="eastAsia" w:ascii="宋体" w:hAnsi="宋体" w:eastAsia="宋体" w:cs="宋体"/>
                <w:color w:val="auto"/>
                <w:sz w:val="24"/>
                <w:highlight w:val="none"/>
                <w:u w:val="single"/>
                <w:lang w:val="en-US" w:eastAsia="zh-CN"/>
              </w:rPr>
              <w:t>0550-3075402</w:t>
            </w:r>
            <w:r>
              <w:rPr>
                <w:rFonts w:hint="eastAsia" w:ascii="宋体" w:hAnsi="宋体" w:eastAsia="宋体" w:cs="宋体"/>
                <w:color w:val="auto"/>
                <w:sz w:val="24"/>
                <w:highlight w:val="none"/>
                <w:u w:val="single"/>
                <w:lang w:eastAsia="zh-CN"/>
              </w:rPr>
              <w:t>、0550-351959</w:t>
            </w:r>
            <w:r>
              <w:rPr>
                <w:rFonts w:hint="eastAsia" w:ascii="宋体" w:hAnsi="宋体" w:eastAsia="宋体" w:cs="宋体"/>
                <w:color w:val="auto"/>
                <w:sz w:val="24"/>
                <w:highlight w:val="none"/>
                <w:u w:val="single"/>
                <w:lang w:val="en-US" w:eastAsia="zh-CN"/>
              </w:rPr>
              <w:t>0</w:t>
            </w:r>
            <w:r>
              <w:rPr>
                <w:rFonts w:hint="eastAsia" w:ascii="宋体" w:hAnsi="宋体" w:eastAsia="宋体" w:cs="宋体"/>
                <w:color w:val="auto"/>
                <w:sz w:val="24"/>
                <w:highlight w:val="none"/>
                <w:u w:val="single"/>
                <w:lang w:eastAsia="zh-CN"/>
              </w:rPr>
              <w:t>；</w:t>
            </w:r>
          </w:p>
          <w:p w14:paraId="64DDEE25">
            <w:pPr>
              <w:pStyle w:val="45"/>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color w:val="auto"/>
                <w:sz w:val="24"/>
                <w:highlight w:val="none"/>
                <w:u w:val="single"/>
                <w:lang w:eastAsia="zh-CN"/>
              </w:rPr>
              <w:t>滁州市清流中路1417号、滁州</w:t>
            </w:r>
            <w:r>
              <w:rPr>
                <w:rFonts w:hint="eastAsia" w:ascii="宋体" w:hAnsi="宋体" w:eastAsia="宋体" w:cs="宋体"/>
                <w:color w:val="auto"/>
                <w:sz w:val="24"/>
                <w:highlight w:val="none"/>
                <w:u w:val="single"/>
              </w:rPr>
              <w:t>市龙蟠大道109号房产大厦</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楼。</w:t>
            </w:r>
          </w:p>
        </w:tc>
      </w:tr>
      <w:tr w14:paraId="076B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CEC15E4">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434193E1">
            <w:pPr>
              <w:pStyle w:val="45"/>
              <w:pageBreakBefore w:val="0"/>
              <w:widowControl w:val="0"/>
              <w:kinsoku/>
              <w:wordWrap w:val="0"/>
              <w:topLinePunct w:val="0"/>
              <w:bidi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399DCF97">
            <w:pPr>
              <w:pStyle w:val="45"/>
              <w:pageBreakBefore w:val="0"/>
              <w:widowControl w:val="0"/>
              <w:numPr>
                <w:ilvl w:val="0"/>
                <w:numId w:val="0"/>
              </w:numPr>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1582DF06">
            <w:pPr>
              <w:pageBreakBefore w:val="0"/>
              <w:widowControl w:val="0"/>
              <w:kinsoku/>
              <w:wordWrap w:val="0"/>
              <w:topLinePunct w:val="0"/>
              <w:bidi w:val="0"/>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09C69CB0">
            <w:pPr>
              <w:pageBreakBefore w:val="0"/>
              <w:widowControl w:val="0"/>
              <w:kinsoku/>
              <w:wordWrap w:val="0"/>
              <w:topLinePunct w:val="0"/>
              <w:bidi w:val="0"/>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3F3D5476">
            <w:pPr>
              <w:pageBreakBefore w:val="0"/>
              <w:widowControl w:val="0"/>
              <w:kinsoku/>
              <w:wordWrap w:val="0"/>
              <w:topLinePunct w:val="0"/>
              <w:bidi w:val="0"/>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9BFA36F">
            <w:pPr>
              <w:pageBreakBefore w:val="0"/>
              <w:widowControl w:val="0"/>
              <w:kinsoku/>
              <w:wordWrap w:val="0"/>
              <w:topLinePunct w:val="0"/>
              <w:bidi w:val="0"/>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278A93A6">
            <w:pPr>
              <w:pStyle w:val="45"/>
              <w:pageBreakBefore w:val="0"/>
              <w:widowControl w:val="0"/>
              <w:numPr>
                <w:ilvl w:val="0"/>
                <w:numId w:val="0"/>
              </w:numPr>
              <w:kinsoku/>
              <w:wordWrap w:val="0"/>
              <w:topLinePunct w:val="0"/>
              <w:bidi w:val="0"/>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432A3E64">
            <w:pPr>
              <w:pageBreakBefore w:val="0"/>
              <w:widowControl w:val="0"/>
              <w:kinsoku/>
              <w:wordWrap w:val="0"/>
              <w:topLinePunct w:val="0"/>
              <w:bidi w:val="0"/>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0412EB9B">
            <w:pPr>
              <w:pStyle w:val="45"/>
              <w:pageBreakBefore w:val="0"/>
              <w:widowControl w:val="0"/>
              <w:numPr>
                <w:ilvl w:val="0"/>
                <w:numId w:val="0"/>
              </w:numPr>
              <w:kinsoku/>
              <w:wordWrap w:val="0"/>
              <w:topLinePunct w:val="0"/>
              <w:bidi w:val="0"/>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416365C7">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4.部分可提供线下政采贷的金融机构：</w:t>
            </w:r>
          </w:p>
          <w:p w14:paraId="66EB7558">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市本级</w:t>
            </w:r>
          </w:p>
          <w:p w14:paraId="68725A5E">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金融机构名称：兴业银行滁州分行</w:t>
            </w:r>
          </w:p>
          <w:p w14:paraId="4D39951E">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安徽省滁州市琅琊区丰乐大道1090号</w:t>
            </w:r>
          </w:p>
          <w:p w14:paraId="38D6ED45">
            <w:pPr>
              <w:pStyle w:val="45"/>
              <w:pageBreakBefore w:val="0"/>
              <w:widowControl w:val="0"/>
              <w:kinsoku/>
              <w:wordWrap w:val="0"/>
              <w:topLinePunct w:val="0"/>
              <w:bidi w:val="0"/>
              <w:spacing w:before="0" w:beforeAutospacing="0" w:after="0" w:afterAutospacing="0" w:line="500" w:lineRule="exact"/>
              <w:jc w:val="both"/>
              <w:rPr>
                <w:rFonts w:hint="default" w:ascii="宋体" w:hAnsi="宋体" w:eastAsia="宋体" w:cs="宋体"/>
                <w:b w:val="0"/>
                <w:color w:val="auto"/>
                <w:kern w:val="2"/>
                <w:sz w:val="24"/>
                <w:szCs w:val="24"/>
                <w:highlight w:val="none"/>
                <w:lang w:val="en-US" w:eastAsia="zh-CN"/>
              </w:rPr>
            </w:pPr>
            <w:r>
              <w:rPr>
                <w:rFonts w:hint="eastAsia" w:ascii="宋体" w:hAnsi="宋体" w:eastAsia="宋体" w:cs="宋体"/>
                <w:b w:val="0"/>
                <w:color w:val="auto"/>
                <w:kern w:val="2"/>
                <w:sz w:val="24"/>
                <w:szCs w:val="24"/>
                <w:highlight w:val="none"/>
                <w:lang w:val="en-US" w:eastAsia="zh-CN"/>
              </w:rPr>
              <w:t>俞冉</w:t>
            </w:r>
            <w:r>
              <w:rPr>
                <w:rFonts w:hint="eastAsia" w:ascii="宋体" w:hAnsi="宋体" w:eastAsia="宋体" w:cs="宋体"/>
                <w:b w:val="0"/>
                <w:color w:val="auto"/>
                <w:kern w:val="2"/>
                <w:sz w:val="24"/>
                <w:szCs w:val="24"/>
                <w:highlight w:val="none"/>
              </w:rPr>
              <w:t>：</w:t>
            </w:r>
            <w:r>
              <w:rPr>
                <w:rFonts w:hint="eastAsia" w:ascii="宋体" w:hAnsi="宋体" w:eastAsia="宋体" w:cs="宋体"/>
                <w:b w:val="0"/>
                <w:color w:val="auto"/>
                <w:kern w:val="2"/>
                <w:sz w:val="24"/>
                <w:szCs w:val="24"/>
                <w:highlight w:val="none"/>
                <w:lang w:val="en-US" w:eastAsia="zh-CN"/>
              </w:rPr>
              <w:t>18256950224</w:t>
            </w:r>
          </w:p>
          <w:p w14:paraId="6FBD9112">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5.特别提示：</w:t>
            </w:r>
          </w:p>
          <w:p w14:paraId="16664925">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33DD0B73">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634E0799">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w:t>
            </w:r>
            <w:r>
              <w:rPr>
                <w:rFonts w:hint="eastAsia" w:ascii="宋体" w:hAnsi="宋体" w:eastAsia="宋体" w:cs="宋体"/>
                <w:b w:val="0"/>
                <w:color w:val="auto"/>
                <w:kern w:val="2"/>
                <w:sz w:val="24"/>
                <w:szCs w:val="24"/>
                <w:highlight w:val="none"/>
                <w:lang w:val="en-US" w:eastAsia="zh-CN"/>
              </w:rPr>
              <w:t>400-615-8899</w:t>
            </w:r>
            <w:r>
              <w:rPr>
                <w:rFonts w:hint="eastAsia" w:ascii="宋体" w:hAnsi="宋体" w:eastAsia="宋体" w:cs="宋体"/>
                <w:b w:val="0"/>
                <w:color w:val="auto"/>
                <w:kern w:val="2"/>
                <w:sz w:val="24"/>
                <w:szCs w:val="24"/>
                <w:highlight w:val="none"/>
              </w:rPr>
              <w:t>。</w:t>
            </w:r>
          </w:p>
          <w:p w14:paraId="3A3DEF4E">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668D1E7B">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lang w:eastAsia="zh-CN"/>
              </w:rPr>
            </w:pPr>
            <w:r>
              <w:rPr>
                <w:rFonts w:hint="eastAsia" w:ascii="宋体" w:hAnsi="宋体" w:eastAsia="宋体" w:cs="宋体"/>
                <w:b w:val="0"/>
                <w:color w:val="auto"/>
                <w:kern w:val="2"/>
                <w:sz w:val="24"/>
                <w:szCs w:val="24"/>
                <w:highlight w:val="none"/>
              </w:rPr>
              <w:t>（4）投标人应当用本单位CA数字证书制作投标文件，制作成功后进行投标文件上传。</w:t>
            </w:r>
          </w:p>
          <w:p w14:paraId="3F2BE689">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0FC872A0">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0325E215">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25769215">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4D2508DA">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092F1A50">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2B346528">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6.评标过程中的澄清、说明或补正：</w:t>
            </w:r>
          </w:p>
          <w:p w14:paraId="7FE6CC33">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7D8736A9">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03E49DE0">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7.同义词语：</w:t>
            </w:r>
          </w:p>
          <w:p w14:paraId="04685538">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招标文件第六章投标文件格式、附件1“关于联合惩戒失信行为加强信用查询管理的通知”等章节中“招标人”、“供应商”，等同于“采购人”、“投标人”。</w:t>
            </w:r>
          </w:p>
          <w:p w14:paraId="2C1A88D1">
            <w:pPr>
              <w:pStyle w:val="45"/>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8.</w:t>
            </w:r>
            <w:r>
              <w:rPr>
                <w:rFonts w:hint="eastAsia" w:ascii="宋体" w:hAnsi="宋体" w:eastAsia="宋体" w:cs="宋体"/>
                <w:b w:val="0"/>
                <w:color w:val="auto"/>
                <w:kern w:val="2"/>
                <w:sz w:val="24"/>
                <w:szCs w:val="24"/>
                <w:highlight w:val="none"/>
              </w:rPr>
              <w:t>落实政府采购支持节能产品、环境标志产品政策。</w:t>
            </w:r>
          </w:p>
          <w:p w14:paraId="2A2F2642">
            <w:pPr>
              <w:pStyle w:val="45"/>
              <w:pageBreakBefore w:val="0"/>
              <w:widowControl w:val="0"/>
              <w:kinsoku/>
              <w:wordWrap w:val="0"/>
              <w:topLinePunct w:val="0"/>
              <w:bidi w:val="0"/>
              <w:spacing w:before="0" w:beforeAutospacing="0" w:after="0" w:afterAutospacing="0" w:line="500" w:lineRule="exact"/>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rPr>
              <w:t>9.</w:t>
            </w:r>
            <w:r>
              <w:rPr>
                <w:rFonts w:hint="eastAsia" w:ascii="宋体" w:hAnsi="宋体" w:eastAsia="宋体" w:cs="宋体"/>
                <w:b w:val="0"/>
                <w:color w:val="auto"/>
                <w:kern w:val="2"/>
                <w:sz w:val="24"/>
                <w:szCs w:val="24"/>
                <w:highlight w:val="none"/>
              </w:rPr>
              <w:t>系统中提供的表格与采购文件中不一致时，以采购文件中提供的表格格式为准。</w:t>
            </w:r>
          </w:p>
        </w:tc>
      </w:tr>
    </w:tbl>
    <w:p w14:paraId="447D020C">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35" w:name="_Toc24882"/>
      <w:bookmarkStart w:id="36" w:name="_Toc9427"/>
      <w:r>
        <w:rPr>
          <w:rFonts w:hint="eastAsia" w:asciiTheme="minorEastAsia" w:hAnsiTheme="minorEastAsia" w:eastAsiaTheme="minorEastAsia"/>
          <w:b/>
          <w:color w:val="auto"/>
          <w:sz w:val="24"/>
          <w:highlight w:val="none"/>
        </w:rPr>
        <w:t>二、</w:t>
      </w:r>
      <w:r>
        <w:rPr>
          <w:rFonts w:asciiTheme="minorEastAsia" w:hAnsiTheme="minorEastAsia" w:eastAsiaTheme="minorEastAsia"/>
          <w:b/>
          <w:color w:val="auto"/>
          <w:sz w:val="24"/>
          <w:highlight w:val="none"/>
        </w:rPr>
        <w:t>投标人须知</w:t>
      </w:r>
      <w:r>
        <w:rPr>
          <w:rFonts w:hint="eastAsia" w:asciiTheme="minorEastAsia" w:hAnsiTheme="minorEastAsia" w:eastAsiaTheme="minorEastAsia"/>
          <w:b/>
          <w:color w:val="auto"/>
          <w:sz w:val="24"/>
          <w:highlight w:val="none"/>
        </w:rPr>
        <w:t>正文</w:t>
      </w:r>
      <w:bookmarkEnd w:id="35"/>
      <w:bookmarkEnd w:id="36"/>
    </w:p>
    <w:p w14:paraId="487646C4">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0D6B5A9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01E88A2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7EB9E9A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43E0C09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23D13D6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BD1DDFA">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2D1EDDF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68DE7FF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1424B2E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408BEAC">
      <w:pPr>
        <w:pageBreakBefore w:val="0"/>
        <w:widowControl w:val="0"/>
        <w:kinsoku/>
        <w:wordWrap w:val="0"/>
        <w:topLinePunct w:val="0"/>
        <w:bidi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40CFCDB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5E0240A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47EFF7F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09D82C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2AFB2F2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548A912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F1F4BA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7B36260B">
      <w:pPr>
        <w:pageBreakBefore w:val="0"/>
        <w:widowControl w:val="0"/>
        <w:kinsoku/>
        <w:wordWrap w:val="0"/>
        <w:topLinePunct w:val="0"/>
        <w:bidi w:val="0"/>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4B5DD70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05D2B63">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570F4D3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6E22376B">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49E2859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w:t>
      </w:r>
      <w:r>
        <w:rPr>
          <w:rFonts w:hint="eastAsia" w:ascii="宋体" w:hAnsi="宋体" w:eastAsia="宋体"/>
          <w:color w:val="auto"/>
          <w:sz w:val="24"/>
          <w:szCs w:val="22"/>
          <w:highlight w:val="none"/>
        </w:rPr>
        <w:t>华人民共和国政府采购法实施条例》</w:t>
      </w:r>
      <w:r>
        <w:rPr>
          <w:rFonts w:hint="eastAsia" w:ascii="宋体" w:hAnsi="宋体" w:eastAsia="宋体"/>
          <w:color w:val="auto"/>
          <w:sz w:val="24"/>
          <w:szCs w:val="22"/>
          <w:highlight w:val="none"/>
          <w:lang w:val="en-US" w:eastAsia="zh-CN"/>
        </w:rPr>
        <w:t>及</w:t>
      </w:r>
      <w:r>
        <w:rPr>
          <w:rFonts w:hint="eastAsia" w:ascii="宋体" w:hAnsi="宋体" w:eastAsia="宋体"/>
          <w:color w:val="auto"/>
          <w:sz w:val="24"/>
          <w:szCs w:val="22"/>
          <w:highlight w:val="none"/>
        </w:rPr>
        <w:t>本项目本级和上级财政部门、政府采购监督管理部门的政府采购有关规定的约束，其权利受到上述法律法规的保护。</w:t>
      </w:r>
    </w:p>
    <w:p w14:paraId="0F4059E0">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hint="eastAsia" w:asciiTheme="minorEastAsia" w:hAnsiTheme="minorEastAsia" w:eastAsiaTheme="minorEastAsia"/>
          <w:b/>
          <w:color w:val="auto"/>
          <w:sz w:val="24"/>
          <w:highlight w:val="none"/>
        </w:rPr>
        <w:t>.招标文件构成</w:t>
      </w:r>
    </w:p>
    <w:p w14:paraId="5AB9EFFD">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94EA3EA">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投标邀请</w:t>
      </w:r>
    </w:p>
    <w:p w14:paraId="09BF2730">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投标人须知</w:t>
      </w:r>
    </w:p>
    <w:p w14:paraId="7CEE7D68">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采购需求</w:t>
      </w:r>
    </w:p>
    <w:p w14:paraId="348D6CF5">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08049A6">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政府采购合同</w:t>
      </w:r>
    </w:p>
    <w:p w14:paraId="402C599E">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投标文件格式</w:t>
      </w:r>
    </w:p>
    <w:p w14:paraId="392C6299">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BD8338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6D10DD1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投标人应认真阅读招标文件所有的事项、格式、条款和技术规范等。</w:t>
      </w:r>
    </w:p>
    <w:p w14:paraId="30D87AB5">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招标文件的澄清与修改</w:t>
      </w:r>
    </w:p>
    <w:p w14:paraId="73551C1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4CFC926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4EF96C5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3EAA4DD3">
      <w:pPr>
        <w:pageBreakBefore w:val="0"/>
        <w:widowControl w:val="0"/>
        <w:kinsoku/>
        <w:wordWrap w:val="0"/>
        <w:topLinePunct w:val="0"/>
        <w:bidi w:val="0"/>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4A69984">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投标范围及投标文件中标准和计量单位的使用</w:t>
      </w:r>
    </w:p>
    <w:p w14:paraId="0DC84AA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05B107B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D192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bookmarkStart w:id="37"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服务</w:t>
      </w:r>
      <w:r>
        <w:rPr>
          <w:rFonts w:hint="eastAsia" w:asciiTheme="minorEastAsia" w:hAnsiTheme="minorEastAsia" w:eastAsiaTheme="minorEastAsia"/>
          <w:color w:val="auto"/>
          <w:sz w:val="24"/>
          <w:highlight w:val="none"/>
          <w:lang w:val="en-US" w:eastAsia="zh-CN"/>
        </w:rPr>
        <w:t>及</w:t>
      </w:r>
      <w:r>
        <w:rPr>
          <w:rFonts w:hint="eastAsia" w:asciiTheme="minorEastAsia" w:hAnsiTheme="minorEastAsia" w:eastAsiaTheme="minorEastAsia"/>
          <w:color w:val="auto"/>
          <w:sz w:val="24"/>
          <w:highlight w:val="none"/>
        </w:rPr>
        <w:t>工程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i w:val="0"/>
          <w:iCs w:val="0"/>
          <w:color w:val="auto"/>
          <w:sz w:val="24"/>
          <w:highlight w:val="none"/>
          <w:u w:val="none"/>
          <w:lang w:val="en-US" w:eastAsia="zh-CN"/>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均应符合国家强制性标准。</w:t>
      </w:r>
    </w:p>
    <w:bookmarkEnd w:id="37"/>
    <w:p w14:paraId="296C83B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w:t>
      </w:r>
      <w:r>
        <w:rPr>
          <w:rFonts w:hint="eastAsia" w:asciiTheme="minorEastAsia" w:hAnsiTheme="minorEastAsia" w:eastAsiaTheme="minorEastAsia"/>
          <w:color w:val="auto"/>
          <w:sz w:val="24"/>
          <w:highlight w:val="none"/>
          <w:lang w:eastAsia="zh-CN"/>
        </w:rPr>
        <w:t>其他语言</w:t>
      </w:r>
      <w:r>
        <w:rPr>
          <w:rFonts w:asciiTheme="minorEastAsia" w:hAnsiTheme="minorEastAsia" w:eastAsiaTheme="minorEastAsia"/>
          <w:color w:val="auto"/>
          <w:sz w:val="24"/>
          <w:highlight w:val="none"/>
        </w:rPr>
        <w:t>，但必须附中文译文。翻译的中文资料与外文资料出现差异时，以中文为准。</w:t>
      </w:r>
    </w:p>
    <w:p w14:paraId="1877C94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52B93DF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4E7F6A9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7FD55D88">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8" w:name="_Hlk11703583"/>
      <w:r>
        <w:rPr>
          <w:rFonts w:hint="eastAsia" w:asciiTheme="minorEastAsia" w:hAnsiTheme="minorEastAsia" w:eastAsiaTheme="minorEastAsia"/>
          <w:color w:val="auto"/>
          <w:sz w:val="24"/>
          <w:highlight w:val="none"/>
          <w:lang w:val="en-US" w:eastAsia="zh-CN"/>
        </w:rPr>
        <w:t>等。</w:t>
      </w:r>
    </w:p>
    <w:bookmarkEnd w:id="38"/>
    <w:p w14:paraId="451C6F5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675E38D3">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C765D4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50D4E06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52D8ECA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28C3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0149BCD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4D03492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4E74BDC2">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7ED6649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176B33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6CE2F5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76BD46B7">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6379D38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B0ECA6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5F6056C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CE2651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2916EAD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2E2468C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32509C8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7054F89E">
      <w:pPr>
        <w:pageBreakBefore w:val="0"/>
        <w:widowControl w:val="0"/>
        <w:kinsoku/>
        <w:wordWrap w:val="0"/>
        <w:topLinePunct w:val="0"/>
        <w:bidi w:val="0"/>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CEA839E">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52BA6D6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088A4EAF">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bookmarkStart w:id="39"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38ADF34">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F831D8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39"/>
    <w:p w14:paraId="4839F539">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2B128BFE">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0AB1414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26C7965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投标文件的澄清</w:t>
      </w:r>
    </w:p>
    <w:p w14:paraId="7399CD7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41A4F53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2A298B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56771C7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7F73064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投标文件报价出现前后不一致的，按照下列规定修正：</w:t>
      </w:r>
    </w:p>
    <w:p w14:paraId="4CC914C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8A11D5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4CA8D87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4AE8A2FF">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47C8B0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5D3AA14C">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6F260EE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177CC9F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1290257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0AD3BBA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0D84B94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2F807F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E2D2E0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3854F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674CDB9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1CB531C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26D6C6E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6FECBBB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7FE8A23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411CEA0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6D80998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688F1FD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w:t>
      </w:r>
      <w:r>
        <w:rPr>
          <w:rFonts w:hint="eastAsia" w:ascii="宋体" w:hAnsi="宋体" w:eastAsia="宋体"/>
          <w:color w:val="auto"/>
          <w:sz w:val="24"/>
          <w:highlight w:val="none"/>
          <w:lang w:val="en-US" w:eastAsia="zh-CN"/>
        </w:rPr>
        <w:t>和</w:t>
      </w:r>
      <w:r>
        <w:rPr>
          <w:rFonts w:ascii="宋体" w:hAnsi="宋体" w:eastAsia="宋体"/>
          <w:color w:val="auto"/>
          <w:sz w:val="24"/>
          <w:highlight w:val="none"/>
        </w:rPr>
        <w:t>《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36F7E44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788C85AD">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9D84708">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240" w:firstLineChars="100"/>
        <w:jc w:val="both"/>
        <w:textAlignment w:val="auto"/>
        <w:rPr>
          <w:color w:val="auto"/>
          <w:highlight w:val="none"/>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1E8B7020">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23CFDDD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3B99799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0A0E79C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1B020BCB">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99F42B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03D78EF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3BD4346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54F4C7C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577C964F">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7C00708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4AC8F8D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6AC0D6CD">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14B8DD5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20.1</w:t>
      </w:r>
      <w:r>
        <w:rPr>
          <w:rFonts w:asciiTheme="minorEastAsia" w:hAnsiTheme="minorEastAsia" w:eastAsiaTheme="minorEastAsia"/>
          <w:color w:val="auto"/>
          <w:sz w:val="24"/>
          <w:highlight w:val="none"/>
        </w:rPr>
        <w:t>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14658EC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出现两家或两家以上相同者，采取评标委员会随机抽取的方式确定中标候选顺序。</w:t>
      </w:r>
    </w:p>
    <w:p w14:paraId="074E44F3">
      <w:pPr>
        <w:pageBreakBefore w:val="0"/>
        <w:widowControl w:val="0"/>
        <w:kinsoku/>
        <w:wordWrap w:val="0"/>
        <w:topLinePunct w:val="0"/>
        <w:bidi w:val="0"/>
        <w:spacing w:line="360" w:lineRule="auto"/>
        <w:ind w:firstLine="435"/>
        <w:rPr>
          <w:rFonts w:hint="default" w:eastAsiaTheme="minorEastAsia"/>
          <w:color w:val="auto"/>
          <w:highlight w:val="none"/>
          <w:lang w:val="en-US" w:eastAsia="zh-CN"/>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w:t>
      </w:r>
      <w:r>
        <w:rPr>
          <w:rFonts w:hint="eastAsia" w:asciiTheme="minorEastAsia" w:hAnsiTheme="minorEastAsia" w:eastAsiaTheme="minorEastAsia"/>
          <w:color w:val="auto"/>
          <w:sz w:val="24"/>
          <w:highlight w:val="none"/>
        </w:rPr>
        <w:t>按投标报价由低到高顺序排列。</w:t>
      </w:r>
      <w:r>
        <w:rPr>
          <w:rFonts w:asciiTheme="minorEastAsia" w:hAnsiTheme="minorEastAsia" w:eastAsiaTheme="minorEastAsia"/>
          <w:color w:val="auto"/>
          <w:sz w:val="24"/>
          <w:highlight w:val="none"/>
        </w:rPr>
        <w:t>得分与投标报价均相同的</w:t>
      </w:r>
      <w:r>
        <w:rPr>
          <w:rFonts w:hint="eastAsia" w:asciiTheme="minorEastAsia" w:hAnsiTheme="minorEastAsia" w:eastAsiaTheme="minorEastAsia"/>
          <w:color w:val="auto"/>
          <w:sz w:val="24"/>
          <w:highlight w:val="none"/>
        </w:rPr>
        <w:t>，则采取评标委员会随机抽取的方式确定中标候选顺序。</w:t>
      </w:r>
    </w:p>
    <w:p w14:paraId="28EBA742">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7580AA9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674B3F2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BBC155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1087E68">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3A75AC1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3BC625CF">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5E2898F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6C96A09">
      <w:pPr>
        <w:pageBreakBefore w:val="0"/>
        <w:widowControl w:val="0"/>
        <w:kinsoku/>
        <w:wordWrap w:val="0"/>
        <w:topLinePunct w:val="0"/>
        <w:bidi w:val="0"/>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w:t>
      </w:r>
      <w:r>
        <w:rPr>
          <w:rFonts w:hint="eastAsia" w:ascii="宋体" w:hAnsi="宋体" w:eastAsia="宋体" w:cs="宋体"/>
          <w:color w:val="auto"/>
          <w:sz w:val="24"/>
          <w:szCs w:val="24"/>
          <w:highlight w:val="none"/>
        </w:rPr>
        <w:t>和滁州市公共资源交易中心网</w:t>
      </w:r>
      <w:r>
        <w:rPr>
          <w:rFonts w:hint="eastAsia" w:ascii="宋体" w:hAnsi="宋体" w:eastAsia="宋体"/>
          <w:color w:val="auto"/>
          <w:sz w:val="24"/>
          <w:szCs w:val="18"/>
          <w:highlight w:val="none"/>
        </w:rPr>
        <w:t>上发布中标结果公告。</w:t>
      </w:r>
    </w:p>
    <w:p w14:paraId="3B4BD23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30E5D14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1FC3E7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7664DF9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718DD09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6BA6D197">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D11291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5C12738A">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504A69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75F9861E">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4BC8FF1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3EF8048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6C17B7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0635126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248670C1">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658FD914">
      <w:pPr>
        <w:pageBreakBefore w:val="0"/>
        <w:widowControl w:val="0"/>
        <w:kinsoku/>
        <w:wordWrap w:val="0"/>
        <w:topLinePunct w:val="0"/>
        <w:bidi w:val="0"/>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6A1079E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387DA24B">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bookmarkStart w:id="40" w:name="_Toc2583661"/>
      <w:bookmarkStart w:id="41" w:name="_Toc518923100"/>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40"/>
      <w:bookmarkEnd w:id="41"/>
    </w:p>
    <w:p w14:paraId="4F9EC111">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495EDB4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BCA439D">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bookmarkStart w:id="42" w:name="_Toc2583662"/>
      <w:bookmarkStart w:id="43" w:name="_Toc518923101"/>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42"/>
      <w:bookmarkEnd w:id="43"/>
    </w:p>
    <w:p w14:paraId="078ED923">
      <w:pPr>
        <w:pageBreakBefore w:val="0"/>
        <w:widowControl w:val="0"/>
        <w:kinsoku/>
        <w:wordWrap w:val="0"/>
        <w:topLinePunct w:val="0"/>
        <w:bidi w:val="0"/>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7C5F1823">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4AEF857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18B2B72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388C0B5F">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2465776E">
      <w:pPr>
        <w:pageBreakBefore w:val="0"/>
        <w:widowControl w:val="0"/>
        <w:kinsoku/>
        <w:wordWrap w:val="0"/>
        <w:topLinePunct w:val="0"/>
        <w:bidi w:val="0"/>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注：上述条款中所要求的书面形式包含通过电子交易系统递交方式。</w:t>
      </w:r>
    </w:p>
    <w:p w14:paraId="288DB2E5">
      <w:pPr>
        <w:pageBreakBefore w:val="0"/>
        <w:widowControl w:val="0"/>
        <w:kinsoku/>
        <w:wordWrap w:val="0"/>
        <w:topLinePunct w:val="0"/>
        <w:bidi w:val="0"/>
        <w:spacing w:line="360" w:lineRule="auto"/>
        <w:ind w:firstLine="435"/>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32.投诉</w:t>
      </w:r>
    </w:p>
    <w:p w14:paraId="2BE74EEC">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530D06D4">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5C0F938D">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32.3政府采购监督管理部门在处理投诉事项期间，可以视具体情况书面通知采购人暂停采购活动，但暂停时间最长不得超过30日。</w:t>
      </w:r>
    </w:p>
    <w:p w14:paraId="4F5EA90B">
      <w:pPr>
        <w:pageBreakBefore w:val="0"/>
        <w:widowControl w:val="0"/>
        <w:kinsoku/>
        <w:wordWrap w:val="0"/>
        <w:topLinePunct w:val="0"/>
        <w:bidi w:val="0"/>
        <w:spacing w:line="500" w:lineRule="exact"/>
        <w:ind w:left="-420" w:leftChars="-200" w:firstLine="918" w:firstLineChars="381"/>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33.需要补充的其他内容</w:t>
      </w:r>
    </w:p>
    <w:p w14:paraId="7EB16618">
      <w:pPr>
        <w:pageBreakBefore w:val="0"/>
        <w:widowControl w:val="0"/>
        <w:kinsoku/>
        <w:wordWrap w:val="0"/>
        <w:topLinePunct w:val="0"/>
        <w:bidi w:val="0"/>
        <w:spacing w:line="500" w:lineRule="exact"/>
        <w:ind w:left="-420" w:leftChars="-200" w:firstLine="914" w:firstLineChars="38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需要补充的其他内容，见</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w:t>
      </w:r>
    </w:p>
    <w:p w14:paraId="77CC4155">
      <w:pPr>
        <w:pageBreakBefore w:val="0"/>
        <w:widowControl w:val="0"/>
        <w:kinsoku/>
        <w:wordWrap w:val="0"/>
        <w:topLinePunct w:val="0"/>
        <w:bidi w:val="0"/>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3F56975D">
      <w:pPr>
        <w:pageBreakBefore w:val="0"/>
        <w:widowControl w:val="0"/>
        <w:numPr>
          <w:ilvl w:val="0"/>
          <w:numId w:val="2"/>
        </w:numPr>
        <w:kinsoku/>
        <w:wordWrap w:val="0"/>
        <w:topLinePunct w:val="0"/>
        <w:bidi w:val="0"/>
        <w:spacing w:line="360" w:lineRule="auto"/>
        <w:jc w:val="center"/>
        <w:outlineLvl w:val="0"/>
        <w:rPr>
          <w:rFonts w:hint="eastAsia" w:asciiTheme="minorEastAsia" w:hAnsiTheme="minorEastAsia" w:eastAsiaTheme="minorEastAsia"/>
          <w:b/>
          <w:color w:val="auto"/>
          <w:sz w:val="28"/>
          <w:highlight w:val="none"/>
          <w:lang w:eastAsia="zh-CN"/>
        </w:rPr>
      </w:pPr>
      <w:bookmarkStart w:id="44" w:name="_Toc22605"/>
      <w:r>
        <w:rPr>
          <w:rFonts w:hint="eastAsia" w:asciiTheme="minorEastAsia" w:hAnsiTheme="minorEastAsia" w:eastAsiaTheme="minorEastAsia"/>
          <w:b/>
          <w:color w:val="auto"/>
          <w:sz w:val="28"/>
          <w:highlight w:val="none"/>
          <w:lang w:val="en-US" w:eastAsia="zh-CN"/>
        </w:rPr>
        <w:t xml:space="preserve"> </w:t>
      </w:r>
      <w:r>
        <w:rPr>
          <w:rFonts w:hint="eastAsia" w:asciiTheme="minorEastAsia" w:hAnsiTheme="minorEastAsia" w:eastAsiaTheme="minorEastAsia"/>
          <w:b/>
          <w:color w:val="auto"/>
          <w:sz w:val="28"/>
          <w:highlight w:val="none"/>
        </w:rPr>
        <w:t>采购需求</w:t>
      </w:r>
      <w:bookmarkEnd w:id="44"/>
    </w:p>
    <w:p w14:paraId="6A5DD343">
      <w:pPr>
        <w:pageBreakBefore w:val="0"/>
        <w:widowControl w:val="0"/>
        <w:kinsoku/>
        <w:wordWrap w:val="0"/>
        <w:topLinePunct w:val="0"/>
        <w:bidi w:val="0"/>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0553225B">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本采购需求中提出的服务方案仅为参考，如无明确限制，投标人可以进行优化，提供满足采购人实际需要的更优（或者性能实质上不低于的）服务方案，且此方案须经评标委员会评审认可。</w:t>
      </w:r>
    </w:p>
    <w:p w14:paraId="1B2FF7F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5C5786C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3011B8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color w:val="auto"/>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8BF277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宋体" w:hAnsi="宋体" w:eastAsia="宋体"/>
          <w:bCs/>
          <w:color w:val="auto"/>
          <w:sz w:val="24"/>
          <w:szCs w:val="18"/>
          <w:highlight w:val="none"/>
          <w:lang w:val="en-US" w:eastAsia="zh-CN"/>
        </w:rPr>
      </w:pPr>
      <w:r>
        <w:rPr>
          <w:rFonts w:hint="eastAsia" w:ascii="宋体" w:hAnsi="宋体" w:eastAsia="宋体" w:cs="宋体"/>
          <w:color w:val="auto"/>
          <w:sz w:val="24"/>
          <w:szCs w:val="24"/>
          <w:highlight w:val="none"/>
        </w:rPr>
        <w:t>3.如采购人允许采用分包方式履行合同的，应当明确可以分包履行的相关内容</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本项目不允许分包</w:t>
      </w:r>
      <w:r>
        <w:rPr>
          <w:rFonts w:hint="eastAsia" w:ascii="宋体" w:hAnsi="宋体" w:eastAsia="宋体" w:cs="宋体"/>
          <w:color w:val="auto"/>
          <w:sz w:val="24"/>
          <w:szCs w:val="24"/>
          <w:highlight w:val="none"/>
          <w:lang w:val="en-US" w:eastAsia="zh-CN"/>
        </w:rPr>
        <w:t>。</w:t>
      </w:r>
    </w:p>
    <w:p w14:paraId="04C4E16E">
      <w:pPr>
        <w:pageBreakBefore w:val="0"/>
        <w:widowControl w:val="0"/>
        <w:kinsoku/>
        <w:wordWrap w:val="0"/>
        <w:topLinePunct w:val="0"/>
        <w:bidi w:val="0"/>
        <w:spacing w:line="360" w:lineRule="auto"/>
        <w:ind w:firstLine="437"/>
        <w:outlineLvl w:val="1"/>
        <w:rPr>
          <w:rFonts w:ascii="宋体" w:hAnsi="宋体" w:eastAsia="宋体"/>
          <w:b/>
          <w:color w:val="auto"/>
          <w:sz w:val="24"/>
          <w:szCs w:val="18"/>
          <w:highlight w:val="none"/>
        </w:rPr>
      </w:pPr>
      <w:bookmarkStart w:id="45" w:name="_Toc4148"/>
      <w:bookmarkStart w:id="46" w:name="_Toc21798"/>
      <w:bookmarkStart w:id="47" w:name="_Hlk23621890"/>
      <w:r>
        <w:rPr>
          <w:rFonts w:hint="eastAsia" w:ascii="宋体" w:hAnsi="宋体" w:eastAsia="宋体"/>
          <w:b/>
          <w:color w:val="auto"/>
          <w:sz w:val="24"/>
          <w:szCs w:val="18"/>
          <w:highlight w:val="none"/>
        </w:rPr>
        <w:t>一、采购需求前附表</w:t>
      </w:r>
      <w:bookmarkEnd w:id="45"/>
      <w:bookmarkEnd w:id="46"/>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2213"/>
        <w:gridCol w:w="5973"/>
      </w:tblGrid>
      <w:tr w14:paraId="4D85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142892">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3383168B">
            <w:pPr>
              <w:pStyle w:val="45"/>
              <w:pageBreakBefore w:val="0"/>
              <w:widowControl w:val="0"/>
              <w:kinsoku/>
              <w:wordWrap w:val="0"/>
              <w:topLinePunct w:val="0"/>
              <w:bidi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58F59389">
            <w:pPr>
              <w:pStyle w:val="45"/>
              <w:pageBreakBefore w:val="0"/>
              <w:widowControl w:val="0"/>
              <w:kinsoku/>
              <w:wordWrap w:val="0"/>
              <w:topLinePunct w:val="0"/>
              <w:bidi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3323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3BE52A7">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BFE8AAF">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center"/>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lang w:val="en-US" w:eastAsia="zh-CN"/>
              </w:rPr>
              <w:t>付款方式</w:t>
            </w:r>
          </w:p>
        </w:tc>
        <w:tc>
          <w:tcPr>
            <w:tcW w:w="3217" w:type="pct"/>
            <w:vAlign w:val="center"/>
          </w:tcPr>
          <w:p w14:paraId="5400148A">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hint="default" w:ascii="宋体" w:hAnsi="宋体" w:eastAsia="宋体" w:cs="宋体"/>
                <w:b/>
                <w:bCs w:val="0"/>
                <w:color w:val="auto"/>
                <w:sz w:val="24"/>
                <w:highlight w:val="none"/>
                <w:lang w:val="en-US" w:eastAsia="zh-CN"/>
              </w:rPr>
            </w:pPr>
            <w:r>
              <w:rPr>
                <w:rFonts w:hint="eastAsia" w:ascii="宋体" w:hAnsi="宋体" w:eastAsia="宋体" w:cs="宋体"/>
                <w:b/>
                <w:bCs w:val="0"/>
                <w:color w:val="auto"/>
                <w:sz w:val="24"/>
                <w:highlight w:val="none"/>
                <w:lang w:val="en-US" w:eastAsia="zh-CN"/>
              </w:rPr>
              <w:t>根据考核结果按月支付，</w:t>
            </w:r>
            <w:r>
              <w:rPr>
                <w:rFonts w:hint="default" w:ascii="宋体" w:hAnsi="宋体" w:eastAsia="宋体" w:cs="宋体"/>
                <w:b/>
                <w:bCs w:val="0"/>
                <w:color w:val="auto"/>
                <w:sz w:val="24"/>
                <w:highlight w:val="none"/>
                <w:lang w:val="en-US" w:eastAsia="zh-CN"/>
              </w:rPr>
              <w:t>当月末综合考评得分达到95分(含95)以上时，则不扣减</w:t>
            </w:r>
            <w:r>
              <w:rPr>
                <w:rFonts w:hint="eastAsia" w:ascii="宋体" w:hAnsi="宋体" w:eastAsia="宋体" w:cs="宋体"/>
                <w:b/>
                <w:bCs w:val="0"/>
                <w:color w:val="auto"/>
                <w:sz w:val="24"/>
                <w:highlight w:val="none"/>
                <w:lang w:val="en-US" w:eastAsia="zh-CN"/>
              </w:rPr>
              <w:t>，全额支付当月服务费</w:t>
            </w:r>
            <w:r>
              <w:rPr>
                <w:rFonts w:hint="default" w:ascii="宋体" w:hAnsi="宋体" w:eastAsia="宋体" w:cs="宋体"/>
                <w:b/>
                <w:bCs w:val="0"/>
                <w:color w:val="auto"/>
                <w:sz w:val="24"/>
                <w:highlight w:val="none"/>
                <w:lang w:val="en-US" w:eastAsia="zh-CN"/>
              </w:rPr>
              <w:t>。</w:t>
            </w:r>
          </w:p>
          <w:p w14:paraId="6CE10FBF">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hint="default" w:ascii="宋体" w:hAnsi="宋体" w:eastAsia="宋体" w:cs="宋体"/>
                <w:b/>
                <w:bCs w:val="0"/>
                <w:color w:val="auto"/>
                <w:sz w:val="24"/>
                <w:highlight w:val="none"/>
                <w:lang w:val="en-US" w:eastAsia="zh-CN"/>
              </w:rPr>
            </w:pPr>
            <w:r>
              <w:rPr>
                <w:rFonts w:hint="default" w:ascii="宋体" w:hAnsi="宋体" w:eastAsia="宋体" w:cs="宋体"/>
                <w:b/>
                <w:bCs w:val="0"/>
                <w:color w:val="auto"/>
                <w:sz w:val="24"/>
                <w:highlight w:val="none"/>
                <w:lang w:val="en-US" w:eastAsia="zh-CN"/>
              </w:rPr>
              <w:t>当月末综合考评得分未达到95分时，则</w:t>
            </w:r>
            <w:r>
              <w:rPr>
                <w:rFonts w:hint="eastAsia" w:ascii="宋体" w:hAnsi="宋体" w:eastAsia="宋体" w:cs="宋体"/>
                <w:b/>
                <w:bCs w:val="0"/>
                <w:color w:val="auto"/>
                <w:sz w:val="24"/>
                <w:highlight w:val="none"/>
                <w:lang w:val="en-US" w:eastAsia="zh-CN"/>
              </w:rPr>
              <w:t>服务费按以下标准进行扣减</w:t>
            </w:r>
            <w:r>
              <w:rPr>
                <w:rFonts w:hint="default" w:ascii="宋体" w:hAnsi="宋体" w:eastAsia="宋体" w:cs="宋体"/>
                <w:b/>
                <w:bCs w:val="0"/>
                <w:color w:val="auto"/>
                <w:sz w:val="24"/>
                <w:highlight w:val="none"/>
                <w:lang w:val="en-US" w:eastAsia="zh-CN"/>
              </w:rPr>
              <w:t>：</w:t>
            </w:r>
          </w:p>
          <w:p w14:paraId="465AA209">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hint="default" w:ascii="宋体" w:hAnsi="宋体" w:eastAsia="宋体" w:cs="宋体"/>
                <w:b/>
                <w:bCs w:val="0"/>
                <w:color w:val="auto"/>
                <w:sz w:val="24"/>
                <w:highlight w:val="none"/>
                <w:lang w:val="en-US" w:eastAsia="zh-CN"/>
              </w:rPr>
            </w:pPr>
            <w:r>
              <w:rPr>
                <w:rFonts w:hint="default" w:ascii="宋体" w:hAnsi="宋体" w:eastAsia="宋体" w:cs="宋体"/>
                <w:b/>
                <w:bCs w:val="0"/>
                <w:color w:val="auto"/>
                <w:sz w:val="24"/>
                <w:highlight w:val="none"/>
                <w:lang w:val="en-US" w:eastAsia="zh-CN"/>
              </w:rPr>
              <w:t>当月末综合考评得分在90—95</w:t>
            </w:r>
            <w:r>
              <w:rPr>
                <w:rFonts w:hint="eastAsia" w:ascii="宋体" w:hAnsi="宋体" w:eastAsia="宋体" w:cs="宋体"/>
                <w:b/>
                <w:bCs w:val="0"/>
                <w:color w:val="auto"/>
                <w:sz w:val="24"/>
                <w:highlight w:val="none"/>
                <w:lang w:val="en-US" w:eastAsia="zh-CN"/>
              </w:rPr>
              <w:t>分</w:t>
            </w:r>
            <w:r>
              <w:rPr>
                <w:rFonts w:hint="default" w:ascii="宋体" w:hAnsi="宋体" w:eastAsia="宋体" w:cs="宋体"/>
                <w:b/>
                <w:bCs w:val="0"/>
                <w:color w:val="auto"/>
                <w:sz w:val="24"/>
                <w:highlight w:val="none"/>
                <w:lang w:val="en-US" w:eastAsia="zh-CN"/>
              </w:rPr>
              <w:t>(不含)之间时，每分扣除当月全额环卫服务费的0.2%;</w:t>
            </w:r>
          </w:p>
          <w:p w14:paraId="137EC4AF">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hint="default" w:ascii="宋体" w:hAnsi="宋体" w:eastAsia="宋体" w:cs="宋体"/>
                <w:b/>
                <w:bCs w:val="0"/>
                <w:color w:val="auto"/>
                <w:sz w:val="24"/>
                <w:highlight w:val="none"/>
                <w:lang w:val="en-US" w:eastAsia="zh-CN"/>
              </w:rPr>
            </w:pPr>
            <w:r>
              <w:rPr>
                <w:rFonts w:hint="default" w:ascii="宋体" w:hAnsi="宋体" w:eastAsia="宋体" w:cs="宋体"/>
                <w:b/>
                <w:bCs w:val="0"/>
                <w:color w:val="auto"/>
                <w:sz w:val="24"/>
                <w:highlight w:val="none"/>
                <w:lang w:val="en-US" w:eastAsia="zh-CN"/>
              </w:rPr>
              <w:t>当月末综合考评得分在85—90</w:t>
            </w:r>
            <w:r>
              <w:rPr>
                <w:rFonts w:hint="eastAsia" w:ascii="宋体" w:hAnsi="宋体" w:eastAsia="宋体" w:cs="宋体"/>
                <w:b/>
                <w:bCs w:val="0"/>
                <w:color w:val="auto"/>
                <w:sz w:val="24"/>
                <w:highlight w:val="none"/>
                <w:lang w:val="en-US" w:eastAsia="zh-CN"/>
              </w:rPr>
              <w:t>分</w:t>
            </w:r>
            <w:r>
              <w:rPr>
                <w:rFonts w:hint="default" w:ascii="宋体" w:hAnsi="宋体" w:eastAsia="宋体" w:cs="宋体"/>
                <w:b/>
                <w:bCs w:val="0"/>
                <w:color w:val="auto"/>
                <w:sz w:val="24"/>
                <w:highlight w:val="none"/>
                <w:lang w:val="en-US" w:eastAsia="zh-CN"/>
              </w:rPr>
              <w:t>(不含)之间时，每分扣除当月全额环卫服务费的0.5%;</w:t>
            </w:r>
          </w:p>
          <w:p w14:paraId="7237BB9A">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hint="default" w:ascii="宋体" w:hAnsi="宋体" w:eastAsia="宋体" w:cs="宋体"/>
                <w:b/>
                <w:bCs w:val="0"/>
                <w:color w:val="auto"/>
                <w:sz w:val="24"/>
                <w:highlight w:val="none"/>
                <w:lang w:val="en-US" w:eastAsia="zh-CN"/>
              </w:rPr>
            </w:pPr>
            <w:r>
              <w:rPr>
                <w:rFonts w:hint="default" w:ascii="宋体" w:hAnsi="宋体" w:eastAsia="宋体" w:cs="宋体"/>
                <w:b/>
                <w:bCs w:val="0"/>
                <w:color w:val="auto"/>
                <w:sz w:val="24"/>
                <w:highlight w:val="none"/>
                <w:lang w:val="en-US" w:eastAsia="zh-CN"/>
              </w:rPr>
              <w:t>当月末综合考评得分在75—85</w:t>
            </w:r>
            <w:r>
              <w:rPr>
                <w:rFonts w:hint="eastAsia" w:ascii="宋体" w:hAnsi="宋体" w:eastAsia="宋体" w:cs="宋体"/>
                <w:b/>
                <w:bCs w:val="0"/>
                <w:color w:val="auto"/>
                <w:sz w:val="24"/>
                <w:highlight w:val="none"/>
                <w:lang w:val="en-US" w:eastAsia="zh-CN"/>
              </w:rPr>
              <w:t>分</w:t>
            </w:r>
            <w:r>
              <w:rPr>
                <w:rFonts w:hint="default" w:ascii="宋体" w:hAnsi="宋体" w:eastAsia="宋体" w:cs="宋体"/>
                <w:b/>
                <w:bCs w:val="0"/>
                <w:color w:val="auto"/>
                <w:sz w:val="24"/>
                <w:highlight w:val="none"/>
                <w:lang w:val="en-US" w:eastAsia="zh-CN"/>
              </w:rPr>
              <w:t>(不含)之间时，每分扣除当月全额环卫服务费的1.5%;</w:t>
            </w:r>
          </w:p>
          <w:p w14:paraId="3110DEAE">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hint="default" w:ascii="宋体" w:hAnsi="宋体" w:eastAsia="宋体" w:cs="宋体"/>
                <w:b/>
                <w:bCs w:val="0"/>
                <w:color w:val="auto"/>
                <w:sz w:val="24"/>
                <w:highlight w:val="none"/>
                <w:lang w:val="en-US" w:eastAsia="zh-CN"/>
              </w:rPr>
            </w:pPr>
            <w:r>
              <w:rPr>
                <w:rFonts w:hint="default" w:ascii="宋体" w:hAnsi="宋体" w:eastAsia="宋体" w:cs="宋体"/>
                <w:b/>
                <w:bCs w:val="0"/>
                <w:color w:val="auto"/>
                <w:sz w:val="24"/>
                <w:highlight w:val="none"/>
                <w:lang w:val="en-US" w:eastAsia="zh-CN"/>
              </w:rPr>
              <w:t>当月末综合考评得分在75分以下时，扣除当月除环卫工人工资以外的全部服务费。</w:t>
            </w:r>
          </w:p>
          <w:p w14:paraId="4E4B37B2">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hint="default" w:ascii="宋体" w:hAnsi="宋体" w:eastAsia="宋体" w:cs="宋体"/>
                <w:b/>
                <w:bCs w:val="0"/>
                <w:color w:val="auto"/>
                <w:sz w:val="24"/>
                <w:highlight w:val="none"/>
                <w:lang w:val="en-US" w:eastAsia="zh-CN"/>
              </w:rPr>
            </w:pPr>
            <w:r>
              <w:rPr>
                <w:rFonts w:hint="default" w:ascii="宋体" w:hAnsi="宋体" w:eastAsia="宋体" w:cs="宋体"/>
                <w:b/>
                <w:bCs w:val="0"/>
                <w:color w:val="auto"/>
                <w:sz w:val="24"/>
                <w:highlight w:val="none"/>
                <w:lang w:val="en-US" w:eastAsia="zh-CN"/>
              </w:rPr>
              <w:t>月度付款金额按实际发生数量和考核得分据实结算。</w:t>
            </w:r>
          </w:p>
        </w:tc>
      </w:tr>
      <w:tr w14:paraId="56E5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9EC4161">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1C182C68">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服务地点</w:t>
            </w:r>
          </w:p>
        </w:tc>
        <w:tc>
          <w:tcPr>
            <w:tcW w:w="3217" w:type="pct"/>
            <w:vAlign w:val="center"/>
          </w:tcPr>
          <w:p w14:paraId="3F86AE39">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lang w:val="en-US" w:eastAsia="zh-CN"/>
              </w:rPr>
              <w:t>采购人指定地点。</w:t>
            </w:r>
          </w:p>
        </w:tc>
      </w:tr>
      <w:tr w14:paraId="436C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27C3119">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616F3567">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服务期限</w:t>
            </w:r>
          </w:p>
        </w:tc>
        <w:tc>
          <w:tcPr>
            <w:tcW w:w="5484" w:type="dxa"/>
            <w:vAlign w:val="center"/>
          </w:tcPr>
          <w:p w14:paraId="3FA30B05">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宋体" w:hAnsi="宋体" w:eastAsia="宋体" w:cs="宋体"/>
                <w:b w:val="0"/>
                <w:color w:val="auto"/>
                <w:sz w:val="24"/>
                <w:szCs w:val="24"/>
                <w:highlight w:val="none"/>
                <w:lang w:val="en-US" w:eastAsia="zh-CN"/>
              </w:rPr>
            </w:pPr>
            <w:r>
              <w:rPr>
                <w:rFonts w:hint="default" w:ascii="宋体" w:hAnsi="宋体" w:eastAsia="宋体" w:cs="宋体"/>
                <w:color w:val="auto"/>
                <w:sz w:val="24"/>
                <w:highlight w:val="none"/>
                <w:lang w:val="en-US" w:eastAsia="zh-CN"/>
              </w:rPr>
              <w:t>本次采购服务期为三年，合同一签</w:t>
            </w:r>
            <w:r>
              <w:rPr>
                <w:rFonts w:hint="eastAsia" w:ascii="宋体" w:hAnsi="宋体" w:eastAsia="宋体" w:cs="宋体"/>
                <w:color w:val="auto"/>
                <w:sz w:val="24"/>
                <w:highlight w:val="none"/>
                <w:lang w:val="en-US" w:eastAsia="zh-CN"/>
              </w:rPr>
              <w:t>三年</w:t>
            </w:r>
            <w:r>
              <w:rPr>
                <w:rFonts w:hint="eastAsia" w:ascii="宋体" w:hAnsi="宋体" w:eastAsia="宋体" w:cs="宋体"/>
                <w:strike w:val="0"/>
                <w:dstrike w:val="0"/>
                <w:color w:val="auto"/>
                <w:sz w:val="24"/>
                <w:highlight w:val="none"/>
                <w:lang w:val="en-US" w:eastAsia="zh-CN"/>
              </w:rPr>
              <w:t>。</w:t>
            </w:r>
          </w:p>
        </w:tc>
      </w:tr>
      <w:tr w14:paraId="4FB5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69363AF">
            <w:pPr>
              <w:pStyle w:val="46"/>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51BB34FC">
            <w:pPr>
              <w:pStyle w:val="45"/>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本项目采购标的名称及所属行业</w:t>
            </w:r>
          </w:p>
        </w:tc>
        <w:tc>
          <w:tcPr>
            <w:tcW w:w="5484" w:type="dxa"/>
            <w:vAlign w:val="center"/>
          </w:tcPr>
          <w:p w14:paraId="684D0B38">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highlight w:val="none"/>
              </w:rPr>
              <w:t>标的名称：滁州市环境卫生管理处明湖新区和龙兴路绿廊公园环卫保洁项目</w:t>
            </w:r>
          </w:p>
          <w:p w14:paraId="6888C786">
            <w:pPr>
              <w:widowControl/>
              <w:jc w:val="left"/>
              <w:rPr>
                <w:rFonts w:hint="default" w:eastAsia="宋体" w:asciiTheme="minorEastAsia" w:hAnsiTheme="minorEastAsia"/>
                <w:color w:val="auto"/>
                <w:sz w:val="24"/>
                <w:highlight w:val="none"/>
                <w:lang w:val="en-US" w:eastAsia="zh-CN"/>
              </w:rPr>
            </w:pPr>
            <w:r>
              <w:rPr>
                <w:rFonts w:hint="eastAsia" w:ascii="宋体" w:hAnsi="宋体" w:eastAsia="宋体" w:cs="宋体"/>
                <w:color w:val="auto"/>
                <w:sz w:val="24"/>
                <w:highlight w:val="none"/>
              </w:rPr>
              <w:t>所属行业：</w:t>
            </w:r>
            <w:r>
              <w:rPr>
                <w:rFonts w:hint="eastAsia" w:ascii="宋体" w:hAnsi="宋体" w:eastAsia="宋体" w:cs="宋体"/>
                <w:color w:val="auto"/>
                <w:sz w:val="24"/>
                <w:highlight w:val="none"/>
                <w:lang w:val="en-US" w:eastAsia="zh-CN"/>
              </w:rPr>
              <w:t>其他未列明</w:t>
            </w:r>
          </w:p>
        </w:tc>
      </w:tr>
      <w:bookmarkEnd w:id="47"/>
    </w:tbl>
    <w:p w14:paraId="11FE9349">
      <w:pPr>
        <w:keepNext w:val="0"/>
        <w:keepLines w:val="0"/>
        <w:pageBreakBefore w:val="0"/>
        <w:widowControl w:val="0"/>
        <w:kinsoku/>
        <w:wordWrap w:val="0"/>
        <w:overflowPunct/>
        <w:topLinePunct w:val="0"/>
        <w:autoSpaceDE/>
        <w:autoSpaceDN/>
        <w:bidi w:val="0"/>
        <w:adjustRightInd/>
        <w:snapToGrid/>
        <w:spacing w:before="0" w:beforeLines="100" w:after="0" w:line="360" w:lineRule="auto"/>
        <w:ind w:firstLine="437"/>
        <w:textAlignment w:val="auto"/>
        <w:outlineLvl w:val="1"/>
        <w:rPr>
          <w:rFonts w:hint="eastAsia" w:ascii="宋体" w:hAnsi="宋体" w:eastAsia="宋体"/>
          <w:b/>
          <w:color w:val="auto"/>
          <w:sz w:val="24"/>
          <w:szCs w:val="18"/>
          <w:highlight w:val="none"/>
          <w:lang w:val="en-US" w:eastAsia="zh-CN"/>
        </w:rPr>
      </w:pPr>
      <w:bookmarkStart w:id="48" w:name="_Toc8753"/>
      <w:r>
        <w:rPr>
          <w:rFonts w:hint="eastAsia" w:ascii="宋体" w:hAnsi="宋体" w:eastAsia="宋体"/>
          <w:b/>
          <w:color w:val="auto"/>
          <w:sz w:val="24"/>
          <w:szCs w:val="18"/>
          <w:highlight w:val="none"/>
          <w:lang w:val="en-US" w:eastAsia="zh-CN"/>
        </w:rPr>
        <w:t>二</w:t>
      </w:r>
      <w:r>
        <w:rPr>
          <w:rFonts w:hint="eastAsia" w:ascii="宋体" w:hAnsi="宋体" w:eastAsia="宋体"/>
          <w:b/>
          <w:color w:val="auto"/>
          <w:sz w:val="24"/>
          <w:szCs w:val="18"/>
          <w:highlight w:val="none"/>
        </w:rPr>
        <w:t>、</w:t>
      </w:r>
      <w:bookmarkEnd w:id="48"/>
      <w:r>
        <w:rPr>
          <w:rFonts w:hint="eastAsia" w:ascii="宋体" w:hAnsi="宋体" w:eastAsia="宋体"/>
          <w:b/>
          <w:color w:val="auto"/>
          <w:sz w:val="24"/>
          <w:szCs w:val="18"/>
          <w:highlight w:val="none"/>
          <w:lang w:val="en-US" w:eastAsia="zh-CN"/>
        </w:rPr>
        <w:t>项目概况</w:t>
      </w:r>
    </w:p>
    <w:p w14:paraId="7FE3A61C">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1.本项目为滁州市明湖新区和龙兴路绿廊公园提供综合环卫保洁服务。服务内容涵盖道路清扫保洁、绿化带保洁、公园与广场保洁、水域保洁、公共厕所运行维护、生活垃圾分类收运以及环卫应急保障等。</w:t>
      </w:r>
    </w:p>
    <w:p w14:paraId="544E5EFE">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2.服务范围明细：本项目服务范围包括但不限于以下内容，具体面积和明细见附表。</w:t>
      </w:r>
    </w:p>
    <w:tbl>
      <w:tblPr>
        <w:tblStyle w:val="27"/>
        <w:tblW w:w="93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1785"/>
        <w:gridCol w:w="2525"/>
        <w:gridCol w:w="4993"/>
      </w:tblGrid>
      <w:tr w14:paraId="5182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35" w:hRule="atLeast"/>
          <w:tblHeader/>
        </w:trPr>
        <w:tc>
          <w:tcPr>
            <w:tcW w:w="1785" w:type="dxa"/>
            <w:shd w:val="clear" w:color="auto" w:fill="FFFFFF"/>
            <w:tcMar>
              <w:top w:w="136" w:type="dxa"/>
              <w:left w:w="0" w:type="dxa"/>
              <w:bottom w:w="136" w:type="dxa"/>
              <w:right w:w="217" w:type="dxa"/>
            </w:tcMar>
            <w:vAlign w:val="center"/>
          </w:tcPr>
          <w:p w14:paraId="2F4D84C4">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服务内容分类</w:t>
            </w:r>
          </w:p>
        </w:tc>
        <w:tc>
          <w:tcPr>
            <w:tcW w:w="2525" w:type="dxa"/>
            <w:shd w:val="clear" w:color="auto" w:fill="FFFFFF"/>
            <w:tcMar>
              <w:top w:w="136" w:type="dxa"/>
              <w:left w:w="217" w:type="dxa"/>
              <w:bottom w:w="136" w:type="dxa"/>
              <w:right w:w="217" w:type="dxa"/>
            </w:tcMar>
            <w:vAlign w:val="center"/>
          </w:tcPr>
          <w:p w14:paraId="0E3E8351">
            <w:pPr>
              <w:keepNext w:val="0"/>
              <w:keepLines w:val="0"/>
              <w:pageBreakBefore w:val="0"/>
              <w:widowControl w:val="0"/>
              <w:kinsoku w:val="0"/>
              <w:wordWrap/>
              <w:overflowPunct/>
              <w:topLinePunct w:val="0"/>
              <w:autoSpaceDE/>
              <w:autoSpaceDN/>
              <w:bidi w:val="0"/>
              <w:adjustRightInd/>
              <w:snapToGrid/>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服务规模/数量</w:t>
            </w:r>
          </w:p>
        </w:tc>
        <w:tc>
          <w:tcPr>
            <w:tcW w:w="4993" w:type="dxa"/>
            <w:shd w:val="clear" w:color="auto" w:fill="FFFFFF"/>
            <w:tcMar>
              <w:top w:w="136" w:type="dxa"/>
              <w:left w:w="217" w:type="dxa"/>
              <w:bottom w:w="136" w:type="dxa"/>
              <w:right w:w="217" w:type="dxa"/>
            </w:tcMar>
            <w:vAlign w:val="center"/>
          </w:tcPr>
          <w:p w14:paraId="2994D21E">
            <w:pPr>
              <w:keepNext w:val="0"/>
              <w:keepLines w:val="0"/>
              <w:pageBreakBefore w:val="0"/>
              <w:widowControl w:val="0"/>
              <w:kinsoku w:val="0"/>
              <w:wordWrap/>
              <w:overflowPunct/>
              <w:topLinePunct w:val="0"/>
              <w:autoSpaceDE/>
              <w:autoSpaceDN/>
              <w:bidi w:val="0"/>
              <w:adjustRightInd/>
              <w:snapToGrid/>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备注</w:t>
            </w:r>
          </w:p>
        </w:tc>
      </w:tr>
      <w:tr w14:paraId="1068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85" w:type="dxa"/>
            <w:shd w:val="clear" w:color="auto" w:fill="FFFFFF"/>
            <w:tcMar>
              <w:top w:w="136" w:type="dxa"/>
              <w:left w:w="0" w:type="dxa"/>
              <w:bottom w:w="136" w:type="dxa"/>
              <w:right w:w="217" w:type="dxa"/>
            </w:tcMar>
            <w:vAlign w:val="center"/>
          </w:tcPr>
          <w:p w14:paraId="5B1B60DB">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道路清扫保洁</w:t>
            </w:r>
          </w:p>
        </w:tc>
        <w:tc>
          <w:tcPr>
            <w:tcW w:w="2525" w:type="dxa"/>
            <w:shd w:val="clear" w:color="auto" w:fill="FFFFFF"/>
            <w:tcMar>
              <w:top w:w="136" w:type="dxa"/>
              <w:left w:w="217" w:type="dxa"/>
              <w:bottom w:w="136" w:type="dxa"/>
              <w:right w:w="217" w:type="dxa"/>
            </w:tcMar>
            <w:vAlign w:val="center"/>
          </w:tcPr>
          <w:p w14:paraId="45D85FFF">
            <w:pPr>
              <w:keepNext w:val="0"/>
              <w:keepLines w:val="0"/>
              <w:pageBreakBefore w:val="0"/>
              <w:widowControl w:val="0"/>
              <w:kinsoku w:val="0"/>
              <w:wordWrap/>
              <w:overflowPunct/>
              <w:topLinePunct w:val="0"/>
              <w:autoSpaceDE/>
              <w:autoSpaceDN/>
              <w:bidi w:val="0"/>
              <w:adjustRightInd/>
              <w:snapToGrid/>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总面积约225.92万平方米</w:t>
            </w:r>
          </w:p>
        </w:tc>
        <w:tc>
          <w:tcPr>
            <w:tcW w:w="4993" w:type="dxa"/>
            <w:shd w:val="clear" w:color="auto" w:fill="FFFFFF"/>
            <w:tcMar>
              <w:top w:w="136" w:type="dxa"/>
              <w:left w:w="217" w:type="dxa"/>
              <w:bottom w:w="136" w:type="dxa"/>
              <w:right w:w="0" w:type="dxa"/>
            </w:tcMar>
            <w:vAlign w:val="center"/>
          </w:tcPr>
          <w:p w14:paraId="519B0186">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包含一级、二级、三级道路。</w:t>
            </w:r>
          </w:p>
        </w:tc>
      </w:tr>
      <w:tr w14:paraId="6B73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785" w:type="dxa"/>
            <w:shd w:val="clear" w:color="auto" w:fill="FFFFFF"/>
            <w:tcMar>
              <w:top w:w="136" w:type="dxa"/>
              <w:left w:w="0" w:type="dxa"/>
              <w:bottom w:w="136" w:type="dxa"/>
              <w:right w:w="217" w:type="dxa"/>
            </w:tcMar>
            <w:vAlign w:val="center"/>
          </w:tcPr>
          <w:p w14:paraId="4B2AA0B1">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绿化带及公园保洁</w:t>
            </w:r>
          </w:p>
        </w:tc>
        <w:tc>
          <w:tcPr>
            <w:tcW w:w="2525" w:type="dxa"/>
            <w:shd w:val="clear" w:color="auto" w:fill="FFFFFF"/>
            <w:tcMar>
              <w:top w:w="136" w:type="dxa"/>
              <w:left w:w="217" w:type="dxa"/>
              <w:bottom w:w="136" w:type="dxa"/>
              <w:right w:w="217" w:type="dxa"/>
            </w:tcMar>
            <w:vAlign w:val="center"/>
          </w:tcPr>
          <w:p w14:paraId="7CE6E8B0">
            <w:pPr>
              <w:keepNext w:val="0"/>
              <w:keepLines w:val="0"/>
              <w:pageBreakBefore w:val="0"/>
              <w:widowControl w:val="0"/>
              <w:kinsoku w:val="0"/>
              <w:wordWrap/>
              <w:overflowPunct/>
              <w:topLinePunct w:val="0"/>
              <w:autoSpaceDE/>
              <w:autoSpaceDN/>
              <w:bidi w:val="0"/>
              <w:adjustRightInd/>
              <w:snapToGrid/>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总面积约129.88万平方米</w:t>
            </w:r>
          </w:p>
        </w:tc>
        <w:tc>
          <w:tcPr>
            <w:tcW w:w="4993" w:type="dxa"/>
            <w:shd w:val="clear" w:color="auto" w:fill="FFFFFF"/>
            <w:tcMar>
              <w:top w:w="136" w:type="dxa"/>
              <w:left w:w="217" w:type="dxa"/>
              <w:bottom w:w="136" w:type="dxa"/>
              <w:right w:w="0" w:type="dxa"/>
            </w:tcMar>
            <w:vAlign w:val="center"/>
          </w:tcPr>
          <w:p w14:paraId="468C0430">
            <w:pPr>
              <w:keepNext w:val="0"/>
              <w:keepLines w:val="0"/>
              <w:pageBreakBefore w:val="0"/>
              <w:widowControl w:val="0"/>
              <w:kinsoku w:val="0"/>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包含道路绿化带、龙兴路绿廊公园、街头游园等。</w:t>
            </w:r>
          </w:p>
        </w:tc>
      </w:tr>
      <w:tr w14:paraId="0232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85" w:type="dxa"/>
            <w:shd w:val="clear" w:color="auto" w:fill="FFFFFF"/>
            <w:tcMar>
              <w:top w:w="136" w:type="dxa"/>
              <w:left w:w="0" w:type="dxa"/>
              <w:bottom w:w="136" w:type="dxa"/>
              <w:right w:w="217" w:type="dxa"/>
            </w:tcMar>
            <w:vAlign w:val="center"/>
          </w:tcPr>
          <w:p w14:paraId="0F4869F4">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水域保洁</w:t>
            </w:r>
          </w:p>
        </w:tc>
        <w:tc>
          <w:tcPr>
            <w:tcW w:w="2525" w:type="dxa"/>
            <w:shd w:val="clear" w:color="auto" w:fill="FFFFFF"/>
            <w:tcMar>
              <w:top w:w="136" w:type="dxa"/>
              <w:left w:w="217" w:type="dxa"/>
              <w:bottom w:w="136" w:type="dxa"/>
              <w:right w:w="217" w:type="dxa"/>
            </w:tcMar>
            <w:vAlign w:val="center"/>
          </w:tcPr>
          <w:p w14:paraId="204AC242">
            <w:pPr>
              <w:keepNext w:val="0"/>
              <w:keepLines w:val="0"/>
              <w:pageBreakBefore w:val="0"/>
              <w:widowControl w:val="0"/>
              <w:kinsoku w:val="0"/>
              <w:wordWrap/>
              <w:overflowPunct/>
              <w:topLinePunct w:val="0"/>
              <w:autoSpaceDE/>
              <w:autoSpaceDN/>
              <w:bidi w:val="0"/>
              <w:adjustRightInd/>
              <w:snapToGrid/>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总面积约40.6万平方米</w:t>
            </w:r>
          </w:p>
        </w:tc>
        <w:tc>
          <w:tcPr>
            <w:tcW w:w="4993" w:type="dxa"/>
            <w:shd w:val="clear" w:color="auto" w:fill="FFFFFF"/>
            <w:tcMar>
              <w:top w:w="136" w:type="dxa"/>
              <w:left w:w="217" w:type="dxa"/>
              <w:bottom w:w="136" w:type="dxa"/>
              <w:right w:w="0" w:type="dxa"/>
            </w:tcMar>
            <w:vAlign w:val="center"/>
          </w:tcPr>
          <w:p w14:paraId="7E8060F6">
            <w:pPr>
              <w:keepNext w:val="0"/>
              <w:keepLines w:val="0"/>
              <w:pageBreakBefore w:val="0"/>
              <w:widowControl w:val="0"/>
              <w:kinsoku w:val="0"/>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包含中兴湖、龙兴河等河湖水面的清洁与漂浮物打捞。</w:t>
            </w:r>
          </w:p>
        </w:tc>
      </w:tr>
      <w:tr w14:paraId="6C28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85" w:type="dxa"/>
            <w:shd w:val="clear" w:color="auto" w:fill="FFFFFF"/>
            <w:tcMar>
              <w:top w:w="136" w:type="dxa"/>
              <w:left w:w="0" w:type="dxa"/>
              <w:bottom w:w="136" w:type="dxa"/>
              <w:right w:w="217" w:type="dxa"/>
            </w:tcMar>
            <w:vAlign w:val="center"/>
          </w:tcPr>
          <w:p w14:paraId="705712B2">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公共厕所运维</w:t>
            </w:r>
          </w:p>
        </w:tc>
        <w:tc>
          <w:tcPr>
            <w:tcW w:w="2525" w:type="dxa"/>
            <w:shd w:val="clear" w:color="auto" w:fill="FFFFFF"/>
            <w:tcMar>
              <w:top w:w="136" w:type="dxa"/>
              <w:left w:w="217" w:type="dxa"/>
              <w:bottom w:w="136" w:type="dxa"/>
              <w:right w:w="217" w:type="dxa"/>
            </w:tcMar>
            <w:vAlign w:val="center"/>
          </w:tcPr>
          <w:p w14:paraId="412A3EF4">
            <w:pPr>
              <w:keepNext w:val="0"/>
              <w:keepLines w:val="0"/>
              <w:pageBreakBefore w:val="0"/>
              <w:widowControl w:val="0"/>
              <w:kinsoku w:val="0"/>
              <w:wordWrap/>
              <w:overflowPunct/>
              <w:topLinePunct w:val="0"/>
              <w:autoSpaceDE/>
              <w:autoSpaceDN/>
              <w:bidi w:val="0"/>
              <w:adjustRightInd/>
              <w:snapToGrid/>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9座</w:t>
            </w:r>
          </w:p>
        </w:tc>
        <w:tc>
          <w:tcPr>
            <w:tcW w:w="4993" w:type="dxa"/>
            <w:shd w:val="clear" w:color="auto" w:fill="FFFFFF"/>
            <w:tcMar>
              <w:top w:w="136" w:type="dxa"/>
              <w:left w:w="217" w:type="dxa"/>
              <w:bottom w:w="136" w:type="dxa"/>
              <w:right w:w="0" w:type="dxa"/>
            </w:tcMar>
            <w:vAlign w:val="center"/>
          </w:tcPr>
          <w:p w14:paraId="3FD96137">
            <w:pPr>
              <w:keepNext w:val="0"/>
              <w:keepLines w:val="0"/>
              <w:pageBreakBefore w:val="0"/>
              <w:widowControl w:val="0"/>
              <w:kinsoku w:val="0"/>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包含明湖新区3座，龙兴路绿廊公园6座。</w:t>
            </w:r>
          </w:p>
        </w:tc>
      </w:tr>
      <w:tr w14:paraId="354B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85" w:type="dxa"/>
            <w:shd w:val="clear" w:color="auto" w:fill="FFFFFF"/>
            <w:tcMar>
              <w:top w:w="136" w:type="dxa"/>
              <w:left w:w="0" w:type="dxa"/>
              <w:bottom w:w="136" w:type="dxa"/>
              <w:right w:w="217" w:type="dxa"/>
            </w:tcMar>
            <w:vAlign w:val="center"/>
          </w:tcPr>
          <w:p w14:paraId="2C4D2B56">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生活垃圾清运</w:t>
            </w:r>
          </w:p>
        </w:tc>
        <w:tc>
          <w:tcPr>
            <w:tcW w:w="2525" w:type="dxa"/>
            <w:shd w:val="clear" w:color="auto" w:fill="FFFFFF"/>
            <w:tcMar>
              <w:top w:w="136" w:type="dxa"/>
              <w:left w:w="217" w:type="dxa"/>
              <w:bottom w:w="136" w:type="dxa"/>
              <w:right w:w="217" w:type="dxa"/>
            </w:tcMar>
            <w:vAlign w:val="center"/>
          </w:tcPr>
          <w:p w14:paraId="6E45A92D">
            <w:pPr>
              <w:keepNext w:val="0"/>
              <w:keepLines w:val="0"/>
              <w:pageBreakBefore w:val="0"/>
              <w:widowControl w:val="0"/>
              <w:kinsoku w:val="0"/>
              <w:wordWrap/>
              <w:overflowPunct/>
              <w:topLinePunct w:val="0"/>
              <w:autoSpaceDE/>
              <w:autoSpaceDN/>
              <w:bidi w:val="0"/>
              <w:adjustRightInd/>
              <w:snapToGrid/>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年清运量不超过1万吨</w:t>
            </w:r>
          </w:p>
        </w:tc>
        <w:tc>
          <w:tcPr>
            <w:tcW w:w="4993" w:type="dxa"/>
            <w:shd w:val="clear" w:color="auto" w:fill="FFFFFF"/>
            <w:tcMar>
              <w:top w:w="136" w:type="dxa"/>
              <w:left w:w="217" w:type="dxa"/>
              <w:bottom w:w="136" w:type="dxa"/>
              <w:right w:w="0" w:type="dxa"/>
            </w:tcMar>
            <w:vAlign w:val="center"/>
          </w:tcPr>
          <w:p w14:paraId="6C82EE8D">
            <w:pPr>
              <w:keepNext w:val="0"/>
              <w:keepLines w:val="0"/>
              <w:pageBreakBefore w:val="0"/>
              <w:widowControl w:val="0"/>
              <w:kinsoku w:val="0"/>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指服务范围内产生的生活垃圾的分类、收集与运输。</w:t>
            </w:r>
          </w:p>
        </w:tc>
      </w:tr>
      <w:tr w14:paraId="5337B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785" w:type="dxa"/>
            <w:shd w:val="clear" w:color="auto" w:fill="FFFFFF"/>
            <w:tcMar>
              <w:top w:w="136" w:type="dxa"/>
              <w:left w:w="0" w:type="dxa"/>
              <w:bottom w:w="136" w:type="dxa"/>
              <w:right w:w="217" w:type="dxa"/>
            </w:tcMar>
            <w:vAlign w:val="center"/>
          </w:tcPr>
          <w:p w14:paraId="420F6FDD">
            <w:pPr>
              <w:jc w:val="center"/>
              <w:rPr>
                <w:rFonts w:hint="eastAsia"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lang w:val="en-US" w:eastAsia="zh-CN"/>
              </w:rPr>
              <w:t>合同期内作业量变化</w:t>
            </w:r>
          </w:p>
        </w:tc>
        <w:tc>
          <w:tcPr>
            <w:tcW w:w="2525" w:type="dxa"/>
            <w:shd w:val="clear" w:color="auto" w:fill="FFFFFF"/>
            <w:tcMar>
              <w:top w:w="136" w:type="dxa"/>
              <w:left w:w="217" w:type="dxa"/>
              <w:bottom w:w="136" w:type="dxa"/>
              <w:right w:w="217" w:type="dxa"/>
            </w:tcMar>
            <w:vAlign w:val="center"/>
          </w:tcPr>
          <w:p w14:paraId="2A1C0077">
            <w:pPr>
              <w:keepNext w:val="0"/>
              <w:keepLines w:val="0"/>
              <w:pageBreakBefore w:val="0"/>
              <w:widowControl w:val="0"/>
              <w:kinsoku w:val="0"/>
              <w:wordWrap/>
              <w:overflowPunct/>
              <w:topLinePunct w:val="0"/>
              <w:autoSpaceDE/>
              <w:autoSpaceDN/>
              <w:bidi w:val="0"/>
              <w:adjustRightInd/>
              <w:snapToGrid/>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据实结算</w:t>
            </w:r>
          </w:p>
        </w:tc>
        <w:tc>
          <w:tcPr>
            <w:tcW w:w="4993" w:type="dxa"/>
            <w:shd w:val="clear" w:color="auto" w:fill="FFFFFF"/>
            <w:tcMar>
              <w:top w:w="136" w:type="dxa"/>
              <w:left w:w="217" w:type="dxa"/>
              <w:bottom w:w="136" w:type="dxa"/>
              <w:right w:w="0" w:type="dxa"/>
            </w:tcMar>
            <w:vAlign w:val="center"/>
          </w:tcPr>
          <w:p w14:paraId="491F4F86">
            <w:pPr>
              <w:keepNext w:val="0"/>
              <w:keepLines w:val="0"/>
              <w:pageBreakBefore w:val="0"/>
              <w:widowControl w:val="0"/>
              <w:kinsoku w:val="0"/>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合同签订后，服务区域内增减的环卫作业量，自动调整本项目环卫作业内容，具体按移交时间和合同单价计算服务费。</w:t>
            </w:r>
          </w:p>
        </w:tc>
      </w:tr>
    </w:tbl>
    <w:p w14:paraId="7722DC86">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p>
    <w:p w14:paraId="3937380E">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p>
    <w:p w14:paraId="4DC163D2">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p>
    <w:p w14:paraId="67539434">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p>
    <w:p w14:paraId="62BD520E">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jc w:val="left"/>
        <w:textAlignment w:val="auto"/>
        <w:outlineLvl w:val="1"/>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附表1：                     道路明细表</w:t>
      </w:r>
    </w:p>
    <w:tbl>
      <w:tblPr>
        <w:tblStyle w:val="27"/>
        <w:tblpPr w:leftFromText="180" w:rightFromText="180" w:vertAnchor="text" w:horzAnchor="page" w:tblpX="1226" w:tblpY="491"/>
        <w:tblOverlap w:val="never"/>
        <w:tblW w:w="94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4"/>
        <w:gridCol w:w="1224"/>
        <w:gridCol w:w="1610"/>
        <w:gridCol w:w="755"/>
        <w:gridCol w:w="902"/>
        <w:gridCol w:w="1087"/>
        <w:gridCol w:w="1323"/>
        <w:gridCol w:w="1296"/>
        <w:gridCol w:w="733"/>
      </w:tblGrid>
      <w:tr w14:paraId="5B449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7E764">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95538">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道路名称</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1059">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起止点</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43E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道路等级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C543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长度</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b/>
                <w:bCs/>
                <w:i w:val="0"/>
                <w:iCs w:val="0"/>
                <w:color w:val="auto"/>
                <w:kern w:val="0"/>
                <w:sz w:val="21"/>
                <w:szCs w:val="21"/>
                <w:highlight w:val="none"/>
                <w:u w:val="none"/>
                <w:lang w:val="en-US" w:eastAsia="zh-CN" w:bidi="ar"/>
              </w:rPr>
              <w:t>（m）</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2D3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红线宽度（m）</w:t>
            </w:r>
          </w:p>
        </w:tc>
        <w:tc>
          <w:tcPr>
            <w:tcW w:w="1323" w:type="dxa"/>
            <w:tcBorders>
              <w:top w:val="single" w:color="000000" w:sz="4" w:space="0"/>
              <w:left w:val="single" w:color="000000" w:sz="4" w:space="0"/>
              <w:bottom w:val="nil"/>
              <w:right w:val="single" w:color="000000" w:sz="4" w:space="0"/>
            </w:tcBorders>
            <w:shd w:val="clear" w:color="auto" w:fill="auto"/>
            <w:vAlign w:val="center"/>
          </w:tcPr>
          <w:p w14:paraId="2B8F06D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道路面积（㎡）</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D63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绿化带（㎡）</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BB28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备注</w:t>
            </w:r>
          </w:p>
        </w:tc>
      </w:tr>
      <w:tr w14:paraId="4672D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vMerge w:val="restart"/>
            <w:tcBorders>
              <w:top w:val="single" w:color="000000" w:sz="4" w:space="0"/>
              <w:left w:val="single" w:color="000000" w:sz="4" w:space="0"/>
              <w:bottom w:val="nil"/>
              <w:right w:val="single" w:color="000000" w:sz="4" w:space="0"/>
            </w:tcBorders>
            <w:shd w:val="clear" w:color="auto" w:fill="auto"/>
            <w:noWrap/>
            <w:vAlign w:val="center"/>
          </w:tcPr>
          <w:p w14:paraId="5C0264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224" w:type="dxa"/>
            <w:vMerge w:val="restart"/>
            <w:tcBorders>
              <w:top w:val="single" w:color="000000" w:sz="4" w:space="0"/>
              <w:left w:val="single" w:color="000000" w:sz="4" w:space="0"/>
              <w:bottom w:val="nil"/>
              <w:right w:val="single" w:color="000000" w:sz="4" w:space="0"/>
            </w:tcBorders>
            <w:shd w:val="clear" w:color="auto" w:fill="auto"/>
            <w:vAlign w:val="center"/>
          </w:tcPr>
          <w:p w14:paraId="19FA2A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玉桥路（原人民路）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609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南谯路至龙兴路北辅道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B42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D3C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2700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6AD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B75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34660</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A8077">
            <w:pPr>
              <w:jc w:val="center"/>
              <w:rPr>
                <w:rFonts w:hint="eastAsia" w:ascii="宋体" w:hAnsi="宋体" w:eastAsia="宋体" w:cs="宋体"/>
                <w:i w:val="0"/>
                <w:iCs w:val="0"/>
                <w:color w:val="auto"/>
                <w:sz w:val="21"/>
                <w:szCs w:val="21"/>
                <w:highlight w:val="none"/>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00253">
            <w:pPr>
              <w:jc w:val="center"/>
              <w:rPr>
                <w:rFonts w:hint="eastAsia" w:ascii="宋体" w:hAnsi="宋体" w:eastAsia="宋体" w:cs="宋体"/>
                <w:i w:val="0"/>
                <w:iCs w:val="0"/>
                <w:color w:val="auto"/>
                <w:sz w:val="21"/>
                <w:szCs w:val="21"/>
                <w:highlight w:val="none"/>
                <w:u w:val="none"/>
              </w:rPr>
            </w:pPr>
          </w:p>
        </w:tc>
      </w:tr>
      <w:tr w14:paraId="1D68C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BCF5EDE">
            <w:pPr>
              <w:jc w:val="center"/>
              <w:rPr>
                <w:rFonts w:hint="eastAsia" w:ascii="宋体" w:hAnsi="宋体" w:eastAsia="宋体" w:cs="宋体"/>
                <w:i w:val="0"/>
                <w:iCs w:val="0"/>
                <w:color w:val="auto"/>
                <w:sz w:val="21"/>
                <w:szCs w:val="21"/>
                <w:highlight w:val="none"/>
                <w:u w:val="none"/>
              </w:rPr>
            </w:pPr>
          </w:p>
        </w:tc>
        <w:tc>
          <w:tcPr>
            <w:tcW w:w="1224" w:type="dxa"/>
            <w:vMerge w:val="continue"/>
            <w:tcBorders>
              <w:top w:val="single" w:color="000000" w:sz="4" w:space="0"/>
              <w:left w:val="single" w:color="000000" w:sz="4" w:space="0"/>
              <w:bottom w:val="nil"/>
              <w:right w:val="single" w:color="000000" w:sz="4" w:space="0"/>
            </w:tcBorders>
            <w:shd w:val="clear" w:color="auto" w:fill="auto"/>
            <w:vAlign w:val="center"/>
          </w:tcPr>
          <w:p w14:paraId="2EC9BF6A">
            <w:pPr>
              <w:jc w:val="center"/>
              <w:rPr>
                <w:rFonts w:hint="eastAsia" w:ascii="宋体" w:hAnsi="宋体" w:eastAsia="宋体" w:cs="宋体"/>
                <w:i w:val="0"/>
                <w:iCs w:val="0"/>
                <w:color w:val="auto"/>
                <w:sz w:val="21"/>
                <w:szCs w:val="21"/>
                <w:highlight w:val="none"/>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E39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龙兴路北辅道至金陵路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664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F4D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982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9A3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1740</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4580">
            <w:pPr>
              <w:jc w:val="center"/>
              <w:rPr>
                <w:rFonts w:hint="eastAsia" w:ascii="宋体" w:hAnsi="宋体" w:eastAsia="宋体" w:cs="宋体"/>
                <w:i w:val="0"/>
                <w:iCs w:val="0"/>
                <w:color w:val="auto"/>
                <w:sz w:val="21"/>
                <w:szCs w:val="21"/>
                <w:highlight w:val="none"/>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F8AA">
            <w:pPr>
              <w:jc w:val="center"/>
              <w:rPr>
                <w:rFonts w:hint="eastAsia" w:ascii="宋体" w:hAnsi="宋体" w:eastAsia="宋体" w:cs="宋体"/>
                <w:i w:val="0"/>
                <w:iCs w:val="0"/>
                <w:color w:val="auto"/>
                <w:sz w:val="21"/>
                <w:szCs w:val="21"/>
                <w:highlight w:val="none"/>
                <w:u w:val="none"/>
              </w:rPr>
            </w:pPr>
          </w:p>
        </w:tc>
      </w:tr>
      <w:tr w14:paraId="3D958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vMerge w:val="restart"/>
            <w:tcBorders>
              <w:top w:val="single" w:color="000000" w:sz="4" w:space="0"/>
              <w:left w:val="single" w:color="000000" w:sz="4" w:space="0"/>
              <w:bottom w:val="nil"/>
              <w:right w:val="single" w:color="000000" w:sz="4" w:space="0"/>
            </w:tcBorders>
            <w:shd w:val="clear" w:color="auto" w:fill="auto"/>
            <w:noWrap/>
            <w:vAlign w:val="center"/>
          </w:tcPr>
          <w:p w14:paraId="516565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2648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龙兴路北辅道（含延伸段）</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40A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南谯路至仁义路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587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D1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1454</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27B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470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23275.69</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6C2A8">
            <w:pPr>
              <w:jc w:val="center"/>
              <w:rPr>
                <w:rFonts w:hint="eastAsia" w:ascii="宋体" w:hAnsi="宋体" w:eastAsia="宋体" w:cs="宋体"/>
                <w:i w:val="0"/>
                <w:iCs w:val="0"/>
                <w:color w:val="auto"/>
                <w:sz w:val="21"/>
                <w:szCs w:val="21"/>
                <w:highlight w:val="none"/>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0E893">
            <w:pPr>
              <w:jc w:val="center"/>
              <w:rPr>
                <w:rFonts w:hint="eastAsia" w:ascii="宋体" w:hAnsi="宋体" w:eastAsia="宋体" w:cs="宋体"/>
                <w:i w:val="0"/>
                <w:iCs w:val="0"/>
                <w:color w:val="auto"/>
                <w:sz w:val="21"/>
                <w:szCs w:val="21"/>
                <w:highlight w:val="none"/>
                <w:u w:val="none"/>
              </w:rPr>
            </w:pPr>
          </w:p>
        </w:tc>
      </w:tr>
      <w:tr w14:paraId="675B5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32E6846">
            <w:pPr>
              <w:jc w:val="center"/>
              <w:rPr>
                <w:rFonts w:hint="eastAsia" w:ascii="宋体" w:hAnsi="宋体" w:eastAsia="宋体" w:cs="宋体"/>
                <w:i w:val="0"/>
                <w:iCs w:val="0"/>
                <w:color w:val="auto"/>
                <w:sz w:val="21"/>
                <w:szCs w:val="21"/>
                <w:highlight w:val="none"/>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8FFBF">
            <w:pPr>
              <w:jc w:val="center"/>
              <w:rPr>
                <w:rFonts w:hint="eastAsia" w:ascii="宋体" w:hAnsi="宋体" w:eastAsia="宋体" w:cs="宋体"/>
                <w:i w:val="0"/>
                <w:iCs w:val="0"/>
                <w:color w:val="auto"/>
                <w:sz w:val="21"/>
                <w:szCs w:val="21"/>
                <w:highlight w:val="none"/>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CC2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敬梓路至玉桥路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35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830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637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35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4680</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1A5A6">
            <w:pPr>
              <w:jc w:val="center"/>
              <w:rPr>
                <w:rFonts w:hint="eastAsia" w:ascii="宋体" w:hAnsi="宋体" w:eastAsia="宋体" w:cs="宋体"/>
                <w:i w:val="0"/>
                <w:iCs w:val="0"/>
                <w:color w:val="auto"/>
                <w:sz w:val="21"/>
                <w:szCs w:val="21"/>
                <w:highlight w:val="none"/>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6CF9">
            <w:pPr>
              <w:jc w:val="center"/>
              <w:rPr>
                <w:rFonts w:hint="eastAsia" w:ascii="宋体" w:hAnsi="宋体" w:eastAsia="宋体" w:cs="宋体"/>
                <w:i w:val="0"/>
                <w:iCs w:val="0"/>
                <w:color w:val="auto"/>
                <w:sz w:val="21"/>
                <w:szCs w:val="21"/>
                <w:highlight w:val="none"/>
                <w:u w:val="none"/>
              </w:rPr>
            </w:pPr>
          </w:p>
        </w:tc>
      </w:tr>
      <w:tr w14:paraId="55640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nil"/>
              <w:right w:val="single" w:color="000000" w:sz="4" w:space="0"/>
            </w:tcBorders>
            <w:shd w:val="clear" w:color="auto" w:fill="auto"/>
            <w:noWrap/>
            <w:vAlign w:val="center"/>
          </w:tcPr>
          <w:p w14:paraId="6A92F8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9FF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阳明路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7A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敬梓路至龙兴路北辅道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6B8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EBC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560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12E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E23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13440</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A7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10920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21BD2">
            <w:pPr>
              <w:jc w:val="center"/>
              <w:rPr>
                <w:rFonts w:hint="eastAsia" w:ascii="宋体" w:hAnsi="宋体" w:eastAsia="宋体" w:cs="宋体"/>
                <w:i w:val="0"/>
                <w:iCs w:val="0"/>
                <w:color w:val="auto"/>
                <w:sz w:val="21"/>
                <w:szCs w:val="21"/>
                <w:highlight w:val="none"/>
                <w:u w:val="none"/>
              </w:rPr>
            </w:pPr>
          </w:p>
        </w:tc>
      </w:tr>
      <w:tr w14:paraId="1FF25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nil"/>
              <w:right w:val="single" w:color="000000" w:sz="4" w:space="0"/>
            </w:tcBorders>
            <w:shd w:val="clear" w:color="auto" w:fill="auto"/>
            <w:noWrap/>
            <w:vAlign w:val="center"/>
          </w:tcPr>
          <w:p w14:paraId="740AA7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71C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仁和路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A4C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敬梓路至龙兴路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01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314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706.63</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0AF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781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7066.3</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95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3533.15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85043">
            <w:pPr>
              <w:jc w:val="center"/>
              <w:rPr>
                <w:rFonts w:hint="eastAsia" w:ascii="宋体" w:hAnsi="宋体" w:eastAsia="宋体" w:cs="宋体"/>
                <w:i w:val="0"/>
                <w:iCs w:val="0"/>
                <w:color w:val="auto"/>
                <w:sz w:val="21"/>
                <w:szCs w:val="21"/>
                <w:highlight w:val="none"/>
                <w:u w:val="none"/>
              </w:rPr>
            </w:pPr>
          </w:p>
        </w:tc>
      </w:tr>
      <w:tr w14:paraId="215B6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nil"/>
              <w:right w:val="single" w:color="000000" w:sz="4" w:space="0"/>
            </w:tcBorders>
            <w:shd w:val="clear" w:color="auto" w:fill="auto"/>
            <w:noWrap/>
            <w:vAlign w:val="center"/>
          </w:tcPr>
          <w:p w14:paraId="7BC723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063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仁义路（原芙蓉路）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D8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敬梓路至龙兴路北辅道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7AD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532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592.24</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299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88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10665.72</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5C0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3555.24</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166E">
            <w:pPr>
              <w:jc w:val="center"/>
              <w:rPr>
                <w:rFonts w:hint="eastAsia" w:ascii="宋体" w:hAnsi="宋体" w:eastAsia="宋体" w:cs="宋体"/>
                <w:i w:val="0"/>
                <w:iCs w:val="0"/>
                <w:color w:val="auto"/>
                <w:sz w:val="21"/>
                <w:szCs w:val="21"/>
                <w:highlight w:val="none"/>
                <w:u w:val="none"/>
              </w:rPr>
            </w:pPr>
          </w:p>
        </w:tc>
      </w:tr>
      <w:tr w14:paraId="39EA0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trPr>
        <w:tc>
          <w:tcPr>
            <w:tcW w:w="534" w:type="dxa"/>
            <w:tcBorders>
              <w:top w:val="single" w:color="000000" w:sz="4" w:space="0"/>
              <w:left w:val="single" w:color="000000" w:sz="4" w:space="0"/>
              <w:bottom w:val="nil"/>
              <w:right w:val="single" w:color="000000" w:sz="4" w:space="0"/>
            </w:tcBorders>
            <w:shd w:val="clear" w:color="auto" w:fill="auto"/>
            <w:noWrap/>
            <w:vAlign w:val="center"/>
          </w:tcPr>
          <w:p w14:paraId="15F222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42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崇礼路(原时光风华小区东侧规划支路）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E79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敬梓路至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龙兴路北辅道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88A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220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86D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91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7F017">
            <w:pPr>
              <w:jc w:val="center"/>
              <w:rPr>
                <w:rFonts w:hint="eastAsia" w:ascii="宋体" w:hAnsi="宋体" w:eastAsia="宋体" w:cs="宋体"/>
                <w:i w:val="0"/>
                <w:iCs w:val="0"/>
                <w:color w:val="auto"/>
                <w:sz w:val="21"/>
                <w:szCs w:val="21"/>
                <w:highlight w:val="none"/>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A2A6F">
            <w:pPr>
              <w:jc w:val="center"/>
              <w:rPr>
                <w:rFonts w:hint="eastAsia" w:ascii="宋体" w:hAnsi="宋体" w:eastAsia="宋体" w:cs="宋体"/>
                <w:i w:val="0"/>
                <w:iCs w:val="0"/>
                <w:color w:val="auto"/>
                <w:sz w:val="21"/>
                <w:szCs w:val="21"/>
                <w:highlight w:val="none"/>
                <w:u w:val="none"/>
              </w:rPr>
            </w:pPr>
          </w:p>
        </w:tc>
      </w:tr>
      <w:tr w14:paraId="38F7A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nil"/>
              <w:right w:val="single" w:color="000000" w:sz="4" w:space="0"/>
            </w:tcBorders>
            <w:shd w:val="clear" w:color="auto" w:fill="auto"/>
            <w:noWrap/>
            <w:vAlign w:val="center"/>
          </w:tcPr>
          <w:p w14:paraId="5F090B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1FF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仁和路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C3D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滁阳路至朱岗路（原昌辉路）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23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F96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713</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AC7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352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16724.4</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5B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2870.7</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AB1C">
            <w:pPr>
              <w:jc w:val="center"/>
              <w:rPr>
                <w:rFonts w:hint="eastAsia" w:ascii="宋体" w:hAnsi="宋体" w:eastAsia="宋体" w:cs="宋体"/>
                <w:i w:val="0"/>
                <w:iCs w:val="0"/>
                <w:color w:val="auto"/>
                <w:sz w:val="21"/>
                <w:szCs w:val="21"/>
                <w:highlight w:val="none"/>
                <w:u w:val="none"/>
              </w:rPr>
            </w:pPr>
          </w:p>
        </w:tc>
      </w:tr>
      <w:tr w14:paraId="3517C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nil"/>
              <w:right w:val="single" w:color="000000" w:sz="4" w:space="0"/>
            </w:tcBorders>
            <w:shd w:val="clear" w:color="auto" w:fill="auto"/>
            <w:noWrap/>
            <w:vAlign w:val="center"/>
          </w:tcPr>
          <w:p w14:paraId="68F0F1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4FF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朱岗路（原昌辉路）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93C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阳明路至仁和路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04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2C9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506</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AD1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6CE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12258.36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ECF88">
            <w:pPr>
              <w:jc w:val="center"/>
              <w:rPr>
                <w:rFonts w:hint="eastAsia" w:ascii="宋体" w:hAnsi="宋体" w:eastAsia="宋体" w:cs="宋体"/>
                <w:i w:val="0"/>
                <w:iCs w:val="0"/>
                <w:color w:val="auto"/>
                <w:sz w:val="21"/>
                <w:szCs w:val="21"/>
                <w:highlight w:val="none"/>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5110A">
            <w:pPr>
              <w:jc w:val="center"/>
              <w:rPr>
                <w:rFonts w:hint="eastAsia" w:ascii="宋体" w:hAnsi="宋体" w:eastAsia="宋体" w:cs="宋体"/>
                <w:i w:val="0"/>
                <w:iCs w:val="0"/>
                <w:color w:val="auto"/>
                <w:sz w:val="21"/>
                <w:szCs w:val="21"/>
                <w:highlight w:val="none"/>
                <w:u w:val="none"/>
              </w:rPr>
            </w:pPr>
          </w:p>
        </w:tc>
      </w:tr>
      <w:tr w14:paraId="66743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nil"/>
              <w:right w:val="single" w:color="000000" w:sz="4" w:space="0"/>
            </w:tcBorders>
            <w:shd w:val="clear" w:color="auto" w:fill="auto"/>
            <w:noWrap/>
            <w:vAlign w:val="center"/>
          </w:tcPr>
          <w:p w14:paraId="186CAC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491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滁阳路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805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阳明路至仁和路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CD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9F8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475</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D5E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D44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15950.31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7517">
            <w:pPr>
              <w:jc w:val="center"/>
              <w:rPr>
                <w:rFonts w:hint="eastAsia" w:ascii="宋体" w:hAnsi="宋体" w:eastAsia="宋体" w:cs="宋体"/>
                <w:i w:val="0"/>
                <w:iCs w:val="0"/>
                <w:color w:val="auto"/>
                <w:sz w:val="21"/>
                <w:szCs w:val="21"/>
                <w:highlight w:val="none"/>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D0A07">
            <w:pPr>
              <w:jc w:val="center"/>
              <w:rPr>
                <w:rFonts w:hint="eastAsia" w:ascii="宋体" w:hAnsi="宋体" w:eastAsia="宋体" w:cs="宋体"/>
                <w:i w:val="0"/>
                <w:iCs w:val="0"/>
                <w:color w:val="auto"/>
                <w:sz w:val="21"/>
                <w:szCs w:val="21"/>
                <w:highlight w:val="none"/>
                <w:u w:val="none"/>
              </w:rPr>
            </w:pPr>
          </w:p>
        </w:tc>
      </w:tr>
      <w:tr w14:paraId="7D5A0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nil"/>
              <w:right w:val="single" w:color="000000" w:sz="4" w:space="0"/>
            </w:tcBorders>
            <w:shd w:val="clear" w:color="auto" w:fill="auto"/>
            <w:noWrap/>
            <w:vAlign w:val="center"/>
          </w:tcPr>
          <w:p w14:paraId="63C747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A7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奥体路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C18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奥体中心段</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781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27A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582</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A0A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EC9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14923.68</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4A3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1610.36</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1BE7">
            <w:pPr>
              <w:jc w:val="center"/>
              <w:rPr>
                <w:rFonts w:hint="eastAsia" w:ascii="宋体" w:hAnsi="宋体" w:eastAsia="宋体" w:cs="宋体"/>
                <w:i w:val="0"/>
                <w:iCs w:val="0"/>
                <w:color w:val="auto"/>
                <w:sz w:val="21"/>
                <w:szCs w:val="21"/>
                <w:highlight w:val="none"/>
                <w:u w:val="none"/>
              </w:rPr>
            </w:pPr>
          </w:p>
        </w:tc>
      </w:tr>
      <w:tr w14:paraId="19A1E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nil"/>
              <w:right w:val="single" w:color="000000" w:sz="4" w:space="0"/>
            </w:tcBorders>
            <w:shd w:val="clear" w:color="auto" w:fill="auto"/>
            <w:noWrap/>
            <w:vAlign w:val="center"/>
          </w:tcPr>
          <w:p w14:paraId="675096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E0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环湖路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741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奥体中心段</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2A1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185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1142</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5DE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1CE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34892.22</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9AF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2892.04</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44B2">
            <w:pPr>
              <w:jc w:val="center"/>
              <w:rPr>
                <w:rFonts w:hint="eastAsia" w:ascii="宋体" w:hAnsi="宋体" w:eastAsia="宋体" w:cs="宋体"/>
                <w:i w:val="0"/>
                <w:iCs w:val="0"/>
                <w:color w:val="auto"/>
                <w:sz w:val="21"/>
                <w:szCs w:val="21"/>
                <w:highlight w:val="none"/>
                <w:u w:val="none"/>
              </w:rPr>
            </w:pPr>
          </w:p>
        </w:tc>
      </w:tr>
      <w:tr w14:paraId="6A331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nil"/>
              <w:right w:val="single" w:color="000000" w:sz="4" w:space="0"/>
            </w:tcBorders>
            <w:shd w:val="clear" w:color="auto" w:fill="auto"/>
            <w:noWrap/>
            <w:vAlign w:val="center"/>
          </w:tcPr>
          <w:p w14:paraId="0BB3FA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224" w:type="dxa"/>
            <w:tcBorders>
              <w:top w:val="single" w:color="000000" w:sz="4" w:space="0"/>
              <w:left w:val="single" w:color="000000" w:sz="4" w:space="0"/>
              <w:bottom w:val="nil"/>
              <w:right w:val="single" w:color="000000" w:sz="4" w:space="0"/>
            </w:tcBorders>
            <w:shd w:val="clear" w:color="auto" w:fill="auto"/>
            <w:vAlign w:val="center"/>
          </w:tcPr>
          <w:p w14:paraId="3CB96D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恒兴路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08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滁州大道以东段</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55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605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172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7DB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11857.99</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3CF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1043.95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5B7FE">
            <w:pPr>
              <w:jc w:val="center"/>
              <w:rPr>
                <w:rFonts w:hint="eastAsia" w:ascii="宋体" w:hAnsi="宋体" w:eastAsia="宋体" w:cs="宋体"/>
                <w:i w:val="0"/>
                <w:iCs w:val="0"/>
                <w:color w:val="auto"/>
                <w:sz w:val="21"/>
                <w:szCs w:val="21"/>
                <w:highlight w:val="none"/>
                <w:u w:val="none"/>
              </w:rPr>
            </w:pPr>
          </w:p>
        </w:tc>
      </w:tr>
      <w:tr w14:paraId="55B8D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nil"/>
              <w:right w:val="single" w:color="000000" w:sz="4" w:space="0"/>
            </w:tcBorders>
            <w:shd w:val="clear" w:color="auto" w:fill="auto"/>
            <w:noWrap/>
            <w:vAlign w:val="center"/>
          </w:tcPr>
          <w:p w14:paraId="25182A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224" w:type="dxa"/>
            <w:tcBorders>
              <w:top w:val="single" w:color="000000" w:sz="4" w:space="0"/>
              <w:left w:val="single" w:color="000000" w:sz="4" w:space="0"/>
              <w:bottom w:val="nil"/>
              <w:right w:val="single" w:color="000000" w:sz="4" w:space="0"/>
            </w:tcBorders>
            <w:shd w:val="clear" w:color="auto" w:fill="auto"/>
            <w:vAlign w:val="center"/>
          </w:tcPr>
          <w:p w14:paraId="342E64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滁州大道</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A0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恒兴路至恒丰路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02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CDF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700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848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87B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42000</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BFE8C">
            <w:pPr>
              <w:jc w:val="center"/>
              <w:rPr>
                <w:rFonts w:hint="eastAsia" w:ascii="宋体" w:hAnsi="宋体" w:eastAsia="宋体" w:cs="宋体"/>
                <w:i w:val="0"/>
                <w:iCs w:val="0"/>
                <w:color w:val="auto"/>
                <w:sz w:val="21"/>
                <w:szCs w:val="21"/>
                <w:highlight w:val="none"/>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06C5C">
            <w:pPr>
              <w:jc w:val="center"/>
              <w:rPr>
                <w:rFonts w:hint="eastAsia" w:ascii="宋体" w:hAnsi="宋体" w:eastAsia="宋体" w:cs="宋体"/>
                <w:i w:val="0"/>
                <w:iCs w:val="0"/>
                <w:color w:val="auto"/>
                <w:sz w:val="21"/>
                <w:szCs w:val="21"/>
                <w:highlight w:val="none"/>
                <w:u w:val="none"/>
              </w:rPr>
            </w:pPr>
          </w:p>
        </w:tc>
      </w:tr>
      <w:tr w14:paraId="328A0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11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FBA0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一级道路小计</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DCEA0">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253134.67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E9F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26425.44</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7C0A9">
            <w:pPr>
              <w:jc w:val="center"/>
              <w:rPr>
                <w:rFonts w:hint="eastAsia" w:ascii="宋体" w:hAnsi="宋体" w:eastAsia="宋体" w:cs="宋体"/>
                <w:b/>
                <w:bCs/>
                <w:i w:val="0"/>
                <w:iCs w:val="0"/>
                <w:color w:val="auto"/>
                <w:sz w:val="21"/>
                <w:szCs w:val="21"/>
                <w:highlight w:val="none"/>
                <w:u w:val="none"/>
              </w:rPr>
            </w:pPr>
          </w:p>
        </w:tc>
      </w:tr>
      <w:tr w14:paraId="44E64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F4C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8BC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龙兴路（含下穿）</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2A1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南谯路至滁州大道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66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8F6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2528</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BFB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96C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146239.1</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7174B">
            <w:pPr>
              <w:rPr>
                <w:rFonts w:hint="eastAsia" w:ascii="宋体" w:hAnsi="宋体" w:eastAsia="宋体" w:cs="宋体"/>
                <w:b/>
                <w:bCs/>
                <w:i w:val="0"/>
                <w:iCs w:val="0"/>
                <w:color w:val="auto"/>
                <w:sz w:val="21"/>
                <w:szCs w:val="21"/>
                <w:highlight w:val="none"/>
                <w:u w:val="none"/>
              </w:rPr>
            </w:pPr>
          </w:p>
        </w:tc>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519F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绿化已包含在绿廊公园内</w:t>
            </w:r>
          </w:p>
        </w:tc>
      </w:tr>
      <w:tr w14:paraId="5E30E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29A9B">
            <w:pPr>
              <w:jc w:val="center"/>
              <w:rPr>
                <w:rFonts w:hint="eastAsia" w:ascii="宋体" w:hAnsi="宋体" w:eastAsia="宋体" w:cs="宋体"/>
                <w:i w:val="0"/>
                <w:iCs w:val="0"/>
                <w:color w:val="auto"/>
                <w:sz w:val="21"/>
                <w:szCs w:val="21"/>
                <w:highlight w:val="none"/>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041E5">
            <w:pPr>
              <w:jc w:val="center"/>
              <w:rPr>
                <w:rFonts w:hint="eastAsia" w:ascii="宋体" w:hAnsi="宋体" w:eastAsia="宋体" w:cs="宋体"/>
                <w:i w:val="0"/>
                <w:iCs w:val="0"/>
                <w:color w:val="auto"/>
                <w:sz w:val="21"/>
                <w:szCs w:val="21"/>
                <w:highlight w:val="none"/>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CD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丰乐大道至中都大道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50F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74E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2980.703</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B81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60-89</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FD2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174522</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0CEC1">
            <w:pPr>
              <w:rPr>
                <w:rFonts w:hint="eastAsia" w:ascii="宋体" w:hAnsi="宋体" w:eastAsia="宋体" w:cs="宋体"/>
                <w:b/>
                <w:bCs/>
                <w:i w:val="0"/>
                <w:iCs w:val="0"/>
                <w:color w:val="auto"/>
                <w:sz w:val="21"/>
                <w:szCs w:val="21"/>
                <w:highlight w:val="none"/>
                <w:u w:val="none"/>
              </w:rPr>
            </w:pPr>
          </w:p>
        </w:tc>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2FA7C">
            <w:pPr>
              <w:jc w:val="center"/>
              <w:rPr>
                <w:rFonts w:hint="eastAsia" w:ascii="宋体" w:hAnsi="宋体" w:eastAsia="宋体" w:cs="宋体"/>
                <w:i w:val="0"/>
                <w:iCs w:val="0"/>
                <w:color w:val="auto"/>
                <w:sz w:val="21"/>
                <w:szCs w:val="21"/>
                <w:highlight w:val="none"/>
                <w:u w:val="none"/>
              </w:rPr>
            </w:pPr>
          </w:p>
        </w:tc>
      </w:tr>
      <w:tr w14:paraId="011B0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4ECC0">
            <w:pPr>
              <w:jc w:val="center"/>
              <w:rPr>
                <w:rFonts w:hint="eastAsia" w:ascii="宋体" w:hAnsi="宋体" w:eastAsia="宋体" w:cs="宋体"/>
                <w:i w:val="0"/>
                <w:iCs w:val="0"/>
                <w:color w:val="auto"/>
                <w:sz w:val="21"/>
                <w:szCs w:val="21"/>
                <w:highlight w:val="none"/>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7D0AB">
            <w:pPr>
              <w:jc w:val="center"/>
              <w:rPr>
                <w:rFonts w:hint="eastAsia" w:ascii="宋体" w:hAnsi="宋体" w:eastAsia="宋体" w:cs="宋体"/>
                <w:i w:val="0"/>
                <w:iCs w:val="0"/>
                <w:color w:val="auto"/>
                <w:sz w:val="21"/>
                <w:szCs w:val="21"/>
                <w:highlight w:val="none"/>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100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中都大道至南谯南路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F0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8C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528</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13E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60-89</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AF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40518.03</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B5229">
            <w:pPr>
              <w:rPr>
                <w:rFonts w:hint="eastAsia" w:ascii="宋体" w:hAnsi="宋体" w:eastAsia="宋体" w:cs="宋体"/>
                <w:b/>
                <w:bCs/>
                <w:i w:val="0"/>
                <w:iCs w:val="0"/>
                <w:color w:val="auto"/>
                <w:sz w:val="21"/>
                <w:szCs w:val="21"/>
                <w:highlight w:val="none"/>
                <w:u w:val="none"/>
              </w:rPr>
            </w:pPr>
          </w:p>
        </w:tc>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E3DB8">
            <w:pPr>
              <w:jc w:val="center"/>
              <w:rPr>
                <w:rFonts w:hint="eastAsia" w:ascii="宋体" w:hAnsi="宋体" w:eastAsia="宋体" w:cs="宋体"/>
                <w:i w:val="0"/>
                <w:iCs w:val="0"/>
                <w:color w:val="auto"/>
                <w:sz w:val="21"/>
                <w:szCs w:val="21"/>
                <w:highlight w:val="none"/>
                <w:u w:val="none"/>
              </w:rPr>
            </w:pPr>
          </w:p>
        </w:tc>
      </w:tr>
      <w:tr w14:paraId="6C55E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trPr>
        <w:tc>
          <w:tcPr>
            <w:tcW w:w="5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8E1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0A7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滁州大道</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A3D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滁宁大道至洪武路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C9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5C2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7540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C33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F5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390307.02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E4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135206.3</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A4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不包含恒兴路至恒丰路段</w:t>
            </w:r>
          </w:p>
        </w:tc>
      </w:tr>
      <w:tr w14:paraId="2A867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B4B2">
            <w:pPr>
              <w:jc w:val="center"/>
              <w:rPr>
                <w:rFonts w:hint="eastAsia" w:ascii="宋体" w:hAnsi="宋体" w:eastAsia="宋体" w:cs="宋体"/>
                <w:i w:val="0"/>
                <w:iCs w:val="0"/>
                <w:color w:val="auto"/>
                <w:sz w:val="21"/>
                <w:szCs w:val="21"/>
                <w:highlight w:val="none"/>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ACDB6">
            <w:pPr>
              <w:jc w:val="center"/>
              <w:rPr>
                <w:rFonts w:hint="eastAsia" w:ascii="宋体" w:hAnsi="宋体" w:eastAsia="宋体" w:cs="宋体"/>
                <w:i w:val="0"/>
                <w:iCs w:val="0"/>
                <w:color w:val="auto"/>
                <w:sz w:val="21"/>
                <w:szCs w:val="21"/>
                <w:highlight w:val="none"/>
                <w:u w:val="none"/>
              </w:rPr>
            </w:pPr>
          </w:p>
        </w:tc>
        <w:tc>
          <w:tcPr>
            <w:tcW w:w="1610" w:type="dxa"/>
            <w:tcBorders>
              <w:top w:val="single" w:color="000000" w:sz="4" w:space="0"/>
              <w:left w:val="single" w:color="000000" w:sz="4" w:space="0"/>
              <w:bottom w:val="nil"/>
              <w:right w:val="single" w:color="000000" w:sz="4" w:space="0"/>
            </w:tcBorders>
            <w:shd w:val="clear" w:color="auto" w:fill="auto"/>
            <w:vAlign w:val="center"/>
          </w:tcPr>
          <w:p w14:paraId="2FE0B4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滁宁大道至创业路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519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c>
          <w:tcPr>
            <w:tcW w:w="902" w:type="dxa"/>
            <w:tcBorders>
              <w:top w:val="single" w:color="000000" w:sz="4" w:space="0"/>
              <w:left w:val="single" w:color="000000" w:sz="4" w:space="0"/>
              <w:bottom w:val="nil"/>
              <w:right w:val="single" w:color="000000" w:sz="4" w:space="0"/>
            </w:tcBorders>
            <w:shd w:val="clear" w:color="auto" w:fill="auto"/>
            <w:noWrap/>
            <w:vAlign w:val="center"/>
          </w:tcPr>
          <w:p w14:paraId="08B970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870</w:t>
            </w:r>
          </w:p>
        </w:tc>
        <w:tc>
          <w:tcPr>
            <w:tcW w:w="1087" w:type="dxa"/>
            <w:tcBorders>
              <w:top w:val="single" w:color="000000" w:sz="4" w:space="0"/>
              <w:left w:val="single" w:color="000000" w:sz="4" w:space="0"/>
              <w:bottom w:val="nil"/>
              <w:right w:val="single" w:color="000000" w:sz="4" w:space="0"/>
            </w:tcBorders>
            <w:shd w:val="clear" w:color="auto" w:fill="auto"/>
            <w:noWrap/>
            <w:vAlign w:val="center"/>
          </w:tcPr>
          <w:p w14:paraId="33EAB2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1323" w:type="dxa"/>
            <w:tcBorders>
              <w:top w:val="single" w:color="000000" w:sz="4" w:space="0"/>
              <w:left w:val="single" w:color="000000" w:sz="4" w:space="0"/>
              <w:bottom w:val="nil"/>
              <w:right w:val="single" w:color="000000" w:sz="4" w:space="0"/>
            </w:tcBorders>
            <w:shd w:val="clear" w:color="auto" w:fill="auto"/>
            <w:noWrap/>
            <w:vAlign w:val="center"/>
          </w:tcPr>
          <w:p w14:paraId="10BE4C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63186.49</w:t>
            </w:r>
          </w:p>
        </w:tc>
        <w:tc>
          <w:tcPr>
            <w:tcW w:w="1296" w:type="dxa"/>
            <w:tcBorders>
              <w:top w:val="single" w:color="000000" w:sz="4" w:space="0"/>
              <w:left w:val="single" w:color="000000" w:sz="4" w:space="0"/>
              <w:bottom w:val="nil"/>
              <w:right w:val="single" w:color="000000" w:sz="4" w:space="0"/>
            </w:tcBorders>
            <w:shd w:val="clear" w:color="auto" w:fill="auto"/>
            <w:vAlign w:val="center"/>
          </w:tcPr>
          <w:p w14:paraId="1D1A68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5872.12</w:t>
            </w:r>
          </w:p>
        </w:tc>
        <w:tc>
          <w:tcPr>
            <w:tcW w:w="733" w:type="dxa"/>
            <w:tcBorders>
              <w:top w:val="single" w:color="000000" w:sz="4" w:space="0"/>
              <w:left w:val="single" w:color="000000" w:sz="4" w:space="0"/>
              <w:bottom w:val="nil"/>
              <w:right w:val="single" w:color="000000" w:sz="4" w:space="0"/>
            </w:tcBorders>
            <w:shd w:val="clear" w:color="auto" w:fill="auto"/>
            <w:vAlign w:val="center"/>
          </w:tcPr>
          <w:p w14:paraId="5C651390">
            <w:pPr>
              <w:jc w:val="center"/>
              <w:rPr>
                <w:rFonts w:hint="eastAsia" w:ascii="宋体" w:hAnsi="宋体" w:eastAsia="宋体" w:cs="宋体"/>
                <w:i w:val="0"/>
                <w:iCs w:val="0"/>
                <w:color w:val="auto"/>
                <w:sz w:val="21"/>
                <w:szCs w:val="21"/>
                <w:highlight w:val="none"/>
                <w:u w:val="none"/>
              </w:rPr>
            </w:pPr>
          </w:p>
        </w:tc>
      </w:tr>
      <w:tr w14:paraId="41F1F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55E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C2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金陵路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0C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敬梓路至龙兴路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8A7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05F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437.58</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0C1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85D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17065.62</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E3A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22552.2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20F6">
            <w:pPr>
              <w:jc w:val="center"/>
              <w:rPr>
                <w:rFonts w:hint="eastAsia" w:ascii="宋体" w:hAnsi="宋体" w:eastAsia="宋体" w:cs="宋体"/>
                <w:i w:val="0"/>
                <w:iCs w:val="0"/>
                <w:color w:val="auto"/>
                <w:sz w:val="21"/>
                <w:szCs w:val="21"/>
                <w:highlight w:val="none"/>
                <w:u w:val="none"/>
              </w:rPr>
            </w:pPr>
          </w:p>
        </w:tc>
      </w:tr>
      <w:tr w14:paraId="6A52B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939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44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紫薇路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E1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敬梓路-滁州大道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EB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F4D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750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5A4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05C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37500</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15BC5">
            <w:pPr>
              <w:jc w:val="center"/>
              <w:rPr>
                <w:rFonts w:hint="eastAsia" w:ascii="宋体" w:hAnsi="宋体" w:eastAsia="宋体" w:cs="宋体"/>
                <w:i w:val="0"/>
                <w:iCs w:val="0"/>
                <w:color w:val="auto"/>
                <w:sz w:val="21"/>
                <w:szCs w:val="21"/>
                <w:highlight w:val="none"/>
                <w:u w:val="none"/>
              </w:rPr>
            </w:pPr>
          </w:p>
        </w:tc>
        <w:tc>
          <w:tcPr>
            <w:tcW w:w="733" w:type="dxa"/>
            <w:tcBorders>
              <w:top w:val="nil"/>
              <w:left w:val="single" w:color="000000" w:sz="4" w:space="0"/>
              <w:bottom w:val="single" w:color="000000" w:sz="4" w:space="0"/>
              <w:right w:val="single" w:color="000000" w:sz="4" w:space="0"/>
            </w:tcBorders>
            <w:shd w:val="clear" w:color="auto" w:fill="auto"/>
            <w:vAlign w:val="center"/>
          </w:tcPr>
          <w:p w14:paraId="6CE10C99">
            <w:pPr>
              <w:jc w:val="center"/>
              <w:rPr>
                <w:rFonts w:hint="eastAsia" w:ascii="宋体" w:hAnsi="宋体" w:eastAsia="宋体" w:cs="宋体"/>
                <w:i w:val="0"/>
                <w:iCs w:val="0"/>
                <w:color w:val="auto"/>
                <w:sz w:val="21"/>
                <w:szCs w:val="21"/>
                <w:highlight w:val="none"/>
                <w:u w:val="none"/>
              </w:rPr>
            </w:pPr>
          </w:p>
        </w:tc>
      </w:tr>
      <w:tr w14:paraId="43A3F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11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290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二级道路小计</w:t>
            </w:r>
          </w:p>
        </w:tc>
        <w:tc>
          <w:tcPr>
            <w:tcW w:w="1323" w:type="dxa"/>
            <w:tcBorders>
              <w:top w:val="single" w:color="000000" w:sz="4" w:space="0"/>
              <w:left w:val="single" w:color="000000" w:sz="4" w:space="0"/>
              <w:bottom w:val="single" w:color="000000" w:sz="4" w:space="0"/>
              <w:right w:val="nil"/>
            </w:tcBorders>
            <w:shd w:val="clear" w:color="auto" w:fill="auto"/>
            <w:noWrap/>
            <w:vAlign w:val="center"/>
          </w:tcPr>
          <w:p w14:paraId="697C14C4">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869338.26</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1D9C6">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 xml:space="preserve">163630.62 </w:t>
            </w:r>
          </w:p>
        </w:tc>
        <w:tc>
          <w:tcPr>
            <w:tcW w:w="733" w:type="dxa"/>
            <w:tcBorders>
              <w:top w:val="nil"/>
              <w:left w:val="single" w:color="000000" w:sz="4" w:space="0"/>
              <w:bottom w:val="single" w:color="000000" w:sz="4" w:space="0"/>
              <w:right w:val="single" w:color="000000" w:sz="4" w:space="0"/>
            </w:tcBorders>
            <w:shd w:val="clear" w:color="auto" w:fill="auto"/>
            <w:vAlign w:val="center"/>
          </w:tcPr>
          <w:p w14:paraId="3902E7B8">
            <w:pPr>
              <w:jc w:val="center"/>
              <w:rPr>
                <w:rFonts w:hint="eastAsia" w:ascii="宋体" w:hAnsi="宋体" w:eastAsia="宋体" w:cs="宋体"/>
                <w:b/>
                <w:bCs/>
                <w:i w:val="0"/>
                <w:iCs w:val="0"/>
                <w:color w:val="auto"/>
                <w:sz w:val="21"/>
                <w:szCs w:val="21"/>
                <w:highlight w:val="none"/>
                <w:u w:val="none"/>
              </w:rPr>
            </w:pPr>
          </w:p>
        </w:tc>
      </w:tr>
      <w:tr w14:paraId="2D310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nil"/>
              <w:right w:val="single" w:color="000000" w:sz="4" w:space="0"/>
            </w:tcBorders>
            <w:shd w:val="clear" w:color="auto" w:fill="auto"/>
            <w:noWrap/>
            <w:vAlign w:val="center"/>
          </w:tcPr>
          <w:p w14:paraId="0E888D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74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朱岗路（原昌辉路）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9AF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仁和路至滁州大道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C0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30F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1900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CA6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6C5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33771.04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8E5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63215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CD225">
            <w:pPr>
              <w:jc w:val="center"/>
              <w:rPr>
                <w:rFonts w:hint="eastAsia" w:ascii="宋体" w:hAnsi="宋体" w:eastAsia="宋体" w:cs="宋体"/>
                <w:i w:val="0"/>
                <w:iCs w:val="0"/>
                <w:color w:val="auto"/>
                <w:sz w:val="21"/>
                <w:szCs w:val="21"/>
                <w:highlight w:val="none"/>
                <w:u w:val="none"/>
              </w:rPr>
            </w:pPr>
          </w:p>
        </w:tc>
      </w:tr>
      <w:tr w14:paraId="07978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nil"/>
              <w:right w:val="single" w:color="000000" w:sz="4" w:space="0"/>
            </w:tcBorders>
            <w:shd w:val="clear" w:color="auto" w:fill="auto"/>
            <w:noWrap/>
            <w:vAlign w:val="center"/>
          </w:tcPr>
          <w:p w14:paraId="756D45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0CE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滁阳路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53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仁和路至天天高速（原马滁扬高速）</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A3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15C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4765</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270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18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144057.59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EDD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83059</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FC8E5">
            <w:pPr>
              <w:jc w:val="center"/>
              <w:rPr>
                <w:rFonts w:hint="eastAsia" w:ascii="宋体" w:hAnsi="宋体" w:eastAsia="宋体" w:cs="宋体"/>
                <w:i w:val="0"/>
                <w:iCs w:val="0"/>
                <w:color w:val="auto"/>
                <w:sz w:val="21"/>
                <w:szCs w:val="21"/>
                <w:highlight w:val="none"/>
                <w:u w:val="none"/>
              </w:rPr>
            </w:pPr>
          </w:p>
        </w:tc>
      </w:tr>
      <w:tr w14:paraId="48E20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E5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E43C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明湖大道</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516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阳明路至滁州大道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43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C7E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1900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C7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A8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82489</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A8F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14701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A0B59">
            <w:pPr>
              <w:jc w:val="center"/>
              <w:rPr>
                <w:rFonts w:hint="eastAsia" w:ascii="宋体" w:hAnsi="宋体" w:eastAsia="宋体" w:cs="宋体"/>
                <w:i w:val="0"/>
                <w:iCs w:val="0"/>
                <w:color w:val="auto"/>
                <w:sz w:val="21"/>
                <w:szCs w:val="21"/>
                <w:highlight w:val="none"/>
                <w:u w:val="none"/>
              </w:rPr>
            </w:pPr>
          </w:p>
        </w:tc>
      </w:tr>
      <w:tr w14:paraId="6C815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C9040">
            <w:pPr>
              <w:jc w:val="center"/>
              <w:rPr>
                <w:rFonts w:hint="eastAsia" w:ascii="宋体" w:hAnsi="宋体" w:eastAsia="宋体" w:cs="宋体"/>
                <w:i w:val="0"/>
                <w:iCs w:val="0"/>
                <w:color w:val="auto"/>
                <w:sz w:val="21"/>
                <w:szCs w:val="21"/>
                <w:highlight w:val="none"/>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CFB7A">
            <w:pPr>
              <w:jc w:val="center"/>
              <w:rPr>
                <w:rFonts w:hint="eastAsia" w:ascii="宋体" w:hAnsi="宋体" w:eastAsia="宋体" w:cs="宋体"/>
                <w:i w:val="0"/>
                <w:iCs w:val="0"/>
                <w:color w:val="auto"/>
                <w:sz w:val="21"/>
                <w:szCs w:val="21"/>
                <w:highlight w:val="none"/>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ED3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滁州大道至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览湖路（原滨湖东路）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3F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2F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44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078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65518.11</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07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24090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7789A">
            <w:pPr>
              <w:jc w:val="center"/>
              <w:rPr>
                <w:rFonts w:hint="eastAsia" w:ascii="宋体" w:hAnsi="宋体" w:eastAsia="宋体" w:cs="宋体"/>
                <w:i w:val="0"/>
                <w:iCs w:val="0"/>
                <w:color w:val="auto"/>
                <w:sz w:val="21"/>
                <w:szCs w:val="21"/>
                <w:highlight w:val="none"/>
                <w:u w:val="none"/>
              </w:rPr>
            </w:pPr>
          </w:p>
        </w:tc>
      </w:tr>
      <w:tr w14:paraId="32E5C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35F7B">
            <w:pPr>
              <w:jc w:val="center"/>
              <w:rPr>
                <w:rFonts w:hint="eastAsia" w:ascii="宋体" w:hAnsi="宋体" w:eastAsia="宋体" w:cs="宋体"/>
                <w:i w:val="0"/>
                <w:iCs w:val="0"/>
                <w:color w:val="auto"/>
                <w:sz w:val="21"/>
                <w:szCs w:val="21"/>
                <w:highlight w:val="none"/>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DEDED">
            <w:pPr>
              <w:jc w:val="center"/>
              <w:rPr>
                <w:rFonts w:hint="eastAsia" w:ascii="宋体" w:hAnsi="宋体" w:eastAsia="宋体" w:cs="宋体"/>
                <w:i w:val="0"/>
                <w:iCs w:val="0"/>
                <w:color w:val="auto"/>
                <w:sz w:val="21"/>
                <w:szCs w:val="21"/>
                <w:highlight w:val="none"/>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D6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南谯路至阳明路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C8E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A3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540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F20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3C6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22950</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9F3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5130</w:t>
            </w:r>
          </w:p>
        </w:tc>
        <w:tc>
          <w:tcPr>
            <w:tcW w:w="733" w:type="dxa"/>
            <w:tcBorders>
              <w:top w:val="nil"/>
              <w:left w:val="single" w:color="000000" w:sz="4" w:space="0"/>
              <w:bottom w:val="single" w:color="000000" w:sz="4" w:space="0"/>
              <w:right w:val="single" w:color="000000" w:sz="4" w:space="0"/>
            </w:tcBorders>
            <w:shd w:val="clear" w:color="auto" w:fill="auto"/>
            <w:vAlign w:val="center"/>
          </w:tcPr>
          <w:p w14:paraId="0D6A30E2">
            <w:pPr>
              <w:jc w:val="center"/>
              <w:rPr>
                <w:rFonts w:hint="eastAsia" w:ascii="宋体" w:hAnsi="宋体" w:eastAsia="宋体" w:cs="宋体"/>
                <w:i w:val="0"/>
                <w:iCs w:val="0"/>
                <w:color w:val="auto"/>
                <w:sz w:val="21"/>
                <w:szCs w:val="21"/>
                <w:highlight w:val="none"/>
                <w:u w:val="none"/>
              </w:rPr>
            </w:pPr>
          </w:p>
        </w:tc>
      </w:tr>
      <w:tr w14:paraId="0401C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vMerge w:val="restart"/>
            <w:tcBorders>
              <w:top w:val="nil"/>
              <w:left w:val="single" w:color="000000" w:sz="4" w:space="0"/>
              <w:bottom w:val="single" w:color="000000" w:sz="4" w:space="0"/>
              <w:right w:val="single" w:color="000000" w:sz="4" w:space="0"/>
            </w:tcBorders>
            <w:shd w:val="clear" w:color="auto" w:fill="auto"/>
            <w:noWrap/>
            <w:vAlign w:val="center"/>
          </w:tcPr>
          <w:p w14:paraId="6EAE30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1224" w:type="dxa"/>
            <w:vMerge w:val="restart"/>
            <w:tcBorders>
              <w:top w:val="single" w:color="000000" w:sz="4" w:space="0"/>
              <w:left w:val="single" w:color="000000" w:sz="4" w:space="0"/>
              <w:bottom w:val="nil"/>
              <w:right w:val="single" w:color="000000" w:sz="4" w:space="0"/>
            </w:tcBorders>
            <w:shd w:val="clear" w:color="auto" w:fill="auto"/>
            <w:vAlign w:val="center"/>
          </w:tcPr>
          <w:p w14:paraId="7D0246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阳明路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9AB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龙兴路南辅道至明湖大道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794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F05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1449</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005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FD0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44946.807</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7CF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7249.485</w:t>
            </w:r>
          </w:p>
        </w:tc>
        <w:tc>
          <w:tcPr>
            <w:tcW w:w="733" w:type="dxa"/>
            <w:tcBorders>
              <w:top w:val="nil"/>
              <w:left w:val="single" w:color="000000" w:sz="4" w:space="0"/>
              <w:bottom w:val="single" w:color="000000" w:sz="4" w:space="0"/>
              <w:right w:val="single" w:color="000000" w:sz="4" w:space="0"/>
            </w:tcBorders>
            <w:shd w:val="clear" w:color="auto" w:fill="auto"/>
            <w:vAlign w:val="center"/>
          </w:tcPr>
          <w:p w14:paraId="7D76D972">
            <w:pPr>
              <w:jc w:val="center"/>
              <w:rPr>
                <w:rFonts w:hint="eastAsia" w:ascii="宋体" w:hAnsi="宋体" w:eastAsia="宋体" w:cs="宋体"/>
                <w:i w:val="0"/>
                <w:iCs w:val="0"/>
                <w:color w:val="auto"/>
                <w:sz w:val="21"/>
                <w:szCs w:val="21"/>
                <w:highlight w:val="none"/>
                <w:u w:val="none"/>
              </w:rPr>
            </w:pPr>
          </w:p>
        </w:tc>
      </w:tr>
      <w:tr w14:paraId="53480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FD2751E">
            <w:pPr>
              <w:jc w:val="center"/>
              <w:rPr>
                <w:rFonts w:hint="eastAsia" w:ascii="宋体" w:hAnsi="宋体" w:eastAsia="宋体" w:cs="宋体"/>
                <w:i w:val="0"/>
                <w:iCs w:val="0"/>
                <w:color w:val="auto"/>
                <w:sz w:val="21"/>
                <w:szCs w:val="21"/>
                <w:highlight w:val="none"/>
                <w:u w:val="none"/>
              </w:rPr>
            </w:pPr>
          </w:p>
        </w:tc>
        <w:tc>
          <w:tcPr>
            <w:tcW w:w="1224" w:type="dxa"/>
            <w:vMerge w:val="continue"/>
            <w:tcBorders>
              <w:top w:val="single" w:color="000000" w:sz="4" w:space="0"/>
              <w:left w:val="single" w:color="000000" w:sz="4" w:space="0"/>
              <w:bottom w:val="nil"/>
              <w:right w:val="single" w:color="000000" w:sz="4" w:space="0"/>
            </w:tcBorders>
            <w:shd w:val="clear" w:color="auto" w:fill="auto"/>
            <w:vAlign w:val="center"/>
          </w:tcPr>
          <w:p w14:paraId="6263F5AD">
            <w:pPr>
              <w:jc w:val="center"/>
              <w:rPr>
                <w:rFonts w:hint="eastAsia" w:ascii="宋体" w:hAnsi="宋体" w:eastAsia="宋体" w:cs="宋体"/>
                <w:i w:val="0"/>
                <w:iCs w:val="0"/>
                <w:color w:val="auto"/>
                <w:sz w:val="21"/>
                <w:szCs w:val="21"/>
                <w:highlight w:val="none"/>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B5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明湖大道至朱岗路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E09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1CC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740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B8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694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22940</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59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3700</w:t>
            </w:r>
          </w:p>
        </w:tc>
        <w:tc>
          <w:tcPr>
            <w:tcW w:w="733" w:type="dxa"/>
            <w:tcBorders>
              <w:top w:val="nil"/>
              <w:left w:val="single" w:color="000000" w:sz="4" w:space="0"/>
              <w:bottom w:val="single" w:color="000000" w:sz="4" w:space="0"/>
              <w:right w:val="single" w:color="000000" w:sz="4" w:space="0"/>
            </w:tcBorders>
            <w:shd w:val="clear" w:color="auto" w:fill="auto"/>
            <w:vAlign w:val="center"/>
          </w:tcPr>
          <w:p w14:paraId="7712B20C">
            <w:pPr>
              <w:jc w:val="center"/>
              <w:rPr>
                <w:rFonts w:hint="eastAsia" w:ascii="宋体" w:hAnsi="宋体" w:eastAsia="宋体" w:cs="宋体"/>
                <w:i w:val="0"/>
                <w:iCs w:val="0"/>
                <w:color w:val="auto"/>
                <w:sz w:val="21"/>
                <w:szCs w:val="21"/>
                <w:highlight w:val="none"/>
                <w:u w:val="none"/>
              </w:rPr>
            </w:pPr>
          </w:p>
        </w:tc>
      </w:tr>
      <w:tr w14:paraId="061BE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C28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C901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仁义路（原芙蓉路）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6B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龙兴路南辅道至朱岗路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AD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5EC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2649</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8C2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C7F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89312</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6C5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6052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68744">
            <w:pPr>
              <w:jc w:val="center"/>
              <w:rPr>
                <w:rFonts w:hint="eastAsia" w:ascii="宋体" w:hAnsi="宋体" w:eastAsia="宋体" w:cs="宋体"/>
                <w:i w:val="0"/>
                <w:iCs w:val="0"/>
                <w:color w:val="auto"/>
                <w:sz w:val="21"/>
                <w:szCs w:val="21"/>
                <w:highlight w:val="none"/>
                <w:u w:val="none"/>
              </w:rPr>
            </w:pPr>
          </w:p>
        </w:tc>
      </w:tr>
      <w:tr w14:paraId="2FD54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13056">
            <w:pPr>
              <w:jc w:val="center"/>
              <w:rPr>
                <w:rFonts w:hint="eastAsia" w:ascii="宋体" w:hAnsi="宋体" w:eastAsia="宋体" w:cs="宋体"/>
                <w:i w:val="0"/>
                <w:iCs w:val="0"/>
                <w:color w:val="auto"/>
                <w:sz w:val="21"/>
                <w:szCs w:val="21"/>
                <w:highlight w:val="none"/>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A3D5D">
            <w:pPr>
              <w:jc w:val="center"/>
              <w:rPr>
                <w:rFonts w:hint="eastAsia" w:ascii="宋体" w:hAnsi="宋体" w:eastAsia="宋体" w:cs="宋体"/>
                <w:i w:val="0"/>
                <w:iCs w:val="0"/>
                <w:color w:val="auto"/>
                <w:sz w:val="21"/>
                <w:szCs w:val="21"/>
                <w:highlight w:val="none"/>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F8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滁阳路至朱岗路（原昌辉路）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DD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D5C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722</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18D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47C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18182.2</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A72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3117.4</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7AD1">
            <w:pPr>
              <w:jc w:val="center"/>
              <w:rPr>
                <w:rFonts w:hint="eastAsia" w:ascii="宋体" w:hAnsi="宋体" w:eastAsia="宋体" w:cs="宋体"/>
                <w:i w:val="0"/>
                <w:iCs w:val="0"/>
                <w:color w:val="auto"/>
                <w:sz w:val="21"/>
                <w:szCs w:val="21"/>
                <w:highlight w:val="none"/>
                <w:u w:val="none"/>
              </w:rPr>
            </w:pPr>
          </w:p>
        </w:tc>
      </w:tr>
      <w:tr w14:paraId="6C3D1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E0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9284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恒兴路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67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南谯路至滁州大道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4B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570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2240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3F5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980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114292.83</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4E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14349.75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B49D5">
            <w:pPr>
              <w:jc w:val="center"/>
              <w:rPr>
                <w:rFonts w:hint="eastAsia" w:ascii="宋体" w:hAnsi="宋体" w:eastAsia="宋体" w:cs="宋体"/>
                <w:i w:val="0"/>
                <w:iCs w:val="0"/>
                <w:color w:val="auto"/>
                <w:sz w:val="21"/>
                <w:szCs w:val="21"/>
                <w:highlight w:val="none"/>
                <w:u w:val="none"/>
              </w:rPr>
            </w:pPr>
          </w:p>
        </w:tc>
      </w:tr>
      <w:tr w14:paraId="72E1B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030ED">
            <w:pPr>
              <w:jc w:val="center"/>
              <w:rPr>
                <w:rFonts w:hint="eastAsia" w:ascii="宋体" w:hAnsi="宋体" w:eastAsia="宋体" w:cs="宋体"/>
                <w:i w:val="0"/>
                <w:iCs w:val="0"/>
                <w:color w:val="auto"/>
                <w:sz w:val="21"/>
                <w:szCs w:val="21"/>
                <w:highlight w:val="none"/>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77E74">
            <w:pPr>
              <w:jc w:val="center"/>
              <w:rPr>
                <w:rFonts w:hint="eastAsia" w:ascii="宋体" w:hAnsi="宋体" w:eastAsia="宋体" w:cs="宋体"/>
                <w:i w:val="0"/>
                <w:iCs w:val="0"/>
                <w:color w:val="auto"/>
                <w:sz w:val="21"/>
                <w:szCs w:val="21"/>
                <w:highlight w:val="none"/>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7C2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南谯路至中都大道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DB0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83A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540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BC3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C64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19732.97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BE6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2587</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5AD2">
            <w:pPr>
              <w:jc w:val="center"/>
              <w:rPr>
                <w:rFonts w:hint="eastAsia" w:ascii="宋体" w:hAnsi="宋体" w:eastAsia="宋体" w:cs="宋体"/>
                <w:i w:val="0"/>
                <w:iCs w:val="0"/>
                <w:color w:val="auto"/>
                <w:sz w:val="21"/>
                <w:szCs w:val="21"/>
                <w:highlight w:val="none"/>
                <w:u w:val="none"/>
              </w:rPr>
            </w:pPr>
          </w:p>
        </w:tc>
      </w:tr>
      <w:tr w14:paraId="1B806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DD8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328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恒丰路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475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滁州大道至南谯路（含梅庄路，原会展路）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239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3E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2708</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7F2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447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102104</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3F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14040</w:t>
            </w:r>
          </w:p>
        </w:tc>
        <w:tc>
          <w:tcPr>
            <w:tcW w:w="733" w:type="dxa"/>
            <w:tcBorders>
              <w:top w:val="nil"/>
              <w:left w:val="single" w:color="000000" w:sz="4" w:space="0"/>
              <w:bottom w:val="single" w:color="000000" w:sz="4" w:space="0"/>
              <w:right w:val="single" w:color="000000" w:sz="4" w:space="0"/>
            </w:tcBorders>
            <w:shd w:val="clear" w:color="auto" w:fill="auto"/>
            <w:vAlign w:val="center"/>
          </w:tcPr>
          <w:p w14:paraId="085677DB">
            <w:pPr>
              <w:jc w:val="center"/>
              <w:rPr>
                <w:rFonts w:hint="eastAsia" w:ascii="宋体" w:hAnsi="宋体" w:eastAsia="宋体" w:cs="宋体"/>
                <w:i w:val="0"/>
                <w:iCs w:val="0"/>
                <w:color w:val="auto"/>
                <w:sz w:val="21"/>
                <w:szCs w:val="21"/>
                <w:highlight w:val="none"/>
                <w:u w:val="none"/>
              </w:rPr>
            </w:pPr>
          </w:p>
        </w:tc>
      </w:tr>
      <w:tr w14:paraId="5C8B8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E8668">
            <w:pPr>
              <w:jc w:val="center"/>
              <w:rPr>
                <w:rFonts w:hint="eastAsia" w:ascii="宋体" w:hAnsi="宋体" w:eastAsia="宋体" w:cs="宋体"/>
                <w:i w:val="0"/>
                <w:iCs w:val="0"/>
                <w:color w:val="auto"/>
                <w:sz w:val="21"/>
                <w:szCs w:val="21"/>
                <w:highlight w:val="none"/>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C61BF">
            <w:pPr>
              <w:jc w:val="center"/>
              <w:rPr>
                <w:rFonts w:hint="eastAsia" w:ascii="宋体" w:hAnsi="宋体" w:eastAsia="宋体" w:cs="宋体"/>
                <w:i w:val="0"/>
                <w:iCs w:val="0"/>
                <w:color w:val="auto"/>
                <w:sz w:val="21"/>
                <w:szCs w:val="21"/>
                <w:highlight w:val="none"/>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EB3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南谯路至中都大道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254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B53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460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F25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76E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19429</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0F1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2760</w:t>
            </w:r>
          </w:p>
        </w:tc>
        <w:tc>
          <w:tcPr>
            <w:tcW w:w="733" w:type="dxa"/>
            <w:tcBorders>
              <w:top w:val="nil"/>
              <w:left w:val="single" w:color="000000" w:sz="4" w:space="0"/>
              <w:bottom w:val="single" w:color="000000" w:sz="4" w:space="0"/>
              <w:right w:val="single" w:color="000000" w:sz="4" w:space="0"/>
            </w:tcBorders>
            <w:shd w:val="clear" w:color="auto" w:fill="auto"/>
            <w:vAlign w:val="center"/>
          </w:tcPr>
          <w:p w14:paraId="3BA298B3">
            <w:pPr>
              <w:jc w:val="center"/>
              <w:rPr>
                <w:rFonts w:hint="eastAsia" w:ascii="宋体" w:hAnsi="宋体" w:eastAsia="宋体" w:cs="宋体"/>
                <w:i w:val="0"/>
                <w:iCs w:val="0"/>
                <w:color w:val="auto"/>
                <w:sz w:val="21"/>
                <w:szCs w:val="21"/>
                <w:highlight w:val="none"/>
                <w:u w:val="none"/>
              </w:rPr>
            </w:pPr>
          </w:p>
        </w:tc>
      </w:tr>
      <w:tr w14:paraId="6319F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4E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64E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虹桥路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361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敬梓路至滁州大道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537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523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665.72</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8F1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184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11982.96</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E10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3994.32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2130E">
            <w:pPr>
              <w:jc w:val="center"/>
              <w:rPr>
                <w:rFonts w:hint="eastAsia" w:ascii="宋体" w:hAnsi="宋体" w:eastAsia="宋体" w:cs="宋体"/>
                <w:i w:val="0"/>
                <w:iCs w:val="0"/>
                <w:color w:val="auto"/>
                <w:sz w:val="21"/>
                <w:szCs w:val="21"/>
                <w:highlight w:val="none"/>
                <w:u w:val="none"/>
              </w:rPr>
            </w:pPr>
          </w:p>
        </w:tc>
      </w:tr>
      <w:tr w14:paraId="4F8D5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0C2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5EA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仁和路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7E6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龙兴路至朱岗路（原昌辉路）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1BA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FEE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2390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E86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D70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74090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C6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11950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23AF">
            <w:pPr>
              <w:jc w:val="center"/>
              <w:rPr>
                <w:rFonts w:hint="eastAsia" w:ascii="宋体" w:hAnsi="宋体" w:eastAsia="宋体" w:cs="宋体"/>
                <w:i w:val="0"/>
                <w:iCs w:val="0"/>
                <w:color w:val="auto"/>
                <w:sz w:val="21"/>
                <w:szCs w:val="21"/>
                <w:highlight w:val="none"/>
                <w:u w:val="none"/>
              </w:rPr>
            </w:pPr>
          </w:p>
        </w:tc>
      </w:tr>
      <w:tr w14:paraId="4604C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92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A0C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览湖路（原滨湖</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东路）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86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滁宁大道至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明湖大道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21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4FF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2194</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061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457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62651.07</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E05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15021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0ED38">
            <w:pPr>
              <w:jc w:val="center"/>
              <w:rPr>
                <w:rFonts w:hint="eastAsia" w:ascii="宋体" w:hAnsi="宋体" w:eastAsia="宋体" w:cs="宋体"/>
                <w:i w:val="0"/>
                <w:iCs w:val="0"/>
                <w:color w:val="auto"/>
                <w:sz w:val="21"/>
                <w:szCs w:val="21"/>
                <w:highlight w:val="none"/>
                <w:u w:val="none"/>
              </w:rPr>
            </w:pPr>
          </w:p>
        </w:tc>
      </w:tr>
      <w:tr w14:paraId="5C8FD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4FB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2F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凤阳路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81B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敬梓路至滁州大道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64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688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652.76</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B89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FE4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24570</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314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6820</w:t>
            </w:r>
          </w:p>
        </w:tc>
        <w:tc>
          <w:tcPr>
            <w:tcW w:w="733" w:type="dxa"/>
            <w:tcBorders>
              <w:top w:val="nil"/>
              <w:left w:val="single" w:color="000000" w:sz="4" w:space="0"/>
              <w:bottom w:val="single" w:color="000000" w:sz="4" w:space="0"/>
              <w:right w:val="single" w:color="000000" w:sz="4" w:space="0"/>
            </w:tcBorders>
            <w:shd w:val="clear" w:color="auto" w:fill="auto"/>
            <w:vAlign w:val="center"/>
          </w:tcPr>
          <w:p w14:paraId="5B62D7F2">
            <w:pPr>
              <w:jc w:val="center"/>
              <w:rPr>
                <w:rFonts w:hint="eastAsia" w:ascii="宋体" w:hAnsi="宋体" w:eastAsia="宋体" w:cs="宋体"/>
                <w:i w:val="0"/>
                <w:iCs w:val="0"/>
                <w:color w:val="auto"/>
                <w:sz w:val="21"/>
                <w:szCs w:val="21"/>
                <w:highlight w:val="none"/>
                <w:u w:val="none"/>
              </w:rPr>
            </w:pPr>
          </w:p>
        </w:tc>
      </w:tr>
      <w:tr w14:paraId="49F62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9C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82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昌辉路桥及接线工程</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9FB0">
            <w:pPr>
              <w:jc w:val="center"/>
              <w:rPr>
                <w:rFonts w:hint="eastAsia" w:ascii="宋体" w:hAnsi="宋体" w:eastAsia="宋体" w:cs="宋体"/>
                <w:i w:val="0"/>
                <w:iCs w:val="0"/>
                <w:color w:val="auto"/>
                <w:sz w:val="21"/>
                <w:szCs w:val="21"/>
                <w:highlight w:val="none"/>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0F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B7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9B8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46F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13020</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B7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2100</w:t>
            </w:r>
          </w:p>
        </w:tc>
        <w:tc>
          <w:tcPr>
            <w:tcW w:w="733" w:type="dxa"/>
            <w:tcBorders>
              <w:top w:val="nil"/>
              <w:left w:val="single" w:color="000000" w:sz="4" w:space="0"/>
              <w:bottom w:val="single" w:color="000000" w:sz="4" w:space="0"/>
              <w:right w:val="single" w:color="000000" w:sz="4" w:space="0"/>
            </w:tcBorders>
            <w:shd w:val="clear" w:color="auto" w:fill="auto"/>
            <w:vAlign w:val="center"/>
          </w:tcPr>
          <w:p w14:paraId="02444FD0">
            <w:pPr>
              <w:jc w:val="center"/>
              <w:rPr>
                <w:rFonts w:hint="eastAsia" w:ascii="宋体" w:hAnsi="宋体" w:eastAsia="宋体" w:cs="宋体"/>
                <w:i w:val="0"/>
                <w:iCs w:val="0"/>
                <w:color w:val="auto"/>
                <w:sz w:val="21"/>
                <w:szCs w:val="21"/>
                <w:highlight w:val="none"/>
                <w:u w:val="none"/>
              </w:rPr>
            </w:pPr>
          </w:p>
        </w:tc>
      </w:tr>
      <w:tr w14:paraId="4925A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151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E32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万水桥路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015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阳明路至滁州大道</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5CC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1DF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1970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0F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8D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55182.344</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6E8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15766.384</w:t>
            </w:r>
          </w:p>
        </w:tc>
        <w:tc>
          <w:tcPr>
            <w:tcW w:w="733" w:type="dxa"/>
            <w:tcBorders>
              <w:top w:val="nil"/>
              <w:left w:val="single" w:color="000000" w:sz="4" w:space="0"/>
              <w:bottom w:val="single" w:color="000000" w:sz="4" w:space="0"/>
              <w:right w:val="single" w:color="000000" w:sz="4" w:space="0"/>
            </w:tcBorders>
            <w:shd w:val="clear" w:color="auto" w:fill="auto"/>
            <w:vAlign w:val="center"/>
          </w:tcPr>
          <w:p w14:paraId="521CD4FC">
            <w:pPr>
              <w:jc w:val="center"/>
              <w:rPr>
                <w:rFonts w:hint="eastAsia" w:ascii="宋体" w:hAnsi="宋体" w:eastAsia="宋体" w:cs="宋体"/>
                <w:i w:val="0"/>
                <w:iCs w:val="0"/>
                <w:color w:val="auto"/>
                <w:sz w:val="21"/>
                <w:szCs w:val="21"/>
                <w:highlight w:val="none"/>
                <w:u w:val="none"/>
              </w:rPr>
            </w:pPr>
          </w:p>
        </w:tc>
      </w:tr>
      <w:tr w14:paraId="507C3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43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E6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明康路（康养小镇规二路）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88B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滁州大道至览湖路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E58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3D7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1710</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B14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895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31085.712</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8956">
            <w:pPr>
              <w:jc w:val="center"/>
              <w:rPr>
                <w:rFonts w:hint="eastAsia" w:ascii="宋体" w:hAnsi="宋体" w:eastAsia="宋体" w:cs="宋体"/>
                <w:i w:val="0"/>
                <w:iCs w:val="0"/>
                <w:color w:val="auto"/>
                <w:sz w:val="21"/>
                <w:szCs w:val="21"/>
                <w:highlight w:val="none"/>
                <w:u w:val="none"/>
              </w:rPr>
            </w:pPr>
          </w:p>
        </w:tc>
        <w:tc>
          <w:tcPr>
            <w:tcW w:w="733" w:type="dxa"/>
            <w:tcBorders>
              <w:top w:val="nil"/>
              <w:left w:val="single" w:color="000000" w:sz="4" w:space="0"/>
              <w:bottom w:val="single" w:color="000000" w:sz="4" w:space="0"/>
              <w:right w:val="single" w:color="000000" w:sz="4" w:space="0"/>
            </w:tcBorders>
            <w:shd w:val="clear" w:color="auto" w:fill="auto"/>
            <w:vAlign w:val="center"/>
          </w:tcPr>
          <w:p w14:paraId="347A09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73AAD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86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6AF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双桥路（康养小镇规三路）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B5F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明湖大道南侧、明湖公园南2停车场南侧</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89F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561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250</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BD0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634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3750</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AE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1125</w:t>
            </w:r>
          </w:p>
        </w:tc>
        <w:tc>
          <w:tcPr>
            <w:tcW w:w="733" w:type="dxa"/>
            <w:tcBorders>
              <w:top w:val="nil"/>
              <w:left w:val="single" w:color="000000" w:sz="4" w:space="0"/>
              <w:bottom w:val="single" w:color="000000" w:sz="4" w:space="0"/>
              <w:right w:val="single" w:color="000000" w:sz="4" w:space="0"/>
            </w:tcBorders>
            <w:shd w:val="clear" w:color="auto" w:fill="auto"/>
            <w:vAlign w:val="center"/>
          </w:tcPr>
          <w:p w14:paraId="2CA124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38936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2FA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C9F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明伦路（吾悦板块经一路）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C1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敬梓路至玉桥东路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139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95D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320</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D28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B9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4681.935</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F5F0E">
            <w:pPr>
              <w:jc w:val="center"/>
              <w:rPr>
                <w:rFonts w:hint="eastAsia" w:ascii="宋体" w:hAnsi="宋体" w:eastAsia="宋体" w:cs="宋体"/>
                <w:i w:val="0"/>
                <w:iCs w:val="0"/>
                <w:color w:val="auto"/>
                <w:sz w:val="21"/>
                <w:szCs w:val="21"/>
                <w:highlight w:val="none"/>
                <w:u w:val="none"/>
              </w:rPr>
            </w:pPr>
          </w:p>
        </w:tc>
        <w:tc>
          <w:tcPr>
            <w:tcW w:w="733" w:type="dxa"/>
            <w:tcBorders>
              <w:top w:val="nil"/>
              <w:left w:val="single" w:color="000000" w:sz="4" w:space="0"/>
              <w:bottom w:val="single" w:color="000000" w:sz="4" w:space="0"/>
              <w:right w:val="single" w:color="000000" w:sz="4" w:space="0"/>
            </w:tcBorders>
            <w:shd w:val="clear" w:color="auto" w:fill="auto"/>
            <w:vAlign w:val="center"/>
          </w:tcPr>
          <w:p w14:paraId="089ADF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6B301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9E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073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书香路（滁州中学南地块规划支路）</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A6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阳明路至仁和路</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100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14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480</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84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D1A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7238.475</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4F6DA">
            <w:pPr>
              <w:jc w:val="center"/>
              <w:rPr>
                <w:rFonts w:hint="eastAsia" w:ascii="宋体" w:hAnsi="宋体" w:eastAsia="宋体" w:cs="宋体"/>
                <w:i w:val="0"/>
                <w:iCs w:val="0"/>
                <w:color w:val="auto"/>
                <w:sz w:val="21"/>
                <w:szCs w:val="21"/>
                <w:highlight w:val="none"/>
                <w:u w:val="none"/>
              </w:rPr>
            </w:pPr>
          </w:p>
        </w:tc>
        <w:tc>
          <w:tcPr>
            <w:tcW w:w="733" w:type="dxa"/>
            <w:tcBorders>
              <w:top w:val="nil"/>
              <w:left w:val="single" w:color="000000" w:sz="4" w:space="0"/>
              <w:bottom w:val="single" w:color="000000" w:sz="4" w:space="0"/>
              <w:right w:val="single" w:color="000000" w:sz="4" w:space="0"/>
            </w:tcBorders>
            <w:shd w:val="clear" w:color="auto" w:fill="auto"/>
            <w:vAlign w:val="center"/>
          </w:tcPr>
          <w:p w14:paraId="119115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2BC5A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E16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D2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恒丰路公共绿地项目</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873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恒丰路与滁州大道交叉口西北侧</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7C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35E1">
            <w:pPr>
              <w:jc w:val="center"/>
              <w:rPr>
                <w:rFonts w:hint="eastAsia" w:ascii="宋体" w:hAnsi="宋体" w:eastAsia="宋体" w:cs="宋体"/>
                <w:b/>
                <w:bCs/>
                <w:i w:val="0"/>
                <w:iCs w:val="0"/>
                <w:color w:val="auto"/>
                <w:sz w:val="21"/>
                <w:szCs w:val="21"/>
                <w:highlight w:val="none"/>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3B41">
            <w:pPr>
              <w:jc w:val="center"/>
              <w:rPr>
                <w:rFonts w:hint="eastAsia" w:ascii="宋体" w:hAnsi="宋体" w:eastAsia="宋体" w:cs="宋体"/>
                <w:i w:val="0"/>
                <w:iCs w:val="0"/>
                <w:color w:val="auto"/>
                <w:sz w:val="21"/>
                <w:szCs w:val="21"/>
                <w:highlight w:val="none"/>
                <w:u w:val="none"/>
              </w:rPr>
            </w:pPr>
          </w:p>
        </w:tc>
        <w:tc>
          <w:tcPr>
            <w:tcW w:w="1323" w:type="dxa"/>
            <w:tcBorders>
              <w:top w:val="single" w:color="000000" w:sz="4" w:space="0"/>
              <w:left w:val="single" w:color="000000" w:sz="4" w:space="0"/>
              <w:bottom w:val="single" w:color="000000" w:sz="4" w:space="0"/>
              <w:right w:val="nil"/>
            </w:tcBorders>
            <w:shd w:val="clear" w:color="auto" w:fill="auto"/>
            <w:noWrap/>
            <w:vAlign w:val="center"/>
          </w:tcPr>
          <w:p w14:paraId="6A2FB8BB">
            <w:pPr>
              <w:jc w:val="center"/>
              <w:rPr>
                <w:rFonts w:hint="eastAsia" w:ascii="宋体" w:hAnsi="宋体" w:eastAsia="宋体" w:cs="宋体"/>
                <w:i w:val="0"/>
                <w:iCs w:val="0"/>
                <w:color w:val="auto"/>
                <w:sz w:val="21"/>
                <w:szCs w:val="21"/>
                <w:highlight w:val="none"/>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B6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29265.64 </w:t>
            </w:r>
          </w:p>
        </w:tc>
        <w:tc>
          <w:tcPr>
            <w:tcW w:w="733" w:type="dxa"/>
            <w:tcBorders>
              <w:top w:val="nil"/>
              <w:left w:val="single" w:color="000000" w:sz="4" w:space="0"/>
              <w:bottom w:val="single" w:color="000000" w:sz="4" w:space="0"/>
              <w:right w:val="single" w:color="000000" w:sz="4" w:space="0"/>
            </w:tcBorders>
            <w:shd w:val="clear" w:color="auto" w:fill="auto"/>
            <w:vAlign w:val="center"/>
          </w:tcPr>
          <w:p w14:paraId="7B1F8896">
            <w:pPr>
              <w:jc w:val="center"/>
              <w:rPr>
                <w:rFonts w:hint="eastAsia" w:ascii="宋体" w:hAnsi="宋体" w:eastAsia="宋体" w:cs="宋体"/>
                <w:i w:val="0"/>
                <w:iCs w:val="0"/>
                <w:color w:val="auto"/>
                <w:sz w:val="21"/>
                <w:szCs w:val="21"/>
                <w:highlight w:val="none"/>
                <w:u w:val="none"/>
              </w:rPr>
            </w:pPr>
          </w:p>
        </w:tc>
      </w:tr>
      <w:tr w14:paraId="395A2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8"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57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7B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奥体中心出入口（奥体西侧绿化带）绿线</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9B91C">
            <w:pPr>
              <w:jc w:val="center"/>
              <w:rPr>
                <w:rFonts w:hint="eastAsia" w:ascii="宋体" w:hAnsi="宋体" w:eastAsia="宋体" w:cs="宋体"/>
                <w:i w:val="0"/>
                <w:iCs w:val="0"/>
                <w:color w:val="auto"/>
                <w:sz w:val="21"/>
                <w:szCs w:val="21"/>
                <w:highlight w:val="none"/>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370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519A9">
            <w:pPr>
              <w:jc w:val="center"/>
              <w:rPr>
                <w:rFonts w:hint="eastAsia" w:ascii="宋体" w:hAnsi="宋体" w:eastAsia="宋体" w:cs="宋体"/>
                <w:b/>
                <w:bCs/>
                <w:i w:val="0"/>
                <w:iCs w:val="0"/>
                <w:color w:val="auto"/>
                <w:sz w:val="21"/>
                <w:szCs w:val="21"/>
                <w:highlight w:val="none"/>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88159">
            <w:pPr>
              <w:jc w:val="center"/>
              <w:rPr>
                <w:rFonts w:hint="eastAsia" w:ascii="宋体" w:hAnsi="宋体" w:eastAsia="宋体" w:cs="宋体"/>
                <w:i w:val="0"/>
                <w:iCs w:val="0"/>
                <w:color w:val="auto"/>
                <w:sz w:val="21"/>
                <w:szCs w:val="21"/>
                <w:highlight w:val="none"/>
                <w:u w:val="none"/>
              </w:rPr>
            </w:pPr>
          </w:p>
        </w:tc>
        <w:tc>
          <w:tcPr>
            <w:tcW w:w="1323" w:type="dxa"/>
            <w:tcBorders>
              <w:top w:val="single" w:color="000000" w:sz="4" w:space="0"/>
              <w:left w:val="single" w:color="000000" w:sz="4" w:space="0"/>
              <w:bottom w:val="single" w:color="000000" w:sz="4" w:space="0"/>
              <w:right w:val="nil"/>
            </w:tcBorders>
            <w:shd w:val="clear" w:color="auto" w:fill="auto"/>
            <w:noWrap/>
            <w:vAlign w:val="center"/>
          </w:tcPr>
          <w:p w14:paraId="74337302">
            <w:pPr>
              <w:jc w:val="center"/>
              <w:rPr>
                <w:rFonts w:hint="eastAsia" w:ascii="宋体" w:hAnsi="宋体" w:eastAsia="宋体" w:cs="宋体"/>
                <w:i w:val="0"/>
                <w:iCs w:val="0"/>
                <w:color w:val="auto"/>
                <w:sz w:val="21"/>
                <w:szCs w:val="21"/>
                <w:highlight w:val="none"/>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F5B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30648.35</w:t>
            </w:r>
          </w:p>
        </w:tc>
        <w:tc>
          <w:tcPr>
            <w:tcW w:w="733" w:type="dxa"/>
            <w:tcBorders>
              <w:top w:val="nil"/>
              <w:left w:val="single" w:color="000000" w:sz="4" w:space="0"/>
              <w:bottom w:val="single" w:color="000000" w:sz="4" w:space="0"/>
              <w:right w:val="single" w:color="000000" w:sz="4" w:space="0"/>
            </w:tcBorders>
            <w:shd w:val="clear" w:color="auto" w:fill="auto"/>
            <w:vAlign w:val="center"/>
          </w:tcPr>
          <w:p w14:paraId="05BAFD48">
            <w:pPr>
              <w:jc w:val="center"/>
              <w:rPr>
                <w:rFonts w:hint="eastAsia" w:ascii="宋体" w:hAnsi="宋体" w:eastAsia="宋体" w:cs="宋体"/>
                <w:i w:val="0"/>
                <w:iCs w:val="0"/>
                <w:color w:val="auto"/>
                <w:sz w:val="21"/>
                <w:szCs w:val="21"/>
                <w:highlight w:val="none"/>
                <w:u w:val="none"/>
              </w:rPr>
            </w:pPr>
          </w:p>
        </w:tc>
      </w:tr>
      <w:tr w14:paraId="2819E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63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4E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奥体中心西北侧停车场</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BBE8">
            <w:pPr>
              <w:jc w:val="center"/>
              <w:rPr>
                <w:rFonts w:hint="eastAsia" w:ascii="宋体" w:hAnsi="宋体" w:eastAsia="宋体" w:cs="宋体"/>
                <w:i w:val="0"/>
                <w:iCs w:val="0"/>
                <w:color w:val="auto"/>
                <w:sz w:val="21"/>
                <w:szCs w:val="21"/>
                <w:highlight w:val="none"/>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5E3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08EEA">
            <w:pPr>
              <w:jc w:val="center"/>
              <w:rPr>
                <w:rFonts w:hint="eastAsia" w:ascii="宋体" w:hAnsi="宋体" w:eastAsia="宋体" w:cs="宋体"/>
                <w:i w:val="0"/>
                <w:iCs w:val="0"/>
                <w:color w:val="auto"/>
                <w:sz w:val="21"/>
                <w:szCs w:val="21"/>
                <w:highlight w:val="none"/>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927F2">
            <w:pPr>
              <w:jc w:val="center"/>
              <w:rPr>
                <w:rFonts w:hint="eastAsia" w:ascii="宋体" w:hAnsi="宋体" w:eastAsia="宋体" w:cs="宋体"/>
                <w:i w:val="0"/>
                <w:iCs w:val="0"/>
                <w:color w:val="auto"/>
                <w:sz w:val="21"/>
                <w:szCs w:val="21"/>
                <w:highlight w:val="none"/>
                <w:u w:val="none"/>
              </w:rPr>
            </w:pP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3EE8">
            <w:pPr>
              <w:jc w:val="center"/>
              <w:rPr>
                <w:rFonts w:hint="eastAsia" w:ascii="宋体" w:hAnsi="宋体" w:eastAsia="宋体" w:cs="宋体"/>
                <w:i w:val="0"/>
                <w:iCs w:val="0"/>
                <w:color w:val="auto"/>
                <w:sz w:val="21"/>
                <w:szCs w:val="21"/>
                <w:highlight w:val="none"/>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DB1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28500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7177">
            <w:pPr>
              <w:jc w:val="center"/>
              <w:rPr>
                <w:rFonts w:hint="eastAsia" w:ascii="宋体" w:hAnsi="宋体" w:eastAsia="宋体" w:cs="宋体"/>
                <w:i w:val="0"/>
                <w:iCs w:val="0"/>
                <w:color w:val="auto"/>
                <w:sz w:val="21"/>
                <w:szCs w:val="21"/>
                <w:highlight w:val="none"/>
                <w:u w:val="none"/>
              </w:rPr>
            </w:pPr>
          </w:p>
        </w:tc>
      </w:tr>
      <w:tr w14:paraId="2ABE9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31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1224" w:type="dxa"/>
            <w:tcBorders>
              <w:top w:val="single" w:color="000000" w:sz="4" w:space="0"/>
              <w:left w:val="single" w:color="000000" w:sz="4" w:space="0"/>
              <w:bottom w:val="nil"/>
              <w:right w:val="single" w:color="000000" w:sz="4" w:space="0"/>
            </w:tcBorders>
            <w:shd w:val="clear" w:color="auto" w:fill="auto"/>
            <w:noWrap/>
            <w:vAlign w:val="center"/>
          </w:tcPr>
          <w:p w14:paraId="523BE0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龙兴路绿廊公园</w:t>
            </w:r>
          </w:p>
        </w:tc>
        <w:tc>
          <w:tcPr>
            <w:tcW w:w="1610" w:type="dxa"/>
            <w:tcBorders>
              <w:top w:val="single" w:color="000000" w:sz="4" w:space="0"/>
              <w:left w:val="single" w:color="000000" w:sz="4" w:space="0"/>
              <w:bottom w:val="nil"/>
              <w:right w:val="single" w:color="000000" w:sz="4" w:space="0"/>
            </w:tcBorders>
            <w:shd w:val="clear" w:color="auto" w:fill="auto"/>
            <w:vAlign w:val="center"/>
          </w:tcPr>
          <w:p w14:paraId="088861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南辅路（含仁和路、全椒路桥）</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06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c>
          <w:tcPr>
            <w:tcW w:w="902" w:type="dxa"/>
            <w:tcBorders>
              <w:top w:val="single" w:color="000000" w:sz="4" w:space="0"/>
              <w:left w:val="single" w:color="000000" w:sz="4" w:space="0"/>
              <w:bottom w:val="nil"/>
              <w:right w:val="single" w:color="000000" w:sz="4" w:space="0"/>
            </w:tcBorders>
            <w:shd w:val="clear" w:color="auto" w:fill="auto"/>
            <w:noWrap/>
            <w:vAlign w:val="center"/>
          </w:tcPr>
          <w:p w14:paraId="23C36020">
            <w:pPr>
              <w:jc w:val="center"/>
              <w:rPr>
                <w:rFonts w:hint="eastAsia" w:ascii="宋体" w:hAnsi="宋体" w:eastAsia="宋体" w:cs="宋体"/>
                <w:i w:val="0"/>
                <w:iCs w:val="0"/>
                <w:color w:val="auto"/>
                <w:sz w:val="21"/>
                <w:szCs w:val="21"/>
                <w:highlight w:val="none"/>
                <w:u w:val="none"/>
              </w:rPr>
            </w:pPr>
          </w:p>
        </w:tc>
        <w:tc>
          <w:tcPr>
            <w:tcW w:w="1087" w:type="dxa"/>
            <w:tcBorders>
              <w:top w:val="single" w:color="000000" w:sz="4" w:space="0"/>
              <w:left w:val="single" w:color="000000" w:sz="4" w:space="0"/>
              <w:bottom w:val="nil"/>
              <w:right w:val="single" w:color="000000" w:sz="4" w:space="0"/>
            </w:tcBorders>
            <w:shd w:val="clear" w:color="auto" w:fill="auto"/>
            <w:noWrap/>
            <w:vAlign w:val="center"/>
          </w:tcPr>
          <w:p w14:paraId="1268BBDA">
            <w:pPr>
              <w:jc w:val="center"/>
              <w:rPr>
                <w:rFonts w:hint="eastAsia" w:ascii="宋体" w:hAnsi="宋体" w:eastAsia="宋体" w:cs="宋体"/>
                <w:i w:val="0"/>
                <w:iCs w:val="0"/>
                <w:color w:val="auto"/>
                <w:sz w:val="21"/>
                <w:szCs w:val="21"/>
                <w:highlight w:val="none"/>
                <w:u w:val="none"/>
              </w:rPr>
            </w:pPr>
          </w:p>
        </w:tc>
        <w:tc>
          <w:tcPr>
            <w:tcW w:w="1323" w:type="dxa"/>
            <w:tcBorders>
              <w:top w:val="single" w:color="000000" w:sz="4" w:space="0"/>
              <w:left w:val="single" w:color="000000" w:sz="4" w:space="0"/>
              <w:bottom w:val="nil"/>
              <w:right w:val="single" w:color="000000" w:sz="4" w:space="0"/>
            </w:tcBorders>
            <w:shd w:val="clear" w:color="auto" w:fill="auto"/>
            <w:noWrap/>
            <w:vAlign w:val="center"/>
          </w:tcPr>
          <w:p w14:paraId="3C90C0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68758.25</w:t>
            </w:r>
          </w:p>
        </w:tc>
        <w:tc>
          <w:tcPr>
            <w:tcW w:w="1296" w:type="dxa"/>
            <w:tcBorders>
              <w:top w:val="single" w:color="000000" w:sz="4" w:space="0"/>
              <w:left w:val="single" w:color="000000" w:sz="4" w:space="0"/>
              <w:bottom w:val="nil"/>
              <w:right w:val="single" w:color="000000" w:sz="4" w:space="0"/>
            </w:tcBorders>
            <w:shd w:val="clear" w:color="auto" w:fill="auto"/>
            <w:noWrap/>
            <w:vAlign w:val="center"/>
          </w:tcPr>
          <w:p w14:paraId="235BB884">
            <w:pPr>
              <w:jc w:val="center"/>
              <w:rPr>
                <w:rFonts w:hint="eastAsia" w:ascii="宋体" w:hAnsi="宋体" w:eastAsia="宋体" w:cs="宋体"/>
                <w:i w:val="0"/>
                <w:iCs w:val="0"/>
                <w:color w:val="auto"/>
                <w:sz w:val="21"/>
                <w:szCs w:val="21"/>
                <w:highlight w:val="none"/>
                <w:u w:val="none"/>
              </w:rPr>
            </w:pPr>
          </w:p>
        </w:tc>
        <w:tc>
          <w:tcPr>
            <w:tcW w:w="733" w:type="dxa"/>
            <w:tcBorders>
              <w:top w:val="nil"/>
              <w:left w:val="single" w:color="000000" w:sz="4" w:space="0"/>
              <w:bottom w:val="single" w:color="000000" w:sz="4" w:space="0"/>
              <w:right w:val="single" w:color="000000" w:sz="4" w:space="0"/>
            </w:tcBorders>
            <w:shd w:val="clear" w:color="auto" w:fill="auto"/>
            <w:vAlign w:val="center"/>
          </w:tcPr>
          <w:p w14:paraId="5F52049B">
            <w:pPr>
              <w:jc w:val="center"/>
              <w:rPr>
                <w:rFonts w:hint="eastAsia" w:ascii="宋体" w:hAnsi="宋体" w:eastAsia="宋体" w:cs="宋体"/>
                <w:i w:val="0"/>
                <w:iCs w:val="0"/>
                <w:color w:val="auto"/>
                <w:sz w:val="21"/>
                <w:szCs w:val="21"/>
                <w:highlight w:val="none"/>
                <w:u w:val="none"/>
              </w:rPr>
            </w:pPr>
          </w:p>
        </w:tc>
      </w:tr>
      <w:tr w14:paraId="40CD8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11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2F1E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三级道路小计</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2AD29">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 xml:space="preserve">1136736.29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041B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 xml:space="preserve">389241.33 </w:t>
            </w:r>
          </w:p>
        </w:tc>
        <w:tc>
          <w:tcPr>
            <w:tcW w:w="733" w:type="dxa"/>
            <w:tcBorders>
              <w:top w:val="nil"/>
              <w:left w:val="single" w:color="000000" w:sz="4" w:space="0"/>
              <w:bottom w:val="nil"/>
              <w:right w:val="single" w:color="000000" w:sz="4" w:space="0"/>
            </w:tcBorders>
            <w:shd w:val="clear" w:color="auto" w:fill="auto"/>
            <w:vAlign w:val="center"/>
          </w:tcPr>
          <w:p w14:paraId="6023BB03">
            <w:pPr>
              <w:jc w:val="center"/>
              <w:rPr>
                <w:rFonts w:hint="eastAsia" w:ascii="宋体" w:hAnsi="宋体" w:eastAsia="宋体" w:cs="宋体"/>
                <w:b/>
                <w:bCs/>
                <w:i w:val="0"/>
                <w:iCs w:val="0"/>
                <w:color w:val="auto"/>
                <w:sz w:val="21"/>
                <w:szCs w:val="21"/>
                <w:highlight w:val="none"/>
                <w:u w:val="none"/>
              </w:rPr>
            </w:pPr>
          </w:p>
        </w:tc>
      </w:tr>
      <w:tr w14:paraId="0D88A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294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385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龙兴路绿廊公园</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9B8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绿廊公园</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0007">
            <w:pPr>
              <w:jc w:val="center"/>
              <w:rPr>
                <w:rFonts w:hint="eastAsia" w:ascii="宋体" w:hAnsi="宋体" w:eastAsia="宋体" w:cs="宋体"/>
                <w:i w:val="0"/>
                <w:iCs w:val="0"/>
                <w:color w:val="auto"/>
                <w:sz w:val="21"/>
                <w:szCs w:val="21"/>
                <w:highlight w:val="none"/>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CC716">
            <w:pPr>
              <w:jc w:val="center"/>
              <w:rPr>
                <w:rFonts w:hint="eastAsia" w:ascii="宋体" w:hAnsi="宋体" w:eastAsia="宋体" w:cs="宋体"/>
                <w:i w:val="0"/>
                <w:iCs w:val="0"/>
                <w:color w:val="auto"/>
                <w:sz w:val="21"/>
                <w:szCs w:val="21"/>
                <w:highlight w:val="none"/>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AB341">
            <w:pPr>
              <w:jc w:val="center"/>
              <w:rPr>
                <w:rFonts w:hint="eastAsia" w:ascii="宋体" w:hAnsi="宋体" w:eastAsia="宋体" w:cs="宋体"/>
                <w:i w:val="0"/>
                <w:iCs w:val="0"/>
                <w:color w:val="auto"/>
                <w:sz w:val="21"/>
                <w:szCs w:val="21"/>
                <w:highlight w:val="none"/>
                <w:u w:val="none"/>
              </w:rPr>
            </w:pP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7197D">
            <w:pPr>
              <w:jc w:val="center"/>
              <w:rPr>
                <w:rFonts w:hint="eastAsia" w:ascii="宋体" w:hAnsi="宋体" w:eastAsia="宋体" w:cs="宋体"/>
                <w:i w:val="0"/>
                <w:iCs w:val="0"/>
                <w:color w:val="auto"/>
                <w:sz w:val="21"/>
                <w:szCs w:val="21"/>
                <w:highlight w:val="none"/>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16C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666100.53</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075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54694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4490">
            <w:pPr>
              <w:jc w:val="center"/>
              <w:rPr>
                <w:rFonts w:hint="eastAsia" w:ascii="宋体" w:hAnsi="宋体" w:eastAsia="宋体" w:cs="宋体"/>
                <w:i w:val="0"/>
                <w:iCs w:val="0"/>
                <w:color w:val="auto"/>
                <w:sz w:val="21"/>
                <w:szCs w:val="21"/>
                <w:highlight w:val="none"/>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D37E">
            <w:pPr>
              <w:jc w:val="center"/>
              <w:rPr>
                <w:rFonts w:hint="eastAsia" w:ascii="宋体" w:hAnsi="宋体" w:eastAsia="宋体" w:cs="宋体"/>
                <w:i w:val="0"/>
                <w:iCs w:val="0"/>
                <w:color w:val="auto"/>
                <w:sz w:val="21"/>
                <w:szCs w:val="21"/>
                <w:highlight w:val="none"/>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C73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龙兴路绿化</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E9B92">
            <w:pPr>
              <w:jc w:val="center"/>
              <w:rPr>
                <w:rFonts w:hint="eastAsia" w:ascii="宋体" w:hAnsi="宋体" w:eastAsia="宋体" w:cs="宋体"/>
                <w:i w:val="0"/>
                <w:iCs w:val="0"/>
                <w:color w:val="auto"/>
                <w:sz w:val="21"/>
                <w:szCs w:val="21"/>
                <w:highlight w:val="none"/>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5CEC4">
            <w:pPr>
              <w:jc w:val="center"/>
              <w:rPr>
                <w:rFonts w:hint="eastAsia" w:ascii="宋体" w:hAnsi="宋体" w:eastAsia="宋体" w:cs="宋体"/>
                <w:b/>
                <w:bCs/>
                <w:i w:val="0"/>
                <w:iCs w:val="0"/>
                <w:color w:val="auto"/>
                <w:sz w:val="21"/>
                <w:szCs w:val="21"/>
                <w:highlight w:val="none"/>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EDD0">
            <w:pPr>
              <w:jc w:val="center"/>
              <w:rPr>
                <w:rFonts w:hint="eastAsia" w:ascii="宋体" w:hAnsi="宋体" w:eastAsia="宋体" w:cs="宋体"/>
                <w:b/>
                <w:bCs/>
                <w:i w:val="0"/>
                <w:iCs w:val="0"/>
                <w:color w:val="auto"/>
                <w:sz w:val="21"/>
                <w:szCs w:val="21"/>
                <w:highlight w:val="none"/>
                <w:u w:val="none"/>
              </w:rPr>
            </w:pP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E6C8">
            <w:pPr>
              <w:jc w:val="center"/>
              <w:rPr>
                <w:rFonts w:hint="eastAsia" w:ascii="宋体" w:hAnsi="宋体" w:eastAsia="宋体" w:cs="宋体"/>
                <w:i w:val="0"/>
                <w:iCs w:val="0"/>
                <w:color w:val="auto"/>
                <w:sz w:val="21"/>
                <w:szCs w:val="21"/>
                <w:highlight w:val="none"/>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238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53385.68</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DF6F5">
            <w:pPr>
              <w:jc w:val="center"/>
              <w:rPr>
                <w:rFonts w:hint="eastAsia" w:ascii="宋体" w:hAnsi="宋体" w:eastAsia="宋体" w:cs="宋体"/>
                <w:i w:val="0"/>
                <w:iCs w:val="0"/>
                <w:color w:val="auto"/>
                <w:sz w:val="21"/>
                <w:szCs w:val="21"/>
                <w:highlight w:val="none"/>
                <w:u w:val="none"/>
              </w:rPr>
            </w:pPr>
          </w:p>
        </w:tc>
      </w:tr>
      <w:tr w14:paraId="565D9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11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A2A57">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合计</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1D944">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 xml:space="preserve">2259209.22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F1E6">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 xml:space="preserve">1298783.60 </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069F">
            <w:pPr>
              <w:jc w:val="center"/>
              <w:rPr>
                <w:rFonts w:hint="eastAsia" w:ascii="宋体" w:hAnsi="宋体" w:eastAsia="宋体" w:cs="宋体"/>
                <w:b/>
                <w:bCs/>
                <w:i w:val="0"/>
                <w:iCs w:val="0"/>
                <w:color w:val="auto"/>
                <w:sz w:val="21"/>
                <w:szCs w:val="21"/>
                <w:highlight w:val="none"/>
                <w:u w:val="none"/>
              </w:rPr>
            </w:pPr>
          </w:p>
        </w:tc>
      </w:tr>
    </w:tbl>
    <w:p w14:paraId="295E5C4B">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p>
    <w:p w14:paraId="0D3614E9">
      <w:pPr>
        <w:keepNext w:val="0"/>
        <w:keepLines w:val="0"/>
        <w:pageBreakBefore w:val="0"/>
        <w:widowControl w:val="0"/>
        <w:kinsoku/>
        <w:wordWrap w:val="0"/>
        <w:overflowPunct/>
        <w:topLinePunct w:val="0"/>
        <w:autoSpaceDE/>
        <w:autoSpaceDN/>
        <w:bidi w:val="0"/>
        <w:adjustRightInd/>
        <w:snapToGrid/>
        <w:spacing w:line="400" w:lineRule="exact"/>
        <w:jc w:val="left"/>
        <w:textAlignment w:val="auto"/>
        <w:outlineLvl w:val="1"/>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附表2：                      河道及水面表</w:t>
      </w:r>
    </w:p>
    <w:tbl>
      <w:tblPr>
        <w:tblStyle w:val="27"/>
        <w:tblW w:w="9727" w:type="dxa"/>
        <w:tblInd w:w="-4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5"/>
        <w:gridCol w:w="2145"/>
        <w:gridCol w:w="2916"/>
        <w:gridCol w:w="1705"/>
        <w:gridCol w:w="2146"/>
      </w:tblGrid>
      <w:tr w14:paraId="7B26F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1BE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2CDCE">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基础设施名称</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3CC79">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起止位置</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E6BF">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288F">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备注</w:t>
            </w:r>
          </w:p>
        </w:tc>
      </w:tr>
      <w:tr w14:paraId="68AAB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D4D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FFA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中兴湖</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34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敬梓路以南、虹桥路以西、滁州大道以北河道水面</w:t>
            </w:r>
          </w:p>
        </w:tc>
        <w:tc>
          <w:tcPr>
            <w:tcW w:w="1705" w:type="dxa"/>
            <w:tcBorders>
              <w:top w:val="single" w:color="000000" w:sz="4" w:space="0"/>
              <w:left w:val="single" w:color="000000" w:sz="4" w:space="0"/>
              <w:bottom w:val="single" w:color="000000" w:sz="4" w:space="0"/>
              <w:right w:val="nil"/>
            </w:tcBorders>
            <w:shd w:val="clear" w:color="auto" w:fill="auto"/>
            <w:vAlign w:val="center"/>
          </w:tcPr>
          <w:p w14:paraId="609B002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约3.45万</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97F63">
            <w:pPr>
              <w:jc w:val="center"/>
              <w:rPr>
                <w:rFonts w:hint="eastAsia" w:ascii="宋体" w:hAnsi="宋体" w:eastAsia="宋体" w:cs="宋体"/>
                <w:i w:val="0"/>
                <w:iCs w:val="0"/>
                <w:color w:val="auto"/>
                <w:sz w:val="21"/>
                <w:szCs w:val="21"/>
                <w:highlight w:val="none"/>
                <w:u w:val="none"/>
              </w:rPr>
            </w:pPr>
          </w:p>
        </w:tc>
      </w:tr>
      <w:tr w14:paraId="02665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CDC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824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右支流</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5DD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滁州大道与万水桥路交叉口西侧河道</w:t>
            </w:r>
          </w:p>
        </w:tc>
        <w:tc>
          <w:tcPr>
            <w:tcW w:w="1705" w:type="dxa"/>
            <w:tcBorders>
              <w:top w:val="single" w:color="000000" w:sz="4" w:space="0"/>
              <w:left w:val="single" w:color="000000" w:sz="4" w:space="0"/>
              <w:bottom w:val="single" w:color="000000" w:sz="4" w:space="0"/>
              <w:right w:val="nil"/>
            </w:tcBorders>
            <w:shd w:val="clear" w:color="auto" w:fill="auto"/>
            <w:vAlign w:val="center"/>
          </w:tcPr>
          <w:p w14:paraId="23D164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约2.2万</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BFAFF">
            <w:pPr>
              <w:jc w:val="center"/>
              <w:rPr>
                <w:rFonts w:hint="eastAsia" w:ascii="宋体" w:hAnsi="宋体" w:eastAsia="宋体" w:cs="宋体"/>
                <w:i w:val="0"/>
                <w:iCs w:val="0"/>
                <w:color w:val="auto"/>
                <w:sz w:val="21"/>
                <w:szCs w:val="21"/>
                <w:highlight w:val="none"/>
                <w:u w:val="none"/>
              </w:rPr>
            </w:pPr>
          </w:p>
        </w:tc>
      </w:tr>
      <w:tr w14:paraId="2213A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B20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FDA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左支流</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0B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滁州大道以西、南谯路以东地块内河道</w:t>
            </w:r>
          </w:p>
        </w:tc>
        <w:tc>
          <w:tcPr>
            <w:tcW w:w="1705" w:type="dxa"/>
            <w:tcBorders>
              <w:top w:val="single" w:color="000000" w:sz="4" w:space="0"/>
              <w:left w:val="single" w:color="000000" w:sz="4" w:space="0"/>
              <w:bottom w:val="single" w:color="000000" w:sz="4" w:space="0"/>
              <w:right w:val="nil"/>
            </w:tcBorders>
            <w:shd w:val="clear" w:color="auto" w:fill="auto"/>
            <w:vAlign w:val="center"/>
          </w:tcPr>
          <w:p w14:paraId="154F9D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约15.5万</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6441">
            <w:pPr>
              <w:jc w:val="center"/>
              <w:rPr>
                <w:rFonts w:hint="eastAsia" w:ascii="宋体" w:hAnsi="宋体" w:eastAsia="宋体" w:cs="宋体"/>
                <w:i w:val="0"/>
                <w:iCs w:val="0"/>
                <w:color w:val="auto"/>
                <w:sz w:val="21"/>
                <w:szCs w:val="21"/>
                <w:highlight w:val="none"/>
                <w:u w:val="none"/>
              </w:rPr>
            </w:pPr>
          </w:p>
        </w:tc>
      </w:tr>
      <w:tr w14:paraId="0A2DD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900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AB3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回龙湖</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97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万水桥路北侧、仁和路至万水桥路桥梁段河道</w:t>
            </w:r>
          </w:p>
        </w:tc>
        <w:tc>
          <w:tcPr>
            <w:tcW w:w="1705" w:type="dxa"/>
            <w:tcBorders>
              <w:top w:val="single" w:color="000000" w:sz="4" w:space="0"/>
              <w:left w:val="single" w:color="000000" w:sz="4" w:space="0"/>
              <w:bottom w:val="single" w:color="000000" w:sz="4" w:space="0"/>
              <w:right w:val="nil"/>
            </w:tcBorders>
            <w:shd w:val="clear" w:color="auto" w:fill="auto"/>
            <w:vAlign w:val="center"/>
          </w:tcPr>
          <w:p w14:paraId="29CDDB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约2.3万</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25D0">
            <w:pPr>
              <w:jc w:val="center"/>
              <w:rPr>
                <w:rFonts w:hint="eastAsia" w:ascii="宋体" w:hAnsi="宋体" w:eastAsia="宋体" w:cs="宋体"/>
                <w:i w:val="0"/>
                <w:iCs w:val="0"/>
                <w:color w:val="auto"/>
                <w:sz w:val="21"/>
                <w:szCs w:val="21"/>
                <w:highlight w:val="none"/>
                <w:u w:val="none"/>
              </w:rPr>
            </w:pPr>
          </w:p>
        </w:tc>
      </w:tr>
      <w:tr w14:paraId="4A80C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0AC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6EF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龙兴河</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66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龙兴路绿廊南谯路至滁州大道河道</w:t>
            </w:r>
          </w:p>
        </w:tc>
        <w:tc>
          <w:tcPr>
            <w:tcW w:w="1705" w:type="dxa"/>
            <w:tcBorders>
              <w:top w:val="single" w:color="000000" w:sz="4" w:space="0"/>
              <w:left w:val="single" w:color="000000" w:sz="4" w:space="0"/>
              <w:bottom w:val="single" w:color="000000" w:sz="4" w:space="0"/>
              <w:right w:val="nil"/>
            </w:tcBorders>
            <w:shd w:val="clear" w:color="auto" w:fill="auto"/>
            <w:vAlign w:val="center"/>
          </w:tcPr>
          <w:p w14:paraId="5C7E2B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约11.3万</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6EB1B">
            <w:pPr>
              <w:jc w:val="center"/>
              <w:rPr>
                <w:rFonts w:hint="eastAsia" w:ascii="宋体" w:hAnsi="宋体" w:eastAsia="宋体" w:cs="宋体"/>
                <w:i w:val="0"/>
                <w:iCs w:val="0"/>
                <w:color w:val="auto"/>
                <w:sz w:val="21"/>
                <w:szCs w:val="21"/>
                <w:highlight w:val="none"/>
                <w:u w:val="none"/>
              </w:rPr>
            </w:pPr>
          </w:p>
        </w:tc>
      </w:tr>
      <w:tr w14:paraId="4A53C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2FB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1D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龙兴路以北河道</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35D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龙兴路以北、龙兴路北辅道以南地块内河道</w:t>
            </w:r>
          </w:p>
        </w:tc>
        <w:tc>
          <w:tcPr>
            <w:tcW w:w="1705" w:type="dxa"/>
            <w:tcBorders>
              <w:top w:val="single" w:color="000000" w:sz="4" w:space="0"/>
              <w:left w:val="single" w:color="000000" w:sz="4" w:space="0"/>
              <w:bottom w:val="single" w:color="000000" w:sz="4" w:space="0"/>
              <w:right w:val="nil"/>
            </w:tcBorders>
            <w:shd w:val="clear" w:color="auto" w:fill="auto"/>
            <w:vAlign w:val="center"/>
          </w:tcPr>
          <w:p w14:paraId="3A6525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约1.3万</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64EA">
            <w:pPr>
              <w:jc w:val="center"/>
              <w:rPr>
                <w:rFonts w:hint="eastAsia" w:ascii="宋体" w:hAnsi="宋体" w:eastAsia="宋体" w:cs="宋体"/>
                <w:i w:val="0"/>
                <w:iCs w:val="0"/>
                <w:color w:val="auto"/>
                <w:sz w:val="21"/>
                <w:szCs w:val="21"/>
                <w:highlight w:val="none"/>
                <w:u w:val="none"/>
              </w:rPr>
            </w:pPr>
          </w:p>
        </w:tc>
      </w:tr>
      <w:tr w14:paraId="44CF0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176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B4F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恒兴路以北、恒丰路以南河道</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9D6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恒兴路以北、恒丰路以南，南谯路至仁和路之间地块内河道</w:t>
            </w:r>
          </w:p>
        </w:tc>
        <w:tc>
          <w:tcPr>
            <w:tcW w:w="1705" w:type="dxa"/>
            <w:tcBorders>
              <w:top w:val="single" w:color="000000" w:sz="4" w:space="0"/>
              <w:left w:val="single" w:color="000000" w:sz="4" w:space="0"/>
              <w:bottom w:val="single" w:color="000000" w:sz="4" w:space="0"/>
              <w:right w:val="nil"/>
            </w:tcBorders>
            <w:shd w:val="clear" w:color="auto" w:fill="auto"/>
            <w:vAlign w:val="center"/>
          </w:tcPr>
          <w:p w14:paraId="0D725E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约1.15万</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6F7B1">
            <w:pPr>
              <w:jc w:val="center"/>
              <w:rPr>
                <w:rFonts w:hint="eastAsia" w:ascii="宋体" w:hAnsi="宋体" w:eastAsia="宋体" w:cs="宋体"/>
                <w:i w:val="0"/>
                <w:iCs w:val="0"/>
                <w:color w:val="auto"/>
                <w:sz w:val="21"/>
                <w:szCs w:val="21"/>
                <w:highlight w:val="none"/>
                <w:u w:val="none"/>
              </w:rPr>
            </w:pPr>
          </w:p>
        </w:tc>
      </w:tr>
      <w:tr w14:paraId="32486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DD4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D0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滁州大道与滁宁大道交叉口河道</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F9C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滁州大道与滁宁大道交叉口，明湖公园北侧、东侧地块内河道</w:t>
            </w:r>
          </w:p>
        </w:tc>
        <w:tc>
          <w:tcPr>
            <w:tcW w:w="1705" w:type="dxa"/>
            <w:tcBorders>
              <w:top w:val="single" w:color="000000" w:sz="4" w:space="0"/>
              <w:left w:val="single" w:color="000000" w:sz="4" w:space="0"/>
              <w:bottom w:val="single" w:color="000000" w:sz="4" w:space="0"/>
              <w:right w:val="nil"/>
            </w:tcBorders>
            <w:shd w:val="clear" w:color="auto" w:fill="auto"/>
            <w:vAlign w:val="center"/>
          </w:tcPr>
          <w:p w14:paraId="26B0BE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约0.9万</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3BA5">
            <w:pPr>
              <w:jc w:val="center"/>
              <w:rPr>
                <w:rFonts w:hint="eastAsia" w:ascii="宋体" w:hAnsi="宋体" w:eastAsia="宋体" w:cs="宋体"/>
                <w:i w:val="0"/>
                <w:iCs w:val="0"/>
                <w:color w:val="auto"/>
                <w:sz w:val="21"/>
                <w:szCs w:val="21"/>
                <w:highlight w:val="none"/>
                <w:u w:val="none"/>
              </w:rPr>
            </w:pPr>
          </w:p>
        </w:tc>
      </w:tr>
      <w:tr w14:paraId="23845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563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DDF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明湖1号闸下游，滁宁大道至京沪铁路之间河道</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5D3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明湖1号闸下游，滁宁大道至京沪铁路之间地块内河道</w:t>
            </w:r>
          </w:p>
        </w:tc>
        <w:tc>
          <w:tcPr>
            <w:tcW w:w="1705" w:type="dxa"/>
            <w:tcBorders>
              <w:top w:val="single" w:color="000000" w:sz="4" w:space="0"/>
              <w:left w:val="single" w:color="000000" w:sz="4" w:space="0"/>
              <w:bottom w:val="single" w:color="000000" w:sz="4" w:space="0"/>
              <w:right w:val="nil"/>
            </w:tcBorders>
            <w:shd w:val="clear" w:color="auto" w:fill="auto"/>
            <w:vAlign w:val="center"/>
          </w:tcPr>
          <w:p w14:paraId="48E97B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约0.4万</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2E4BF">
            <w:pPr>
              <w:jc w:val="center"/>
              <w:rPr>
                <w:rFonts w:hint="eastAsia" w:ascii="宋体" w:hAnsi="宋体" w:eastAsia="宋体" w:cs="宋体"/>
                <w:i w:val="0"/>
                <w:iCs w:val="0"/>
                <w:color w:val="auto"/>
                <w:sz w:val="21"/>
                <w:szCs w:val="21"/>
                <w:highlight w:val="none"/>
                <w:u w:val="none"/>
              </w:rPr>
            </w:pPr>
          </w:p>
        </w:tc>
      </w:tr>
      <w:tr w14:paraId="15C63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D2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96B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明湖2号闸下游，滁宁大道至天天高速之间河道</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60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明湖2号闸下游，滁宁大道至天天高速之间地块内河道</w:t>
            </w:r>
          </w:p>
        </w:tc>
        <w:tc>
          <w:tcPr>
            <w:tcW w:w="1705" w:type="dxa"/>
            <w:tcBorders>
              <w:top w:val="single" w:color="000000" w:sz="4" w:space="0"/>
              <w:left w:val="single" w:color="000000" w:sz="4" w:space="0"/>
              <w:bottom w:val="single" w:color="000000" w:sz="4" w:space="0"/>
              <w:right w:val="nil"/>
            </w:tcBorders>
            <w:shd w:val="clear" w:color="auto" w:fill="auto"/>
            <w:vAlign w:val="center"/>
          </w:tcPr>
          <w:p w14:paraId="6BE9FD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约2.1万</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F5B31">
            <w:pPr>
              <w:jc w:val="center"/>
              <w:rPr>
                <w:rFonts w:hint="eastAsia" w:ascii="宋体" w:hAnsi="宋体" w:eastAsia="宋体" w:cs="宋体"/>
                <w:i w:val="0"/>
                <w:iCs w:val="0"/>
                <w:color w:val="auto"/>
                <w:sz w:val="21"/>
                <w:szCs w:val="21"/>
                <w:highlight w:val="none"/>
                <w:u w:val="none"/>
              </w:rPr>
            </w:pPr>
          </w:p>
        </w:tc>
      </w:tr>
      <w:tr w14:paraId="487F7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58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E43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小计</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CB84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40.6</w:t>
            </w:r>
            <w:r>
              <w:rPr>
                <w:rFonts w:hint="eastAsia" w:ascii="宋体" w:hAnsi="宋体" w:eastAsia="宋体" w:cs="宋体"/>
                <w:i w:val="0"/>
                <w:iCs w:val="0"/>
                <w:color w:val="auto"/>
                <w:kern w:val="0"/>
                <w:sz w:val="21"/>
                <w:szCs w:val="21"/>
                <w:highlight w:val="none"/>
                <w:u w:val="none"/>
                <w:lang w:val="en-US" w:eastAsia="zh-CN" w:bidi="ar"/>
              </w:rPr>
              <w:t>万</w:t>
            </w:r>
          </w:p>
        </w:tc>
        <w:tc>
          <w:tcPr>
            <w:tcW w:w="2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6612B">
            <w:pPr>
              <w:jc w:val="center"/>
              <w:rPr>
                <w:rFonts w:hint="eastAsia" w:ascii="宋体" w:hAnsi="宋体" w:eastAsia="宋体" w:cs="宋体"/>
                <w:i w:val="0"/>
                <w:iCs w:val="0"/>
                <w:color w:val="auto"/>
                <w:sz w:val="21"/>
                <w:szCs w:val="21"/>
                <w:highlight w:val="none"/>
                <w:u w:val="none"/>
              </w:rPr>
            </w:pPr>
          </w:p>
        </w:tc>
      </w:tr>
      <w:tr w14:paraId="44BD5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972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4DBDF">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征迁地块生活垃圾清理</w:t>
            </w:r>
          </w:p>
        </w:tc>
      </w:tr>
      <w:tr w14:paraId="627D6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DBA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770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明湖新区已征地块范围内的零星生活垃圾</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956CE">
            <w:pP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服从招标人安排，清理，费用综合考虑在投标报价中，招标人不再另行支付费用。</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2434">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约240</w:t>
            </w:r>
            <w:r>
              <w:rPr>
                <w:rFonts w:hint="eastAsia" w:ascii="宋体" w:hAnsi="宋体" w:eastAsia="宋体" w:cs="宋体"/>
                <w:i w:val="0"/>
                <w:iCs w:val="0"/>
                <w:color w:val="auto"/>
                <w:kern w:val="0"/>
                <w:sz w:val="21"/>
                <w:szCs w:val="21"/>
                <w:highlight w:val="none"/>
                <w:u w:val="none"/>
                <w:lang w:val="en-US" w:eastAsia="zh-CN" w:bidi="ar"/>
              </w:rPr>
              <w:t>万</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D3A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约240万平方米（约3600亩），不含明湖建管中心、华侨城管理地块。</w:t>
            </w:r>
          </w:p>
        </w:tc>
      </w:tr>
    </w:tbl>
    <w:p w14:paraId="58060258">
      <w:pPr>
        <w:pStyle w:val="21"/>
        <w:keepNext w:val="0"/>
        <w:keepLines w:val="0"/>
        <w:widowControl/>
        <w:suppressLineNumbers w:val="0"/>
        <w:spacing w:before="0" w:beforeAutospacing="0" w:after="109" w:afterAutospacing="0"/>
        <w:ind w:left="0" w:right="0"/>
        <w:rPr>
          <w:rFonts w:hint="eastAsia" w:ascii="宋体" w:hAnsi="宋体" w:eastAsia="宋体" w:cs="宋体"/>
          <w:color w:val="auto"/>
          <w:kern w:val="2"/>
          <w:sz w:val="21"/>
          <w:szCs w:val="21"/>
          <w:highlight w:val="none"/>
          <w:lang w:val="en-US" w:eastAsia="zh-CN" w:bidi="ar-SA"/>
        </w:rPr>
      </w:pPr>
    </w:p>
    <w:p w14:paraId="0492F8A1">
      <w:pPr>
        <w:keepNext w:val="0"/>
        <w:keepLines w:val="0"/>
        <w:pageBreakBefore w:val="0"/>
        <w:widowControl w:val="0"/>
        <w:kinsoku/>
        <w:wordWrap w:val="0"/>
        <w:overflowPunct/>
        <w:topLinePunct w:val="0"/>
        <w:autoSpaceDE/>
        <w:autoSpaceDN/>
        <w:bidi w:val="0"/>
        <w:adjustRightInd/>
        <w:snapToGrid/>
        <w:spacing w:before="0" w:beforeLines="100" w:after="0" w:line="360" w:lineRule="auto"/>
        <w:ind w:firstLine="437"/>
        <w:textAlignment w:val="auto"/>
        <w:outlineLvl w:val="1"/>
        <w:rPr>
          <w:rFonts w:hint="default"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三、服务内容及资源配置要求</w:t>
      </w:r>
    </w:p>
    <w:p w14:paraId="0B291454">
      <w:pPr>
        <w:keepNext w:val="0"/>
        <w:keepLines w:val="0"/>
        <w:pageBreakBefore w:val="0"/>
        <w:widowControl w:val="0"/>
        <w:kinsoku/>
        <w:wordWrap w:val="0"/>
        <w:overflowPunct/>
        <w:topLinePunct w:val="0"/>
        <w:autoSpaceDE/>
        <w:autoSpaceDN/>
        <w:bidi w:val="0"/>
        <w:adjustRightInd/>
        <w:snapToGrid/>
        <w:spacing w:line="520" w:lineRule="exact"/>
        <w:ind w:left="0" w:firstLine="480" w:firstLineChars="200"/>
        <w:textAlignment w:val="auto"/>
        <w:rPr>
          <w:rFonts w:hint="eastAsia" w:ascii="宋体" w:hAnsi="宋体" w:eastAsia="宋体" w:cs="宋体"/>
          <w:color w:val="auto"/>
          <w:sz w:val="24"/>
          <w:szCs w:val="24"/>
          <w:highlight w:val="none"/>
        </w:rPr>
      </w:pPr>
      <w:bookmarkStart w:id="49" w:name="_Toc30824"/>
      <w:r>
        <w:rPr>
          <w:rFonts w:hint="eastAsia" w:ascii="宋体" w:hAnsi="宋体" w:eastAsia="宋体" w:cs="宋体"/>
          <w:color w:val="auto"/>
          <w:sz w:val="24"/>
          <w:szCs w:val="24"/>
          <w:highlight w:val="none"/>
        </w:rPr>
        <w:t>1.人员配备</w:t>
      </w:r>
    </w:p>
    <w:p w14:paraId="527CC087">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中标人须根据服务内容足额配备项目管理人员和作业人员，总人数不低于175人。具体要求如下：</w:t>
      </w:r>
    </w:p>
    <w:tbl>
      <w:tblPr>
        <w:tblStyle w:val="71"/>
        <w:tblW w:w="9917" w:type="dxa"/>
        <w:tblInd w:w="-6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0"/>
        <w:gridCol w:w="2065"/>
        <w:gridCol w:w="6882"/>
      </w:tblGrid>
      <w:tr w14:paraId="3C0BD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970" w:type="dxa"/>
            <w:vAlign w:val="top"/>
          </w:tcPr>
          <w:p w14:paraId="4AAF33D3">
            <w:pPr>
              <w:pStyle w:val="72"/>
              <w:keepNext w:val="0"/>
              <w:keepLines w:val="0"/>
              <w:pageBreakBefore w:val="0"/>
              <w:widowControl w:val="0"/>
              <w:kinsoku/>
              <w:overflowPunct/>
              <w:topLinePunct w:val="0"/>
              <w:autoSpaceDE/>
              <w:autoSpaceDN/>
              <w:bidi w:val="0"/>
              <w:adjustRightInd/>
              <w:snapToGrid/>
              <w:spacing w:line="520" w:lineRule="exact"/>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序号</w:t>
            </w:r>
          </w:p>
        </w:tc>
        <w:tc>
          <w:tcPr>
            <w:tcW w:w="2065" w:type="dxa"/>
            <w:vAlign w:val="top"/>
          </w:tcPr>
          <w:p w14:paraId="103ABFAA">
            <w:pPr>
              <w:pStyle w:val="72"/>
              <w:keepNext w:val="0"/>
              <w:keepLines w:val="0"/>
              <w:pageBreakBefore w:val="0"/>
              <w:widowControl w:val="0"/>
              <w:kinsoku/>
              <w:overflowPunct/>
              <w:topLinePunct w:val="0"/>
              <w:autoSpaceDE/>
              <w:autoSpaceDN/>
              <w:bidi w:val="0"/>
              <w:adjustRightInd/>
              <w:snapToGrid/>
              <w:spacing w:line="520" w:lineRule="exact"/>
              <w:ind w:left="0" w:firstLine="482" w:firstLineChars="200"/>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岗位</w:t>
            </w:r>
          </w:p>
        </w:tc>
        <w:tc>
          <w:tcPr>
            <w:tcW w:w="6882" w:type="dxa"/>
            <w:vAlign w:val="top"/>
          </w:tcPr>
          <w:p w14:paraId="5DC17B41">
            <w:pPr>
              <w:pStyle w:val="72"/>
              <w:keepNext w:val="0"/>
              <w:keepLines w:val="0"/>
              <w:pageBreakBefore w:val="0"/>
              <w:widowControl w:val="0"/>
              <w:kinsoku/>
              <w:overflowPunct/>
              <w:topLinePunct w:val="0"/>
              <w:autoSpaceDE/>
              <w:autoSpaceDN/>
              <w:bidi w:val="0"/>
              <w:adjustRightInd/>
              <w:snapToGrid/>
              <w:spacing w:line="520" w:lineRule="exact"/>
              <w:ind w:left="0" w:firstLine="482" w:firstLineChars="200"/>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备注</w:t>
            </w:r>
          </w:p>
        </w:tc>
      </w:tr>
      <w:tr w14:paraId="01E1B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970" w:type="dxa"/>
            <w:vAlign w:val="center"/>
          </w:tcPr>
          <w:p w14:paraId="15537976">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2065" w:type="dxa"/>
            <w:vAlign w:val="center"/>
          </w:tcPr>
          <w:p w14:paraId="3068F642">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清扫保洁人员</w:t>
            </w:r>
          </w:p>
          <w:p w14:paraId="7425E4F7">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(125人)</w:t>
            </w:r>
          </w:p>
        </w:tc>
        <w:tc>
          <w:tcPr>
            <w:tcW w:w="6882" w:type="dxa"/>
            <w:vAlign w:val="top"/>
          </w:tcPr>
          <w:p w14:paraId="671BBFAB">
            <w:pPr>
              <w:keepNext w:val="0"/>
              <w:keepLines w:val="0"/>
              <w:pageBreakBefore w:val="0"/>
              <w:widowControl w:val="0"/>
              <w:kinsoku/>
              <w:wordWrap w:val="0"/>
              <w:overflowPunct/>
              <w:topLinePunct w:val="0"/>
              <w:autoSpaceDE/>
              <w:autoSpaceDN/>
              <w:bidi w:val="0"/>
              <w:adjustRightInd/>
              <w:snapToGrid/>
              <w:spacing w:line="520" w:lineRule="exact"/>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道路保洁员77人，公厕保洁员9人，公园保洁员8人，快速保洁员20人，三轮高压冲洗工6人，水域保 洁员2人，随车工3人</w:t>
            </w:r>
          </w:p>
        </w:tc>
      </w:tr>
      <w:tr w14:paraId="39F45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8" w:hRule="atLeast"/>
        </w:trPr>
        <w:tc>
          <w:tcPr>
            <w:tcW w:w="970" w:type="dxa"/>
            <w:vAlign w:val="center"/>
          </w:tcPr>
          <w:p w14:paraId="2C3AB0D8">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c>
          <w:tcPr>
            <w:tcW w:w="2065" w:type="dxa"/>
            <w:vAlign w:val="center"/>
          </w:tcPr>
          <w:p w14:paraId="3AE2BFBD">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驾驶人员</w:t>
            </w:r>
          </w:p>
          <w:p w14:paraId="79272CF6">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(23人)</w:t>
            </w:r>
          </w:p>
        </w:tc>
        <w:tc>
          <w:tcPr>
            <w:tcW w:w="6882" w:type="dxa"/>
            <w:vAlign w:val="center"/>
          </w:tcPr>
          <w:p w14:paraId="798EE6B2">
            <w:pPr>
              <w:keepNext w:val="0"/>
              <w:keepLines w:val="0"/>
              <w:pageBreakBefore w:val="0"/>
              <w:widowControl w:val="0"/>
              <w:kinsoku/>
              <w:wordWrap w:val="0"/>
              <w:overflowPunct/>
              <w:topLinePunct w:val="0"/>
              <w:autoSpaceDE/>
              <w:autoSpaceDN/>
              <w:bidi w:val="0"/>
              <w:adjustRightInd/>
              <w:snapToGrid/>
              <w:spacing w:line="520" w:lineRule="exact"/>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大车驾驶员20人，小车驾驶员3人</w:t>
            </w:r>
          </w:p>
        </w:tc>
      </w:tr>
      <w:tr w14:paraId="18253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8" w:hRule="atLeast"/>
        </w:trPr>
        <w:tc>
          <w:tcPr>
            <w:tcW w:w="970" w:type="dxa"/>
            <w:vAlign w:val="center"/>
          </w:tcPr>
          <w:p w14:paraId="71F88080">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c>
          <w:tcPr>
            <w:tcW w:w="2065" w:type="dxa"/>
            <w:vAlign w:val="center"/>
          </w:tcPr>
          <w:p w14:paraId="2546495E">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管理人员</w:t>
            </w:r>
          </w:p>
          <w:p w14:paraId="033A3304">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(27人)</w:t>
            </w:r>
          </w:p>
        </w:tc>
        <w:tc>
          <w:tcPr>
            <w:tcW w:w="6882" w:type="dxa"/>
            <w:vAlign w:val="center"/>
          </w:tcPr>
          <w:p w14:paraId="56DCADB4">
            <w:pPr>
              <w:keepNext w:val="0"/>
              <w:keepLines w:val="0"/>
              <w:pageBreakBefore w:val="0"/>
              <w:widowControl w:val="0"/>
              <w:kinsoku/>
              <w:wordWrap w:val="0"/>
              <w:overflowPunct/>
              <w:topLinePunct w:val="0"/>
              <w:autoSpaceDE/>
              <w:autoSpaceDN/>
              <w:bidi w:val="0"/>
              <w:adjustRightInd/>
              <w:snapToGrid/>
              <w:spacing w:line="520" w:lineRule="exact"/>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人工班长9人，中心主任3人，车队班长3人，车队长3人，安全员3人，督察员3人，文员3人</w:t>
            </w:r>
          </w:p>
        </w:tc>
      </w:tr>
      <w:tr w14:paraId="4DF95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970" w:type="dxa"/>
            <w:vAlign w:val="top"/>
          </w:tcPr>
          <w:p w14:paraId="430BA045">
            <w:pPr>
              <w:pStyle w:val="72"/>
              <w:keepNext w:val="0"/>
              <w:keepLines w:val="0"/>
              <w:pageBreakBefore w:val="0"/>
              <w:widowControl w:val="0"/>
              <w:kinsoku/>
              <w:overflowPunct/>
              <w:topLinePunct w:val="0"/>
              <w:autoSpaceDE/>
              <w:autoSpaceDN/>
              <w:bidi w:val="0"/>
              <w:adjustRightInd/>
              <w:snapToGrid/>
              <w:spacing w:line="520" w:lineRule="exact"/>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4</w:t>
            </w:r>
          </w:p>
        </w:tc>
        <w:tc>
          <w:tcPr>
            <w:tcW w:w="2065" w:type="dxa"/>
            <w:vAlign w:val="top"/>
          </w:tcPr>
          <w:p w14:paraId="5A21D188">
            <w:pPr>
              <w:pStyle w:val="72"/>
              <w:keepNext w:val="0"/>
              <w:keepLines w:val="0"/>
              <w:pageBreakBefore w:val="0"/>
              <w:widowControl w:val="0"/>
              <w:kinsoku/>
              <w:overflowPunct/>
              <w:topLinePunct w:val="0"/>
              <w:autoSpaceDE/>
              <w:autoSpaceDN/>
              <w:bidi w:val="0"/>
              <w:adjustRightInd/>
              <w:snapToGrid/>
              <w:spacing w:line="520" w:lineRule="exact"/>
              <w:ind w:left="0" w:firstLine="482" w:firstLineChars="200"/>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合计</w:t>
            </w:r>
          </w:p>
        </w:tc>
        <w:tc>
          <w:tcPr>
            <w:tcW w:w="6882" w:type="dxa"/>
            <w:vAlign w:val="top"/>
          </w:tcPr>
          <w:p w14:paraId="1F3B77FC">
            <w:pPr>
              <w:pStyle w:val="72"/>
              <w:keepNext w:val="0"/>
              <w:keepLines w:val="0"/>
              <w:pageBreakBefore w:val="0"/>
              <w:widowControl w:val="0"/>
              <w:kinsoku/>
              <w:overflowPunct/>
              <w:topLinePunct w:val="0"/>
              <w:autoSpaceDE/>
              <w:autoSpaceDN/>
              <w:bidi w:val="0"/>
              <w:adjustRightInd/>
              <w:snapToGrid/>
              <w:spacing w:line="520" w:lineRule="exact"/>
              <w:ind w:left="0" w:firstLine="482" w:firstLineChars="200"/>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175人</w:t>
            </w:r>
          </w:p>
        </w:tc>
      </w:tr>
    </w:tbl>
    <w:p w14:paraId="79F074F6">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注</w:t>
      </w:r>
      <w:r>
        <w:rPr>
          <w:rFonts w:hint="default" w:ascii="宋体" w:hAnsi="宋体" w:eastAsia="宋体" w:cs="宋体"/>
          <w:color w:val="auto"/>
          <w:sz w:val="24"/>
          <w:szCs w:val="24"/>
          <w:highlight w:val="none"/>
        </w:rPr>
        <w:t>：中标人须依法与所有员工签订合同，按时足额支付工资（环卫工人工资符合《关于进一步保障环卫行业职工合法权益的意见》（建城〔2012〕73号）），依法缴纳社会保险，购买意外伤害等保险，并在两个月内</w:t>
      </w:r>
      <w:r>
        <w:rPr>
          <w:rFonts w:hint="eastAsia" w:ascii="宋体" w:hAnsi="宋体" w:eastAsia="宋体" w:cs="宋体"/>
          <w:color w:val="auto"/>
          <w:sz w:val="24"/>
          <w:szCs w:val="24"/>
          <w:highlight w:val="none"/>
          <w:lang w:val="en-US" w:eastAsia="zh-CN"/>
        </w:rPr>
        <w:t>将环卫工人工资</w:t>
      </w:r>
      <w:r>
        <w:rPr>
          <w:rFonts w:hint="default" w:ascii="宋体" w:hAnsi="宋体" w:eastAsia="宋体" w:cs="宋体"/>
          <w:color w:val="auto"/>
          <w:sz w:val="24"/>
          <w:szCs w:val="24"/>
          <w:highlight w:val="none"/>
        </w:rPr>
        <w:t>纳入滁州市环卫工人工资平台。人员如有变动，须在3个工作日</w:t>
      </w:r>
      <w:r>
        <w:rPr>
          <w:rFonts w:hint="eastAsia" w:ascii="宋体" w:hAnsi="宋体" w:eastAsia="宋体" w:cs="宋体"/>
          <w:color w:val="auto"/>
          <w:sz w:val="24"/>
          <w:szCs w:val="24"/>
          <w:highlight w:val="none"/>
          <w:lang w:val="en-US" w:eastAsia="zh-CN"/>
        </w:rPr>
        <w:t>前</w:t>
      </w:r>
      <w:r>
        <w:rPr>
          <w:rFonts w:hint="default" w:ascii="宋体" w:hAnsi="宋体" w:eastAsia="宋体" w:cs="宋体"/>
          <w:color w:val="auto"/>
          <w:sz w:val="24"/>
          <w:szCs w:val="24"/>
          <w:highlight w:val="none"/>
        </w:rPr>
        <w:t>向采购人书面</w:t>
      </w:r>
      <w:r>
        <w:rPr>
          <w:rFonts w:hint="eastAsia" w:ascii="宋体" w:hAnsi="宋体" w:eastAsia="宋体" w:cs="宋体"/>
          <w:color w:val="auto"/>
          <w:sz w:val="24"/>
          <w:szCs w:val="24"/>
          <w:highlight w:val="none"/>
          <w:lang w:val="en-US" w:eastAsia="zh-CN"/>
        </w:rPr>
        <w:t>报批</w:t>
      </w:r>
      <w:r>
        <w:rPr>
          <w:rFonts w:hint="eastAsia" w:ascii="宋体" w:hAnsi="宋体" w:eastAsia="宋体" w:cs="宋体"/>
          <w:color w:val="auto"/>
          <w:sz w:val="24"/>
          <w:szCs w:val="24"/>
          <w:highlight w:val="none"/>
          <w:lang w:eastAsia="zh-CN"/>
        </w:rPr>
        <w:t>。</w:t>
      </w:r>
    </w:p>
    <w:p w14:paraId="06C2192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default" w:ascii="宋体" w:hAnsi="宋体" w:eastAsia="宋体" w:cs="宋体"/>
          <w:color w:val="auto"/>
          <w:kern w:val="2"/>
          <w:sz w:val="24"/>
          <w:szCs w:val="24"/>
          <w:highlight w:val="none"/>
          <w:lang w:val="en-US" w:eastAsia="zh-CN" w:bidi="ar-SA"/>
        </w:rPr>
        <w:t>环卫作业车辆及设备配置要求</w:t>
      </w:r>
    </w:p>
    <w:p w14:paraId="3FA2324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中标人须配备足量的环卫作业车辆和设备，确保满足作业需求。最低配置要求如下（总数不低于92台</w:t>
      </w:r>
      <w:r>
        <w:rPr>
          <w:rFonts w:hint="eastAsia" w:ascii="宋体" w:hAnsi="宋体" w:eastAsia="宋体" w:cs="宋体"/>
          <w:color w:val="auto"/>
          <w:kern w:val="2"/>
          <w:sz w:val="24"/>
          <w:szCs w:val="24"/>
          <w:highlight w:val="none"/>
          <w:lang w:val="en-US" w:eastAsia="zh-CN" w:bidi="ar-SA"/>
        </w:rPr>
        <w:t>套</w:t>
      </w:r>
      <w:r>
        <w:rPr>
          <w:rFonts w:hint="default" w:ascii="宋体" w:hAnsi="宋体" w:eastAsia="宋体" w:cs="宋体"/>
          <w:color w:val="auto"/>
          <w:kern w:val="2"/>
          <w:sz w:val="24"/>
          <w:szCs w:val="24"/>
          <w:highlight w:val="none"/>
          <w:lang w:val="en-US" w:eastAsia="zh-CN" w:bidi="ar-SA"/>
        </w:rPr>
        <w:t>）：</w:t>
      </w:r>
    </w:p>
    <w:p w14:paraId="7C7F04C2">
      <w:pPr>
        <w:keepNext w:val="0"/>
        <w:keepLines w:val="0"/>
        <w:pageBreakBefore w:val="0"/>
        <w:widowControl w:val="0"/>
        <w:kinsoku/>
        <w:wordWrap w:val="0"/>
        <w:overflowPunct/>
        <w:topLinePunct w:val="0"/>
        <w:autoSpaceDE/>
        <w:autoSpaceDN/>
        <w:bidi w:val="0"/>
        <w:adjustRightInd/>
        <w:snapToGrid/>
        <w:spacing w:line="520" w:lineRule="exact"/>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大、中型</w:t>
      </w:r>
      <w:r>
        <w:rPr>
          <w:rFonts w:hint="eastAsia" w:ascii="宋体" w:hAnsi="宋体" w:eastAsia="宋体" w:cs="宋体"/>
          <w:color w:val="auto"/>
          <w:sz w:val="24"/>
          <w:szCs w:val="24"/>
          <w:highlight w:val="none"/>
        </w:rPr>
        <w:t>洗扫车不少于10辆；</w:t>
      </w:r>
    </w:p>
    <w:p w14:paraId="72482A1C">
      <w:pPr>
        <w:keepNext w:val="0"/>
        <w:keepLines w:val="0"/>
        <w:pageBreakBefore w:val="0"/>
        <w:widowControl w:val="0"/>
        <w:kinsoku/>
        <w:wordWrap w:val="0"/>
        <w:overflowPunct/>
        <w:topLinePunct w:val="0"/>
        <w:autoSpaceDE/>
        <w:autoSpaceDN/>
        <w:bidi w:val="0"/>
        <w:adjustRightInd/>
        <w:snapToGrid/>
        <w:spacing w:line="520" w:lineRule="exact"/>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大、中型</w:t>
      </w:r>
      <w:r>
        <w:rPr>
          <w:rFonts w:hint="eastAsia" w:ascii="宋体" w:hAnsi="宋体" w:eastAsia="宋体" w:cs="宋体"/>
          <w:color w:val="auto"/>
          <w:sz w:val="24"/>
          <w:szCs w:val="24"/>
          <w:highlight w:val="none"/>
        </w:rPr>
        <w:t>洒水车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高压清洗车</w:t>
      </w:r>
      <w:r>
        <w:rPr>
          <w:rFonts w:hint="eastAsia" w:ascii="宋体" w:hAnsi="宋体" w:eastAsia="宋体" w:cs="宋体"/>
          <w:color w:val="auto"/>
          <w:sz w:val="24"/>
          <w:szCs w:val="24"/>
          <w:highlight w:val="none"/>
        </w:rPr>
        <w:t>不少于7辆；</w:t>
      </w:r>
    </w:p>
    <w:p w14:paraId="2820E611">
      <w:pPr>
        <w:keepNext w:val="0"/>
        <w:keepLines w:val="0"/>
        <w:pageBreakBefore w:val="0"/>
        <w:widowControl w:val="0"/>
        <w:kinsoku/>
        <w:wordWrap w:val="0"/>
        <w:overflowPunct/>
        <w:topLinePunct w:val="0"/>
        <w:autoSpaceDE/>
        <w:autoSpaceDN/>
        <w:bidi w:val="0"/>
        <w:adjustRightInd/>
        <w:snapToGrid/>
        <w:spacing w:line="520" w:lineRule="exact"/>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密闭式垃圾</w:t>
      </w:r>
      <w:r>
        <w:rPr>
          <w:rFonts w:hint="eastAsia" w:ascii="宋体" w:hAnsi="宋体" w:eastAsia="宋体" w:cs="宋体"/>
          <w:color w:val="auto"/>
          <w:sz w:val="24"/>
          <w:szCs w:val="24"/>
          <w:highlight w:val="none"/>
          <w:lang w:val="en-US" w:eastAsia="zh-CN"/>
        </w:rPr>
        <w:t>压缩</w:t>
      </w:r>
      <w:r>
        <w:rPr>
          <w:rFonts w:hint="eastAsia" w:ascii="宋体" w:hAnsi="宋体" w:eastAsia="宋体" w:cs="宋体"/>
          <w:color w:val="auto"/>
          <w:sz w:val="24"/>
          <w:szCs w:val="24"/>
          <w:highlight w:val="none"/>
        </w:rPr>
        <w:t>转运车不少于3辆；</w:t>
      </w:r>
    </w:p>
    <w:p w14:paraId="128C7AC7">
      <w:pPr>
        <w:keepNext w:val="0"/>
        <w:keepLines w:val="0"/>
        <w:pageBreakBefore w:val="0"/>
        <w:widowControl w:val="0"/>
        <w:kinsoku/>
        <w:wordWrap w:val="0"/>
        <w:overflowPunct/>
        <w:topLinePunct w:val="0"/>
        <w:autoSpaceDE/>
        <w:autoSpaceDN/>
        <w:bidi w:val="0"/>
        <w:adjustRightInd/>
        <w:snapToGrid/>
        <w:spacing w:line="520" w:lineRule="exact"/>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小型垃圾收运车</w:t>
      </w:r>
      <w:r>
        <w:rPr>
          <w:rFonts w:hint="eastAsia" w:ascii="宋体" w:hAnsi="宋体" w:eastAsia="宋体" w:cs="宋体"/>
          <w:color w:val="auto"/>
          <w:sz w:val="24"/>
          <w:szCs w:val="24"/>
          <w:highlight w:val="none"/>
        </w:rPr>
        <w:t>不少于1辆；</w:t>
      </w:r>
    </w:p>
    <w:p w14:paraId="5FFE2E20">
      <w:pPr>
        <w:keepNext w:val="0"/>
        <w:keepLines w:val="0"/>
        <w:pageBreakBefore w:val="0"/>
        <w:widowControl w:val="0"/>
        <w:kinsoku/>
        <w:wordWrap w:val="0"/>
        <w:overflowPunct/>
        <w:topLinePunct w:val="0"/>
        <w:autoSpaceDE/>
        <w:autoSpaceDN/>
        <w:bidi w:val="0"/>
        <w:adjustRightInd/>
        <w:snapToGrid/>
        <w:spacing w:line="520" w:lineRule="exact"/>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高压冲洗</w:t>
      </w:r>
      <w:r>
        <w:rPr>
          <w:rFonts w:hint="eastAsia" w:ascii="宋体" w:hAnsi="宋体" w:eastAsia="宋体" w:cs="宋体"/>
          <w:color w:val="auto"/>
          <w:sz w:val="24"/>
          <w:szCs w:val="24"/>
          <w:highlight w:val="none"/>
        </w:rPr>
        <w:t>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路面养护车不少于8</w:t>
      </w:r>
      <w:r>
        <w:rPr>
          <w:rFonts w:hint="eastAsia" w:ascii="宋体" w:hAnsi="宋体" w:eastAsia="宋体" w:cs="宋体"/>
          <w:color w:val="auto"/>
          <w:sz w:val="24"/>
          <w:szCs w:val="24"/>
          <w:highlight w:val="none"/>
          <w:lang w:val="en-US" w:eastAsia="zh-CN"/>
        </w:rPr>
        <w:t>辆</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电动</w:t>
      </w:r>
      <w:r>
        <w:rPr>
          <w:rFonts w:hint="eastAsia" w:ascii="宋体" w:hAnsi="宋体" w:eastAsia="宋体" w:cs="宋体"/>
          <w:color w:val="auto"/>
          <w:sz w:val="24"/>
          <w:szCs w:val="24"/>
          <w:highlight w:val="none"/>
        </w:rPr>
        <w:t>快速保洁车不少于48辆，</w:t>
      </w:r>
    </w:p>
    <w:p w14:paraId="5027AEB9">
      <w:pPr>
        <w:keepNext w:val="0"/>
        <w:keepLines w:val="0"/>
        <w:pageBreakBefore w:val="0"/>
        <w:widowControl w:val="0"/>
        <w:kinsoku/>
        <w:wordWrap w:val="0"/>
        <w:overflowPunct/>
        <w:topLinePunct w:val="0"/>
        <w:autoSpaceDE/>
        <w:autoSpaceDN/>
        <w:bidi w:val="0"/>
        <w:adjustRightInd/>
        <w:snapToGrid/>
        <w:spacing w:line="520" w:lineRule="exact"/>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巡查车不少于3辆， 打捞船不少于2条；</w:t>
      </w:r>
    </w:p>
    <w:p w14:paraId="3A1AC921">
      <w:pPr>
        <w:keepNext w:val="0"/>
        <w:keepLines w:val="0"/>
        <w:pageBreakBefore w:val="0"/>
        <w:widowControl w:val="0"/>
        <w:kinsoku/>
        <w:wordWrap w:val="0"/>
        <w:overflowPunct/>
        <w:topLinePunct w:val="0"/>
        <w:autoSpaceDE/>
        <w:autoSpaceDN/>
        <w:bidi w:val="0"/>
        <w:adjustRightInd/>
        <w:snapToGrid/>
        <w:spacing w:line="520" w:lineRule="exact"/>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环卫作业车辆加装的雪铲不少于</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台，滚刷不少于</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台；撒布机</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台；</w:t>
      </w:r>
    </w:p>
    <w:p w14:paraId="6D03485E">
      <w:pPr>
        <w:keepNext w:val="0"/>
        <w:keepLines w:val="0"/>
        <w:pageBreakBefore w:val="0"/>
        <w:widowControl w:val="0"/>
        <w:kinsoku/>
        <w:wordWrap w:val="0"/>
        <w:overflowPunct/>
        <w:topLinePunct w:val="0"/>
        <w:autoSpaceDE/>
        <w:autoSpaceDN/>
        <w:bidi w:val="0"/>
        <w:adjustRightInd/>
        <w:snapToGrid/>
        <w:spacing w:line="520" w:lineRule="exact"/>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大型</w:t>
      </w:r>
      <w:r>
        <w:rPr>
          <w:rFonts w:hint="eastAsia" w:ascii="宋体" w:hAnsi="宋体" w:eastAsia="宋体" w:cs="宋体"/>
          <w:color w:val="auto"/>
          <w:sz w:val="24"/>
          <w:szCs w:val="24"/>
          <w:highlight w:val="none"/>
        </w:rPr>
        <w:t>雾炮车不少于1台。</w:t>
      </w:r>
    </w:p>
    <w:p w14:paraId="7F6CA07D">
      <w:pPr>
        <w:keepNext w:val="0"/>
        <w:keepLines w:val="0"/>
        <w:pageBreakBefore w:val="0"/>
        <w:widowControl w:val="0"/>
        <w:kinsoku/>
        <w:wordWrap w:val="0"/>
        <w:overflowPunct/>
        <w:topLinePunct w:val="0"/>
        <w:autoSpaceDE/>
        <w:autoSpaceDN/>
        <w:bidi w:val="0"/>
        <w:adjustRightInd/>
        <w:snapToGrid/>
        <w:spacing w:line="520" w:lineRule="exact"/>
        <w:ind w:left="0" w:firstLine="480" w:firstLineChars="200"/>
        <w:textAlignment w:val="auto"/>
        <w:rPr>
          <w:rFonts w:hint="eastAsia" w:ascii="宋体" w:hAnsi="宋体" w:eastAsia="宋体" w:cs="宋体"/>
          <w:color w:val="auto"/>
          <w:sz w:val="24"/>
          <w:szCs w:val="24"/>
          <w:highlight w:val="none"/>
        </w:rPr>
        <w:sectPr>
          <w:footerReference r:id="rId5" w:type="default"/>
          <w:pgSz w:w="11900" w:h="16830"/>
          <w:pgMar w:top="1417" w:right="1417" w:bottom="1417" w:left="1417" w:header="850" w:footer="992" w:gutter="0"/>
          <w:pgNumType w:fmt="decimal" w:start="1"/>
          <w:cols w:space="0" w:num="1"/>
          <w:rtlGutter w:val="0"/>
          <w:docGrid w:linePitch="0" w:charSpace="0"/>
        </w:sectPr>
      </w:pPr>
    </w:p>
    <w:tbl>
      <w:tblPr>
        <w:tblStyle w:val="71"/>
        <w:tblW w:w="9630" w:type="dxa"/>
        <w:tblInd w:w="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59"/>
        <w:gridCol w:w="3176"/>
        <w:gridCol w:w="2690"/>
        <w:gridCol w:w="2305"/>
      </w:tblGrid>
      <w:tr w14:paraId="7EDF9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630" w:type="dxa"/>
            <w:gridSpan w:val="4"/>
            <w:vAlign w:val="top"/>
          </w:tcPr>
          <w:p w14:paraId="1572B54D">
            <w:pPr>
              <w:pStyle w:val="72"/>
              <w:spacing w:before="308" w:line="22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项目人员配备表</w:t>
            </w:r>
          </w:p>
        </w:tc>
      </w:tr>
      <w:tr w14:paraId="1DA8E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1459" w:type="dxa"/>
            <w:vAlign w:val="center"/>
          </w:tcPr>
          <w:p w14:paraId="06B1768B">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序号</w:t>
            </w:r>
          </w:p>
        </w:tc>
        <w:tc>
          <w:tcPr>
            <w:tcW w:w="3176" w:type="dxa"/>
            <w:vAlign w:val="top"/>
          </w:tcPr>
          <w:p w14:paraId="67F0CF39">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岗位名称</w:t>
            </w:r>
          </w:p>
        </w:tc>
        <w:tc>
          <w:tcPr>
            <w:tcW w:w="2690" w:type="dxa"/>
            <w:vAlign w:val="top"/>
          </w:tcPr>
          <w:p w14:paraId="3EE0CA1B">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人员总量</w:t>
            </w:r>
          </w:p>
        </w:tc>
        <w:tc>
          <w:tcPr>
            <w:tcW w:w="2305" w:type="dxa"/>
            <w:vAlign w:val="top"/>
          </w:tcPr>
          <w:p w14:paraId="21F28769">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备注</w:t>
            </w:r>
          </w:p>
        </w:tc>
      </w:tr>
      <w:tr w14:paraId="6C3D8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459" w:type="dxa"/>
            <w:vAlign w:val="top"/>
          </w:tcPr>
          <w:p w14:paraId="12432B50">
            <w:pPr>
              <w:pStyle w:val="72"/>
              <w:spacing w:before="171" w:line="241"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3176" w:type="dxa"/>
            <w:vAlign w:val="top"/>
          </w:tcPr>
          <w:p w14:paraId="11354FBC">
            <w:pPr>
              <w:pStyle w:val="72"/>
              <w:spacing w:before="143" w:line="219" w:lineRule="auto"/>
              <w:ind w:left="1131"/>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道路保洁员</w:t>
            </w:r>
          </w:p>
        </w:tc>
        <w:tc>
          <w:tcPr>
            <w:tcW w:w="2690" w:type="dxa"/>
            <w:vAlign w:val="top"/>
          </w:tcPr>
          <w:p w14:paraId="50425574">
            <w:pPr>
              <w:pStyle w:val="72"/>
              <w:spacing w:before="170"/>
              <w:ind w:left="113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77</w:t>
            </w:r>
          </w:p>
        </w:tc>
        <w:tc>
          <w:tcPr>
            <w:tcW w:w="2305" w:type="dxa"/>
            <w:vAlign w:val="top"/>
          </w:tcPr>
          <w:p w14:paraId="5BB1C149">
            <w:pPr>
              <w:rPr>
                <w:rFonts w:hint="eastAsia" w:ascii="宋体" w:hAnsi="宋体" w:eastAsia="宋体" w:cs="宋体"/>
                <w:color w:val="auto"/>
                <w:kern w:val="2"/>
                <w:sz w:val="24"/>
                <w:szCs w:val="24"/>
                <w:highlight w:val="none"/>
                <w:lang w:val="en-US" w:eastAsia="zh-CN" w:bidi="ar-SA"/>
              </w:rPr>
            </w:pPr>
          </w:p>
        </w:tc>
      </w:tr>
      <w:tr w14:paraId="24ADF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459" w:type="dxa"/>
            <w:vAlign w:val="top"/>
          </w:tcPr>
          <w:p w14:paraId="085A97AE">
            <w:pPr>
              <w:pStyle w:val="72"/>
              <w:spacing w:before="211" w:line="241"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c>
          <w:tcPr>
            <w:tcW w:w="3176" w:type="dxa"/>
            <w:vAlign w:val="top"/>
          </w:tcPr>
          <w:p w14:paraId="3A2F5D48">
            <w:pPr>
              <w:pStyle w:val="72"/>
              <w:spacing w:before="184" w:line="220" w:lineRule="auto"/>
              <w:ind w:left="1131"/>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公厕保洁员</w:t>
            </w:r>
          </w:p>
        </w:tc>
        <w:tc>
          <w:tcPr>
            <w:tcW w:w="2690" w:type="dxa"/>
            <w:vAlign w:val="top"/>
          </w:tcPr>
          <w:p w14:paraId="3A9EDA1E">
            <w:pPr>
              <w:pStyle w:val="72"/>
              <w:spacing w:before="210"/>
              <w:ind w:left="120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w:t>
            </w:r>
          </w:p>
        </w:tc>
        <w:tc>
          <w:tcPr>
            <w:tcW w:w="2305" w:type="dxa"/>
            <w:vAlign w:val="top"/>
          </w:tcPr>
          <w:p w14:paraId="51F323BE">
            <w:pPr>
              <w:rPr>
                <w:rFonts w:hint="eastAsia" w:ascii="宋体" w:hAnsi="宋体" w:eastAsia="宋体" w:cs="宋体"/>
                <w:color w:val="auto"/>
                <w:kern w:val="2"/>
                <w:sz w:val="24"/>
                <w:szCs w:val="24"/>
                <w:highlight w:val="none"/>
                <w:lang w:val="en-US" w:eastAsia="zh-CN" w:bidi="ar-SA"/>
              </w:rPr>
            </w:pPr>
          </w:p>
        </w:tc>
      </w:tr>
      <w:tr w14:paraId="2BBC0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459" w:type="dxa"/>
            <w:vAlign w:val="top"/>
          </w:tcPr>
          <w:p w14:paraId="474766C1">
            <w:pPr>
              <w:pStyle w:val="72"/>
              <w:spacing w:before="211"/>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c>
          <w:tcPr>
            <w:tcW w:w="3176" w:type="dxa"/>
            <w:vAlign w:val="top"/>
          </w:tcPr>
          <w:p w14:paraId="13CC5A0E">
            <w:pPr>
              <w:pStyle w:val="72"/>
              <w:spacing w:before="185" w:line="220" w:lineRule="auto"/>
              <w:ind w:left="1131"/>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公园保洁员</w:t>
            </w:r>
          </w:p>
        </w:tc>
        <w:tc>
          <w:tcPr>
            <w:tcW w:w="2690" w:type="dxa"/>
            <w:vAlign w:val="top"/>
          </w:tcPr>
          <w:p w14:paraId="16BBF431">
            <w:pPr>
              <w:pStyle w:val="72"/>
              <w:spacing w:before="211"/>
              <w:ind w:left="120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w:t>
            </w:r>
          </w:p>
        </w:tc>
        <w:tc>
          <w:tcPr>
            <w:tcW w:w="2305" w:type="dxa"/>
            <w:vAlign w:val="top"/>
          </w:tcPr>
          <w:p w14:paraId="64B2500B">
            <w:pPr>
              <w:rPr>
                <w:rFonts w:hint="eastAsia" w:ascii="宋体" w:hAnsi="宋体" w:eastAsia="宋体" w:cs="宋体"/>
                <w:color w:val="auto"/>
                <w:kern w:val="2"/>
                <w:sz w:val="24"/>
                <w:szCs w:val="24"/>
                <w:highlight w:val="none"/>
                <w:lang w:val="en-US" w:eastAsia="zh-CN" w:bidi="ar-SA"/>
              </w:rPr>
            </w:pPr>
          </w:p>
        </w:tc>
      </w:tr>
      <w:tr w14:paraId="3116C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1459" w:type="dxa"/>
            <w:vAlign w:val="top"/>
          </w:tcPr>
          <w:p w14:paraId="191BE430">
            <w:pPr>
              <w:pStyle w:val="72"/>
              <w:spacing w:before="213" w:line="241"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w:t>
            </w:r>
          </w:p>
        </w:tc>
        <w:tc>
          <w:tcPr>
            <w:tcW w:w="3176" w:type="dxa"/>
            <w:vAlign w:val="top"/>
          </w:tcPr>
          <w:p w14:paraId="6BA3EF91">
            <w:pPr>
              <w:pStyle w:val="72"/>
              <w:spacing w:before="186" w:line="220" w:lineRule="auto"/>
              <w:ind w:left="1131"/>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快速保洁员</w:t>
            </w:r>
          </w:p>
        </w:tc>
        <w:tc>
          <w:tcPr>
            <w:tcW w:w="2690" w:type="dxa"/>
            <w:vAlign w:val="top"/>
          </w:tcPr>
          <w:p w14:paraId="48D48ECA">
            <w:pPr>
              <w:pStyle w:val="72"/>
              <w:spacing w:before="212"/>
              <w:ind w:left="113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20</w:t>
            </w:r>
          </w:p>
        </w:tc>
        <w:tc>
          <w:tcPr>
            <w:tcW w:w="2305" w:type="dxa"/>
            <w:vAlign w:val="top"/>
          </w:tcPr>
          <w:p w14:paraId="40689D9F">
            <w:pPr>
              <w:rPr>
                <w:rFonts w:hint="eastAsia" w:ascii="宋体" w:hAnsi="宋体" w:eastAsia="宋体" w:cs="宋体"/>
                <w:color w:val="auto"/>
                <w:kern w:val="2"/>
                <w:sz w:val="24"/>
                <w:szCs w:val="24"/>
                <w:highlight w:val="none"/>
                <w:lang w:val="en-US" w:eastAsia="zh-CN" w:bidi="ar-SA"/>
              </w:rPr>
            </w:pPr>
          </w:p>
        </w:tc>
      </w:tr>
      <w:tr w14:paraId="7B653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459" w:type="dxa"/>
            <w:vAlign w:val="top"/>
          </w:tcPr>
          <w:p w14:paraId="2E6B4958">
            <w:pPr>
              <w:pStyle w:val="72"/>
              <w:spacing w:before="212"/>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w:t>
            </w:r>
          </w:p>
        </w:tc>
        <w:tc>
          <w:tcPr>
            <w:tcW w:w="3176" w:type="dxa"/>
            <w:vAlign w:val="top"/>
          </w:tcPr>
          <w:p w14:paraId="76CDD19A">
            <w:pPr>
              <w:pStyle w:val="72"/>
              <w:spacing w:before="185" w:line="219" w:lineRule="auto"/>
              <w:ind w:left="851"/>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三轮高压冲洗工</w:t>
            </w:r>
          </w:p>
        </w:tc>
        <w:tc>
          <w:tcPr>
            <w:tcW w:w="2690" w:type="dxa"/>
            <w:vAlign w:val="top"/>
          </w:tcPr>
          <w:p w14:paraId="5A9D03B3">
            <w:pPr>
              <w:pStyle w:val="72"/>
              <w:spacing w:before="212"/>
              <w:ind w:left="120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w:t>
            </w:r>
          </w:p>
        </w:tc>
        <w:tc>
          <w:tcPr>
            <w:tcW w:w="2305" w:type="dxa"/>
            <w:vAlign w:val="top"/>
          </w:tcPr>
          <w:p w14:paraId="7EAB0F47">
            <w:pPr>
              <w:rPr>
                <w:rFonts w:hint="eastAsia" w:ascii="宋体" w:hAnsi="宋体" w:eastAsia="宋体" w:cs="宋体"/>
                <w:color w:val="auto"/>
                <w:kern w:val="2"/>
                <w:sz w:val="24"/>
                <w:szCs w:val="24"/>
                <w:highlight w:val="none"/>
                <w:lang w:val="en-US" w:eastAsia="zh-CN" w:bidi="ar-SA"/>
              </w:rPr>
            </w:pPr>
          </w:p>
        </w:tc>
      </w:tr>
      <w:tr w14:paraId="1444D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459" w:type="dxa"/>
            <w:vAlign w:val="top"/>
          </w:tcPr>
          <w:p w14:paraId="0D8D7356">
            <w:pPr>
              <w:pStyle w:val="72"/>
              <w:spacing w:before="183"/>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w:t>
            </w:r>
          </w:p>
        </w:tc>
        <w:tc>
          <w:tcPr>
            <w:tcW w:w="3176" w:type="dxa"/>
            <w:vAlign w:val="top"/>
          </w:tcPr>
          <w:p w14:paraId="04B6A761">
            <w:pPr>
              <w:pStyle w:val="72"/>
              <w:spacing w:before="156" w:line="219" w:lineRule="auto"/>
              <w:ind w:left="1131"/>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水域保洁员</w:t>
            </w:r>
          </w:p>
        </w:tc>
        <w:tc>
          <w:tcPr>
            <w:tcW w:w="2690" w:type="dxa"/>
            <w:vAlign w:val="top"/>
          </w:tcPr>
          <w:p w14:paraId="53941B26">
            <w:pPr>
              <w:pStyle w:val="72"/>
              <w:spacing w:before="184" w:line="241" w:lineRule="auto"/>
              <w:ind w:left="120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c>
          <w:tcPr>
            <w:tcW w:w="2305" w:type="dxa"/>
            <w:vAlign w:val="top"/>
          </w:tcPr>
          <w:p w14:paraId="0AC5E4F7">
            <w:pPr>
              <w:rPr>
                <w:rFonts w:hint="eastAsia" w:ascii="宋体" w:hAnsi="宋体" w:eastAsia="宋体" w:cs="宋体"/>
                <w:color w:val="auto"/>
                <w:kern w:val="2"/>
                <w:sz w:val="24"/>
                <w:szCs w:val="24"/>
                <w:highlight w:val="none"/>
                <w:lang w:val="en-US" w:eastAsia="zh-CN" w:bidi="ar-SA"/>
              </w:rPr>
            </w:pPr>
          </w:p>
        </w:tc>
      </w:tr>
      <w:tr w14:paraId="3A5CA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459" w:type="dxa"/>
            <w:vAlign w:val="top"/>
          </w:tcPr>
          <w:p w14:paraId="0D1BB09D">
            <w:pPr>
              <w:pStyle w:val="72"/>
              <w:spacing w:before="173"/>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w:t>
            </w:r>
          </w:p>
        </w:tc>
        <w:tc>
          <w:tcPr>
            <w:tcW w:w="3176" w:type="dxa"/>
            <w:vAlign w:val="top"/>
          </w:tcPr>
          <w:p w14:paraId="78BF221B">
            <w:pPr>
              <w:pStyle w:val="72"/>
              <w:spacing w:before="148" w:line="221" w:lineRule="auto"/>
              <w:ind w:left="1271"/>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人工班长</w:t>
            </w:r>
          </w:p>
        </w:tc>
        <w:tc>
          <w:tcPr>
            <w:tcW w:w="2690" w:type="dxa"/>
            <w:vAlign w:val="top"/>
          </w:tcPr>
          <w:p w14:paraId="57ECB86E">
            <w:pPr>
              <w:pStyle w:val="72"/>
              <w:spacing w:before="173"/>
              <w:ind w:left="120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w:t>
            </w:r>
          </w:p>
        </w:tc>
        <w:tc>
          <w:tcPr>
            <w:tcW w:w="2305" w:type="dxa"/>
            <w:vAlign w:val="top"/>
          </w:tcPr>
          <w:p w14:paraId="5F2C2FE3">
            <w:pPr>
              <w:rPr>
                <w:rFonts w:hint="eastAsia" w:ascii="宋体" w:hAnsi="宋体" w:eastAsia="宋体" w:cs="宋体"/>
                <w:color w:val="auto"/>
                <w:kern w:val="2"/>
                <w:sz w:val="24"/>
                <w:szCs w:val="24"/>
                <w:highlight w:val="none"/>
                <w:lang w:val="en-US" w:eastAsia="zh-CN" w:bidi="ar-SA"/>
              </w:rPr>
            </w:pPr>
          </w:p>
        </w:tc>
      </w:tr>
      <w:tr w14:paraId="6A97E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459" w:type="dxa"/>
            <w:vAlign w:val="top"/>
          </w:tcPr>
          <w:p w14:paraId="2B6DC9E9">
            <w:pPr>
              <w:pStyle w:val="72"/>
              <w:spacing w:before="174"/>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w:t>
            </w:r>
          </w:p>
        </w:tc>
        <w:tc>
          <w:tcPr>
            <w:tcW w:w="3176" w:type="dxa"/>
            <w:vAlign w:val="top"/>
          </w:tcPr>
          <w:p w14:paraId="635370F7">
            <w:pPr>
              <w:pStyle w:val="72"/>
              <w:spacing w:before="147" w:line="219" w:lineRule="auto"/>
              <w:ind w:left="1271"/>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中心主任</w:t>
            </w:r>
          </w:p>
        </w:tc>
        <w:tc>
          <w:tcPr>
            <w:tcW w:w="2690" w:type="dxa"/>
            <w:vAlign w:val="top"/>
          </w:tcPr>
          <w:p w14:paraId="05BB8EF5">
            <w:pPr>
              <w:pStyle w:val="72"/>
              <w:spacing w:before="174"/>
              <w:ind w:left="120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c>
          <w:tcPr>
            <w:tcW w:w="2305" w:type="dxa"/>
            <w:vAlign w:val="top"/>
          </w:tcPr>
          <w:p w14:paraId="35C474B8">
            <w:pPr>
              <w:rPr>
                <w:rFonts w:hint="eastAsia" w:ascii="宋体" w:hAnsi="宋体" w:eastAsia="宋体" w:cs="宋体"/>
                <w:color w:val="auto"/>
                <w:kern w:val="2"/>
                <w:sz w:val="24"/>
                <w:szCs w:val="24"/>
                <w:highlight w:val="none"/>
                <w:lang w:val="en-US" w:eastAsia="zh-CN" w:bidi="ar-SA"/>
              </w:rPr>
            </w:pPr>
          </w:p>
        </w:tc>
      </w:tr>
      <w:tr w14:paraId="75B87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459" w:type="dxa"/>
            <w:vAlign w:val="top"/>
          </w:tcPr>
          <w:p w14:paraId="3D35AD54">
            <w:pPr>
              <w:pStyle w:val="72"/>
              <w:spacing w:before="175"/>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w:t>
            </w:r>
          </w:p>
        </w:tc>
        <w:tc>
          <w:tcPr>
            <w:tcW w:w="3176" w:type="dxa"/>
            <w:vAlign w:val="top"/>
          </w:tcPr>
          <w:p w14:paraId="36002749">
            <w:pPr>
              <w:pStyle w:val="72"/>
              <w:spacing w:before="148" w:line="219" w:lineRule="auto"/>
              <w:ind w:left="1131"/>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大车驾驶员</w:t>
            </w:r>
          </w:p>
        </w:tc>
        <w:tc>
          <w:tcPr>
            <w:tcW w:w="2690" w:type="dxa"/>
            <w:vAlign w:val="top"/>
          </w:tcPr>
          <w:p w14:paraId="4B274910">
            <w:pPr>
              <w:pStyle w:val="72"/>
              <w:spacing w:before="175"/>
              <w:ind w:left="113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20</w:t>
            </w:r>
          </w:p>
        </w:tc>
        <w:tc>
          <w:tcPr>
            <w:tcW w:w="2305" w:type="dxa"/>
            <w:vAlign w:val="top"/>
          </w:tcPr>
          <w:p w14:paraId="64DF123F">
            <w:pPr>
              <w:rPr>
                <w:rFonts w:hint="eastAsia" w:ascii="宋体" w:hAnsi="宋体" w:eastAsia="宋体" w:cs="宋体"/>
                <w:color w:val="auto"/>
                <w:kern w:val="2"/>
                <w:sz w:val="24"/>
                <w:szCs w:val="24"/>
                <w:highlight w:val="none"/>
                <w:lang w:val="en-US" w:eastAsia="zh-CN" w:bidi="ar-SA"/>
              </w:rPr>
            </w:pPr>
          </w:p>
        </w:tc>
      </w:tr>
      <w:tr w14:paraId="5A71A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459" w:type="dxa"/>
            <w:vAlign w:val="top"/>
          </w:tcPr>
          <w:p w14:paraId="4292653A">
            <w:pPr>
              <w:pStyle w:val="72"/>
              <w:spacing w:before="175"/>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w:t>
            </w:r>
          </w:p>
        </w:tc>
        <w:tc>
          <w:tcPr>
            <w:tcW w:w="3176" w:type="dxa"/>
            <w:vAlign w:val="top"/>
          </w:tcPr>
          <w:p w14:paraId="239FB3DC">
            <w:pPr>
              <w:pStyle w:val="72"/>
              <w:spacing w:before="148" w:line="219" w:lineRule="auto"/>
              <w:ind w:left="1131"/>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小车驾驶员</w:t>
            </w:r>
          </w:p>
        </w:tc>
        <w:tc>
          <w:tcPr>
            <w:tcW w:w="2690" w:type="dxa"/>
            <w:vAlign w:val="top"/>
          </w:tcPr>
          <w:p w14:paraId="4E0657BA">
            <w:pPr>
              <w:pStyle w:val="72"/>
              <w:spacing w:before="175"/>
              <w:ind w:left="120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c>
          <w:tcPr>
            <w:tcW w:w="2305" w:type="dxa"/>
            <w:vAlign w:val="top"/>
          </w:tcPr>
          <w:p w14:paraId="6CFA6644">
            <w:pPr>
              <w:rPr>
                <w:rFonts w:hint="eastAsia" w:ascii="宋体" w:hAnsi="宋体" w:eastAsia="宋体" w:cs="宋体"/>
                <w:color w:val="auto"/>
                <w:kern w:val="2"/>
                <w:sz w:val="24"/>
                <w:szCs w:val="24"/>
                <w:highlight w:val="none"/>
                <w:lang w:val="en-US" w:eastAsia="zh-CN" w:bidi="ar-SA"/>
              </w:rPr>
            </w:pPr>
          </w:p>
        </w:tc>
      </w:tr>
      <w:tr w14:paraId="22623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459" w:type="dxa"/>
            <w:vAlign w:val="top"/>
          </w:tcPr>
          <w:p w14:paraId="30F035BE">
            <w:pPr>
              <w:pStyle w:val="72"/>
              <w:spacing w:before="176" w:line="241"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w:t>
            </w:r>
          </w:p>
        </w:tc>
        <w:tc>
          <w:tcPr>
            <w:tcW w:w="3176" w:type="dxa"/>
            <w:vAlign w:val="top"/>
          </w:tcPr>
          <w:p w14:paraId="0F998626">
            <w:pPr>
              <w:pStyle w:val="72"/>
              <w:spacing w:before="148" w:line="219" w:lineRule="auto"/>
              <w:ind w:left="1412"/>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随车工</w:t>
            </w:r>
          </w:p>
        </w:tc>
        <w:tc>
          <w:tcPr>
            <w:tcW w:w="2690" w:type="dxa"/>
            <w:vAlign w:val="top"/>
          </w:tcPr>
          <w:p w14:paraId="5D851A78">
            <w:pPr>
              <w:pStyle w:val="72"/>
              <w:spacing w:before="175"/>
              <w:ind w:left="120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c>
          <w:tcPr>
            <w:tcW w:w="2305" w:type="dxa"/>
            <w:vAlign w:val="top"/>
          </w:tcPr>
          <w:p w14:paraId="7E160EBC">
            <w:pPr>
              <w:rPr>
                <w:rFonts w:hint="eastAsia" w:ascii="宋体" w:hAnsi="宋体" w:eastAsia="宋体" w:cs="宋体"/>
                <w:color w:val="auto"/>
                <w:kern w:val="2"/>
                <w:sz w:val="24"/>
                <w:szCs w:val="24"/>
                <w:highlight w:val="none"/>
                <w:lang w:val="en-US" w:eastAsia="zh-CN" w:bidi="ar-SA"/>
              </w:rPr>
            </w:pPr>
          </w:p>
        </w:tc>
      </w:tr>
      <w:tr w14:paraId="44EA2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459" w:type="dxa"/>
            <w:vAlign w:val="top"/>
          </w:tcPr>
          <w:p w14:paraId="4CD19713">
            <w:pPr>
              <w:pStyle w:val="72"/>
              <w:spacing w:before="176" w:line="241"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w:t>
            </w:r>
          </w:p>
        </w:tc>
        <w:tc>
          <w:tcPr>
            <w:tcW w:w="3176" w:type="dxa"/>
            <w:vAlign w:val="top"/>
          </w:tcPr>
          <w:p w14:paraId="1B40B7A1">
            <w:pPr>
              <w:pStyle w:val="72"/>
              <w:spacing w:before="148" w:line="219" w:lineRule="auto"/>
              <w:ind w:left="1271"/>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车队班长</w:t>
            </w:r>
          </w:p>
        </w:tc>
        <w:tc>
          <w:tcPr>
            <w:tcW w:w="2690" w:type="dxa"/>
            <w:vAlign w:val="top"/>
          </w:tcPr>
          <w:p w14:paraId="619F17B4">
            <w:pPr>
              <w:pStyle w:val="72"/>
              <w:spacing w:before="176" w:line="241" w:lineRule="auto"/>
              <w:ind w:left="120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c>
          <w:tcPr>
            <w:tcW w:w="2305" w:type="dxa"/>
            <w:vAlign w:val="top"/>
          </w:tcPr>
          <w:p w14:paraId="564AF93F">
            <w:pPr>
              <w:rPr>
                <w:rFonts w:hint="eastAsia" w:ascii="宋体" w:hAnsi="宋体" w:eastAsia="宋体" w:cs="宋体"/>
                <w:color w:val="auto"/>
                <w:kern w:val="2"/>
                <w:sz w:val="24"/>
                <w:szCs w:val="24"/>
                <w:highlight w:val="none"/>
                <w:lang w:val="en-US" w:eastAsia="zh-CN" w:bidi="ar-SA"/>
              </w:rPr>
            </w:pPr>
          </w:p>
        </w:tc>
      </w:tr>
      <w:tr w14:paraId="7CF1E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459" w:type="dxa"/>
            <w:vAlign w:val="top"/>
          </w:tcPr>
          <w:p w14:paraId="3D7CF9BF">
            <w:pPr>
              <w:pStyle w:val="72"/>
              <w:spacing w:before="187" w:line="241"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13</w:t>
            </w:r>
          </w:p>
        </w:tc>
        <w:tc>
          <w:tcPr>
            <w:tcW w:w="3176" w:type="dxa"/>
            <w:vAlign w:val="top"/>
          </w:tcPr>
          <w:p w14:paraId="3FBA49E8">
            <w:pPr>
              <w:pStyle w:val="72"/>
              <w:spacing w:before="159" w:line="219" w:lineRule="auto"/>
              <w:ind w:left="1412"/>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车队长</w:t>
            </w:r>
          </w:p>
        </w:tc>
        <w:tc>
          <w:tcPr>
            <w:tcW w:w="2690" w:type="dxa"/>
            <w:vAlign w:val="top"/>
          </w:tcPr>
          <w:p w14:paraId="1233300D">
            <w:pPr>
              <w:pStyle w:val="72"/>
              <w:spacing w:before="186"/>
              <w:ind w:left="120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c>
          <w:tcPr>
            <w:tcW w:w="2305" w:type="dxa"/>
            <w:vAlign w:val="top"/>
          </w:tcPr>
          <w:p w14:paraId="1E5349D7">
            <w:pPr>
              <w:rPr>
                <w:rFonts w:hint="eastAsia" w:ascii="宋体" w:hAnsi="宋体" w:eastAsia="宋体" w:cs="宋体"/>
                <w:color w:val="auto"/>
                <w:kern w:val="2"/>
                <w:sz w:val="24"/>
                <w:szCs w:val="24"/>
                <w:highlight w:val="none"/>
                <w:lang w:val="en-US" w:eastAsia="zh-CN" w:bidi="ar-SA"/>
              </w:rPr>
            </w:pPr>
          </w:p>
        </w:tc>
      </w:tr>
      <w:tr w14:paraId="64AFF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459" w:type="dxa"/>
            <w:vAlign w:val="top"/>
          </w:tcPr>
          <w:p w14:paraId="34BF1AF7">
            <w:pPr>
              <w:pStyle w:val="72"/>
              <w:spacing w:before="177"/>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14</w:t>
            </w:r>
          </w:p>
        </w:tc>
        <w:tc>
          <w:tcPr>
            <w:tcW w:w="3176" w:type="dxa"/>
            <w:vAlign w:val="top"/>
          </w:tcPr>
          <w:p w14:paraId="3F096EDB">
            <w:pPr>
              <w:pStyle w:val="72"/>
              <w:spacing w:before="152" w:line="221" w:lineRule="auto"/>
              <w:ind w:left="1412"/>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安全员</w:t>
            </w:r>
          </w:p>
        </w:tc>
        <w:tc>
          <w:tcPr>
            <w:tcW w:w="2690" w:type="dxa"/>
            <w:vAlign w:val="top"/>
          </w:tcPr>
          <w:p w14:paraId="1A40DA45">
            <w:pPr>
              <w:pStyle w:val="72"/>
              <w:spacing w:before="177"/>
              <w:ind w:left="120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c>
          <w:tcPr>
            <w:tcW w:w="2305" w:type="dxa"/>
            <w:vAlign w:val="top"/>
          </w:tcPr>
          <w:p w14:paraId="42B24572">
            <w:pPr>
              <w:rPr>
                <w:rFonts w:hint="eastAsia" w:ascii="宋体" w:hAnsi="宋体" w:eastAsia="宋体" w:cs="宋体"/>
                <w:color w:val="auto"/>
                <w:kern w:val="2"/>
                <w:sz w:val="24"/>
                <w:szCs w:val="24"/>
                <w:highlight w:val="none"/>
                <w:lang w:val="en-US" w:eastAsia="zh-CN" w:bidi="ar-SA"/>
              </w:rPr>
            </w:pPr>
          </w:p>
        </w:tc>
      </w:tr>
      <w:tr w14:paraId="0DCF5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459" w:type="dxa"/>
            <w:vAlign w:val="top"/>
          </w:tcPr>
          <w:p w14:paraId="7F0B48A2">
            <w:pPr>
              <w:pStyle w:val="72"/>
              <w:spacing w:before="177"/>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15</w:t>
            </w:r>
          </w:p>
        </w:tc>
        <w:tc>
          <w:tcPr>
            <w:tcW w:w="3176" w:type="dxa"/>
            <w:vAlign w:val="top"/>
          </w:tcPr>
          <w:p w14:paraId="3E5B4963">
            <w:pPr>
              <w:pStyle w:val="72"/>
              <w:spacing w:before="150" w:line="219" w:lineRule="auto"/>
              <w:ind w:left="1412"/>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督察员</w:t>
            </w:r>
          </w:p>
        </w:tc>
        <w:tc>
          <w:tcPr>
            <w:tcW w:w="2690" w:type="dxa"/>
            <w:vAlign w:val="top"/>
          </w:tcPr>
          <w:p w14:paraId="4717BE06">
            <w:pPr>
              <w:pStyle w:val="72"/>
              <w:spacing w:before="177"/>
              <w:ind w:left="120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c>
          <w:tcPr>
            <w:tcW w:w="2305" w:type="dxa"/>
            <w:vAlign w:val="top"/>
          </w:tcPr>
          <w:p w14:paraId="18ED6DFD">
            <w:pPr>
              <w:rPr>
                <w:rFonts w:hint="eastAsia" w:ascii="宋体" w:hAnsi="宋体" w:eastAsia="宋体" w:cs="宋体"/>
                <w:color w:val="auto"/>
                <w:kern w:val="2"/>
                <w:sz w:val="24"/>
                <w:szCs w:val="24"/>
                <w:highlight w:val="none"/>
                <w:lang w:val="en-US" w:eastAsia="zh-CN" w:bidi="ar-SA"/>
              </w:rPr>
            </w:pPr>
          </w:p>
        </w:tc>
      </w:tr>
      <w:tr w14:paraId="00E7F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459" w:type="dxa"/>
            <w:vAlign w:val="top"/>
          </w:tcPr>
          <w:p w14:paraId="5656A2D1">
            <w:pPr>
              <w:pStyle w:val="72"/>
              <w:spacing w:before="177"/>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16</w:t>
            </w:r>
          </w:p>
        </w:tc>
        <w:tc>
          <w:tcPr>
            <w:tcW w:w="3176" w:type="dxa"/>
            <w:vAlign w:val="top"/>
          </w:tcPr>
          <w:p w14:paraId="0A83D6BA">
            <w:pPr>
              <w:pStyle w:val="72"/>
              <w:spacing w:before="152" w:line="221" w:lineRule="auto"/>
              <w:ind w:left="1551"/>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文员</w:t>
            </w:r>
          </w:p>
        </w:tc>
        <w:tc>
          <w:tcPr>
            <w:tcW w:w="2690" w:type="dxa"/>
            <w:vAlign w:val="top"/>
          </w:tcPr>
          <w:p w14:paraId="63285037">
            <w:pPr>
              <w:pStyle w:val="72"/>
              <w:spacing w:before="177"/>
              <w:ind w:left="1205"/>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c>
          <w:tcPr>
            <w:tcW w:w="2305" w:type="dxa"/>
            <w:vAlign w:val="top"/>
          </w:tcPr>
          <w:p w14:paraId="60E8B2F8">
            <w:pPr>
              <w:rPr>
                <w:rFonts w:hint="eastAsia" w:ascii="宋体" w:hAnsi="宋体" w:eastAsia="宋体" w:cs="宋体"/>
                <w:color w:val="auto"/>
                <w:kern w:val="2"/>
                <w:sz w:val="24"/>
                <w:szCs w:val="24"/>
                <w:highlight w:val="none"/>
                <w:lang w:val="en-US" w:eastAsia="zh-CN" w:bidi="ar-SA"/>
              </w:rPr>
            </w:pPr>
          </w:p>
        </w:tc>
      </w:tr>
      <w:tr w14:paraId="54BCD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4635" w:type="dxa"/>
            <w:gridSpan w:val="2"/>
            <w:vAlign w:val="top"/>
          </w:tcPr>
          <w:p w14:paraId="2336BF20">
            <w:pPr>
              <w:pStyle w:val="72"/>
              <w:spacing w:before="152" w:line="221" w:lineRule="auto"/>
              <w:ind w:left="2324"/>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合计</w:t>
            </w:r>
          </w:p>
        </w:tc>
        <w:tc>
          <w:tcPr>
            <w:tcW w:w="2690" w:type="dxa"/>
            <w:vAlign w:val="top"/>
          </w:tcPr>
          <w:p w14:paraId="0EA75F35">
            <w:pPr>
              <w:pStyle w:val="72"/>
              <w:spacing w:before="177"/>
              <w:ind w:left="1065"/>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175</w:t>
            </w:r>
          </w:p>
        </w:tc>
        <w:tc>
          <w:tcPr>
            <w:tcW w:w="2305" w:type="dxa"/>
            <w:vAlign w:val="top"/>
          </w:tcPr>
          <w:p w14:paraId="6901FEB1">
            <w:pPr>
              <w:rPr>
                <w:rFonts w:hint="eastAsia" w:ascii="宋体" w:hAnsi="宋体" w:eastAsia="宋体" w:cs="宋体"/>
                <w:b/>
                <w:bCs/>
                <w:color w:val="auto"/>
                <w:kern w:val="2"/>
                <w:sz w:val="24"/>
                <w:szCs w:val="24"/>
                <w:highlight w:val="none"/>
                <w:lang w:val="en-US" w:eastAsia="zh-CN" w:bidi="ar-SA"/>
              </w:rPr>
            </w:pPr>
          </w:p>
        </w:tc>
      </w:tr>
    </w:tbl>
    <w:p w14:paraId="7559B80B">
      <w:pPr>
        <w:rPr>
          <w:rFonts w:hint="eastAsia" w:ascii="宋体" w:hAnsi="宋体" w:eastAsia="宋体" w:cs="宋体"/>
          <w:color w:val="auto"/>
          <w:sz w:val="21"/>
          <w:szCs w:val="21"/>
          <w:highlight w:val="none"/>
        </w:rPr>
      </w:pPr>
    </w:p>
    <w:p w14:paraId="4C302F47">
      <w:pPr>
        <w:rPr>
          <w:rFonts w:hint="eastAsia" w:ascii="宋体" w:hAnsi="宋体" w:eastAsia="宋体" w:cs="宋体"/>
          <w:color w:val="auto"/>
          <w:sz w:val="21"/>
          <w:szCs w:val="21"/>
          <w:highlight w:val="none"/>
        </w:rPr>
        <w:sectPr>
          <w:pgSz w:w="11900" w:h="16830"/>
          <w:pgMar w:top="1104" w:right="1014" w:bottom="0" w:left="1065" w:header="850" w:footer="992" w:gutter="0"/>
          <w:pgNumType w:fmt="decimal"/>
          <w:cols w:space="720" w:num="1"/>
        </w:sectPr>
      </w:pPr>
    </w:p>
    <w:tbl>
      <w:tblPr>
        <w:tblStyle w:val="71"/>
        <w:tblW w:w="988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87"/>
        <w:gridCol w:w="3176"/>
        <w:gridCol w:w="1839"/>
        <w:gridCol w:w="3179"/>
      </w:tblGrid>
      <w:tr w14:paraId="72038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9881" w:type="dxa"/>
            <w:gridSpan w:val="4"/>
            <w:vAlign w:val="top"/>
          </w:tcPr>
          <w:p w14:paraId="61C55D4D">
            <w:pPr>
              <w:pStyle w:val="72"/>
              <w:spacing w:before="308" w:line="22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kern w:val="2"/>
                <w:sz w:val="24"/>
                <w:szCs w:val="24"/>
                <w:highlight w:val="none"/>
                <w:lang w:val="en-US" w:eastAsia="zh-CN" w:bidi="ar-SA"/>
              </w:rPr>
              <w:t>项目车辆、装备配备表</w:t>
            </w:r>
          </w:p>
        </w:tc>
      </w:tr>
      <w:tr w14:paraId="7A73E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1687" w:type="dxa"/>
            <w:vAlign w:val="top"/>
          </w:tcPr>
          <w:p w14:paraId="7F92DD4D">
            <w:pPr>
              <w:pStyle w:val="72"/>
              <w:spacing w:before="149" w:line="219"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序 号</w:t>
            </w:r>
          </w:p>
        </w:tc>
        <w:tc>
          <w:tcPr>
            <w:tcW w:w="3176" w:type="dxa"/>
            <w:vAlign w:val="top"/>
          </w:tcPr>
          <w:p w14:paraId="2247823E">
            <w:pPr>
              <w:pStyle w:val="72"/>
              <w:spacing w:before="149" w:line="219"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车辆名称</w:t>
            </w:r>
          </w:p>
        </w:tc>
        <w:tc>
          <w:tcPr>
            <w:tcW w:w="1839" w:type="dxa"/>
            <w:vAlign w:val="top"/>
          </w:tcPr>
          <w:p w14:paraId="4D6CAC71">
            <w:pPr>
              <w:pStyle w:val="72"/>
              <w:spacing w:before="149" w:line="219"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车辆数量</w:t>
            </w:r>
          </w:p>
        </w:tc>
        <w:tc>
          <w:tcPr>
            <w:tcW w:w="3179" w:type="dxa"/>
            <w:vAlign w:val="top"/>
          </w:tcPr>
          <w:p w14:paraId="19CACE77">
            <w:pPr>
              <w:pStyle w:val="72"/>
              <w:spacing w:before="149" w:line="219"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备注</w:t>
            </w:r>
          </w:p>
        </w:tc>
      </w:tr>
      <w:tr w14:paraId="229DF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687" w:type="dxa"/>
            <w:vAlign w:val="top"/>
          </w:tcPr>
          <w:p w14:paraId="24E1B327">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3176" w:type="dxa"/>
            <w:vAlign w:val="top"/>
          </w:tcPr>
          <w:p w14:paraId="4BDEC865">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大型洗扫车</w:t>
            </w:r>
          </w:p>
        </w:tc>
        <w:tc>
          <w:tcPr>
            <w:tcW w:w="1839" w:type="dxa"/>
            <w:vAlign w:val="top"/>
          </w:tcPr>
          <w:p w14:paraId="62CCF7DE">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w:t>
            </w:r>
          </w:p>
        </w:tc>
        <w:tc>
          <w:tcPr>
            <w:tcW w:w="3179" w:type="dxa"/>
            <w:vAlign w:val="top"/>
          </w:tcPr>
          <w:p w14:paraId="6BB6E241">
            <w:pPr>
              <w:pStyle w:val="72"/>
              <w:spacing w:before="149" w:line="219" w:lineRule="auto"/>
              <w:ind w:left="1271"/>
              <w:jc w:val="center"/>
              <w:rPr>
                <w:rFonts w:hint="eastAsia" w:ascii="宋体" w:hAnsi="宋体" w:eastAsia="宋体" w:cs="宋体"/>
                <w:color w:val="auto"/>
                <w:kern w:val="2"/>
                <w:sz w:val="24"/>
                <w:szCs w:val="24"/>
                <w:highlight w:val="none"/>
                <w:lang w:val="en-US" w:eastAsia="zh-CN" w:bidi="ar-SA"/>
              </w:rPr>
            </w:pPr>
          </w:p>
        </w:tc>
      </w:tr>
      <w:tr w14:paraId="4333E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687" w:type="dxa"/>
            <w:vAlign w:val="top"/>
          </w:tcPr>
          <w:p w14:paraId="62D81BF1">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c>
          <w:tcPr>
            <w:tcW w:w="3176" w:type="dxa"/>
            <w:vAlign w:val="top"/>
          </w:tcPr>
          <w:p w14:paraId="0F0F90A3">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中型洗扫车</w:t>
            </w:r>
          </w:p>
        </w:tc>
        <w:tc>
          <w:tcPr>
            <w:tcW w:w="1839" w:type="dxa"/>
            <w:vAlign w:val="top"/>
          </w:tcPr>
          <w:p w14:paraId="333C05C4">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c>
          <w:tcPr>
            <w:tcW w:w="3179" w:type="dxa"/>
            <w:vAlign w:val="top"/>
          </w:tcPr>
          <w:p w14:paraId="33CDEFEF">
            <w:pPr>
              <w:pStyle w:val="72"/>
              <w:spacing w:before="149" w:line="219" w:lineRule="auto"/>
              <w:ind w:left="1271"/>
              <w:jc w:val="center"/>
              <w:rPr>
                <w:rFonts w:hint="eastAsia" w:ascii="宋体" w:hAnsi="宋体" w:eastAsia="宋体" w:cs="宋体"/>
                <w:color w:val="auto"/>
                <w:kern w:val="2"/>
                <w:sz w:val="24"/>
                <w:szCs w:val="24"/>
                <w:highlight w:val="none"/>
                <w:lang w:val="en-US" w:eastAsia="zh-CN" w:bidi="ar-SA"/>
              </w:rPr>
            </w:pPr>
          </w:p>
        </w:tc>
      </w:tr>
      <w:tr w14:paraId="3E212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687" w:type="dxa"/>
            <w:vAlign w:val="top"/>
          </w:tcPr>
          <w:p w14:paraId="4593C4A7">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c>
          <w:tcPr>
            <w:tcW w:w="3176" w:type="dxa"/>
            <w:vAlign w:val="top"/>
          </w:tcPr>
          <w:p w14:paraId="368781AF">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大型洒水车</w:t>
            </w:r>
          </w:p>
        </w:tc>
        <w:tc>
          <w:tcPr>
            <w:tcW w:w="1839" w:type="dxa"/>
            <w:vAlign w:val="top"/>
          </w:tcPr>
          <w:p w14:paraId="0B8E6AA2">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w:t>
            </w:r>
          </w:p>
        </w:tc>
        <w:tc>
          <w:tcPr>
            <w:tcW w:w="3179" w:type="dxa"/>
            <w:vAlign w:val="top"/>
          </w:tcPr>
          <w:p w14:paraId="5FB42371">
            <w:pPr>
              <w:pStyle w:val="72"/>
              <w:spacing w:before="149" w:line="219" w:lineRule="auto"/>
              <w:ind w:left="1271"/>
              <w:jc w:val="center"/>
              <w:rPr>
                <w:rFonts w:hint="eastAsia" w:ascii="宋体" w:hAnsi="宋体" w:eastAsia="宋体" w:cs="宋体"/>
                <w:color w:val="auto"/>
                <w:kern w:val="2"/>
                <w:sz w:val="24"/>
                <w:szCs w:val="24"/>
                <w:highlight w:val="none"/>
                <w:lang w:val="en-US" w:eastAsia="zh-CN" w:bidi="ar-SA"/>
              </w:rPr>
            </w:pPr>
          </w:p>
        </w:tc>
      </w:tr>
      <w:tr w14:paraId="1294E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687" w:type="dxa"/>
            <w:vAlign w:val="top"/>
          </w:tcPr>
          <w:p w14:paraId="60EEEEC1">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w:t>
            </w:r>
          </w:p>
        </w:tc>
        <w:tc>
          <w:tcPr>
            <w:tcW w:w="3176" w:type="dxa"/>
            <w:vAlign w:val="top"/>
          </w:tcPr>
          <w:p w14:paraId="574BDC9E">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中型高压清洗车</w:t>
            </w:r>
          </w:p>
        </w:tc>
        <w:tc>
          <w:tcPr>
            <w:tcW w:w="1839" w:type="dxa"/>
            <w:vAlign w:val="top"/>
          </w:tcPr>
          <w:p w14:paraId="1B458D56">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c>
          <w:tcPr>
            <w:tcW w:w="3179" w:type="dxa"/>
            <w:vAlign w:val="top"/>
          </w:tcPr>
          <w:p w14:paraId="0FBF989E">
            <w:pPr>
              <w:pStyle w:val="72"/>
              <w:spacing w:before="149" w:line="219" w:lineRule="auto"/>
              <w:ind w:left="1271"/>
              <w:jc w:val="center"/>
              <w:rPr>
                <w:rFonts w:hint="eastAsia" w:ascii="宋体" w:hAnsi="宋体" w:eastAsia="宋体" w:cs="宋体"/>
                <w:color w:val="auto"/>
                <w:kern w:val="2"/>
                <w:sz w:val="24"/>
                <w:szCs w:val="24"/>
                <w:highlight w:val="none"/>
                <w:lang w:val="en-US" w:eastAsia="zh-CN" w:bidi="ar-SA"/>
              </w:rPr>
            </w:pPr>
          </w:p>
        </w:tc>
      </w:tr>
      <w:tr w14:paraId="08C34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687" w:type="dxa"/>
            <w:vAlign w:val="top"/>
          </w:tcPr>
          <w:p w14:paraId="21F5A920">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w:t>
            </w:r>
          </w:p>
        </w:tc>
        <w:tc>
          <w:tcPr>
            <w:tcW w:w="3176" w:type="dxa"/>
            <w:vAlign w:val="top"/>
          </w:tcPr>
          <w:p w14:paraId="53A72CCB">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5吨压缩车</w:t>
            </w:r>
          </w:p>
        </w:tc>
        <w:tc>
          <w:tcPr>
            <w:tcW w:w="1839" w:type="dxa"/>
            <w:vAlign w:val="top"/>
          </w:tcPr>
          <w:p w14:paraId="6162C775">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3179" w:type="dxa"/>
            <w:vAlign w:val="top"/>
          </w:tcPr>
          <w:p w14:paraId="70D46934">
            <w:pPr>
              <w:pStyle w:val="72"/>
              <w:spacing w:before="149" w:line="219" w:lineRule="auto"/>
              <w:ind w:left="1271"/>
              <w:jc w:val="center"/>
              <w:rPr>
                <w:rFonts w:hint="eastAsia" w:ascii="宋体" w:hAnsi="宋体" w:eastAsia="宋体" w:cs="宋体"/>
                <w:color w:val="auto"/>
                <w:kern w:val="2"/>
                <w:sz w:val="24"/>
                <w:szCs w:val="24"/>
                <w:highlight w:val="none"/>
                <w:lang w:val="en-US" w:eastAsia="zh-CN" w:bidi="ar-SA"/>
              </w:rPr>
            </w:pPr>
          </w:p>
        </w:tc>
      </w:tr>
      <w:tr w14:paraId="2A299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687" w:type="dxa"/>
            <w:vAlign w:val="top"/>
          </w:tcPr>
          <w:p w14:paraId="7D9BE156">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w:t>
            </w:r>
          </w:p>
        </w:tc>
        <w:tc>
          <w:tcPr>
            <w:tcW w:w="3176" w:type="dxa"/>
            <w:vAlign w:val="top"/>
          </w:tcPr>
          <w:p w14:paraId="619AED33">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3吨压缩车</w:t>
            </w:r>
          </w:p>
        </w:tc>
        <w:tc>
          <w:tcPr>
            <w:tcW w:w="1839" w:type="dxa"/>
            <w:vAlign w:val="top"/>
          </w:tcPr>
          <w:p w14:paraId="0CE2FC88">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c>
          <w:tcPr>
            <w:tcW w:w="3179" w:type="dxa"/>
            <w:vAlign w:val="top"/>
          </w:tcPr>
          <w:p w14:paraId="2093736C">
            <w:pPr>
              <w:pStyle w:val="72"/>
              <w:spacing w:before="149" w:line="219" w:lineRule="auto"/>
              <w:ind w:left="1271"/>
              <w:jc w:val="center"/>
              <w:rPr>
                <w:rFonts w:hint="eastAsia" w:ascii="宋体" w:hAnsi="宋体" w:eastAsia="宋体" w:cs="宋体"/>
                <w:color w:val="auto"/>
                <w:kern w:val="2"/>
                <w:sz w:val="24"/>
                <w:szCs w:val="24"/>
                <w:highlight w:val="none"/>
                <w:lang w:val="en-US" w:eastAsia="zh-CN" w:bidi="ar-SA"/>
              </w:rPr>
            </w:pPr>
          </w:p>
        </w:tc>
      </w:tr>
      <w:tr w14:paraId="1592F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687" w:type="dxa"/>
            <w:vAlign w:val="top"/>
          </w:tcPr>
          <w:p w14:paraId="24A4A2B6">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w:t>
            </w:r>
          </w:p>
        </w:tc>
        <w:tc>
          <w:tcPr>
            <w:tcW w:w="3176" w:type="dxa"/>
            <w:vAlign w:val="top"/>
          </w:tcPr>
          <w:p w14:paraId="22FD8E8F">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1.5吨四轮小型垃圾收运车</w:t>
            </w:r>
          </w:p>
        </w:tc>
        <w:tc>
          <w:tcPr>
            <w:tcW w:w="1839" w:type="dxa"/>
            <w:vAlign w:val="top"/>
          </w:tcPr>
          <w:p w14:paraId="56AE928B">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3179" w:type="dxa"/>
            <w:vAlign w:val="top"/>
          </w:tcPr>
          <w:p w14:paraId="57958211">
            <w:pPr>
              <w:pStyle w:val="72"/>
              <w:spacing w:before="149" w:line="219" w:lineRule="auto"/>
              <w:ind w:left="1271"/>
              <w:jc w:val="center"/>
              <w:rPr>
                <w:rFonts w:hint="eastAsia" w:ascii="宋体" w:hAnsi="宋体" w:eastAsia="宋体" w:cs="宋体"/>
                <w:color w:val="auto"/>
                <w:kern w:val="2"/>
                <w:sz w:val="24"/>
                <w:szCs w:val="24"/>
                <w:highlight w:val="none"/>
                <w:lang w:val="en-US" w:eastAsia="zh-CN" w:bidi="ar-SA"/>
              </w:rPr>
            </w:pPr>
          </w:p>
        </w:tc>
      </w:tr>
      <w:tr w14:paraId="48A6A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687" w:type="dxa"/>
            <w:vAlign w:val="top"/>
          </w:tcPr>
          <w:p w14:paraId="54A4C774">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w:t>
            </w:r>
          </w:p>
        </w:tc>
        <w:tc>
          <w:tcPr>
            <w:tcW w:w="3176" w:type="dxa"/>
            <w:vAlign w:val="top"/>
          </w:tcPr>
          <w:p w14:paraId="5CB17A40">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三轮高压冲洗车</w:t>
            </w:r>
          </w:p>
        </w:tc>
        <w:tc>
          <w:tcPr>
            <w:tcW w:w="1839" w:type="dxa"/>
            <w:vAlign w:val="top"/>
          </w:tcPr>
          <w:p w14:paraId="669F536A">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w:t>
            </w:r>
          </w:p>
        </w:tc>
        <w:tc>
          <w:tcPr>
            <w:tcW w:w="3179" w:type="dxa"/>
            <w:vAlign w:val="top"/>
          </w:tcPr>
          <w:p w14:paraId="77EE34A7">
            <w:pPr>
              <w:pStyle w:val="72"/>
              <w:spacing w:before="149" w:line="219" w:lineRule="auto"/>
              <w:ind w:left="1271"/>
              <w:jc w:val="center"/>
              <w:rPr>
                <w:rFonts w:hint="eastAsia" w:ascii="宋体" w:hAnsi="宋体" w:eastAsia="宋体" w:cs="宋体"/>
                <w:color w:val="auto"/>
                <w:kern w:val="2"/>
                <w:sz w:val="24"/>
                <w:szCs w:val="24"/>
                <w:highlight w:val="none"/>
                <w:lang w:val="en-US" w:eastAsia="zh-CN" w:bidi="ar-SA"/>
              </w:rPr>
            </w:pPr>
          </w:p>
        </w:tc>
      </w:tr>
      <w:tr w14:paraId="4F29A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687" w:type="dxa"/>
            <w:vAlign w:val="top"/>
          </w:tcPr>
          <w:p w14:paraId="052347D3">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w:t>
            </w:r>
          </w:p>
        </w:tc>
        <w:tc>
          <w:tcPr>
            <w:tcW w:w="3176" w:type="dxa"/>
            <w:vAlign w:val="top"/>
          </w:tcPr>
          <w:p w14:paraId="7CF1A3E4">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2吨四轮路面养护车</w:t>
            </w:r>
          </w:p>
        </w:tc>
        <w:tc>
          <w:tcPr>
            <w:tcW w:w="1839" w:type="dxa"/>
            <w:vAlign w:val="top"/>
          </w:tcPr>
          <w:p w14:paraId="238D4FB0">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c>
          <w:tcPr>
            <w:tcW w:w="3179" w:type="dxa"/>
            <w:vAlign w:val="top"/>
          </w:tcPr>
          <w:p w14:paraId="16BA29C9">
            <w:pPr>
              <w:pStyle w:val="72"/>
              <w:spacing w:before="149" w:line="219" w:lineRule="auto"/>
              <w:ind w:left="1271"/>
              <w:jc w:val="center"/>
              <w:rPr>
                <w:rFonts w:hint="eastAsia" w:ascii="宋体" w:hAnsi="宋体" w:eastAsia="宋体" w:cs="宋体"/>
                <w:color w:val="auto"/>
                <w:kern w:val="2"/>
                <w:sz w:val="24"/>
                <w:szCs w:val="24"/>
                <w:highlight w:val="none"/>
                <w:lang w:val="en-US" w:eastAsia="zh-CN" w:bidi="ar-SA"/>
              </w:rPr>
            </w:pPr>
          </w:p>
        </w:tc>
      </w:tr>
      <w:tr w14:paraId="78AFB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687" w:type="dxa"/>
            <w:vAlign w:val="top"/>
          </w:tcPr>
          <w:p w14:paraId="28E0715F">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w:t>
            </w:r>
          </w:p>
        </w:tc>
        <w:tc>
          <w:tcPr>
            <w:tcW w:w="3176" w:type="dxa"/>
            <w:vAlign w:val="top"/>
          </w:tcPr>
          <w:p w14:paraId="25A85000">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电动快速保洁车</w:t>
            </w:r>
          </w:p>
        </w:tc>
        <w:tc>
          <w:tcPr>
            <w:tcW w:w="1839" w:type="dxa"/>
            <w:vAlign w:val="top"/>
          </w:tcPr>
          <w:p w14:paraId="3566B53D">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48</w:t>
            </w:r>
          </w:p>
        </w:tc>
        <w:tc>
          <w:tcPr>
            <w:tcW w:w="3179" w:type="dxa"/>
            <w:vAlign w:val="top"/>
          </w:tcPr>
          <w:p w14:paraId="106C89BD">
            <w:pPr>
              <w:pStyle w:val="72"/>
              <w:spacing w:before="149" w:line="219" w:lineRule="auto"/>
              <w:ind w:left="1271"/>
              <w:jc w:val="center"/>
              <w:rPr>
                <w:rFonts w:hint="eastAsia" w:ascii="宋体" w:hAnsi="宋体" w:eastAsia="宋体" w:cs="宋体"/>
                <w:color w:val="auto"/>
                <w:kern w:val="2"/>
                <w:sz w:val="24"/>
                <w:szCs w:val="24"/>
                <w:highlight w:val="none"/>
                <w:lang w:val="en-US" w:eastAsia="zh-CN" w:bidi="ar-SA"/>
              </w:rPr>
            </w:pPr>
          </w:p>
        </w:tc>
      </w:tr>
      <w:tr w14:paraId="55159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687" w:type="dxa"/>
            <w:vAlign w:val="top"/>
          </w:tcPr>
          <w:p w14:paraId="049F8DA7">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w:t>
            </w:r>
          </w:p>
        </w:tc>
        <w:tc>
          <w:tcPr>
            <w:tcW w:w="3176" w:type="dxa"/>
            <w:vAlign w:val="top"/>
          </w:tcPr>
          <w:p w14:paraId="40FBB774">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巡查车</w:t>
            </w:r>
          </w:p>
        </w:tc>
        <w:tc>
          <w:tcPr>
            <w:tcW w:w="1839" w:type="dxa"/>
            <w:vAlign w:val="top"/>
          </w:tcPr>
          <w:p w14:paraId="2914485D">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c>
          <w:tcPr>
            <w:tcW w:w="3179" w:type="dxa"/>
            <w:vAlign w:val="top"/>
          </w:tcPr>
          <w:p w14:paraId="5328190D">
            <w:pPr>
              <w:pStyle w:val="72"/>
              <w:spacing w:before="149" w:line="219" w:lineRule="auto"/>
              <w:ind w:left="1271"/>
              <w:jc w:val="center"/>
              <w:rPr>
                <w:rFonts w:hint="eastAsia" w:ascii="宋体" w:hAnsi="宋体" w:eastAsia="宋体" w:cs="宋体"/>
                <w:color w:val="auto"/>
                <w:kern w:val="2"/>
                <w:sz w:val="24"/>
                <w:szCs w:val="24"/>
                <w:highlight w:val="none"/>
                <w:lang w:val="en-US" w:eastAsia="zh-CN" w:bidi="ar-SA"/>
              </w:rPr>
            </w:pPr>
          </w:p>
        </w:tc>
      </w:tr>
      <w:tr w14:paraId="0ECD0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687" w:type="dxa"/>
            <w:vAlign w:val="top"/>
          </w:tcPr>
          <w:p w14:paraId="7D0F4570">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w:t>
            </w:r>
          </w:p>
        </w:tc>
        <w:tc>
          <w:tcPr>
            <w:tcW w:w="3176" w:type="dxa"/>
            <w:vAlign w:val="top"/>
          </w:tcPr>
          <w:p w14:paraId="702F582E">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打捞船</w:t>
            </w:r>
          </w:p>
        </w:tc>
        <w:tc>
          <w:tcPr>
            <w:tcW w:w="1839" w:type="dxa"/>
            <w:vAlign w:val="top"/>
          </w:tcPr>
          <w:p w14:paraId="7C9AA005">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c>
          <w:tcPr>
            <w:tcW w:w="3179" w:type="dxa"/>
            <w:vAlign w:val="top"/>
          </w:tcPr>
          <w:p w14:paraId="0BA854D4">
            <w:pPr>
              <w:pStyle w:val="72"/>
              <w:spacing w:before="149" w:line="219" w:lineRule="auto"/>
              <w:ind w:left="1271"/>
              <w:jc w:val="center"/>
              <w:rPr>
                <w:rFonts w:hint="eastAsia" w:ascii="宋体" w:hAnsi="宋体" w:eastAsia="宋体" w:cs="宋体"/>
                <w:color w:val="auto"/>
                <w:kern w:val="2"/>
                <w:sz w:val="24"/>
                <w:szCs w:val="24"/>
                <w:highlight w:val="none"/>
                <w:lang w:val="en-US" w:eastAsia="zh-CN" w:bidi="ar-SA"/>
              </w:rPr>
            </w:pPr>
          </w:p>
        </w:tc>
      </w:tr>
      <w:tr w14:paraId="56813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687" w:type="dxa"/>
            <w:vAlign w:val="top"/>
          </w:tcPr>
          <w:p w14:paraId="3B63AC21">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13</w:t>
            </w:r>
          </w:p>
        </w:tc>
        <w:tc>
          <w:tcPr>
            <w:tcW w:w="3176" w:type="dxa"/>
            <w:vAlign w:val="top"/>
          </w:tcPr>
          <w:p w14:paraId="63D064B0">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滚刷</w:t>
            </w:r>
          </w:p>
        </w:tc>
        <w:tc>
          <w:tcPr>
            <w:tcW w:w="1839" w:type="dxa"/>
            <w:vAlign w:val="top"/>
          </w:tcPr>
          <w:p w14:paraId="04DFB6A5">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w:t>
            </w:r>
          </w:p>
        </w:tc>
        <w:tc>
          <w:tcPr>
            <w:tcW w:w="3179" w:type="dxa"/>
            <w:vAlign w:val="top"/>
          </w:tcPr>
          <w:p w14:paraId="5A46C912">
            <w:pPr>
              <w:pStyle w:val="72"/>
              <w:spacing w:before="149" w:line="219" w:lineRule="auto"/>
              <w:jc w:val="center"/>
              <w:rPr>
                <w:rFonts w:hint="eastAsia" w:ascii="宋体" w:hAnsi="宋体" w:eastAsia="宋体" w:cs="宋体"/>
                <w:strike/>
                <w:dstrike w:val="0"/>
                <w:color w:val="auto"/>
                <w:kern w:val="2"/>
                <w:sz w:val="24"/>
                <w:szCs w:val="24"/>
                <w:highlight w:val="none"/>
                <w:lang w:val="en-US" w:eastAsia="zh-CN" w:bidi="ar-SA"/>
              </w:rPr>
            </w:pPr>
          </w:p>
        </w:tc>
      </w:tr>
      <w:tr w14:paraId="4552F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687" w:type="dxa"/>
            <w:vAlign w:val="top"/>
          </w:tcPr>
          <w:p w14:paraId="1FE1A32F">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14</w:t>
            </w:r>
          </w:p>
        </w:tc>
        <w:tc>
          <w:tcPr>
            <w:tcW w:w="3176" w:type="dxa"/>
            <w:vAlign w:val="top"/>
          </w:tcPr>
          <w:p w14:paraId="4AF6BAB5">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雪铲</w:t>
            </w:r>
          </w:p>
        </w:tc>
        <w:tc>
          <w:tcPr>
            <w:tcW w:w="1839" w:type="dxa"/>
            <w:vAlign w:val="top"/>
          </w:tcPr>
          <w:p w14:paraId="735AA85E">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w:t>
            </w:r>
          </w:p>
        </w:tc>
        <w:tc>
          <w:tcPr>
            <w:tcW w:w="3179" w:type="dxa"/>
            <w:vAlign w:val="top"/>
          </w:tcPr>
          <w:p w14:paraId="6E345AC4">
            <w:pPr>
              <w:pStyle w:val="72"/>
              <w:spacing w:before="149" w:line="219" w:lineRule="auto"/>
              <w:jc w:val="center"/>
              <w:rPr>
                <w:rFonts w:hint="eastAsia" w:ascii="宋体" w:hAnsi="宋体" w:eastAsia="宋体" w:cs="宋体"/>
                <w:strike/>
                <w:dstrike w:val="0"/>
                <w:color w:val="auto"/>
                <w:kern w:val="2"/>
                <w:sz w:val="24"/>
                <w:szCs w:val="24"/>
                <w:highlight w:val="none"/>
                <w:lang w:val="en-US" w:eastAsia="zh-CN" w:bidi="ar-SA"/>
              </w:rPr>
            </w:pPr>
          </w:p>
        </w:tc>
      </w:tr>
      <w:tr w14:paraId="4EB1D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687" w:type="dxa"/>
            <w:vAlign w:val="top"/>
          </w:tcPr>
          <w:p w14:paraId="4BA0DBF0">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15</w:t>
            </w:r>
          </w:p>
        </w:tc>
        <w:tc>
          <w:tcPr>
            <w:tcW w:w="3176" w:type="dxa"/>
            <w:vAlign w:val="top"/>
          </w:tcPr>
          <w:p w14:paraId="57BC56B4">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撒布机</w:t>
            </w:r>
          </w:p>
        </w:tc>
        <w:tc>
          <w:tcPr>
            <w:tcW w:w="1839" w:type="dxa"/>
            <w:vAlign w:val="top"/>
          </w:tcPr>
          <w:p w14:paraId="6C8A2D27">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3179" w:type="dxa"/>
            <w:vAlign w:val="top"/>
          </w:tcPr>
          <w:p w14:paraId="59EC1DFD">
            <w:pPr>
              <w:pStyle w:val="72"/>
              <w:spacing w:before="149" w:line="219" w:lineRule="auto"/>
              <w:jc w:val="center"/>
              <w:rPr>
                <w:rFonts w:hint="eastAsia" w:ascii="宋体" w:hAnsi="宋体" w:eastAsia="宋体" w:cs="宋体"/>
                <w:strike/>
                <w:dstrike w:val="0"/>
                <w:color w:val="auto"/>
                <w:kern w:val="2"/>
                <w:sz w:val="24"/>
                <w:szCs w:val="24"/>
                <w:highlight w:val="none"/>
                <w:lang w:val="en-US" w:eastAsia="zh-CN" w:bidi="ar-SA"/>
              </w:rPr>
            </w:pPr>
          </w:p>
        </w:tc>
      </w:tr>
      <w:tr w14:paraId="32AAC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1687" w:type="dxa"/>
            <w:vAlign w:val="top"/>
          </w:tcPr>
          <w:p w14:paraId="73B090CF">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16</w:t>
            </w:r>
          </w:p>
        </w:tc>
        <w:tc>
          <w:tcPr>
            <w:tcW w:w="3176" w:type="dxa"/>
            <w:vAlign w:val="top"/>
          </w:tcPr>
          <w:p w14:paraId="1EDE309A">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雾炮车</w:t>
            </w:r>
          </w:p>
        </w:tc>
        <w:tc>
          <w:tcPr>
            <w:tcW w:w="1839" w:type="dxa"/>
            <w:vAlign w:val="top"/>
          </w:tcPr>
          <w:p w14:paraId="372B40CB">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3179" w:type="dxa"/>
            <w:vAlign w:val="top"/>
          </w:tcPr>
          <w:p w14:paraId="0A7A560C">
            <w:pPr>
              <w:pStyle w:val="72"/>
              <w:spacing w:before="149" w:line="219" w:lineRule="auto"/>
              <w:ind w:left="1271"/>
              <w:jc w:val="center"/>
              <w:rPr>
                <w:rFonts w:hint="eastAsia" w:ascii="宋体" w:hAnsi="宋体" w:eastAsia="宋体" w:cs="宋体"/>
                <w:color w:val="auto"/>
                <w:kern w:val="2"/>
                <w:sz w:val="24"/>
                <w:szCs w:val="24"/>
                <w:highlight w:val="none"/>
                <w:lang w:val="en-US" w:eastAsia="zh-CN" w:bidi="ar-SA"/>
              </w:rPr>
            </w:pPr>
          </w:p>
        </w:tc>
      </w:tr>
      <w:tr w14:paraId="4B130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687" w:type="dxa"/>
            <w:vAlign w:val="top"/>
          </w:tcPr>
          <w:p w14:paraId="39A5AD2D">
            <w:pPr>
              <w:pStyle w:val="72"/>
              <w:spacing w:before="149" w:line="219" w:lineRule="auto"/>
              <w:ind w:left="1271"/>
              <w:rPr>
                <w:rFonts w:hint="eastAsia" w:ascii="宋体" w:hAnsi="宋体" w:eastAsia="宋体" w:cs="宋体"/>
                <w:color w:val="auto"/>
                <w:kern w:val="2"/>
                <w:sz w:val="24"/>
                <w:szCs w:val="24"/>
                <w:highlight w:val="none"/>
                <w:lang w:val="en-US" w:eastAsia="zh-CN" w:bidi="ar-SA"/>
              </w:rPr>
            </w:pPr>
          </w:p>
        </w:tc>
        <w:tc>
          <w:tcPr>
            <w:tcW w:w="3176" w:type="dxa"/>
            <w:vAlign w:val="top"/>
          </w:tcPr>
          <w:p w14:paraId="27510F79">
            <w:pPr>
              <w:pStyle w:val="72"/>
              <w:spacing w:before="149" w:line="219" w:lineRule="auto"/>
              <w:ind w:left="1271"/>
              <w:rPr>
                <w:rFonts w:hint="eastAsia" w:ascii="宋体" w:hAnsi="宋体" w:eastAsia="宋体" w:cs="宋体"/>
                <w:color w:val="auto"/>
                <w:kern w:val="2"/>
                <w:sz w:val="24"/>
                <w:szCs w:val="24"/>
                <w:highlight w:val="none"/>
                <w:lang w:val="en-US" w:eastAsia="zh-CN" w:bidi="ar-SA"/>
              </w:rPr>
            </w:pPr>
          </w:p>
        </w:tc>
        <w:tc>
          <w:tcPr>
            <w:tcW w:w="1839" w:type="dxa"/>
            <w:vAlign w:val="top"/>
          </w:tcPr>
          <w:p w14:paraId="66C393BC">
            <w:pPr>
              <w:pStyle w:val="72"/>
              <w:spacing w:before="149" w:line="219"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92</w:t>
            </w:r>
          </w:p>
        </w:tc>
        <w:tc>
          <w:tcPr>
            <w:tcW w:w="3179" w:type="dxa"/>
            <w:vAlign w:val="top"/>
          </w:tcPr>
          <w:p w14:paraId="354DF7A9">
            <w:pPr>
              <w:pStyle w:val="72"/>
              <w:spacing w:before="149" w:line="219" w:lineRule="auto"/>
              <w:ind w:left="1271"/>
              <w:rPr>
                <w:rFonts w:hint="eastAsia" w:ascii="宋体" w:hAnsi="宋体" w:eastAsia="宋体" w:cs="宋体"/>
                <w:color w:val="auto"/>
                <w:kern w:val="2"/>
                <w:sz w:val="24"/>
                <w:szCs w:val="24"/>
                <w:highlight w:val="none"/>
                <w:lang w:val="en-US" w:eastAsia="zh-CN" w:bidi="ar-SA"/>
              </w:rPr>
            </w:pPr>
          </w:p>
        </w:tc>
      </w:tr>
    </w:tbl>
    <w:p w14:paraId="51D140CA">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w:t>
      </w:r>
    </w:p>
    <w:p w14:paraId="04939D96">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default" w:ascii="宋体" w:hAnsi="宋体" w:eastAsia="宋体" w:cs="宋体"/>
          <w:color w:val="auto"/>
          <w:sz w:val="24"/>
          <w:szCs w:val="24"/>
          <w:highlight w:val="none"/>
        </w:rPr>
        <w:t>所有车辆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装备</w:t>
      </w:r>
      <w:r>
        <w:rPr>
          <w:rFonts w:hint="default" w:ascii="宋体" w:hAnsi="宋体" w:eastAsia="宋体" w:cs="宋体"/>
          <w:color w:val="auto"/>
          <w:sz w:val="24"/>
          <w:szCs w:val="24"/>
          <w:highlight w:val="none"/>
        </w:rPr>
        <w:t>须</w:t>
      </w:r>
      <w:r>
        <w:rPr>
          <w:rFonts w:hint="eastAsia" w:ascii="宋体" w:hAnsi="宋体" w:eastAsia="宋体" w:cs="宋体"/>
          <w:color w:val="auto"/>
          <w:sz w:val="24"/>
          <w:szCs w:val="24"/>
          <w:highlight w:val="none"/>
          <w:lang w:val="en-US" w:eastAsia="zh-CN"/>
        </w:rPr>
        <w:t>手续</w:t>
      </w:r>
      <w:r>
        <w:rPr>
          <w:rFonts w:hint="default" w:ascii="宋体" w:hAnsi="宋体" w:eastAsia="宋体" w:cs="宋体"/>
          <w:color w:val="auto"/>
          <w:sz w:val="24"/>
          <w:szCs w:val="24"/>
          <w:highlight w:val="none"/>
        </w:rPr>
        <w:t>齐全，</w:t>
      </w:r>
      <w:r>
        <w:rPr>
          <w:rFonts w:hint="eastAsia" w:ascii="宋体" w:hAnsi="宋体" w:eastAsia="宋体" w:cs="宋体"/>
          <w:color w:val="auto"/>
          <w:sz w:val="24"/>
          <w:szCs w:val="24"/>
          <w:highlight w:val="none"/>
          <w:lang w:val="en-US" w:eastAsia="zh-CN"/>
        </w:rPr>
        <w:t>状态良好，</w:t>
      </w:r>
      <w:r>
        <w:rPr>
          <w:rFonts w:hint="default" w:ascii="宋体" w:hAnsi="宋体" w:eastAsia="宋体" w:cs="宋体"/>
          <w:color w:val="auto"/>
          <w:sz w:val="24"/>
          <w:szCs w:val="24"/>
          <w:highlight w:val="none"/>
        </w:rPr>
        <w:t>车容整洁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有</w:t>
      </w:r>
      <w:r>
        <w:rPr>
          <w:rFonts w:hint="default" w:ascii="宋体" w:hAnsi="宋体" w:eastAsia="宋体" w:cs="宋体"/>
          <w:color w:val="auto"/>
          <w:sz w:val="24"/>
          <w:szCs w:val="24"/>
          <w:highlight w:val="none"/>
        </w:rPr>
        <w:t>定位系统</w:t>
      </w:r>
      <w:r>
        <w:rPr>
          <w:rFonts w:hint="eastAsia" w:ascii="宋体" w:hAnsi="宋体" w:eastAsia="宋体" w:cs="宋体"/>
          <w:color w:val="auto"/>
          <w:sz w:val="24"/>
          <w:szCs w:val="24"/>
          <w:highlight w:val="none"/>
          <w:lang w:val="en-US" w:eastAsia="zh-CN"/>
        </w:rPr>
        <w:t>。</w:t>
      </w:r>
    </w:p>
    <w:p w14:paraId="681216E3">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rPr>
        <w:t>鼓励中标人使用新能源环卫车辆。</w:t>
      </w:r>
    </w:p>
    <w:p w14:paraId="2FD7BD25">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3、所有车辆按照类型进行编号。</w:t>
      </w:r>
    </w:p>
    <w:p w14:paraId="3E372A35">
      <w:pPr>
        <w:keepNext w:val="0"/>
        <w:keepLines w:val="0"/>
        <w:pageBreakBefore w:val="0"/>
        <w:widowControl w:val="0"/>
        <w:kinsoku/>
        <w:wordWrap w:val="0"/>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Arial"/>
          <w:b/>
          <w:bCs/>
          <w:color w:val="auto"/>
          <w:sz w:val="28"/>
          <w:szCs w:val="28"/>
          <w:highlight w:val="none"/>
        </w:rPr>
        <w:t>上述</w:t>
      </w:r>
      <w:r>
        <w:rPr>
          <w:rFonts w:hint="eastAsia" w:ascii="宋体" w:hAnsi="宋体" w:eastAsia="宋体" w:cs="Arial"/>
          <w:b/>
          <w:bCs/>
          <w:color w:val="auto"/>
          <w:sz w:val="28"/>
          <w:szCs w:val="28"/>
          <w:highlight w:val="none"/>
          <w:lang w:eastAsia="zh-CN"/>
        </w:rPr>
        <w:t>车辆、</w:t>
      </w:r>
      <w:r>
        <w:rPr>
          <w:rFonts w:hint="eastAsia" w:ascii="宋体" w:hAnsi="宋体" w:eastAsia="宋体" w:cs="Arial"/>
          <w:b/>
          <w:bCs/>
          <w:color w:val="auto"/>
          <w:sz w:val="28"/>
          <w:szCs w:val="28"/>
          <w:highlight w:val="none"/>
          <w:lang w:val="en-US" w:eastAsia="zh-CN"/>
        </w:rPr>
        <w:t>装备、人员最低配备标准及</w:t>
      </w:r>
      <w:r>
        <w:rPr>
          <w:rFonts w:hint="eastAsia" w:ascii="宋体" w:hAnsi="宋体" w:eastAsia="宋体" w:cs="Arial"/>
          <w:b/>
          <w:bCs/>
          <w:color w:val="auto"/>
          <w:sz w:val="28"/>
          <w:szCs w:val="28"/>
          <w:highlight w:val="none"/>
          <w:lang w:eastAsia="zh-CN"/>
        </w:rPr>
        <w:t>要求</w:t>
      </w:r>
      <w:r>
        <w:rPr>
          <w:rFonts w:hint="eastAsia" w:ascii="宋体" w:hAnsi="宋体" w:eastAsia="宋体" w:cs="Arial"/>
          <w:b/>
          <w:bCs/>
          <w:color w:val="auto"/>
          <w:sz w:val="28"/>
          <w:szCs w:val="28"/>
          <w:highlight w:val="none"/>
        </w:rPr>
        <w:t>投标时提供承诺函（格式见附件）</w:t>
      </w:r>
      <w:r>
        <w:rPr>
          <w:rFonts w:hint="eastAsia" w:ascii="宋体" w:hAnsi="宋体" w:eastAsia="宋体" w:cs="Arial"/>
          <w:b/>
          <w:bCs/>
          <w:color w:val="auto"/>
          <w:sz w:val="28"/>
          <w:szCs w:val="28"/>
          <w:highlight w:val="none"/>
          <w:lang w:eastAsia="zh-CN"/>
        </w:rPr>
        <w:t>，</w:t>
      </w:r>
      <w:r>
        <w:rPr>
          <w:rFonts w:hint="eastAsia" w:ascii="宋体" w:hAnsi="宋体" w:eastAsia="宋体" w:cs="Arial"/>
          <w:b/>
          <w:bCs/>
          <w:color w:val="auto"/>
          <w:sz w:val="28"/>
          <w:szCs w:val="28"/>
          <w:highlight w:val="none"/>
          <w:lang w:val="en-US" w:eastAsia="zh-CN"/>
        </w:rPr>
        <w:t>否则按无效标处理</w:t>
      </w:r>
      <w:r>
        <w:rPr>
          <w:rFonts w:hint="eastAsia" w:ascii="宋体" w:hAnsi="宋体" w:eastAsia="宋体" w:cs="Arial"/>
          <w:b/>
          <w:bCs/>
          <w:color w:val="auto"/>
          <w:sz w:val="28"/>
          <w:szCs w:val="28"/>
          <w:highlight w:val="none"/>
          <w:lang w:eastAsia="zh-CN"/>
        </w:rPr>
        <w:t>。</w:t>
      </w:r>
    </w:p>
    <w:p w14:paraId="62834BE3">
      <w:pPr>
        <w:keepNext w:val="0"/>
        <w:keepLines w:val="0"/>
        <w:pageBreakBefore w:val="0"/>
        <w:widowControl w:val="0"/>
        <w:kinsoku/>
        <w:wordWrap w:val="0"/>
        <w:overflowPunct w:val="0"/>
        <w:topLinePunct w:val="0"/>
        <w:autoSpaceDE/>
        <w:autoSpaceDN/>
        <w:bidi w:val="0"/>
        <w:adjustRightInd/>
        <w:snapToGrid/>
        <w:spacing w:line="520" w:lineRule="exact"/>
        <w:ind w:firstLine="482" w:firstLineChars="200"/>
        <w:jc w:val="both"/>
        <w:textAlignment w:val="baseline"/>
        <w:rPr>
          <w:rFonts w:hint="eastAsia" w:ascii="宋体" w:hAnsi="宋体" w:eastAsia="宋体"/>
          <w:b/>
          <w:color w:val="auto"/>
          <w:sz w:val="24"/>
          <w:szCs w:val="18"/>
          <w:highlight w:val="none"/>
          <w:lang w:val="en-US" w:eastAsia="zh-CN"/>
        </w:rPr>
      </w:pPr>
      <w:r>
        <w:rPr>
          <w:rFonts w:hint="default" w:ascii="宋体" w:hAnsi="宋体" w:eastAsia="宋体"/>
          <w:b/>
          <w:color w:val="auto"/>
          <w:sz w:val="24"/>
          <w:szCs w:val="18"/>
          <w:highlight w:val="none"/>
          <w:lang w:val="en-US" w:eastAsia="zh-CN"/>
        </w:rPr>
        <w:t>四、 作业标准与质量要求</w:t>
      </w:r>
    </w:p>
    <w:p w14:paraId="242435BB">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中标人须严格执行国家、安徽省及滁州市现行的环卫作业标准和规范，并达到以下核心质量要求：</w:t>
      </w:r>
    </w:p>
    <w:p w14:paraId="332D6043">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default" w:ascii="宋体" w:hAnsi="宋体" w:eastAsia="宋体" w:cs="宋体"/>
          <w:color w:val="auto"/>
          <w:sz w:val="24"/>
          <w:szCs w:val="24"/>
          <w:highlight w:val="none"/>
        </w:rPr>
        <w:t>道路保洁：达到“八无六净”标准（八无：无小广告、无堆积物、无砖头瓦块、无果皮纸屑杂草、无塑料袋、无烟头积水、无积泥积尘、无人畜粪便呕吐物；六净：人行道净、车行道净、路沿石净、下水篦净、树池净、绿带及周边净）。</w:t>
      </w:r>
    </w:p>
    <w:p w14:paraId="5506FAEC">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rPr>
        <w:t>机械化作业：严格落实规定的作业频次（冲洗、洒水、清扫），气温低于3℃时停止洒水及湿扫作业。机扫率须达到100%。</w:t>
      </w:r>
    </w:p>
    <w:p w14:paraId="7CA105CC">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default" w:ascii="宋体" w:hAnsi="宋体" w:eastAsia="宋体" w:cs="宋体"/>
          <w:color w:val="auto"/>
          <w:sz w:val="24"/>
          <w:szCs w:val="24"/>
          <w:highlight w:val="none"/>
        </w:rPr>
        <w:t>垃圾收运：生活垃圾须日产日清，运输过程密闭，无遗撒滴漏。</w:t>
      </w:r>
    </w:p>
    <w:p w14:paraId="615057C3">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default" w:ascii="宋体" w:hAnsi="宋体" w:eastAsia="宋体" w:cs="宋体"/>
          <w:color w:val="auto"/>
          <w:sz w:val="24"/>
          <w:szCs w:val="24"/>
          <w:highlight w:val="none"/>
        </w:rPr>
        <w:t>公厕管理：实行24小时免费开放，专人管理，达到“四净三无两通一明”（地面净、墙壁净、厕位净、周边净，无溢流、无蚊蝇、无臭味，水通、电通，灯明）标准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负责</w:t>
      </w:r>
      <w:r>
        <w:rPr>
          <w:rFonts w:hint="eastAsia" w:ascii="宋体" w:hAnsi="宋体" w:eastAsia="宋体" w:cs="宋体"/>
          <w:color w:val="auto"/>
          <w:sz w:val="24"/>
          <w:szCs w:val="24"/>
          <w:highlight w:val="none"/>
          <w:lang w:eastAsia="zh-CN"/>
        </w:rPr>
        <w:t>化粪池清掏</w:t>
      </w:r>
      <w:r>
        <w:rPr>
          <w:rFonts w:hint="default" w:ascii="宋体" w:hAnsi="宋体" w:eastAsia="宋体" w:cs="宋体"/>
          <w:color w:val="auto"/>
          <w:sz w:val="24"/>
          <w:szCs w:val="24"/>
          <w:highlight w:val="none"/>
        </w:rPr>
        <w:t>。</w:t>
      </w:r>
    </w:p>
    <w:p w14:paraId="3695F758">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default" w:ascii="宋体" w:hAnsi="宋体" w:eastAsia="宋体" w:cs="宋体"/>
          <w:color w:val="auto"/>
          <w:sz w:val="24"/>
          <w:szCs w:val="24"/>
          <w:highlight w:val="none"/>
        </w:rPr>
        <w:t>水域保洁：水面无明显漂浮物，岸坡无垃圾堆积。</w:t>
      </w:r>
      <w:r>
        <w:rPr>
          <w:rFonts w:hint="eastAsia" w:ascii="宋体" w:hAnsi="宋体" w:eastAsia="宋体" w:cs="宋体"/>
          <w:color w:val="auto"/>
          <w:sz w:val="24"/>
          <w:szCs w:val="24"/>
          <w:highlight w:val="none"/>
          <w:lang w:val="en-US" w:eastAsia="zh-CN"/>
        </w:rPr>
        <w:t xml:space="preserve">           </w:t>
      </w:r>
    </w:p>
    <w:p w14:paraId="48B0CE0E">
      <w:pPr>
        <w:keepNext w:val="0"/>
        <w:keepLines w:val="0"/>
        <w:pageBreakBefore w:val="0"/>
        <w:widowControl w:val="0"/>
        <w:kinsoku/>
        <w:wordWrap w:val="0"/>
        <w:overflowPunct w:val="0"/>
        <w:topLinePunct w:val="0"/>
        <w:autoSpaceDE/>
        <w:autoSpaceDN/>
        <w:bidi w:val="0"/>
        <w:adjustRightInd/>
        <w:snapToGrid/>
        <w:spacing w:line="520" w:lineRule="exact"/>
        <w:ind w:firstLine="482" w:firstLineChars="200"/>
        <w:jc w:val="both"/>
        <w:textAlignment w:val="baseline"/>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五、其他重要条款</w:t>
      </w:r>
    </w:p>
    <w:p w14:paraId="33254638">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1.合同分包与转包：本项目严禁转包、不得分包。</w:t>
      </w:r>
    </w:p>
    <w:p w14:paraId="494B5431">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2.履约保证金：本项目免收履约保证金。</w:t>
      </w:r>
    </w:p>
    <w:p w14:paraId="431FC94C">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3.在岗要求：投标文件中拟定的项目负责人须为中标后实际在岗的负责人，不得随意更换。确需更换的，须经采购人书面同意，且更换人员资质不得低于原人员。</w:t>
      </w:r>
    </w:p>
    <w:p w14:paraId="13ED4B19">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4.合同解除：中标人存在下列情形之一的，采购人有权单方解除合同，并依法追究其法律责任：</w:t>
      </w:r>
    </w:p>
    <w:p w14:paraId="16D47B6F">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（1）将项目转包、违法分包的；</w:t>
      </w:r>
    </w:p>
    <w:p w14:paraId="34629F6C">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（2）连续两个月或累计三个月月度考核得分低于75分的；</w:t>
      </w:r>
    </w:p>
    <w:p w14:paraId="169E8D37">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（3）拖欠工人工资，引发群体性事件的；</w:t>
      </w:r>
    </w:p>
    <w:p w14:paraId="7203C2AD">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（4）发生重大安全生产责任事故的；</w:t>
      </w:r>
    </w:p>
    <w:p w14:paraId="4AEBA803">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（5）合同签订后45日内，车辆、装备、人员未按投标时的承诺配备到位的；</w:t>
      </w:r>
    </w:p>
    <w:p w14:paraId="4C95DF2F">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5.未尽事宜：本采购需求中未明确的事项，以国家、省、市相关法律法规和标准为准。采购人可根据城市管理需要对作业标准和考核细则进行合理调整，但应提前书面通知中标人。</w:t>
      </w:r>
    </w:p>
    <w:p w14:paraId="274A32FE">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color w:val="auto"/>
          <w:sz w:val="24"/>
          <w:szCs w:val="24"/>
          <w:highlight w:val="none"/>
          <w:lang w:val="en-US" w:eastAsia="zh-CN"/>
        </w:rPr>
      </w:pPr>
    </w:p>
    <w:p w14:paraId="74D733A9">
      <w:pPr>
        <w:pageBreakBefore w:val="0"/>
        <w:widowControl w:val="0"/>
        <w:kinsoku/>
        <w:wordWrap w:val="0"/>
        <w:topLinePunct w:val="0"/>
        <w:bidi w:val="0"/>
        <w:spacing w:line="360" w:lineRule="auto"/>
        <w:jc w:val="center"/>
        <w:outlineLvl w:val="0"/>
        <w:rPr>
          <w:rFonts w:hint="eastAsia" w:asciiTheme="minorEastAsia" w:hAnsiTheme="minorEastAsia" w:eastAsiaTheme="minorEastAsia"/>
          <w:b/>
          <w:color w:val="auto"/>
          <w:sz w:val="28"/>
          <w:highlight w:val="none"/>
        </w:rPr>
      </w:pPr>
    </w:p>
    <w:p w14:paraId="32912B33">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w:t>
      </w:r>
      <w:r>
        <w:rPr>
          <w:rFonts w:hint="eastAsia" w:asciiTheme="minorEastAsia" w:hAnsiTheme="minorEastAsia" w:eastAsiaTheme="minorEastAsia"/>
          <w:b/>
          <w:color w:val="auto"/>
          <w:sz w:val="28"/>
          <w:highlight w:val="none"/>
          <w:lang w:val="en-US" w:eastAsia="zh-CN"/>
        </w:rPr>
        <w:t xml:space="preserve">  </w:t>
      </w:r>
      <w:r>
        <w:rPr>
          <w:rFonts w:hint="eastAsia" w:asciiTheme="minorEastAsia" w:hAnsiTheme="minorEastAsia" w:eastAsiaTheme="minorEastAsia"/>
          <w:b/>
          <w:color w:val="auto"/>
          <w:sz w:val="28"/>
          <w:highlight w:val="none"/>
        </w:rPr>
        <w:t>评标方法和标准（综合评分法）</w:t>
      </w:r>
      <w:bookmarkEnd w:id="49"/>
    </w:p>
    <w:p w14:paraId="6F292D88">
      <w:pPr>
        <w:pageBreakBefore w:val="0"/>
        <w:widowControl w:val="0"/>
        <w:kinsoku/>
        <w:wordWrap w:val="0"/>
        <w:topLinePunct w:val="0"/>
        <w:bidi w:val="0"/>
        <w:spacing w:line="360" w:lineRule="auto"/>
        <w:ind w:firstLine="437"/>
        <w:outlineLvl w:val="1"/>
        <w:rPr>
          <w:rFonts w:asciiTheme="minorEastAsia" w:hAnsiTheme="minorEastAsia" w:eastAsiaTheme="minorEastAsia"/>
          <w:b/>
          <w:color w:val="auto"/>
          <w:sz w:val="24"/>
          <w:highlight w:val="none"/>
        </w:rPr>
      </w:pPr>
      <w:bookmarkStart w:id="50" w:name="_Toc11823"/>
      <w:bookmarkStart w:id="51" w:name="_Toc4705"/>
      <w:r>
        <w:rPr>
          <w:rFonts w:hint="eastAsia" w:asciiTheme="minorEastAsia" w:hAnsiTheme="minorEastAsia" w:eastAsiaTheme="minorEastAsia"/>
          <w:b/>
          <w:color w:val="auto"/>
          <w:sz w:val="24"/>
          <w:highlight w:val="none"/>
        </w:rPr>
        <w:t>一、总则</w:t>
      </w:r>
      <w:bookmarkEnd w:id="50"/>
      <w:bookmarkEnd w:id="51"/>
    </w:p>
    <w:p w14:paraId="0A2DEA2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本项目将按照招标文件第二章投标人须知的相关要求</w:t>
      </w:r>
      <w:r>
        <w:rPr>
          <w:rFonts w:asciiTheme="minorEastAsia" w:hAnsiTheme="minorEastAsia" w:eastAsiaTheme="minorEastAsia"/>
          <w:color w:val="auto"/>
          <w:sz w:val="24"/>
          <w:highlight w:val="none"/>
        </w:rPr>
        <w:t>及本章的规定评标。</w:t>
      </w:r>
    </w:p>
    <w:p w14:paraId="140BC5EA">
      <w:pPr>
        <w:pageBreakBefore w:val="0"/>
        <w:widowControl w:val="0"/>
        <w:kinsoku/>
        <w:wordWrap w:val="0"/>
        <w:topLinePunct w:val="0"/>
        <w:bidi w:val="0"/>
        <w:spacing w:line="360" w:lineRule="auto"/>
        <w:ind w:firstLine="437"/>
        <w:outlineLvl w:val="1"/>
        <w:rPr>
          <w:rFonts w:asciiTheme="minorEastAsia" w:hAnsiTheme="minorEastAsia" w:eastAsiaTheme="minorEastAsia"/>
          <w:b/>
          <w:color w:val="auto"/>
          <w:sz w:val="24"/>
          <w:highlight w:val="none"/>
        </w:rPr>
      </w:pPr>
      <w:bookmarkStart w:id="52" w:name="_Toc32410"/>
      <w:bookmarkStart w:id="53" w:name="_Toc31871"/>
      <w:r>
        <w:rPr>
          <w:rFonts w:hint="eastAsia" w:asciiTheme="minorEastAsia" w:hAnsiTheme="minorEastAsia" w:eastAsiaTheme="minorEastAsia"/>
          <w:b/>
          <w:color w:val="auto"/>
          <w:sz w:val="24"/>
          <w:highlight w:val="none"/>
        </w:rPr>
        <w:t>二、评标方法</w:t>
      </w:r>
      <w:bookmarkEnd w:id="52"/>
      <w:bookmarkEnd w:id="53"/>
    </w:p>
    <w:p w14:paraId="15D4321C">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7"/>
        <w:tblW w:w="51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1906"/>
        <w:gridCol w:w="5261"/>
        <w:gridCol w:w="2195"/>
      </w:tblGrid>
      <w:tr w14:paraId="1DF1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961FC01">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szCs w:val="22"/>
                <w:highlight w:val="none"/>
              </w:rPr>
              <w:t>资格审查表</w:t>
            </w:r>
          </w:p>
        </w:tc>
      </w:tr>
      <w:tr w14:paraId="1740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27" w:type="pct"/>
            <w:tcBorders>
              <w:bottom w:val="single" w:color="auto" w:sz="4" w:space="0"/>
            </w:tcBorders>
            <w:vAlign w:val="center"/>
          </w:tcPr>
          <w:p w14:paraId="14EDEBC1">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highlight w:val="none"/>
              </w:rPr>
              <w:t>序号</w:t>
            </w:r>
          </w:p>
        </w:tc>
        <w:tc>
          <w:tcPr>
            <w:tcW w:w="931" w:type="pct"/>
            <w:tcBorders>
              <w:bottom w:val="single" w:color="auto" w:sz="4" w:space="0"/>
            </w:tcBorders>
            <w:vAlign w:val="center"/>
          </w:tcPr>
          <w:p w14:paraId="46C30534">
            <w:pPr>
              <w:pStyle w:val="46"/>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val="0"/>
              <w:snapToGrid w:val="0"/>
              <w:spacing w:line="440" w:lineRule="exact"/>
              <w:ind w:right="-11"/>
              <w:textAlignment w:val="auto"/>
              <w:rPr>
                <w:rFonts w:hint="default" w:ascii="宋体" w:hAnsi="宋体" w:eastAsia="宋体"/>
                <w:b/>
                <w:bCs w:val="0"/>
                <w:color w:val="auto"/>
                <w:kern w:val="2"/>
                <w:szCs w:val="24"/>
                <w:highlight w:val="none"/>
                <w:lang w:val="en-US"/>
              </w:rPr>
            </w:pPr>
            <w:r>
              <w:rPr>
                <w:rFonts w:hint="eastAsia" w:ascii="宋体" w:hAnsi="宋体" w:eastAsia="宋体"/>
                <w:b/>
                <w:bCs w:val="0"/>
                <w:color w:val="auto"/>
                <w:kern w:val="2"/>
                <w:szCs w:val="24"/>
                <w:highlight w:val="none"/>
                <w:lang w:val="en-US" w:eastAsia="zh-CN"/>
              </w:rPr>
              <w:t>审查因素</w:t>
            </w:r>
          </w:p>
        </w:tc>
        <w:tc>
          <w:tcPr>
            <w:tcW w:w="2570" w:type="pct"/>
            <w:tcBorders>
              <w:bottom w:val="single" w:color="auto" w:sz="4" w:space="0"/>
            </w:tcBorders>
            <w:vAlign w:val="center"/>
          </w:tcPr>
          <w:p w14:paraId="4C6094A6">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default" w:ascii="宋体" w:hAnsi="宋体" w:eastAsia="宋体"/>
                <w:b/>
                <w:bCs w:val="0"/>
                <w:color w:val="auto"/>
                <w:sz w:val="24"/>
                <w:highlight w:val="none"/>
                <w:lang w:val="en-US" w:eastAsia="zh-CN"/>
              </w:rPr>
            </w:pPr>
            <w:r>
              <w:rPr>
                <w:rFonts w:hint="eastAsia" w:ascii="宋体" w:hAnsi="宋体" w:eastAsia="宋体"/>
                <w:b/>
                <w:bCs w:val="0"/>
                <w:color w:val="auto"/>
                <w:sz w:val="24"/>
                <w:highlight w:val="none"/>
                <w:lang w:val="en-US" w:eastAsia="zh-CN"/>
              </w:rPr>
              <w:t>审查内容</w:t>
            </w:r>
          </w:p>
        </w:tc>
        <w:tc>
          <w:tcPr>
            <w:tcW w:w="1070" w:type="pct"/>
            <w:tcBorders>
              <w:bottom w:val="single" w:color="auto" w:sz="4" w:space="0"/>
            </w:tcBorders>
            <w:vAlign w:val="center"/>
          </w:tcPr>
          <w:p w14:paraId="7560C3AE">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highlight w:val="none"/>
              </w:rPr>
              <w:t>格式要求</w:t>
            </w:r>
          </w:p>
        </w:tc>
      </w:tr>
      <w:tr w14:paraId="6199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427" w:type="pct"/>
            <w:tcBorders>
              <w:bottom w:val="single" w:color="auto" w:sz="4" w:space="0"/>
            </w:tcBorders>
            <w:vAlign w:val="center"/>
          </w:tcPr>
          <w:p w14:paraId="5A66417A">
            <w:pPr>
              <w:pageBreakBefore w:val="0"/>
              <w:widowControl w:val="0"/>
              <w:kinsoku/>
              <w:wordWrap w:val="0"/>
              <w:topLinePunct w:val="0"/>
              <w:bidi w:val="0"/>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31" w:type="pct"/>
            <w:tcBorders>
              <w:bottom w:val="single" w:color="auto" w:sz="4" w:space="0"/>
            </w:tcBorders>
            <w:vAlign w:val="center"/>
          </w:tcPr>
          <w:p w14:paraId="1C0E28A2">
            <w:pPr>
              <w:pageBreakBefore w:val="0"/>
              <w:widowControl w:val="0"/>
              <w:kinsoku/>
              <w:wordWrap w:val="0"/>
              <w:topLinePunct w:val="0"/>
              <w:bidi w:val="0"/>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570" w:type="pct"/>
            <w:tcBorders>
              <w:bottom w:val="single" w:color="auto" w:sz="4" w:space="0"/>
            </w:tcBorders>
            <w:vAlign w:val="center"/>
          </w:tcPr>
          <w:p w14:paraId="3C9C784C">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7FE6D17A">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01360060">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66F86D0E">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2630CED9">
            <w:pPr>
              <w:pageBreakBefore w:val="0"/>
              <w:widowControl w:val="0"/>
              <w:kinsoku/>
              <w:wordWrap w:val="0"/>
              <w:topLinePunct w:val="0"/>
              <w:bidi w:val="0"/>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070" w:type="pct"/>
            <w:vAlign w:val="center"/>
          </w:tcPr>
          <w:p w14:paraId="6C6976A6">
            <w:pPr>
              <w:pageBreakBefore w:val="0"/>
              <w:widowControl w:val="0"/>
              <w:kinsoku/>
              <w:wordWrap w:val="0"/>
              <w:topLinePunct w:val="0"/>
              <w:bidi w:val="0"/>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3BDB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427" w:type="pct"/>
            <w:tcBorders>
              <w:bottom w:val="single" w:color="auto" w:sz="4" w:space="0"/>
            </w:tcBorders>
            <w:vAlign w:val="center"/>
          </w:tcPr>
          <w:p w14:paraId="68DC919F">
            <w:pPr>
              <w:pageBreakBefore w:val="0"/>
              <w:widowControl w:val="0"/>
              <w:kinsoku/>
              <w:wordWrap w:val="0"/>
              <w:topLinePunct w:val="0"/>
              <w:bidi w:val="0"/>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31" w:type="pct"/>
            <w:tcBorders>
              <w:bottom w:val="single" w:color="auto" w:sz="4" w:space="0"/>
            </w:tcBorders>
            <w:vAlign w:val="center"/>
          </w:tcPr>
          <w:p w14:paraId="2ECEA40D">
            <w:pPr>
              <w:pageBreakBefore w:val="0"/>
              <w:widowControl w:val="0"/>
              <w:kinsoku/>
              <w:wordWrap w:val="0"/>
              <w:topLinePunct w:val="0"/>
              <w:bidi w:val="0"/>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570" w:type="pct"/>
            <w:tcBorders>
              <w:bottom w:val="single" w:color="auto" w:sz="4" w:space="0"/>
            </w:tcBorders>
            <w:vAlign w:val="center"/>
          </w:tcPr>
          <w:p w14:paraId="3EC75B94">
            <w:pPr>
              <w:pageBreakBefore w:val="0"/>
              <w:widowControl w:val="0"/>
              <w:kinsoku/>
              <w:wordWrap w:val="0"/>
              <w:topLinePunct w:val="0"/>
              <w:bidi w:val="0"/>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070" w:type="pct"/>
            <w:vAlign w:val="center"/>
          </w:tcPr>
          <w:p w14:paraId="6D5AF799">
            <w:pPr>
              <w:pageBreakBefore w:val="0"/>
              <w:widowControl w:val="0"/>
              <w:kinsoku/>
              <w:wordWrap w:val="0"/>
              <w:topLinePunct w:val="0"/>
              <w:bidi w:val="0"/>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0ED8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pct"/>
            <w:tcBorders>
              <w:bottom w:val="single" w:color="auto" w:sz="4" w:space="0"/>
            </w:tcBorders>
            <w:vAlign w:val="center"/>
          </w:tcPr>
          <w:p w14:paraId="2C18EACA">
            <w:pPr>
              <w:pageBreakBefore w:val="0"/>
              <w:widowControl w:val="0"/>
              <w:kinsoku/>
              <w:wordWrap w:val="0"/>
              <w:topLinePunct w:val="0"/>
              <w:bidi w:val="0"/>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31" w:type="pct"/>
            <w:tcBorders>
              <w:bottom w:val="single" w:color="auto" w:sz="4" w:space="0"/>
            </w:tcBorders>
            <w:vAlign w:val="center"/>
          </w:tcPr>
          <w:p w14:paraId="02EC126A">
            <w:pPr>
              <w:pageBreakBefore w:val="0"/>
              <w:widowControl w:val="0"/>
              <w:kinsoku/>
              <w:wordWrap w:val="0"/>
              <w:topLinePunct w:val="0"/>
              <w:bidi w:val="0"/>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570" w:type="pct"/>
            <w:tcBorders>
              <w:bottom w:val="single" w:color="auto" w:sz="4" w:space="0"/>
            </w:tcBorders>
            <w:vAlign w:val="center"/>
          </w:tcPr>
          <w:p w14:paraId="245BDA32">
            <w:pPr>
              <w:pageBreakBefore w:val="0"/>
              <w:widowControl w:val="0"/>
              <w:kinsoku/>
              <w:wordWrap w:val="0"/>
              <w:topLinePunct w:val="0"/>
              <w:bidi w:val="0"/>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rPr>
              <w:t>投标人不得存在</w:t>
            </w:r>
            <w:r>
              <w:rPr>
                <w:rFonts w:hint="eastAsia" w:ascii="宋体" w:hAnsi="宋体" w:eastAsia="宋体" w:cs="宋体"/>
                <w:color w:val="auto"/>
                <w:sz w:val="24"/>
                <w:szCs w:val="24"/>
                <w:highlight w:val="none"/>
                <w:lang w:val="en-US" w:eastAsia="zh-CN"/>
              </w:rPr>
              <w:t>投标邀请第4条信誉要求和</w:t>
            </w:r>
            <w:r>
              <w:rPr>
                <w:rFonts w:hint="eastAsia" w:ascii="宋体" w:hAnsi="宋体" w:eastAsia="宋体" w:cs="宋体"/>
                <w:color w:val="auto"/>
                <w:sz w:val="24"/>
                <w:szCs w:val="24"/>
                <w:highlight w:val="none"/>
                <w:lang w:val="zh-CN"/>
              </w:rPr>
              <w:t>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条中的不良信用记录情形</w:t>
            </w:r>
          </w:p>
        </w:tc>
        <w:tc>
          <w:tcPr>
            <w:tcW w:w="1070" w:type="pct"/>
            <w:tcBorders>
              <w:bottom w:val="single" w:color="auto" w:sz="4" w:space="0"/>
            </w:tcBorders>
            <w:vAlign w:val="center"/>
          </w:tcPr>
          <w:p w14:paraId="625C587A">
            <w:pPr>
              <w:pageBreakBefore w:val="0"/>
              <w:widowControl w:val="0"/>
              <w:kinsoku/>
              <w:wordWrap w:val="0"/>
              <w:topLinePunct w:val="0"/>
              <w:bidi w:val="0"/>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olor w:val="auto"/>
                <w:sz w:val="24"/>
                <w:highlight w:val="none"/>
              </w:rPr>
              <w:t>无须投标人</w:t>
            </w:r>
            <w:r>
              <w:rPr>
                <w:rFonts w:hint="eastAsia" w:ascii="宋体" w:hAnsi="宋体" w:eastAsia="宋体"/>
                <w:color w:val="auto"/>
                <w:sz w:val="24"/>
                <w:highlight w:val="none"/>
                <w:lang w:val="en-US" w:eastAsia="zh-CN"/>
              </w:rPr>
              <w:t>提</w:t>
            </w:r>
            <w:r>
              <w:rPr>
                <w:rFonts w:hint="eastAsia" w:ascii="宋体" w:hAnsi="宋体" w:eastAsia="宋体"/>
                <w:color w:val="auto"/>
                <w:sz w:val="24"/>
                <w:highlight w:val="none"/>
              </w:rPr>
              <w:t>供，由采购人或采购代理机构查询。</w:t>
            </w:r>
          </w:p>
        </w:tc>
      </w:tr>
      <w:tr w14:paraId="75B8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pct"/>
            <w:tcBorders>
              <w:bottom w:val="single" w:color="auto" w:sz="4" w:space="0"/>
            </w:tcBorders>
            <w:vAlign w:val="center"/>
          </w:tcPr>
          <w:p w14:paraId="3382D073">
            <w:pPr>
              <w:pageBreakBefore w:val="0"/>
              <w:widowControl w:val="0"/>
              <w:kinsoku/>
              <w:wordWrap w:val="0"/>
              <w:topLinePunct w:val="0"/>
              <w:bidi w:val="0"/>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931" w:type="pct"/>
            <w:tcBorders>
              <w:bottom w:val="single" w:color="auto" w:sz="4" w:space="0"/>
            </w:tcBorders>
            <w:vAlign w:val="center"/>
          </w:tcPr>
          <w:p w14:paraId="737684E3">
            <w:pPr>
              <w:pageBreakBefore w:val="0"/>
              <w:widowControl w:val="0"/>
              <w:kinsoku/>
              <w:wordWrap w:val="0"/>
              <w:topLinePunct w:val="0"/>
              <w:bidi w:val="0"/>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570" w:type="pct"/>
            <w:tcBorders>
              <w:bottom w:val="single" w:color="auto" w:sz="4" w:space="0"/>
            </w:tcBorders>
            <w:vAlign w:val="center"/>
          </w:tcPr>
          <w:p w14:paraId="62DE5B97">
            <w:pPr>
              <w:pageBreakBefore w:val="0"/>
              <w:widowControl w:val="0"/>
              <w:kinsoku/>
              <w:wordWrap w:val="0"/>
              <w:topLinePunct w:val="0"/>
              <w:bidi w:val="0"/>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1070" w:type="pct"/>
            <w:tcBorders>
              <w:bottom w:val="single" w:color="auto" w:sz="4" w:space="0"/>
            </w:tcBorders>
            <w:vAlign w:val="center"/>
          </w:tcPr>
          <w:p w14:paraId="63A9DEA5">
            <w:pPr>
              <w:pageBreakBefore w:val="0"/>
              <w:widowControl w:val="0"/>
              <w:kinsoku/>
              <w:wordWrap w:val="0"/>
              <w:topLinePunct w:val="0"/>
              <w:bidi w:val="0"/>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6D3B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pct"/>
            <w:vAlign w:val="center"/>
          </w:tcPr>
          <w:p w14:paraId="23C3E5D3">
            <w:pPr>
              <w:pageBreakBefore w:val="0"/>
              <w:widowControl w:val="0"/>
              <w:kinsoku/>
              <w:wordWrap w:val="0"/>
              <w:topLinePunct w:val="0"/>
              <w:bidi w:val="0"/>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931" w:type="pct"/>
            <w:vAlign w:val="center"/>
          </w:tcPr>
          <w:p w14:paraId="437DE5C7">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2570" w:type="pct"/>
            <w:vAlign w:val="center"/>
          </w:tcPr>
          <w:p w14:paraId="5249B1D4">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1070" w:type="pct"/>
            <w:vAlign w:val="center"/>
          </w:tcPr>
          <w:p w14:paraId="173EFCE9">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3077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5AEF847">
            <w:pPr>
              <w:keepNext w:val="0"/>
              <w:keepLines w:val="0"/>
              <w:suppressLineNumbers w:val="0"/>
              <w:adjustRightInd w:val="0"/>
              <w:snapToGrid w:val="0"/>
              <w:spacing w:before="0" w:beforeAutospacing="0" w:after="0" w:afterAutospacing="0" w:line="360" w:lineRule="auto"/>
              <w:ind w:left="0" w:leftChars="0"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szCs w:val="20"/>
                <w:highlight w:val="none"/>
                <w:lang w:val="en-US" w:eastAsia="zh-CN"/>
              </w:rPr>
              <w:t>6</w:t>
            </w:r>
          </w:p>
        </w:tc>
        <w:tc>
          <w:tcPr>
            <w:tcW w:w="1650" w:type="dxa"/>
            <w:vAlign w:val="center"/>
          </w:tcPr>
          <w:p w14:paraId="27D745FF">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center"/>
              <w:rPr>
                <w:rFonts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诚信投标承诺书</w:t>
            </w:r>
          </w:p>
        </w:tc>
        <w:tc>
          <w:tcPr>
            <w:tcW w:w="4555" w:type="dxa"/>
            <w:vAlign w:val="center"/>
          </w:tcPr>
          <w:p w14:paraId="42A8A60A">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both"/>
              <w:rPr>
                <w:rFonts w:ascii="宋体" w:hAnsi="宋体" w:eastAsia="宋体" w:cs="宋体"/>
                <w:color w:val="auto"/>
                <w:spacing w:val="10"/>
                <w:sz w:val="24"/>
                <w:szCs w:val="24"/>
                <w:highlight w:val="none"/>
              </w:rPr>
            </w:pPr>
            <w:r>
              <w:rPr>
                <w:rFonts w:hint="eastAsia" w:ascii="宋体" w:hAnsi="宋体" w:eastAsia="宋体" w:cs="宋体"/>
                <w:color w:val="auto"/>
                <w:kern w:val="2"/>
                <w:sz w:val="24"/>
                <w:szCs w:val="24"/>
                <w:highlight w:val="none"/>
                <w:lang w:val="en-US" w:eastAsia="en-US" w:bidi="ar-SA"/>
              </w:rPr>
              <w:t>格式、填写要求符合招标文件规定并加盖投标人电子签章</w:t>
            </w:r>
          </w:p>
        </w:tc>
        <w:tc>
          <w:tcPr>
            <w:tcW w:w="1896" w:type="dxa"/>
            <w:vAlign w:val="center"/>
          </w:tcPr>
          <w:p w14:paraId="3D3CDCEB">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both"/>
              <w:rPr>
                <w:rFonts w:hint="eastAsia" w:ascii="宋体" w:hAnsi="宋体" w:eastAsia="宋体" w:cs="宋体"/>
                <w:b w:val="0"/>
                <w:bCs w:val="0"/>
                <w:color w:val="auto"/>
                <w:sz w:val="24"/>
                <w:szCs w:val="24"/>
                <w:highlight w:val="none"/>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r w14:paraId="7621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A739E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11" w:rightChars="0"/>
              <w:jc w:val="center"/>
              <w:textAlignment w:val="auto"/>
              <w:rPr>
                <w:rFonts w:hint="default" w:ascii="宋体" w:hAnsi="宋体" w:eastAsia="宋体"/>
                <w:color w:val="auto"/>
                <w:sz w:val="24"/>
                <w:szCs w:val="20"/>
                <w:highlight w:val="none"/>
                <w:lang w:val="en-US" w:eastAsia="zh-CN"/>
              </w:rPr>
            </w:pPr>
            <w:r>
              <w:rPr>
                <w:rFonts w:hint="eastAsia" w:ascii="宋体" w:hAnsi="宋体" w:eastAsia="宋体"/>
                <w:color w:val="auto"/>
                <w:sz w:val="24"/>
                <w:szCs w:val="20"/>
                <w:highlight w:val="none"/>
                <w:lang w:val="en-US" w:eastAsia="zh-CN"/>
              </w:rPr>
              <w:t>7</w:t>
            </w:r>
          </w:p>
        </w:tc>
        <w:tc>
          <w:tcPr>
            <w:tcW w:w="1650" w:type="dxa"/>
            <w:vAlign w:val="center"/>
          </w:tcPr>
          <w:p w14:paraId="456C041E">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服务承诺书</w:t>
            </w:r>
          </w:p>
        </w:tc>
        <w:tc>
          <w:tcPr>
            <w:tcW w:w="4555" w:type="dxa"/>
            <w:vAlign w:val="center"/>
          </w:tcPr>
          <w:p w14:paraId="223878F8">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both"/>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en-US" w:bidi="ar-SA"/>
              </w:rPr>
              <w:t>格式、填写要求符合招标文件规定并加盖投标人电子签章</w:t>
            </w:r>
          </w:p>
        </w:tc>
        <w:tc>
          <w:tcPr>
            <w:tcW w:w="1896" w:type="dxa"/>
            <w:vAlign w:val="center"/>
          </w:tcPr>
          <w:p w14:paraId="0FE33DDB">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both"/>
              <w:rPr>
                <w:rFonts w:hint="eastAsia" w:ascii="宋体" w:hAnsi="宋体" w:eastAsia="宋体"/>
                <w:color w:val="auto"/>
                <w:sz w:val="24"/>
                <w:szCs w:val="20"/>
                <w:highlight w:val="none"/>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bl>
    <w:p w14:paraId="78298EA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14965C88">
      <w:pPr>
        <w:pageBreakBefore w:val="0"/>
        <w:widowControl w:val="0"/>
        <w:kinsoku/>
        <w:wordWrap w:val="0"/>
        <w:topLinePunct w:val="0"/>
        <w:bidi w:val="0"/>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0AEB8191">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7"/>
        <w:tblW w:w="51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9"/>
        <w:gridCol w:w="2163"/>
        <w:gridCol w:w="3722"/>
        <w:gridCol w:w="3293"/>
      </w:tblGrid>
      <w:tr w14:paraId="546C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26D9A606">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2058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482" w:type="pct"/>
            <w:tcBorders>
              <w:bottom w:val="single" w:color="auto" w:sz="4" w:space="0"/>
            </w:tcBorders>
            <w:vAlign w:val="center"/>
          </w:tcPr>
          <w:p w14:paraId="218FE025">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序号</w:t>
            </w:r>
          </w:p>
        </w:tc>
        <w:tc>
          <w:tcPr>
            <w:tcW w:w="1065" w:type="pct"/>
            <w:tcBorders>
              <w:bottom w:val="single" w:color="auto" w:sz="4" w:space="0"/>
            </w:tcBorders>
            <w:vAlign w:val="center"/>
          </w:tcPr>
          <w:p w14:paraId="598A1F98">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审查指标</w:t>
            </w:r>
          </w:p>
        </w:tc>
        <w:tc>
          <w:tcPr>
            <w:tcW w:w="1832" w:type="pct"/>
            <w:tcBorders>
              <w:bottom w:val="single" w:color="auto" w:sz="4" w:space="0"/>
            </w:tcBorders>
            <w:vAlign w:val="center"/>
          </w:tcPr>
          <w:p w14:paraId="63F3C5DB">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审查标准</w:t>
            </w:r>
          </w:p>
        </w:tc>
        <w:tc>
          <w:tcPr>
            <w:tcW w:w="1618" w:type="pct"/>
            <w:tcBorders>
              <w:bottom w:val="single" w:color="auto" w:sz="4" w:space="0"/>
            </w:tcBorders>
            <w:vAlign w:val="center"/>
          </w:tcPr>
          <w:p w14:paraId="08C5435E">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格式要求</w:t>
            </w:r>
          </w:p>
        </w:tc>
      </w:tr>
      <w:tr w14:paraId="79B0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vAlign w:val="center"/>
          </w:tcPr>
          <w:p w14:paraId="0266C664">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065" w:type="pct"/>
            <w:vAlign w:val="center"/>
          </w:tcPr>
          <w:p w14:paraId="108D396E">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2" w:type="pct"/>
            <w:vAlign w:val="center"/>
          </w:tcPr>
          <w:p w14:paraId="3A148AA8">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618" w:type="pct"/>
            <w:vAlign w:val="center"/>
          </w:tcPr>
          <w:p w14:paraId="14AC44DC">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FC6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vAlign w:val="center"/>
          </w:tcPr>
          <w:p w14:paraId="05DC5528">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065" w:type="pct"/>
            <w:vAlign w:val="center"/>
          </w:tcPr>
          <w:p w14:paraId="703FA45B">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2" w:type="pct"/>
            <w:vAlign w:val="center"/>
          </w:tcPr>
          <w:p w14:paraId="43148244">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618" w:type="pct"/>
            <w:vAlign w:val="center"/>
          </w:tcPr>
          <w:p w14:paraId="0324921E">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18F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vAlign w:val="center"/>
          </w:tcPr>
          <w:p w14:paraId="4C050BF5">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065" w:type="pct"/>
            <w:vAlign w:val="center"/>
          </w:tcPr>
          <w:p w14:paraId="616B6551">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2" w:type="pct"/>
            <w:vAlign w:val="center"/>
          </w:tcPr>
          <w:p w14:paraId="344ADE6B">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618" w:type="pct"/>
            <w:vAlign w:val="center"/>
          </w:tcPr>
          <w:p w14:paraId="050607CA">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04C0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vAlign w:val="center"/>
          </w:tcPr>
          <w:p w14:paraId="6D9706F5">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065" w:type="pct"/>
            <w:vAlign w:val="center"/>
          </w:tcPr>
          <w:p w14:paraId="51FDEEB5">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2" w:type="pct"/>
            <w:vAlign w:val="center"/>
          </w:tcPr>
          <w:p w14:paraId="564ACA81">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618" w:type="pct"/>
            <w:vAlign w:val="center"/>
          </w:tcPr>
          <w:p w14:paraId="78FF8201">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976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vAlign w:val="center"/>
          </w:tcPr>
          <w:p w14:paraId="00DB71F0">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065" w:type="pct"/>
            <w:vAlign w:val="center"/>
          </w:tcPr>
          <w:p w14:paraId="2A62F3BA">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32" w:type="pct"/>
            <w:vAlign w:val="center"/>
          </w:tcPr>
          <w:p w14:paraId="50D05A99">
            <w:pPr>
              <w:pageBreakBefore w:val="0"/>
              <w:widowControl w:val="0"/>
              <w:kinsoku/>
              <w:wordWrap w:val="0"/>
              <w:topLinePunct w:val="0"/>
              <w:bidi w:val="0"/>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地点、</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期限</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618" w:type="pct"/>
            <w:vAlign w:val="center"/>
          </w:tcPr>
          <w:p w14:paraId="6357BD78">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696E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vAlign w:val="center"/>
          </w:tcPr>
          <w:p w14:paraId="7A12DD74">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065" w:type="pct"/>
            <w:vAlign w:val="center"/>
          </w:tcPr>
          <w:p w14:paraId="66652925">
            <w:pPr>
              <w:pageBreakBefore w:val="0"/>
              <w:widowControl w:val="0"/>
              <w:kinsoku/>
              <w:wordWrap w:val="0"/>
              <w:topLinePunct w:val="0"/>
              <w:bidi w:val="0"/>
              <w:spacing w:line="360" w:lineRule="auto"/>
              <w:ind w:firstLine="240" w:firstLineChars="100"/>
              <w:outlineLvl w:val="2"/>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技术</w:t>
            </w:r>
            <w:r>
              <w:rPr>
                <w:rFonts w:hint="eastAsia" w:asciiTheme="minorEastAsia" w:hAnsiTheme="minorEastAsia" w:eastAsiaTheme="minorEastAsia"/>
                <w:color w:val="auto"/>
                <w:sz w:val="24"/>
                <w:szCs w:val="28"/>
                <w:highlight w:val="none"/>
              </w:rPr>
              <w:t>响应情况</w:t>
            </w:r>
          </w:p>
        </w:tc>
        <w:tc>
          <w:tcPr>
            <w:tcW w:w="1832" w:type="pct"/>
            <w:vAlign w:val="center"/>
          </w:tcPr>
          <w:p w14:paraId="102544F4">
            <w:pPr>
              <w:pageBreakBefore w:val="0"/>
              <w:widowControl w:val="0"/>
              <w:kinsoku/>
              <w:wordWrap w:val="0"/>
              <w:topLinePunct w:val="0"/>
              <w:bidi w:val="0"/>
              <w:spacing w:after="50" w:line="360" w:lineRule="auto"/>
              <w:ind w:right="-10" w:rightChars="0"/>
              <w:jc w:val="center"/>
              <w:rPr>
                <w:rFonts w:hint="eastAsia" w:asciiTheme="minorEastAsia" w:hAnsiTheme="minorEastAsia" w:eastAsiaTheme="minorEastAsia"/>
                <w:color w:val="auto"/>
                <w:sz w:val="24"/>
                <w:szCs w:val="28"/>
                <w:highlight w:val="none"/>
                <w:lang w:eastAsia="zh-CN"/>
              </w:rPr>
            </w:pPr>
            <w:r>
              <w:rPr>
                <w:rFonts w:hint="eastAsia" w:asciiTheme="minorEastAsia" w:hAnsiTheme="minorEastAsia" w:eastAsiaTheme="minorEastAsia"/>
                <w:color w:val="auto"/>
                <w:sz w:val="24"/>
                <w:szCs w:val="28"/>
                <w:highlight w:val="none"/>
              </w:rPr>
              <w:t>符合招标文件采购需求中技术参数</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r>
              <w:rPr>
                <w:rFonts w:hint="eastAsia" w:asciiTheme="minorEastAsia" w:hAnsiTheme="minorEastAsia" w:eastAsiaTheme="minorEastAsia"/>
                <w:color w:val="auto"/>
                <w:sz w:val="24"/>
                <w:szCs w:val="28"/>
                <w:highlight w:val="none"/>
                <w:lang w:eastAsia="zh-CN"/>
              </w:rPr>
              <w:t>（</w:t>
            </w:r>
            <w:r>
              <w:rPr>
                <w:rFonts w:hint="eastAsia" w:asciiTheme="minorEastAsia" w:hAnsiTheme="minorEastAsia" w:eastAsiaTheme="minorEastAsia"/>
                <w:color w:val="auto"/>
                <w:sz w:val="24"/>
                <w:szCs w:val="28"/>
                <w:highlight w:val="none"/>
                <w:lang w:val="en-US" w:eastAsia="zh-CN"/>
              </w:rPr>
              <w:t>以承诺的形式满足，详见诚信履约承诺函</w:t>
            </w:r>
            <w:r>
              <w:rPr>
                <w:rFonts w:hint="eastAsia" w:asciiTheme="minorEastAsia" w:hAnsiTheme="minorEastAsia" w:eastAsiaTheme="minorEastAsia"/>
                <w:color w:val="auto"/>
                <w:sz w:val="24"/>
                <w:szCs w:val="28"/>
                <w:highlight w:val="none"/>
                <w:lang w:eastAsia="zh-CN"/>
              </w:rPr>
              <w:t>）</w:t>
            </w:r>
          </w:p>
        </w:tc>
        <w:tc>
          <w:tcPr>
            <w:tcW w:w="1618" w:type="pct"/>
            <w:vAlign w:val="center"/>
          </w:tcPr>
          <w:p w14:paraId="5E07602E">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5A5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vAlign w:val="center"/>
          </w:tcPr>
          <w:p w14:paraId="595E1251">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7</w:t>
            </w:r>
          </w:p>
        </w:tc>
        <w:tc>
          <w:tcPr>
            <w:tcW w:w="1065" w:type="pct"/>
            <w:vAlign w:val="center"/>
          </w:tcPr>
          <w:p w14:paraId="05CB9708">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32" w:type="pct"/>
            <w:vAlign w:val="center"/>
          </w:tcPr>
          <w:p w14:paraId="26BCFB2B">
            <w:pPr>
              <w:pageBreakBefore w:val="0"/>
              <w:widowControl w:val="0"/>
              <w:kinsoku/>
              <w:wordWrap w:val="0"/>
              <w:topLinePunct w:val="0"/>
              <w:bidi w:val="0"/>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618" w:type="pct"/>
            <w:vAlign w:val="center"/>
          </w:tcPr>
          <w:p w14:paraId="0C11AC9E">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p>
        </w:tc>
      </w:tr>
    </w:tbl>
    <w:p w14:paraId="0051F44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6312E16C">
      <w:pPr>
        <w:pageBreakBefore w:val="0"/>
        <w:widowControl w:val="0"/>
        <w:kinsoku/>
        <w:wordWrap w:val="0"/>
        <w:topLinePunct w:val="0"/>
        <w:bidi w:val="0"/>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7"/>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1675"/>
        <w:gridCol w:w="5129"/>
        <w:gridCol w:w="2612"/>
      </w:tblGrid>
      <w:tr w14:paraId="1807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6C26CE6E">
            <w:pPr>
              <w:keepNext w:val="0"/>
              <w:keepLines w:val="0"/>
              <w:pageBreakBefore w:val="0"/>
              <w:widowControl w:val="0"/>
              <w:kinsoku/>
              <w:wordWrap w:val="0"/>
              <w:overflowPunct/>
              <w:topLinePunct w:val="0"/>
              <w:autoSpaceDE/>
              <w:autoSpaceDN/>
              <w:bidi w:val="0"/>
              <w:adjustRightInd w:val="0"/>
              <w:snapToGrid w:val="0"/>
              <w:spacing w:line="440" w:lineRule="exact"/>
              <w:ind w:right="-11" w:rightChars="0"/>
              <w:jc w:val="center"/>
              <w:textAlignment w:val="auto"/>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2C8A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7DD1D4F7">
            <w:pPr>
              <w:pageBreakBefore w:val="0"/>
              <w:widowControl w:val="0"/>
              <w:kinsoku/>
              <w:wordWrap w:val="0"/>
              <w:topLinePunct w:val="0"/>
              <w:bidi w:val="0"/>
              <w:spacing w:line="360" w:lineRule="auto"/>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序号</w:t>
            </w:r>
          </w:p>
        </w:tc>
        <w:tc>
          <w:tcPr>
            <w:tcW w:w="1450" w:type="dxa"/>
            <w:tcBorders>
              <w:bottom w:val="single" w:color="auto" w:sz="4" w:space="0"/>
            </w:tcBorders>
            <w:vAlign w:val="center"/>
          </w:tcPr>
          <w:p w14:paraId="1D98DCD4">
            <w:pPr>
              <w:pageBreakBefore w:val="0"/>
              <w:widowControl w:val="0"/>
              <w:kinsoku/>
              <w:wordWrap w:val="0"/>
              <w:topLinePunct w:val="0"/>
              <w:bidi w:val="0"/>
              <w:spacing w:line="360" w:lineRule="auto"/>
              <w:ind w:firstLine="241" w:firstLineChars="100"/>
              <w:jc w:val="center"/>
              <w:rPr>
                <w:rFonts w:ascii="宋体" w:hAnsi="宋体" w:eastAsia="宋体"/>
                <w:b/>
                <w:bCs/>
                <w:color w:val="auto"/>
                <w:kern w:val="2"/>
                <w:szCs w:val="24"/>
                <w:highlight w:val="none"/>
              </w:rPr>
            </w:pPr>
            <w:r>
              <w:rPr>
                <w:rFonts w:hint="eastAsia" w:ascii="宋体" w:hAnsi="宋体" w:eastAsia="宋体" w:cs="Times New Roman"/>
                <w:b/>
                <w:bCs/>
                <w:color w:val="auto"/>
                <w:sz w:val="24"/>
                <w:highlight w:val="none"/>
                <w:lang w:val="en-US" w:eastAsia="zh-CN"/>
              </w:rPr>
              <w:t>评审指标</w:t>
            </w:r>
          </w:p>
        </w:tc>
        <w:tc>
          <w:tcPr>
            <w:tcW w:w="4439" w:type="dxa"/>
            <w:tcBorders>
              <w:bottom w:val="single" w:color="auto" w:sz="4" w:space="0"/>
            </w:tcBorders>
            <w:vAlign w:val="center"/>
          </w:tcPr>
          <w:p w14:paraId="5805031B">
            <w:pPr>
              <w:pageBreakBefore w:val="0"/>
              <w:widowControl w:val="0"/>
              <w:kinsoku/>
              <w:wordWrap w:val="0"/>
              <w:topLinePunct w:val="0"/>
              <w:bidi w:val="0"/>
              <w:spacing w:line="360" w:lineRule="auto"/>
              <w:ind w:firstLine="241" w:firstLineChars="100"/>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评审标准</w:t>
            </w:r>
          </w:p>
        </w:tc>
        <w:tc>
          <w:tcPr>
            <w:tcW w:w="2260" w:type="dxa"/>
            <w:tcBorders>
              <w:bottom w:val="single" w:color="auto" w:sz="4" w:space="0"/>
            </w:tcBorders>
            <w:vAlign w:val="center"/>
          </w:tcPr>
          <w:p w14:paraId="4904B639">
            <w:pPr>
              <w:pageBreakBefore w:val="0"/>
              <w:widowControl w:val="0"/>
              <w:kinsoku/>
              <w:wordWrap w:val="0"/>
              <w:topLinePunct w:val="0"/>
              <w:bidi w:val="0"/>
              <w:spacing w:line="360" w:lineRule="auto"/>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格式及材料要求</w:t>
            </w:r>
          </w:p>
        </w:tc>
      </w:tr>
      <w:tr w14:paraId="7D1A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1888CC3C">
            <w:pPr>
              <w:pageBreakBefore w:val="0"/>
              <w:widowControl w:val="0"/>
              <w:kinsoku/>
              <w:wordWrap w:val="0"/>
              <w:topLinePunct w:val="0"/>
              <w:bidi w:val="0"/>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5A551FEC">
            <w:pPr>
              <w:pageBreakBefore w:val="0"/>
              <w:widowControl w:val="0"/>
              <w:kinsoku/>
              <w:wordWrap w:val="0"/>
              <w:topLinePunct w:val="0"/>
              <w:bidi w:val="0"/>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252C5F3D">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0DC8D467">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1497B7A5">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4BDBCBCD">
            <w:pPr>
              <w:pStyle w:val="8"/>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119D4227">
            <w:pPr>
              <w:pStyle w:val="8"/>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61978507">
            <w:pPr>
              <w:pageBreakBefore w:val="0"/>
              <w:widowControl w:val="0"/>
              <w:kinsoku/>
              <w:wordWrap w:val="0"/>
              <w:topLinePunct w:val="0"/>
              <w:bidi w:val="0"/>
              <w:spacing w:line="360" w:lineRule="auto"/>
              <w:ind w:firstLine="240" w:firstLineChars="1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31E0CE9D">
            <w:pPr>
              <w:pageBreakBefore w:val="0"/>
              <w:widowControl w:val="0"/>
              <w:kinsoku/>
              <w:wordWrap w:val="0"/>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611CA94C">
      <w:pPr>
        <w:pageBreakBefore w:val="0"/>
        <w:widowControl w:val="0"/>
        <w:kinsoku/>
        <w:wordWrap w:val="0"/>
        <w:topLinePunct w:val="0"/>
        <w:bidi w:val="0"/>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6767E3B1">
      <w:pPr>
        <w:pageBreakBefore w:val="0"/>
        <w:widowControl w:val="0"/>
        <w:kinsoku/>
        <w:wordWrap w:val="0"/>
        <w:topLinePunct w:val="0"/>
        <w:bidi w:val="0"/>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关于推动解决政府采购异常低价问题的通知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5862A9E9">
      <w:pPr>
        <w:pageBreakBefore w:val="0"/>
        <w:widowControl w:val="0"/>
        <w:kinsoku/>
        <w:wordWrap w:val="0"/>
        <w:topLinePunct w:val="0"/>
        <w:bidi w:val="0"/>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2A9D02EB">
      <w:pPr>
        <w:pStyle w:val="8"/>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10486E93">
      <w:pPr>
        <w:pStyle w:val="8"/>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7293DEB0">
      <w:pPr>
        <w:pageBreakBefore w:val="0"/>
        <w:widowControl w:val="0"/>
        <w:kinsoku/>
        <w:wordWrap w:val="0"/>
        <w:topLinePunct w:val="0"/>
        <w:bidi w:val="0"/>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2EBB405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168014D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w:t>
      </w:r>
      <w:r>
        <w:rPr>
          <w:rFonts w:hint="eastAsia" w:asciiTheme="minorEastAsia" w:hAnsiTheme="minorEastAsia" w:eastAsiaTheme="minorEastAsia"/>
          <w:color w:val="auto"/>
          <w:sz w:val="24"/>
          <w:highlight w:val="none"/>
          <w:lang w:val="en-US" w:eastAsia="zh-CN"/>
        </w:rPr>
        <w:t>技术</w:t>
      </w:r>
      <w:r>
        <w:rPr>
          <w:rFonts w:hint="eastAsia" w:ascii="宋体" w:hAnsi="宋体" w:eastAsia="宋体" w:cs="宋体"/>
          <w:color w:val="auto"/>
          <w:sz w:val="24"/>
          <w:highlight w:val="none"/>
        </w:rPr>
        <w:t>资信分值占总分值的权重为</w:t>
      </w:r>
      <w:r>
        <w:rPr>
          <w:rFonts w:hint="eastAsia" w:ascii="宋体" w:hAnsi="宋体" w:eastAsia="宋体" w:cs="宋体"/>
          <w:color w:val="auto"/>
          <w:sz w:val="24"/>
          <w:highlight w:val="none"/>
          <w:u w:val="single"/>
          <w:lang w:val="en-US" w:eastAsia="zh-CN"/>
        </w:rPr>
        <w:t>90</w:t>
      </w:r>
      <w:r>
        <w:rPr>
          <w:rFonts w:hint="eastAsia" w:ascii="宋体" w:hAnsi="宋体" w:eastAsia="宋体" w:cs="宋体"/>
          <w:color w:val="auto"/>
          <w:sz w:val="24"/>
          <w:highlight w:val="none"/>
        </w:rPr>
        <w:t>%，价格分值占总分值的权重为</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rPr>
        <w:t>%。具体评分细则如下</w:t>
      </w:r>
      <w:r>
        <w:rPr>
          <w:rFonts w:asciiTheme="minorEastAsia" w:hAnsiTheme="minorEastAsia" w:eastAsiaTheme="minorEastAsia"/>
          <w:color w:val="auto"/>
          <w:sz w:val="24"/>
          <w:highlight w:val="none"/>
        </w:rPr>
        <w:t>：</w:t>
      </w:r>
    </w:p>
    <w:tbl>
      <w:tblPr>
        <w:tblStyle w:val="27"/>
        <w:tblW w:w="50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4"/>
        <w:gridCol w:w="1378"/>
        <w:gridCol w:w="6176"/>
        <w:gridCol w:w="935"/>
      </w:tblGrid>
      <w:tr w14:paraId="30CB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31" w:type="pct"/>
            <w:tcBorders>
              <w:top w:val="single" w:color="auto" w:sz="4" w:space="0"/>
              <w:left w:val="single" w:color="auto" w:sz="4" w:space="0"/>
              <w:bottom w:val="single" w:color="auto" w:sz="4" w:space="0"/>
              <w:right w:val="single" w:color="auto" w:sz="4" w:space="0"/>
            </w:tcBorders>
            <w:vAlign w:val="center"/>
          </w:tcPr>
          <w:p w14:paraId="108556FD">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693" w:type="pct"/>
            <w:tcBorders>
              <w:top w:val="single" w:color="auto" w:sz="4" w:space="0"/>
              <w:left w:val="single" w:color="auto" w:sz="4" w:space="0"/>
              <w:bottom w:val="single" w:color="auto" w:sz="4" w:space="0"/>
              <w:right w:val="single" w:color="auto" w:sz="4" w:space="0"/>
            </w:tcBorders>
            <w:vAlign w:val="center"/>
          </w:tcPr>
          <w:p w14:paraId="6D34D381">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3105" w:type="pct"/>
            <w:tcBorders>
              <w:top w:val="single" w:color="auto" w:sz="4" w:space="0"/>
              <w:left w:val="single" w:color="auto" w:sz="4" w:space="0"/>
              <w:bottom w:val="single" w:color="auto" w:sz="4" w:space="0"/>
              <w:right w:val="single" w:color="auto" w:sz="4" w:space="0"/>
            </w:tcBorders>
            <w:vAlign w:val="center"/>
          </w:tcPr>
          <w:p w14:paraId="1E158CD0">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469" w:type="pct"/>
            <w:tcBorders>
              <w:top w:val="single" w:color="auto" w:sz="4" w:space="0"/>
              <w:left w:val="single" w:color="auto" w:sz="4" w:space="0"/>
              <w:bottom w:val="single" w:color="auto" w:sz="4" w:space="0"/>
              <w:right w:val="single" w:color="auto" w:sz="4" w:space="0"/>
            </w:tcBorders>
            <w:vAlign w:val="center"/>
          </w:tcPr>
          <w:p w14:paraId="58CF8B66">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1BDB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pct"/>
            <w:vMerge w:val="restart"/>
            <w:tcBorders>
              <w:top w:val="single" w:color="auto" w:sz="4" w:space="0"/>
              <w:left w:val="single" w:color="auto" w:sz="4" w:space="0"/>
              <w:right w:val="single" w:color="auto" w:sz="4" w:space="0"/>
            </w:tcBorders>
            <w:vAlign w:val="center"/>
          </w:tcPr>
          <w:p w14:paraId="6B75535A">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技术资信分（</w:t>
            </w:r>
            <w:r>
              <w:rPr>
                <w:rFonts w:hint="eastAsia" w:asciiTheme="minorEastAsia" w:hAnsiTheme="minorEastAsia" w:eastAsiaTheme="minorEastAsia"/>
                <w:color w:val="auto"/>
                <w:sz w:val="24"/>
                <w:highlight w:val="none"/>
                <w:u w:val="single"/>
                <w:lang w:val="en-US" w:eastAsia="zh-CN"/>
              </w:rPr>
              <w:t>90</w:t>
            </w:r>
            <w:r>
              <w:rPr>
                <w:rFonts w:hint="eastAsia" w:asciiTheme="minorEastAsia" w:hAnsiTheme="minorEastAsia" w:eastAsiaTheme="minorEastAsia"/>
                <w:color w:val="auto"/>
                <w:sz w:val="24"/>
                <w:highlight w:val="none"/>
              </w:rPr>
              <w:t>分）</w:t>
            </w:r>
          </w:p>
        </w:tc>
        <w:tc>
          <w:tcPr>
            <w:tcW w:w="693" w:type="pct"/>
            <w:tcBorders>
              <w:top w:val="single" w:color="auto" w:sz="4" w:space="0"/>
              <w:left w:val="single" w:color="auto" w:sz="4" w:space="0"/>
              <w:bottom w:val="single" w:color="auto" w:sz="4" w:space="0"/>
              <w:right w:val="single" w:color="auto" w:sz="4" w:space="0"/>
            </w:tcBorders>
            <w:vAlign w:val="center"/>
          </w:tcPr>
          <w:p w14:paraId="5FB0F83A">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投标人业绩</w:t>
            </w:r>
          </w:p>
        </w:tc>
        <w:tc>
          <w:tcPr>
            <w:tcW w:w="3105" w:type="pct"/>
            <w:tcBorders>
              <w:top w:val="single" w:color="auto" w:sz="4" w:space="0"/>
              <w:left w:val="single" w:color="auto" w:sz="4" w:space="0"/>
              <w:bottom w:val="single" w:color="auto" w:sz="4" w:space="0"/>
              <w:right w:val="single" w:color="auto" w:sz="4" w:space="0"/>
            </w:tcBorders>
            <w:vAlign w:val="center"/>
          </w:tcPr>
          <w:p w14:paraId="5004C845">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投标人近三年（202</w:t>
            </w:r>
            <w:r>
              <w:rPr>
                <w:rFonts w:hint="eastAsia" w:asciiTheme="minorEastAsia" w:hAnsiTheme="minorEastAsia" w:eastAsiaTheme="minorEastAsia"/>
                <w:bCs/>
                <w:color w:val="auto"/>
                <w:sz w:val="24"/>
                <w:highlight w:val="none"/>
                <w:lang w:val="en-US" w:eastAsia="zh-CN"/>
              </w:rPr>
              <w:t>3</w:t>
            </w:r>
            <w:r>
              <w:rPr>
                <w:rFonts w:hint="eastAsia" w:asciiTheme="minorEastAsia" w:hAnsiTheme="minorEastAsia" w:eastAsiaTheme="minorEastAsia"/>
                <w:bCs/>
                <w:color w:val="auto"/>
                <w:sz w:val="24"/>
                <w:highlight w:val="none"/>
              </w:rPr>
              <w:t>年1月1日-至今，以合同签订时间为准）已完成或正在运营的业绩，服务内容须同时包含道路清扫保洁、垃圾收运及公厕运维服务。每提供一项业绩得2分，本项满分为</w:t>
            </w:r>
            <w:r>
              <w:rPr>
                <w:rFonts w:hint="eastAsia" w:asciiTheme="minorEastAsia" w:hAnsiTheme="minorEastAsia" w:eastAsiaTheme="minorEastAsia"/>
                <w:bCs/>
                <w:color w:val="auto"/>
                <w:sz w:val="24"/>
                <w:highlight w:val="none"/>
                <w:lang w:val="en-US" w:eastAsia="zh-CN"/>
              </w:rPr>
              <w:t>4</w:t>
            </w:r>
            <w:r>
              <w:rPr>
                <w:rFonts w:hint="eastAsia" w:asciiTheme="minorEastAsia" w:hAnsiTheme="minorEastAsia" w:eastAsiaTheme="minorEastAsia"/>
                <w:bCs/>
                <w:color w:val="auto"/>
                <w:sz w:val="24"/>
                <w:highlight w:val="none"/>
              </w:rPr>
              <w:t>分。</w:t>
            </w:r>
          </w:p>
          <w:p w14:paraId="38082B41">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注：1.业绩包含正在运营或已履约完成项目；投标文件提供业绩合同原件扫描件，若合同无法体现签订时间、服务内容等关键评审因素，需另附合同甲方业主单位出具的证明材料扫描件，未提供不予计分。</w:t>
            </w:r>
          </w:p>
          <w:p w14:paraId="27518AA4">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2.若为联合体参与投标的，联合体任一</w:t>
            </w:r>
            <w:r>
              <w:rPr>
                <w:rFonts w:hint="eastAsia" w:asciiTheme="minorEastAsia" w:hAnsiTheme="minorEastAsia" w:eastAsiaTheme="minorEastAsia"/>
                <w:bCs/>
                <w:color w:val="auto"/>
                <w:sz w:val="24"/>
                <w:highlight w:val="none"/>
                <w:lang w:val="en-US" w:eastAsia="zh-CN"/>
              </w:rPr>
              <w:t>方</w:t>
            </w:r>
            <w:r>
              <w:rPr>
                <w:rFonts w:hint="eastAsia" w:asciiTheme="minorEastAsia" w:hAnsiTheme="minorEastAsia" w:eastAsiaTheme="minorEastAsia"/>
                <w:bCs/>
                <w:color w:val="auto"/>
                <w:sz w:val="24"/>
                <w:highlight w:val="none"/>
              </w:rPr>
              <w:t>具有以上业绩均可。</w:t>
            </w:r>
          </w:p>
        </w:tc>
        <w:tc>
          <w:tcPr>
            <w:tcW w:w="469" w:type="pct"/>
            <w:tcBorders>
              <w:top w:val="single" w:color="auto" w:sz="4" w:space="0"/>
              <w:left w:val="single" w:color="auto" w:sz="4" w:space="0"/>
              <w:bottom w:val="single" w:color="auto" w:sz="4" w:space="0"/>
              <w:right w:val="single" w:color="auto" w:sz="4" w:space="0"/>
            </w:tcBorders>
            <w:vAlign w:val="center"/>
          </w:tcPr>
          <w:p w14:paraId="7402D9F9">
            <w:pPr>
              <w:keepNext w:val="0"/>
              <w:keepLines w:val="0"/>
              <w:pageBreakBefore w:val="0"/>
              <w:widowControl w:val="0"/>
              <w:numPr>
                <w:ilvl w:val="0"/>
                <w:numId w:val="0"/>
              </w:numPr>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宋体" w:hAnsi="宋体" w:eastAsia="宋体" w:cs="宋体"/>
                <w:b/>
                <w:bCs/>
                <w:color w:val="auto"/>
                <w:sz w:val="21"/>
                <w:szCs w:val="21"/>
                <w:highlight w:val="none"/>
                <w:lang w:val="en-US" w:eastAsia="zh-CN"/>
              </w:rPr>
              <w:t>0-4分</w:t>
            </w:r>
          </w:p>
        </w:tc>
      </w:tr>
      <w:tr w14:paraId="471C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0" w:hRule="atLeast"/>
          <w:jc w:val="center"/>
        </w:trPr>
        <w:tc>
          <w:tcPr>
            <w:tcW w:w="731" w:type="pct"/>
            <w:vMerge w:val="continue"/>
            <w:tcBorders>
              <w:left w:val="single" w:color="auto" w:sz="4" w:space="0"/>
              <w:right w:val="single" w:color="auto" w:sz="4" w:space="0"/>
            </w:tcBorders>
            <w:vAlign w:val="center"/>
          </w:tcPr>
          <w:p w14:paraId="2B73A3BE">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3" w:type="pct"/>
            <w:tcBorders>
              <w:top w:val="single" w:color="auto" w:sz="4" w:space="0"/>
              <w:left w:val="single" w:color="auto" w:sz="4" w:space="0"/>
              <w:right w:val="single" w:color="auto" w:sz="4" w:space="0"/>
            </w:tcBorders>
            <w:vAlign w:val="center"/>
          </w:tcPr>
          <w:p w14:paraId="08C4082F">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履约反馈</w:t>
            </w:r>
          </w:p>
        </w:tc>
        <w:tc>
          <w:tcPr>
            <w:tcW w:w="3105" w:type="pct"/>
            <w:tcBorders>
              <w:top w:val="single" w:color="auto" w:sz="4" w:space="0"/>
              <w:left w:val="single" w:color="auto" w:sz="4" w:space="0"/>
              <w:right w:val="single" w:color="auto" w:sz="4" w:space="0"/>
            </w:tcBorders>
            <w:vAlign w:val="center"/>
          </w:tcPr>
          <w:p w14:paraId="3FAF1A09">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上述经评标委员会认可的业绩中，每有1个业绩具有业主单位出具的履约情况良好（或满意）及以上证明的，每提供一个得2分，本项满分为4分。</w:t>
            </w:r>
          </w:p>
          <w:p w14:paraId="5F6CE2EE">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kern w:val="0"/>
                <w:sz w:val="21"/>
                <w:szCs w:val="21"/>
                <w:highlight w:val="none"/>
                <w:lang w:val="en-US" w:eastAsia="zh-CN" w:bidi="ar-SA"/>
              </w:rPr>
            </w:pPr>
            <w:r>
              <w:rPr>
                <w:rFonts w:hint="eastAsia" w:asciiTheme="minorEastAsia" w:hAnsiTheme="minorEastAsia" w:eastAsiaTheme="minorEastAsia"/>
                <w:bCs/>
                <w:color w:val="auto"/>
                <w:sz w:val="24"/>
                <w:highlight w:val="none"/>
                <w:lang w:val="en-US" w:eastAsia="zh-CN"/>
              </w:rPr>
              <w:t>注：提供业主单位出具的履约反馈证明材料（加盖业主单位公章）：此处良好即表达到良好意思即可，同等意思表达如优秀、满意、非常满意、认可、高度认可等均予以认可。</w:t>
            </w:r>
          </w:p>
        </w:tc>
        <w:tc>
          <w:tcPr>
            <w:tcW w:w="469" w:type="pct"/>
            <w:tcBorders>
              <w:top w:val="single" w:color="auto" w:sz="4" w:space="0"/>
              <w:left w:val="single" w:color="auto" w:sz="4" w:space="0"/>
              <w:bottom w:val="single" w:color="auto" w:sz="4" w:space="0"/>
              <w:right w:val="single" w:color="auto" w:sz="4" w:space="0"/>
            </w:tcBorders>
            <w:vAlign w:val="center"/>
          </w:tcPr>
          <w:p w14:paraId="6429DFD3">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0-4分</w:t>
            </w:r>
          </w:p>
        </w:tc>
      </w:tr>
      <w:tr w14:paraId="7528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pct"/>
            <w:vMerge w:val="continue"/>
            <w:tcBorders>
              <w:left w:val="single" w:color="auto" w:sz="4" w:space="0"/>
              <w:right w:val="single" w:color="auto" w:sz="4" w:space="0"/>
            </w:tcBorders>
            <w:vAlign w:val="center"/>
          </w:tcPr>
          <w:p w14:paraId="2E807D65">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3" w:type="pct"/>
            <w:tcBorders>
              <w:top w:val="single" w:color="auto" w:sz="4" w:space="0"/>
              <w:left w:val="single" w:color="auto" w:sz="4" w:space="0"/>
              <w:bottom w:val="single" w:color="auto" w:sz="4" w:space="0"/>
              <w:right w:val="single" w:color="auto" w:sz="4" w:space="0"/>
            </w:tcBorders>
            <w:vAlign w:val="center"/>
          </w:tcPr>
          <w:p w14:paraId="2B1CDAE7">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default"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拟服务团队（</w:t>
            </w:r>
            <w:r>
              <w:rPr>
                <w:rFonts w:hint="eastAsia" w:asciiTheme="minorEastAsia" w:hAnsiTheme="minorEastAsia" w:eastAsiaTheme="minorEastAsia"/>
                <w:bCs/>
                <w:color w:val="auto"/>
                <w:sz w:val="24"/>
                <w:highlight w:val="none"/>
                <w:lang w:val="en-US" w:eastAsia="zh-CN"/>
              </w:rPr>
              <w:t>若为联合体参与投标的，联合体任一方提供均可</w:t>
            </w:r>
            <w:r>
              <w:rPr>
                <w:rFonts w:hint="eastAsia" w:ascii="宋体" w:hAnsi="宋体" w:eastAsia="宋体" w:cs="宋体"/>
                <w:b w:val="0"/>
                <w:bCs/>
                <w:color w:val="auto"/>
                <w:kern w:val="0"/>
                <w:sz w:val="24"/>
                <w:szCs w:val="24"/>
                <w:highlight w:val="none"/>
                <w:lang w:val="en-US" w:eastAsia="zh-CN" w:bidi="ar-SA"/>
              </w:rPr>
              <w:t>）</w:t>
            </w:r>
          </w:p>
        </w:tc>
        <w:tc>
          <w:tcPr>
            <w:tcW w:w="3105" w:type="pct"/>
            <w:tcBorders>
              <w:top w:val="single" w:color="auto" w:sz="4" w:space="0"/>
              <w:left w:val="single" w:color="auto" w:sz="4" w:space="0"/>
              <w:bottom w:val="single" w:color="auto" w:sz="4" w:space="0"/>
              <w:right w:val="single" w:color="auto" w:sz="4" w:space="0"/>
            </w:tcBorders>
            <w:vAlign w:val="center"/>
          </w:tcPr>
          <w:p w14:paraId="61501FCF">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w:t>
            </w:r>
            <w:r>
              <w:rPr>
                <w:rFonts w:hint="eastAsia" w:ascii="宋体" w:hAnsi="宋体" w:eastAsia="宋体" w:cs="宋体"/>
                <w:b w:val="0"/>
                <w:bCs/>
                <w:color w:val="auto"/>
                <w:kern w:val="0"/>
                <w:sz w:val="24"/>
                <w:szCs w:val="24"/>
                <w:highlight w:val="none"/>
                <w:lang w:val="en-US" w:eastAsia="zh-CN" w:bidi="ar-SA"/>
              </w:rPr>
              <w:t>项目负责人（1名）</w:t>
            </w:r>
          </w:p>
          <w:p w14:paraId="3B2E4B2F">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具有环境保护相关专业高级技术职称的，得2分，具有注册环保工程师证书的，得2分；本项满分为4分。</w:t>
            </w:r>
          </w:p>
          <w:p w14:paraId="72FDD05D">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注：须提供相应证书扫描件和</w:t>
            </w:r>
            <w:r>
              <w:rPr>
                <w:rFonts w:hint="eastAsia" w:asciiTheme="minorEastAsia" w:hAnsiTheme="minorEastAsia" w:eastAsiaTheme="minorEastAsia"/>
                <w:color w:val="auto"/>
                <w:sz w:val="24"/>
                <w:highlight w:val="none"/>
                <w:lang w:val="en-US" w:eastAsia="zh-CN"/>
              </w:rPr>
              <w:t>社保部门出具的投标单位为上述人员缴纳的投标前近三个月中任意1个月的养老保险证明（含官网在线打印件，证明文件两个月内有效）或投标单位提供承诺已为上述人员缴纳养老保险证明的承诺书（格式自拟）。</w:t>
            </w:r>
          </w:p>
          <w:p w14:paraId="4EC71F20">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
                <w:bCs w:val="0"/>
                <w:color w:val="auto"/>
                <w:sz w:val="24"/>
                <w:highlight w:val="none"/>
                <w:lang w:val="en-US" w:eastAsia="zh-CN"/>
              </w:rPr>
            </w:pPr>
            <w:r>
              <w:rPr>
                <w:rFonts w:hint="eastAsia" w:cs="@仿宋_GB2312" w:asciiTheme="minorEastAsia" w:hAnsiTheme="minorEastAsia" w:eastAsiaTheme="minorEastAsia"/>
                <w:b/>
                <w:bCs w:val="0"/>
                <w:color w:val="auto"/>
                <w:kern w:val="2"/>
                <w:sz w:val="24"/>
                <w:highlight w:val="none"/>
                <w:lang w:val="en-US" w:eastAsia="zh-CN" w:bidi="ar-SA"/>
              </w:rPr>
              <w:t>2、</w:t>
            </w:r>
            <w:r>
              <w:rPr>
                <w:rFonts w:hint="eastAsia" w:asciiTheme="minorEastAsia" w:hAnsiTheme="minorEastAsia" w:eastAsiaTheme="minorEastAsia"/>
                <w:b/>
                <w:bCs w:val="0"/>
                <w:color w:val="auto"/>
                <w:sz w:val="24"/>
                <w:highlight w:val="none"/>
                <w:lang w:val="en-US" w:eastAsia="zh-CN"/>
              </w:rPr>
              <w:t>团队人员（除项目负责人外）</w:t>
            </w:r>
          </w:p>
          <w:p w14:paraId="7765EF02">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（1）拟投入团队人员中具</w:t>
            </w:r>
            <w:r>
              <w:rPr>
                <w:rFonts w:hint="eastAsia" w:asciiTheme="minorEastAsia" w:hAnsiTheme="minorEastAsia" w:eastAsiaTheme="minorEastAsia"/>
                <w:bCs/>
                <w:strike w:val="0"/>
                <w:dstrike w:val="0"/>
                <w:color w:val="auto"/>
                <w:sz w:val="24"/>
                <w:highlight w:val="none"/>
                <w:lang w:val="en-US" w:eastAsia="zh-CN"/>
              </w:rPr>
              <w:t>有</w:t>
            </w:r>
            <w:r>
              <w:rPr>
                <w:rFonts w:hint="eastAsia" w:asciiTheme="minorEastAsia" w:hAnsiTheme="minorEastAsia" w:eastAsiaTheme="minorEastAsia"/>
                <w:bCs/>
                <w:color w:val="auto"/>
                <w:sz w:val="24"/>
                <w:highlight w:val="none"/>
                <w:lang w:val="en-US" w:eastAsia="zh-CN"/>
              </w:rPr>
              <w:t>环境类相关专业高级技术职称的，每提供一个得2分，本项满分为8分；</w:t>
            </w:r>
          </w:p>
          <w:p w14:paraId="3D0ED7B7">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（2）拟投入团队人员中具有环境类相关专业中级技术职称的，每提供一个得1.5分，本项满分为9分；</w:t>
            </w:r>
          </w:p>
          <w:p w14:paraId="10FE77D5">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（3）拟投入团队人员中具有注册安全工程师证书的，每提供一个得2分，本项满分为4分；</w:t>
            </w:r>
          </w:p>
          <w:p w14:paraId="3625EE89">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（4）拟投入团队人员中具有中级及以上会计资格证书的得1分，本项满分为1分；</w:t>
            </w:r>
          </w:p>
          <w:p w14:paraId="60C1035E">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（5）拟投入团队人员中具有劳动关系协调员或人力资源管理师证书的得2分，本项满分为2分。</w:t>
            </w:r>
          </w:p>
          <w:p w14:paraId="77D7A98F">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注：须提供人员名单、身份证扫描件、相关证书扫描件和</w:t>
            </w:r>
            <w:r>
              <w:rPr>
                <w:rFonts w:hint="eastAsia" w:asciiTheme="minorEastAsia" w:hAnsiTheme="minorEastAsia" w:eastAsiaTheme="minorEastAsia"/>
                <w:color w:val="auto"/>
                <w:sz w:val="24"/>
                <w:highlight w:val="none"/>
                <w:lang w:val="en-US" w:eastAsia="zh-CN"/>
              </w:rPr>
              <w:t>社保部门出具的投标单位为上述人员缴纳的投标前近三个月中任意1个月的养老保险证明（含官网在线打印件，证明文件两个月内有效）或投标单位提供承诺已为上述人员缴纳养老保险证明的承诺书（格式自拟）</w:t>
            </w:r>
            <w:r>
              <w:rPr>
                <w:rFonts w:hint="eastAsia" w:asciiTheme="minorEastAsia" w:hAnsiTheme="minorEastAsia" w:eastAsiaTheme="minorEastAsia"/>
                <w:bCs/>
                <w:color w:val="auto"/>
                <w:sz w:val="24"/>
                <w:highlight w:val="none"/>
                <w:lang w:val="en-US" w:eastAsia="zh-CN"/>
              </w:rPr>
              <w:t>。</w:t>
            </w:r>
          </w:p>
          <w:p w14:paraId="36AA1AFA">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一人具有多证不重复计分，按分高计取。</w:t>
            </w:r>
          </w:p>
        </w:tc>
        <w:tc>
          <w:tcPr>
            <w:tcW w:w="469" w:type="pct"/>
            <w:tcBorders>
              <w:top w:val="single" w:color="auto" w:sz="4" w:space="0"/>
              <w:left w:val="single" w:color="auto" w:sz="4" w:space="0"/>
              <w:bottom w:val="single" w:color="auto" w:sz="4" w:space="0"/>
              <w:right w:val="single" w:color="auto" w:sz="4" w:space="0"/>
            </w:tcBorders>
            <w:vAlign w:val="center"/>
          </w:tcPr>
          <w:p w14:paraId="14A3DE22">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default" w:asciiTheme="minorEastAsia" w:hAnsiTheme="minorEastAsia" w:eastAsiaTheme="minorEastAsia"/>
                <w:b/>
                <w:bCs/>
                <w:color w:val="auto"/>
                <w:sz w:val="24"/>
                <w:highlight w:val="none"/>
                <w:lang w:val="en-US" w:eastAsia="zh-CN"/>
              </w:rPr>
            </w:pPr>
            <w:r>
              <w:rPr>
                <w:rFonts w:hint="eastAsia" w:ascii="宋体" w:hAnsi="宋体" w:eastAsia="宋体" w:cs="宋体"/>
                <w:b/>
                <w:bCs w:val="0"/>
                <w:color w:val="auto"/>
                <w:kern w:val="0"/>
                <w:sz w:val="21"/>
                <w:szCs w:val="21"/>
                <w:highlight w:val="none"/>
                <w:lang w:val="en-US" w:eastAsia="zh-CN" w:bidi="ar-SA"/>
              </w:rPr>
              <w:t>0-28分</w:t>
            </w:r>
          </w:p>
        </w:tc>
      </w:tr>
      <w:tr w14:paraId="4A0F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pct"/>
            <w:vMerge w:val="continue"/>
            <w:tcBorders>
              <w:left w:val="single" w:color="auto" w:sz="4" w:space="0"/>
              <w:right w:val="single" w:color="auto" w:sz="4" w:space="0"/>
            </w:tcBorders>
            <w:vAlign w:val="center"/>
          </w:tcPr>
          <w:p w14:paraId="60ED00A5">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3" w:type="pct"/>
            <w:tcBorders>
              <w:top w:val="single" w:color="auto" w:sz="4" w:space="0"/>
              <w:left w:val="single" w:color="auto" w:sz="4" w:space="0"/>
              <w:bottom w:val="single" w:color="auto" w:sz="4" w:space="0"/>
              <w:right w:val="single" w:color="auto" w:sz="4" w:space="0"/>
            </w:tcBorders>
            <w:vAlign w:val="center"/>
          </w:tcPr>
          <w:p w14:paraId="6A3BD1BC">
            <w:pPr>
              <w:keepNext w:val="0"/>
              <w:keepLines w:val="0"/>
              <w:pageBreakBefore w:val="0"/>
              <w:widowControl w:val="0"/>
              <w:kinsoku/>
              <w:wordWrap/>
              <w:overflowPunct/>
              <w:topLinePunct w:val="0"/>
              <w:bidi w:val="0"/>
              <w:spacing w:line="440" w:lineRule="exact"/>
              <w:jc w:val="center"/>
              <w:textAlignment w:val="auto"/>
              <w:rPr>
                <w:rFonts w:hint="default"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整体方案</w:t>
            </w:r>
          </w:p>
        </w:tc>
        <w:tc>
          <w:tcPr>
            <w:tcW w:w="3105" w:type="pct"/>
            <w:tcBorders>
              <w:top w:val="single" w:color="auto" w:sz="4" w:space="0"/>
              <w:left w:val="single" w:color="auto" w:sz="4" w:space="0"/>
              <w:bottom w:val="single" w:color="auto" w:sz="4" w:space="0"/>
              <w:right w:val="single" w:color="auto" w:sz="4" w:space="0"/>
            </w:tcBorders>
            <w:vAlign w:val="center"/>
          </w:tcPr>
          <w:p w14:paraId="70E2DA43">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default" w:asciiTheme="minorEastAsia" w:hAnsiTheme="minorEastAsia" w:eastAsiaTheme="minorEastAsia"/>
                <w:bCs/>
                <w:color w:val="auto"/>
                <w:sz w:val="24"/>
                <w:highlight w:val="none"/>
                <w:lang w:val="en-US" w:eastAsia="zh-CN"/>
              </w:rPr>
            </w:pPr>
            <w:r>
              <w:rPr>
                <w:rFonts w:hint="default" w:asciiTheme="minorEastAsia" w:hAnsiTheme="minorEastAsia" w:eastAsiaTheme="minorEastAsia"/>
                <w:bCs/>
                <w:color w:val="auto"/>
                <w:sz w:val="24"/>
                <w:highlight w:val="none"/>
                <w:lang w:val="en-US" w:eastAsia="zh-CN"/>
              </w:rPr>
              <w:t>方案包括但不限于（运营管理方案、重点难点情况分析及应对方案）等内容，由评标委员会综合评审：</w:t>
            </w:r>
          </w:p>
          <w:p w14:paraId="2D410DF2">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w:t>
            </w:r>
            <w:r>
              <w:rPr>
                <w:rFonts w:hint="default" w:asciiTheme="minorEastAsia" w:hAnsiTheme="minorEastAsia" w:eastAsiaTheme="minorEastAsia"/>
                <w:bCs/>
                <w:color w:val="auto"/>
                <w:sz w:val="24"/>
                <w:highlight w:val="none"/>
                <w:lang w:val="en-US" w:eastAsia="zh-CN"/>
              </w:rPr>
              <w:t>方案对项目重点难点分析透彻，提出的管理举措具有明显创新性或先进性，能有效提升作业效率或降低管理成本，优于采购需求</w:t>
            </w:r>
            <w:r>
              <w:rPr>
                <w:rFonts w:hint="eastAsia" w:asciiTheme="minorEastAsia" w:hAnsiTheme="minorEastAsia" w:eastAsiaTheme="minorEastAsia"/>
                <w:bCs/>
                <w:color w:val="auto"/>
                <w:sz w:val="24"/>
                <w:highlight w:val="none"/>
                <w:lang w:val="en-US" w:eastAsia="zh-CN"/>
              </w:rPr>
              <w:t>的</w:t>
            </w:r>
            <w:r>
              <w:rPr>
                <w:rFonts w:hint="default" w:asciiTheme="minorEastAsia" w:hAnsiTheme="minorEastAsia" w:eastAsiaTheme="minorEastAsia"/>
                <w:bCs/>
                <w:color w:val="auto"/>
                <w:sz w:val="24"/>
                <w:highlight w:val="none"/>
                <w:lang w:val="en-US" w:eastAsia="zh-CN"/>
              </w:rPr>
              <w:t>得5分；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2.方案内容完整，对招标文件“采购需求”予以响应，无遗漏项；对项目重点难点有针对性分析并提出对应措施，整体框架清晰、逻辑合理</w:t>
            </w:r>
            <w:r>
              <w:rPr>
                <w:rFonts w:hint="default" w:asciiTheme="minorEastAsia" w:hAnsiTheme="minorEastAsia" w:eastAsiaTheme="minorEastAsia"/>
                <w:bCs/>
                <w:color w:val="auto"/>
                <w:sz w:val="24"/>
                <w:highlight w:val="none"/>
                <w:lang w:val="en-US" w:eastAsia="zh-CN"/>
              </w:rPr>
              <w:t>，能够满足采购需求</w:t>
            </w:r>
            <w:r>
              <w:rPr>
                <w:rFonts w:hint="eastAsia" w:asciiTheme="minorEastAsia" w:hAnsiTheme="minorEastAsia" w:eastAsiaTheme="minorEastAsia"/>
                <w:bCs/>
                <w:color w:val="auto"/>
                <w:sz w:val="24"/>
                <w:highlight w:val="none"/>
                <w:lang w:val="en-US" w:eastAsia="zh-CN"/>
              </w:rPr>
              <w:t>的</w:t>
            </w:r>
            <w:r>
              <w:rPr>
                <w:rFonts w:hint="default" w:asciiTheme="minorEastAsia" w:hAnsiTheme="minorEastAsia" w:eastAsiaTheme="minorEastAsia"/>
                <w:bCs/>
                <w:color w:val="auto"/>
                <w:sz w:val="24"/>
                <w:highlight w:val="none"/>
                <w:lang w:val="en-US" w:eastAsia="zh-CN"/>
              </w:rPr>
              <w:t>得4分；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3.</w:t>
            </w:r>
            <w:r>
              <w:rPr>
                <w:rFonts w:hint="default" w:asciiTheme="minorEastAsia" w:hAnsiTheme="minorEastAsia" w:eastAsiaTheme="minorEastAsia"/>
                <w:bCs/>
                <w:color w:val="auto"/>
                <w:sz w:val="24"/>
                <w:highlight w:val="none"/>
                <w:lang w:val="en-US" w:eastAsia="zh-CN"/>
              </w:rPr>
              <w:t>方案内容缺项或分析流于形式，管理措施笼统、缺乏针对性或可操作性不强</w:t>
            </w:r>
            <w:r>
              <w:rPr>
                <w:rFonts w:hint="eastAsia" w:asciiTheme="minorEastAsia" w:hAnsiTheme="minorEastAsia" w:eastAsiaTheme="minorEastAsia"/>
                <w:bCs/>
                <w:color w:val="auto"/>
                <w:sz w:val="24"/>
                <w:highlight w:val="none"/>
                <w:lang w:val="en-US" w:eastAsia="zh-CN"/>
              </w:rPr>
              <w:t>的</w:t>
            </w:r>
            <w:r>
              <w:rPr>
                <w:rFonts w:hint="default" w:asciiTheme="minorEastAsia" w:hAnsiTheme="minorEastAsia" w:eastAsiaTheme="minorEastAsia"/>
                <w:bCs/>
                <w:color w:val="auto"/>
                <w:sz w:val="24"/>
                <w:highlight w:val="none"/>
                <w:lang w:val="en-US" w:eastAsia="zh-CN"/>
              </w:rPr>
              <w:t>得3分</w:t>
            </w:r>
            <w:r>
              <w:rPr>
                <w:rFonts w:hint="eastAsia" w:asciiTheme="minorEastAsia" w:hAnsiTheme="minorEastAsia" w:eastAsiaTheme="minorEastAsia"/>
                <w:bCs/>
                <w:color w:val="auto"/>
                <w:sz w:val="24"/>
                <w:highlight w:val="none"/>
                <w:lang w:val="en-US" w:eastAsia="zh-CN"/>
              </w:rPr>
              <w:t>；</w:t>
            </w:r>
          </w:p>
          <w:p w14:paraId="4B0862A0">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4.未提供的不得分。</w:t>
            </w:r>
          </w:p>
        </w:tc>
        <w:tc>
          <w:tcPr>
            <w:tcW w:w="469" w:type="pct"/>
            <w:tcBorders>
              <w:top w:val="single" w:color="auto" w:sz="4" w:space="0"/>
              <w:left w:val="single" w:color="auto" w:sz="4" w:space="0"/>
              <w:bottom w:val="single" w:color="auto" w:sz="4" w:space="0"/>
              <w:right w:val="single" w:color="auto" w:sz="4" w:space="0"/>
            </w:tcBorders>
            <w:vAlign w:val="center"/>
          </w:tcPr>
          <w:p w14:paraId="21DB1302">
            <w:pPr>
              <w:keepNext w:val="0"/>
              <w:keepLines w:val="0"/>
              <w:pageBreakBefore w:val="0"/>
              <w:widowControl w:val="0"/>
              <w:kinsoku/>
              <w:wordWrap/>
              <w:overflowPunct/>
              <w:topLinePunct w:val="0"/>
              <w:bidi w:val="0"/>
              <w:spacing w:line="440" w:lineRule="exact"/>
              <w:jc w:val="center"/>
              <w:textAlignment w:val="auto"/>
              <w:rPr>
                <w:rFonts w:hint="default"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0-5分</w:t>
            </w:r>
          </w:p>
        </w:tc>
      </w:tr>
      <w:tr w14:paraId="15B1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pct"/>
            <w:vMerge w:val="continue"/>
            <w:tcBorders>
              <w:left w:val="single" w:color="auto" w:sz="4" w:space="0"/>
              <w:right w:val="single" w:color="auto" w:sz="4" w:space="0"/>
            </w:tcBorders>
            <w:vAlign w:val="center"/>
          </w:tcPr>
          <w:p w14:paraId="284F35ED">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3" w:type="pct"/>
            <w:tcBorders>
              <w:top w:val="single" w:color="auto" w:sz="4" w:space="0"/>
              <w:left w:val="single" w:color="auto" w:sz="4" w:space="0"/>
              <w:bottom w:val="single" w:color="auto" w:sz="4" w:space="0"/>
              <w:right w:val="single" w:color="auto" w:sz="4" w:space="0"/>
            </w:tcBorders>
            <w:vAlign w:val="center"/>
          </w:tcPr>
          <w:p w14:paraId="0C7BD776">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val="0"/>
                <w:bCs/>
                <w:color w:val="auto"/>
                <w:kern w:val="0"/>
                <w:sz w:val="24"/>
                <w:szCs w:val="24"/>
                <w:highlight w:val="none"/>
                <w:lang w:val="en-US" w:eastAsia="zh-CN" w:bidi="ar-SA"/>
              </w:rPr>
            </w:pPr>
            <w:r>
              <w:rPr>
                <w:rFonts w:hint="default" w:asciiTheme="minorEastAsia" w:hAnsiTheme="minorEastAsia" w:eastAsiaTheme="minorEastAsia"/>
                <w:bCs/>
                <w:color w:val="auto"/>
                <w:sz w:val="24"/>
                <w:highlight w:val="none"/>
                <w:lang w:val="en-US" w:eastAsia="zh-CN"/>
              </w:rPr>
              <w:t>企业内部管理制度</w:t>
            </w:r>
          </w:p>
        </w:tc>
        <w:tc>
          <w:tcPr>
            <w:tcW w:w="3105" w:type="pct"/>
            <w:tcBorders>
              <w:top w:val="single" w:color="auto" w:sz="4" w:space="0"/>
              <w:left w:val="single" w:color="auto" w:sz="4" w:space="0"/>
              <w:bottom w:val="single" w:color="auto" w:sz="4" w:space="0"/>
              <w:right w:val="single" w:color="auto" w:sz="4" w:space="0"/>
            </w:tcBorders>
            <w:vAlign w:val="center"/>
          </w:tcPr>
          <w:p w14:paraId="5B2EBD2E">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企业内部管理制度包括但不限于公众监督反馈、岗位责任、运维流程、档案管理等</w:t>
            </w:r>
            <w:r>
              <w:rPr>
                <w:rFonts w:hint="default" w:asciiTheme="minorEastAsia" w:hAnsiTheme="minorEastAsia" w:eastAsiaTheme="minorEastAsia"/>
                <w:bCs/>
                <w:color w:val="auto"/>
                <w:sz w:val="24"/>
                <w:highlight w:val="none"/>
                <w:lang w:val="en-US" w:eastAsia="zh-CN"/>
              </w:rPr>
              <w:t>内容，由评标委员会综合评审</w:t>
            </w:r>
            <w:r>
              <w:rPr>
                <w:rFonts w:hint="eastAsia" w:asciiTheme="minorEastAsia" w:hAnsiTheme="minorEastAsia" w:eastAsiaTheme="minorEastAsia"/>
                <w:bCs/>
                <w:color w:val="auto"/>
                <w:sz w:val="24"/>
                <w:highlight w:val="none"/>
                <w:lang w:val="en-US" w:eastAsia="zh-CN"/>
              </w:rPr>
              <w:t>：</w:t>
            </w:r>
          </w:p>
          <w:p w14:paraId="28A5CA90">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1.制度健全周密，思路清晰，制度中明确了各项管理工作的具体执行标准与频次，体现出精细化管理特征的得4分；</w:t>
            </w:r>
          </w:p>
          <w:p w14:paraId="69EB8AD6">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2.制度内容完整，各项制度有清晰的内容说明和基本执行要求，能够保障项目日常运营管理的规范运作的得3分；</w:t>
            </w:r>
          </w:p>
          <w:p w14:paraId="6E738537">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3.制度内容存在板块缺失（如缺少公众监督制度或档案管理制度），或制度描述空洞笼统，缺乏针对本项目实际的个性化内容，可操作性不强的得2分；</w:t>
            </w:r>
          </w:p>
          <w:p w14:paraId="3998E5D5">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4.未提供的不得分。</w:t>
            </w:r>
          </w:p>
        </w:tc>
        <w:tc>
          <w:tcPr>
            <w:tcW w:w="469" w:type="pct"/>
            <w:tcBorders>
              <w:top w:val="single" w:color="auto" w:sz="4" w:space="0"/>
              <w:left w:val="single" w:color="auto" w:sz="4" w:space="0"/>
              <w:bottom w:val="single" w:color="auto" w:sz="4" w:space="0"/>
              <w:right w:val="single" w:color="auto" w:sz="4" w:space="0"/>
            </w:tcBorders>
            <w:vAlign w:val="center"/>
          </w:tcPr>
          <w:p w14:paraId="4A09FFFD">
            <w:pPr>
              <w:keepNext w:val="0"/>
              <w:keepLines w:val="0"/>
              <w:pageBreakBefore w:val="0"/>
              <w:widowControl w:val="0"/>
              <w:kinsoku/>
              <w:wordWrap/>
              <w:overflowPunct/>
              <w:topLinePunct w:val="0"/>
              <w:bidi w:val="0"/>
              <w:spacing w:line="440" w:lineRule="exact"/>
              <w:jc w:val="center"/>
              <w:textAlignment w:val="auto"/>
              <w:rPr>
                <w:rFonts w:hint="default"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0-4分</w:t>
            </w:r>
          </w:p>
        </w:tc>
      </w:tr>
      <w:tr w14:paraId="5986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pct"/>
            <w:vMerge w:val="continue"/>
            <w:tcBorders>
              <w:left w:val="single" w:color="auto" w:sz="4" w:space="0"/>
              <w:right w:val="single" w:color="auto" w:sz="4" w:space="0"/>
            </w:tcBorders>
            <w:vAlign w:val="center"/>
          </w:tcPr>
          <w:p w14:paraId="7D89C1A3">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3" w:type="pct"/>
            <w:tcBorders>
              <w:top w:val="single" w:color="auto" w:sz="4" w:space="0"/>
              <w:left w:val="single" w:color="auto" w:sz="4" w:space="0"/>
              <w:bottom w:val="single" w:color="auto" w:sz="4" w:space="0"/>
              <w:right w:val="single" w:color="auto" w:sz="4" w:space="0"/>
            </w:tcBorders>
            <w:vAlign w:val="center"/>
          </w:tcPr>
          <w:p w14:paraId="6AA457A6">
            <w:pPr>
              <w:keepNext w:val="0"/>
              <w:keepLines w:val="0"/>
              <w:pageBreakBefore w:val="0"/>
              <w:widowControl w:val="0"/>
              <w:kinsoku/>
              <w:wordWrap/>
              <w:overflowPunct/>
              <w:topLinePunct w:val="0"/>
              <w:bidi w:val="0"/>
              <w:spacing w:line="44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人员配置方案</w:t>
            </w:r>
          </w:p>
        </w:tc>
        <w:tc>
          <w:tcPr>
            <w:tcW w:w="3105" w:type="pct"/>
            <w:tcBorders>
              <w:top w:val="single" w:color="auto" w:sz="4" w:space="0"/>
              <w:left w:val="single" w:color="auto" w:sz="4" w:space="0"/>
              <w:bottom w:val="single" w:color="auto" w:sz="4" w:space="0"/>
              <w:right w:val="single" w:color="auto" w:sz="4" w:space="0"/>
            </w:tcBorders>
            <w:vAlign w:val="center"/>
          </w:tcPr>
          <w:p w14:paraId="21ACD9A2">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strike/>
                <w:dstrike w:val="0"/>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方案包括但不限于（人员组织架构、人员配置情况、岗位职责、人员培训、人员管理措施）等内容，由评标委员会综合评审：</w:t>
            </w:r>
          </w:p>
          <w:p w14:paraId="1C727A4F">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1.人员组织架构设置精干高效，岗位职责划分清晰无盲区，人员培训体系完善，内容涵盖技能提升、安全防护、应急处突、文明服务等维度，管理措施有创新的</w:t>
            </w:r>
            <w:r>
              <w:rPr>
                <w:rFonts w:hint="default" w:asciiTheme="minorEastAsia" w:hAnsiTheme="minorEastAsia" w:eastAsiaTheme="minorEastAsia"/>
                <w:bCs/>
                <w:color w:val="auto"/>
                <w:sz w:val="24"/>
                <w:highlight w:val="none"/>
                <w:lang w:val="en-US" w:eastAsia="zh-CN"/>
              </w:rPr>
              <w:t>得5分；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2.组织架构完整覆盖项目所需全部岗位，职责描述清晰；培训计划包含入职培训和常规在岗培训内容；人员管理措施涵盖考勤、纪律、仪容仪表等基本管理要求的</w:t>
            </w:r>
            <w:r>
              <w:rPr>
                <w:rFonts w:hint="default" w:asciiTheme="minorEastAsia" w:hAnsiTheme="minorEastAsia" w:eastAsiaTheme="minorEastAsia"/>
                <w:bCs/>
                <w:color w:val="auto"/>
                <w:sz w:val="24"/>
                <w:highlight w:val="none"/>
                <w:lang w:val="en-US" w:eastAsia="zh-CN"/>
              </w:rPr>
              <w:t>得4分；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3.组织架构中关键岗位缺失，或职责划分笼统不清；培训计划仅为框架性描述，无具体内容支撑；人员管理措施缺乏针对本项目作业特点的细化安排的</w:t>
            </w:r>
            <w:r>
              <w:rPr>
                <w:rFonts w:hint="default" w:asciiTheme="minorEastAsia" w:hAnsiTheme="minorEastAsia" w:eastAsiaTheme="minorEastAsia"/>
                <w:bCs/>
                <w:color w:val="auto"/>
                <w:sz w:val="24"/>
                <w:highlight w:val="none"/>
                <w:lang w:val="en-US" w:eastAsia="zh-CN"/>
              </w:rPr>
              <w:t>得3分</w:t>
            </w:r>
            <w:r>
              <w:rPr>
                <w:rFonts w:hint="eastAsia" w:asciiTheme="minorEastAsia" w:hAnsiTheme="minorEastAsia" w:eastAsiaTheme="minorEastAsia"/>
                <w:bCs/>
                <w:color w:val="auto"/>
                <w:sz w:val="24"/>
                <w:highlight w:val="none"/>
                <w:lang w:val="en-US" w:eastAsia="zh-CN"/>
              </w:rPr>
              <w:t>；</w:t>
            </w:r>
          </w:p>
          <w:p w14:paraId="18B01C87">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4.未提供的不得分。</w:t>
            </w:r>
          </w:p>
        </w:tc>
        <w:tc>
          <w:tcPr>
            <w:tcW w:w="469" w:type="pct"/>
            <w:tcBorders>
              <w:top w:val="single" w:color="auto" w:sz="4" w:space="0"/>
              <w:left w:val="single" w:color="auto" w:sz="4" w:space="0"/>
              <w:bottom w:val="single" w:color="auto" w:sz="4" w:space="0"/>
              <w:right w:val="single" w:color="auto" w:sz="4" w:space="0"/>
            </w:tcBorders>
            <w:vAlign w:val="center"/>
          </w:tcPr>
          <w:p w14:paraId="1D515D78">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0-5分</w:t>
            </w:r>
          </w:p>
        </w:tc>
      </w:tr>
      <w:tr w14:paraId="6D22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pct"/>
            <w:vMerge w:val="continue"/>
            <w:tcBorders>
              <w:left w:val="single" w:color="auto" w:sz="4" w:space="0"/>
              <w:right w:val="single" w:color="auto" w:sz="4" w:space="0"/>
            </w:tcBorders>
            <w:vAlign w:val="center"/>
          </w:tcPr>
          <w:p w14:paraId="34242725">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3" w:type="pct"/>
            <w:tcBorders>
              <w:top w:val="single" w:color="auto" w:sz="4" w:space="0"/>
              <w:left w:val="single" w:color="auto" w:sz="4" w:space="0"/>
              <w:bottom w:val="single" w:color="auto" w:sz="4" w:space="0"/>
              <w:right w:val="single" w:color="auto" w:sz="4" w:space="0"/>
            </w:tcBorders>
            <w:shd w:val="clear" w:color="auto" w:fill="auto"/>
            <w:vAlign w:val="center"/>
          </w:tcPr>
          <w:p w14:paraId="21514588">
            <w:pPr>
              <w:keepNext w:val="0"/>
              <w:keepLines w:val="0"/>
              <w:pageBreakBefore w:val="0"/>
              <w:widowControl w:val="0"/>
              <w:kinsoku/>
              <w:wordWrap/>
              <w:overflowPunct/>
              <w:topLinePunct w:val="0"/>
              <w:bidi w:val="0"/>
              <w:spacing w:line="440" w:lineRule="exact"/>
              <w:jc w:val="center"/>
              <w:textAlignment w:val="auto"/>
              <w:rPr>
                <w:rFonts w:hint="default" w:ascii="宋体" w:hAnsi="宋体" w:eastAsia="宋体" w:cs="宋体"/>
                <w:b w:val="0"/>
                <w:bCs/>
                <w:color w:val="auto"/>
                <w:kern w:val="0"/>
                <w:sz w:val="21"/>
                <w:szCs w:val="21"/>
                <w:highlight w:val="none"/>
                <w:lang w:val="en-US" w:eastAsia="zh-CN" w:bidi="ar-SA"/>
              </w:rPr>
            </w:pPr>
            <w:r>
              <w:rPr>
                <w:rFonts w:hint="eastAsia" w:asciiTheme="minorEastAsia" w:hAnsiTheme="minorEastAsia" w:eastAsiaTheme="minorEastAsia"/>
                <w:bCs/>
                <w:color w:val="auto"/>
                <w:sz w:val="24"/>
                <w:highlight w:val="none"/>
                <w:lang w:val="en-US" w:eastAsia="zh-CN"/>
              </w:rPr>
              <w:t>车辆设备配置方案</w:t>
            </w:r>
          </w:p>
        </w:tc>
        <w:tc>
          <w:tcPr>
            <w:tcW w:w="3105" w:type="pct"/>
            <w:tcBorders>
              <w:top w:val="single" w:color="auto" w:sz="4" w:space="0"/>
              <w:left w:val="single" w:color="auto" w:sz="4" w:space="0"/>
              <w:bottom w:val="single" w:color="auto" w:sz="4" w:space="0"/>
              <w:right w:val="single" w:color="auto" w:sz="4" w:space="0"/>
            </w:tcBorders>
            <w:shd w:val="clear" w:color="auto" w:fill="auto"/>
            <w:vAlign w:val="center"/>
          </w:tcPr>
          <w:p w14:paraId="74B29F2A">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方案包括但不限于（车辆设备配置情况、车辆设备管理措施、车辆设备安全管理）等内容，由评标委员会综合评审：</w:t>
            </w:r>
          </w:p>
          <w:p w14:paraId="4EF04FDB">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车辆设备配置数量充裕，类型匹配项目各类作业场景，且管理方案中体现出智能化手段（如：依托数字化平台实现车辆定位、轨迹回放、作业状态实时监控）；安全管理方案完善，涵盖车辆日常检查、定期维保、驾驶人员安全培训等，形成制度化安排的</w:t>
            </w:r>
            <w:r>
              <w:rPr>
                <w:rFonts w:hint="default" w:asciiTheme="minorEastAsia" w:hAnsiTheme="minorEastAsia" w:eastAsiaTheme="minorEastAsia"/>
                <w:bCs/>
                <w:color w:val="auto"/>
                <w:sz w:val="24"/>
                <w:highlight w:val="none"/>
                <w:lang w:val="en-US" w:eastAsia="zh-CN"/>
              </w:rPr>
              <w:t>得5分；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2.车辆设备配置满足招标文件最低数量及类型要求；管理方案包含日常清洗、定期保养、定点停放等基本管理措施，能够保障车辆设备正常运转和车容整洁的</w:t>
            </w:r>
            <w:r>
              <w:rPr>
                <w:rFonts w:hint="default" w:asciiTheme="minorEastAsia" w:hAnsiTheme="minorEastAsia" w:eastAsiaTheme="minorEastAsia"/>
                <w:bCs/>
                <w:color w:val="auto"/>
                <w:sz w:val="24"/>
                <w:highlight w:val="none"/>
                <w:lang w:val="en-US" w:eastAsia="zh-CN"/>
              </w:rPr>
              <w:t>得4分；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3.配置方案有待完善，或车辆管理措施环节缺失，存在不足的</w:t>
            </w:r>
            <w:r>
              <w:rPr>
                <w:rFonts w:hint="default" w:asciiTheme="minorEastAsia" w:hAnsiTheme="minorEastAsia" w:eastAsiaTheme="minorEastAsia"/>
                <w:bCs/>
                <w:color w:val="auto"/>
                <w:sz w:val="24"/>
                <w:highlight w:val="none"/>
                <w:lang w:val="en-US" w:eastAsia="zh-CN"/>
              </w:rPr>
              <w:t>得3分</w:t>
            </w:r>
            <w:r>
              <w:rPr>
                <w:rFonts w:hint="eastAsia" w:asciiTheme="minorEastAsia" w:hAnsiTheme="minorEastAsia" w:eastAsiaTheme="minorEastAsia"/>
                <w:bCs/>
                <w:color w:val="auto"/>
                <w:sz w:val="24"/>
                <w:highlight w:val="none"/>
                <w:lang w:val="en-US" w:eastAsia="zh-CN"/>
              </w:rPr>
              <w:t>；</w:t>
            </w:r>
          </w:p>
          <w:p w14:paraId="213621DA">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strike/>
                <w:dstrike w:val="0"/>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4.未提供的不得分。</w:t>
            </w:r>
          </w:p>
        </w:tc>
        <w:tc>
          <w:tcPr>
            <w:tcW w:w="469" w:type="pct"/>
            <w:tcBorders>
              <w:top w:val="single" w:color="auto" w:sz="4" w:space="0"/>
              <w:left w:val="single" w:color="auto" w:sz="4" w:space="0"/>
              <w:bottom w:val="single" w:color="auto" w:sz="4" w:space="0"/>
              <w:right w:val="single" w:color="auto" w:sz="4" w:space="0"/>
            </w:tcBorders>
            <w:shd w:val="clear" w:color="auto" w:fill="auto"/>
            <w:vAlign w:val="center"/>
          </w:tcPr>
          <w:p w14:paraId="38307AF6">
            <w:pPr>
              <w:widowControl/>
              <w:spacing w:line="380" w:lineRule="exact"/>
              <w:jc w:val="center"/>
              <w:textAlignment w:val="baseline"/>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0-5分</w:t>
            </w:r>
          </w:p>
        </w:tc>
      </w:tr>
      <w:tr w14:paraId="3EA0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pct"/>
            <w:vMerge w:val="continue"/>
            <w:tcBorders>
              <w:left w:val="single" w:color="auto" w:sz="4" w:space="0"/>
              <w:right w:val="single" w:color="auto" w:sz="4" w:space="0"/>
            </w:tcBorders>
            <w:vAlign w:val="center"/>
          </w:tcPr>
          <w:p w14:paraId="14D1B3F9">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3" w:type="pct"/>
            <w:tcBorders>
              <w:top w:val="single" w:color="auto" w:sz="4" w:space="0"/>
              <w:left w:val="single" w:color="auto" w:sz="4" w:space="0"/>
              <w:bottom w:val="single" w:color="auto" w:sz="4" w:space="0"/>
              <w:right w:val="single" w:color="auto" w:sz="4" w:space="0"/>
            </w:tcBorders>
            <w:shd w:val="clear" w:color="auto" w:fill="auto"/>
            <w:vAlign w:val="center"/>
          </w:tcPr>
          <w:p w14:paraId="386F86D8">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center"/>
              <w:textAlignment w:val="auto"/>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人工作业方案</w:t>
            </w:r>
          </w:p>
        </w:tc>
        <w:tc>
          <w:tcPr>
            <w:tcW w:w="3105" w:type="pct"/>
            <w:tcBorders>
              <w:top w:val="single" w:color="auto" w:sz="4" w:space="0"/>
              <w:left w:val="single" w:color="auto" w:sz="4" w:space="0"/>
              <w:bottom w:val="single" w:color="auto" w:sz="4" w:space="0"/>
              <w:right w:val="single" w:color="auto" w:sz="4" w:space="0"/>
            </w:tcBorders>
            <w:shd w:val="clear" w:color="auto" w:fill="auto"/>
            <w:vAlign w:val="center"/>
          </w:tcPr>
          <w:p w14:paraId="5FC48DBA">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方案包括但不限于（人员安排、作业流程、作业质量保障措施）等内容，由评标委员会综合评审：</w:t>
            </w:r>
          </w:p>
          <w:p w14:paraId="7B6A7397">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1.人员排班、作业路线规划合理，体现精细化管理；作业流程对普扫、巡回保洁、细节部位清理等环节均有标准化操作描述；质量保障措施有具体的自检、互检、专检三层检查机制，形成质量闭环的</w:t>
            </w:r>
            <w:r>
              <w:rPr>
                <w:rFonts w:hint="default" w:asciiTheme="minorEastAsia" w:hAnsiTheme="minorEastAsia" w:eastAsiaTheme="minorEastAsia"/>
                <w:bCs/>
                <w:color w:val="auto"/>
                <w:sz w:val="24"/>
                <w:highlight w:val="none"/>
                <w:lang w:val="en-US" w:eastAsia="zh-CN"/>
              </w:rPr>
              <w:t>得5分；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2.人员排班符合招标文件对各等级道路保洁时长的要求，作业流程覆盖普扫、巡回保洁、垃圾收集等主要环节，质量保障措施有基本的检查制度，能够满足项目日常作业质量管控需求的</w:t>
            </w:r>
            <w:r>
              <w:rPr>
                <w:rFonts w:hint="default" w:asciiTheme="minorEastAsia" w:hAnsiTheme="minorEastAsia" w:eastAsiaTheme="minorEastAsia"/>
                <w:bCs/>
                <w:color w:val="auto"/>
                <w:sz w:val="24"/>
                <w:highlight w:val="none"/>
                <w:lang w:val="en-US" w:eastAsia="zh-CN"/>
              </w:rPr>
              <w:t>得4分；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3.作业方案未按道路等级区分排班和作业时长，或作业流程缺失关键环节，或质量保障措施表述空洞，缺乏具体措施的</w:t>
            </w:r>
            <w:r>
              <w:rPr>
                <w:rFonts w:hint="default" w:asciiTheme="minorEastAsia" w:hAnsiTheme="minorEastAsia" w:eastAsiaTheme="minorEastAsia"/>
                <w:bCs/>
                <w:color w:val="auto"/>
                <w:sz w:val="24"/>
                <w:highlight w:val="none"/>
                <w:lang w:val="en-US" w:eastAsia="zh-CN"/>
              </w:rPr>
              <w:t>得3分</w:t>
            </w:r>
            <w:r>
              <w:rPr>
                <w:rFonts w:hint="eastAsia" w:asciiTheme="minorEastAsia" w:hAnsiTheme="minorEastAsia" w:eastAsiaTheme="minorEastAsia"/>
                <w:bCs/>
                <w:color w:val="auto"/>
                <w:sz w:val="24"/>
                <w:highlight w:val="none"/>
                <w:lang w:val="en-US" w:eastAsia="zh-CN"/>
              </w:rPr>
              <w:t>；</w:t>
            </w:r>
          </w:p>
          <w:p w14:paraId="363C143B">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strike/>
                <w:dstrike w:val="0"/>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4.未提供的不得分。</w:t>
            </w:r>
          </w:p>
        </w:tc>
        <w:tc>
          <w:tcPr>
            <w:tcW w:w="469" w:type="pct"/>
            <w:tcBorders>
              <w:top w:val="single" w:color="auto" w:sz="4" w:space="0"/>
              <w:left w:val="single" w:color="auto" w:sz="4" w:space="0"/>
              <w:bottom w:val="single" w:color="auto" w:sz="4" w:space="0"/>
              <w:right w:val="single" w:color="auto" w:sz="4" w:space="0"/>
            </w:tcBorders>
            <w:shd w:val="clear" w:color="auto" w:fill="auto"/>
            <w:vAlign w:val="center"/>
          </w:tcPr>
          <w:p w14:paraId="589DA8E7">
            <w:pPr>
              <w:widowControl/>
              <w:spacing w:line="380" w:lineRule="exact"/>
              <w:jc w:val="center"/>
              <w:textAlignment w:val="baseline"/>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0-5分</w:t>
            </w:r>
          </w:p>
        </w:tc>
      </w:tr>
      <w:tr w14:paraId="7B9E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pct"/>
            <w:vMerge w:val="continue"/>
            <w:tcBorders>
              <w:left w:val="single" w:color="auto" w:sz="4" w:space="0"/>
              <w:right w:val="single" w:color="auto" w:sz="4" w:space="0"/>
            </w:tcBorders>
            <w:vAlign w:val="center"/>
          </w:tcPr>
          <w:p w14:paraId="7E0CAD2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3" w:type="pct"/>
            <w:tcBorders>
              <w:top w:val="single" w:color="auto" w:sz="4" w:space="0"/>
              <w:left w:val="single" w:color="auto" w:sz="4" w:space="0"/>
              <w:bottom w:val="single" w:color="auto" w:sz="4" w:space="0"/>
              <w:right w:val="single" w:color="auto" w:sz="4" w:space="0"/>
            </w:tcBorders>
            <w:vAlign w:val="center"/>
          </w:tcPr>
          <w:p w14:paraId="7D613A03">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jc w:val="center"/>
              <w:textAlignment w:val="auto"/>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机械化作业方案</w:t>
            </w:r>
          </w:p>
        </w:tc>
        <w:tc>
          <w:tcPr>
            <w:tcW w:w="3105" w:type="pct"/>
            <w:tcBorders>
              <w:top w:val="single" w:color="auto" w:sz="4" w:space="0"/>
              <w:left w:val="single" w:color="auto" w:sz="4" w:space="0"/>
              <w:bottom w:val="single" w:color="auto" w:sz="4" w:space="0"/>
              <w:right w:val="single" w:color="auto" w:sz="4" w:space="0"/>
            </w:tcBorders>
            <w:vAlign w:val="center"/>
          </w:tcPr>
          <w:p w14:paraId="1EA6A273">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strike/>
                <w:dstrike w:val="0"/>
                <w:color w:val="auto"/>
                <w:sz w:val="24"/>
                <w:highlight w:val="none"/>
                <w:lang w:val="en-US" w:eastAsia="zh-CN"/>
              </w:rPr>
            </w:pPr>
            <w:r>
              <w:rPr>
                <w:rFonts w:hint="eastAsia" w:asciiTheme="minorEastAsia" w:hAnsiTheme="minorEastAsia" w:eastAsiaTheme="minorEastAsia"/>
                <w:bCs/>
                <w:strike w:val="0"/>
                <w:dstrike w:val="0"/>
                <w:color w:val="auto"/>
                <w:sz w:val="24"/>
                <w:highlight w:val="none"/>
                <w:lang w:val="en-US" w:eastAsia="zh-CN"/>
              </w:rPr>
              <w:t>方案包括但不限于（作业安排、作业工艺、质量保障措施）等内容，由评标委员会综合评审：</w:t>
            </w:r>
          </w:p>
          <w:p w14:paraId="755FCFEC">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1.作业路线规划高效（如：根据路网结构设计最优冲洗、洒水、清扫路线，减少空驶和重复作业）；作业工艺有优化创新；针对冲洗、洒水、清扫作业分别制定作业质量内控标准，并有专人督查落实的</w:t>
            </w:r>
            <w:r>
              <w:rPr>
                <w:rFonts w:hint="default" w:asciiTheme="minorEastAsia" w:hAnsiTheme="minorEastAsia" w:eastAsiaTheme="minorEastAsia"/>
                <w:bCs/>
                <w:color w:val="auto"/>
                <w:sz w:val="24"/>
                <w:highlight w:val="none"/>
                <w:lang w:val="en-US" w:eastAsia="zh-CN"/>
              </w:rPr>
              <w:t>得5分；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2.作业安排严格按照招标文件规定的机械化作业频次（冲洗、洒水、清扫次数）执行，覆盖各级道路；作业工艺符合行业常规标准；质量保障措施包含基本的路面检查要求的</w:t>
            </w:r>
            <w:r>
              <w:rPr>
                <w:rFonts w:hint="default" w:asciiTheme="minorEastAsia" w:hAnsiTheme="minorEastAsia" w:eastAsiaTheme="minorEastAsia"/>
                <w:bCs/>
                <w:color w:val="auto"/>
                <w:sz w:val="24"/>
                <w:highlight w:val="none"/>
                <w:lang w:val="en-US" w:eastAsia="zh-CN"/>
              </w:rPr>
              <w:t>得4分；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3.机械化作业频次低，或作业路线规划缺乏合理性描述，或质量保障措施缺失，方案执行层面存在缺陷，有待进一步完善的</w:t>
            </w:r>
            <w:r>
              <w:rPr>
                <w:rFonts w:hint="default" w:asciiTheme="minorEastAsia" w:hAnsiTheme="minorEastAsia" w:eastAsiaTheme="minorEastAsia"/>
                <w:bCs/>
                <w:color w:val="auto"/>
                <w:sz w:val="24"/>
                <w:highlight w:val="none"/>
                <w:lang w:val="en-US" w:eastAsia="zh-CN"/>
              </w:rPr>
              <w:t>得3分</w:t>
            </w:r>
            <w:r>
              <w:rPr>
                <w:rFonts w:hint="eastAsia" w:asciiTheme="minorEastAsia" w:hAnsiTheme="minorEastAsia" w:eastAsiaTheme="minorEastAsia"/>
                <w:bCs/>
                <w:color w:val="auto"/>
                <w:sz w:val="24"/>
                <w:highlight w:val="none"/>
                <w:lang w:val="en-US" w:eastAsia="zh-CN"/>
              </w:rPr>
              <w:t>；</w:t>
            </w:r>
          </w:p>
          <w:p w14:paraId="7BC7243B">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4.未提供的不得分。</w:t>
            </w:r>
          </w:p>
        </w:tc>
        <w:tc>
          <w:tcPr>
            <w:tcW w:w="469" w:type="pct"/>
            <w:tcBorders>
              <w:top w:val="single" w:color="auto" w:sz="4" w:space="0"/>
              <w:left w:val="single" w:color="auto" w:sz="4" w:space="0"/>
              <w:bottom w:val="single" w:color="auto" w:sz="4" w:space="0"/>
              <w:right w:val="single" w:color="auto" w:sz="4" w:space="0"/>
            </w:tcBorders>
            <w:vAlign w:val="center"/>
          </w:tcPr>
          <w:p w14:paraId="5FD407B2">
            <w:pPr>
              <w:widowControl/>
              <w:spacing w:line="380" w:lineRule="exact"/>
              <w:jc w:val="center"/>
              <w:textAlignment w:val="baseline"/>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0-5分</w:t>
            </w:r>
          </w:p>
        </w:tc>
      </w:tr>
      <w:tr w14:paraId="4E9C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31" w:type="pct"/>
            <w:vMerge w:val="continue"/>
            <w:tcBorders>
              <w:left w:val="single" w:color="auto" w:sz="4" w:space="0"/>
              <w:right w:val="single" w:color="auto" w:sz="4" w:space="0"/>
            </w:tcBorders>
            <w:vAlign w:val="center"/>
          </w:tcPr>
          <w:p w14:paraId="4646161F">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3" w:type="pct"/>
            <w:tcBorders>
              <w:top w:val="single" w:color="auto" w:sz="4" w:space="0"/>
              <w:left w:val="single" w:color="auto" w:sz="4" w:space="0"/>
              <w:right w:val="single" w:color="auto" w:sz="4" w:space="0"/>
            </w:tcBorders>
            <w:vAlign w:val="center"/>
          </w:tcPr>
          <w:p w14:paraId="4C98D67E">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jc w:val="center"/>
              <w:textAlignment w:val="auto"/>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公厕运维管理方案</w:t>
            </w:r>
          </w:p>
        </w:tc>
        <w:tc>
          <w:tcPr>
            <w:tcW w:w="3105" w:type="pct"/>
            <w:tcBorders>
              <w:top w:val="single" w:color="auto" w:sz="4" w:space="0"/>
              <w:left w:val="single" w:color="auto" w:sz="4" w:space="0"/>
              <w:right w:val="single" w:color="auto" w:sz="4" w:space="0"/>
            </w:tcBorders>
            <w:vAlign w:val="center"/>
          </w:tcPr>
          <w:p w14:paraId="1EFE1649">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方案内容包括但不限于保洁流程标准化、设施报修快速响应、消杀除臭规范化、服务质量监督考核等内容，由评标委员会综合评审：</w:t>
            </w:r>
          </w:p>
          <w:p w14:paraId="51BCAC7E">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1.公厕管理制度精细，保洁流程细化到每日不同时段的具体作业内容（如高频使用时段增加保洁频次）；管理措施有具体执行标准，可操作、可追溯的</w:t>
            </w:r>
            <w:r>
              <w:rPr>
                <w:rFonts w:hint="default" w:asciiTheme="minorEastAsia" w:hAnsiTheme="minorEastAsia" w:eastAsiaTheme="minorEastAsia"/>
                <w:bCs/>
                <w:color w:val="auto"/>
                <w:sz w:val="24"/>
                <w:highlight w:val="none"/>
                <w:lang w:val="en-US" w:eastAsia="zh-CN"/>
              </w:rPr>
              <w:t>得5分；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2.公厕管理制度和保洁流程完整，对“四净三无两通一明”标准有逐项响应方案，明确专人管理、24小时免费开放等基本要求，能够满足公厕日常运维管理需要的</w:t>
            </w:r>
            <w:r>
              <w:rPr>
                <w:rFonts w:hint="default" w:asciiTheme="minorEastAsia" w:hAnsiTheme="minorEastAsia" w:eastAsiaTheme="minorEastAsia"/>
                <w:bCs/>
                <w:color w:val="auto"/>
                <w:sz w:val="24"/>
                <w:highlight w:val="none"/>
                <w:lang w:val="en-US" w:eastAsia="zh-CN"/>
              </w:rPr>
              <w:t>得4分；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3.公厕管理方案仅为原则性描述，缺乏具体保洁流程和频次安排，或制度中未体现专人管理、设施维护、消杀除臭等关键内容，有待进一步提升的</w:t>
            </w:r>
            <w:r>
              <w:rPr>
                <w:rFonts w:hint="default" w:asciiTheme="minorEastAsia" w:hAnsiTheme="minorEastAsia" w:eastAsiaTheme="minorEastAsia"/>
                <w:bCs/>
                <w:color w:val="auto"/>
                <w:sz w:val="24"/>
                <w:highlight w:val="none"/>
                <w:lang w:val="en-US" w:eastAsia="zh-CN"/>
              </w:rPr>
              <w:t>得3分</w:t>
            </w:r>
            <w:r>
              <w:rPr>
                <w:rFonts w:hint="eastAsia" w:asciiTheme="minorEastAsia" w:hAnsiTheme="minorEastAsia" w:eastAsiaTheme="minorEastAsia"/>
                <w:bCs/>
                <w:color w:val="auto"/>
                <w:sz w:val="24"/>
                <w:highlight w:val="none"/>
                <w:lang w:val="en-US" w:eastAsia="zh-CN"/>
              </w:rPr>
              <w:t>；</w:t>
            </w:r>
          </w:p>
          <w:p w14:paraId="18B4E88A">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4.未提供的不得分。</w:t>
            </w:r>
          </w:p>
        </w:tc>
        <w:tc>
          <w:tcPr>
            <w:tcW w:w="469" w:type="pct"/>
            <w:tcBorders>
              <w:top w:val="single" w:color="auto" w:sz="4" w:space="0"/>
              <w:left w:val="single" w:color="auto" w:sz="4" w:space="0"/>
              <w:bottom w:val="single" w:color="auto" w:sz="4" w:space="0"/>
              <w:right w:val="single" w:color="auto" w:sz="4" w:space="0"/>
            </w:tcBorders>
            <w:vAlign w:val="center"/>
          </w:tcPr>
          <w:p w14:paraId="38B36206">
            <w:pPr>
              <w:widowControl/>
              <w:spacing w:line="380" w:lineRule="exact"/>
              <w:jc w:val="center"/>
              <w:textAlignment w:val="baseline"/>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0-5分</w:t>
            </w:r>
          </w:p>
        </w:tc>
      </w:tr>
      <w:tr w14:paraId="3987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31" w:type="pct"/>
            <w:vMerge w:val="continue"/>
            <w:tcBorders>
              <w:left w:val="single" w:color="auto" w:sz="4" w:space="0"/>
              <w:right w:val="single" w:color="auto" w:sz="4" w:space="0"/>
            </w:tcBorders>
            <w:vAlign w:val="center"/>
          </w:tcPr>
          <w:p w14:paraId="66C7ABB1">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3" w:type="pct"/>
            <w:tcBorders>
              <w:top w:val="single" w:color="auto" w:sz="4" w:space="0"/>
              <w:left w:val="single" w:color="auto" w:sz="4" w:space="0"/>
              <w:right w:val="single" w:color="auto" w:sz="4" w:space="0"/>
            </w:tcBorders>
            <w:vAlign w:val="center"/>
          </w:tcPr>
          <w:p w14:paraId="7A44AC51">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jc w:val="center"/>
              <w:textAlignment w:val="auto"/>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应急方案</w:t>
            </w:r>
          </w:p>
        </w:tc>
        <w:tc>
          <w:tcPr>
            <w:tcW w:w="3105" w:type="pct"/>
            <w:tcBorders>
              <w:top w:val="single" w:color="auto" w:sz="4" w:space="0"/>
              <w:left w:val="single" w:color="auto" w:sz="4" w:space="0"/>
              <w:right w:val="single" w:color="auto" w:sz="4" w:space="0"/>
            </w:tcBorders>
            <w:vAlign w:val="center"/>
          </w:tcPr>
          <w:p w14:paraId="5B288356">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方案需针对突发事件制定合理、有效的应急预案和措施。包括但不限于突发事件、大型活动、极端天气、创建全国文明城市等内容，由评标委员会综合评审：</w:t>
            </w:r>
          </w:p>
          <w:p w14:paraId="20204573">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1.应急预案覆盖全面，各类预案均有具体的启动条件、响应流程、物资储备清单、人员调配方案，并建立了应急演练年度计划（明确演练频次和科目），具备实操性的</w:t>
            </w:r>
            <w:r>
              <w:rPr>
                <w:rFonts w:hint="default" w:asciiTheme="minorEastAsia" w:hAnsiTheme="minorEastAsia" w:eastAsiaTheme="minorEastAsia"/>
                <w:bCs/>
                <w:color w:val="auto"/>
                <w:sz w:val="24"/>
                <w:highlight w:val="none"/>
                <w:lang w:val="en-US" w:eastAsia="zh-CN"/>
              </w:rPr>
              <w:t>得</w:t>
            </w:r>
            <w:r>
              <w:rPr>
                <w:rFonts w:hint="eastAsia" w:asciiTheme="minorEastAsia" w:hAnsiTheme="minorEastAsia" w:eastAsiaTheme="minorEastAsia"/>
                <w:bCs/>
                <w:color w:val="auto"/>
                <w:sz w:val="24"/>
                <w:highlight w:val="none"/>
                <w:lang w:val="en-US" w:eastAsia="zh-CN"/>
              </w:rPr>
              <w:t>5</w:t>
            </w:r>
            <w:r>
              <w:rPr>
                <w:rFonts w:hint="default" w:asciiTheme="minorEastAsia" w:hAnsiTheme="minorEastAsia" w:eastAsiaTheme="minorEastAsia"/>
                <w:bCs/>
                <w:color w:val="auto"/>
                <w:sz w:val="24"/>
                <w:highlight w:val="none"/>
                <w:lang w:val="en-US" w:eastAsia="zh-CN"/>
              </w:rPr>
              <w:t>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2.应急预案覆盖招标文件要求的突发事件、大型活动、极端天气、文明创建四类情形，措施合理、责任分工明确，能够满足应急响应基本要求的</w:t>
            </w:r>
            <w:r>
              <w:rPr>
                <w:rFonts w:hint="default" w:asciiTheme="minorEastAsia" w:hAnsiTheme="minorEastAsia" w:eastAsiaTheme="minorEastAsia"/>
                <w:bCs/>
                <w:color w:val="auto"/>
                <w:sz w:val="24"/>
                <w:highlight w:val="none"/>
                <w:lang w:val="en-US" w:eastAsia="zh-CN"/>
              </w:rPr>
              <w:t>得</w:t>
            </w:r>
            <w:r>
              <w:rPr>
                <w:rFonts w:hint="eastAsia" w:asciiTheme="minorEastAsia" w:hAnsiTheme="minorEastAsia" w:eastAsiaTheme="minorEastAsia"/>
                <w:bCs/>
                <w:color w:val="auto"/>
                <w:sz w:val="24"/>
                <w:highlight w:val="none"/>
                <w:lang w:val="en-US" w:eastAsia="zh-CN"/>
              </w:rPr>
              <w:t>4</w:t>
            </w:r>
            <w:r>
              <w:rPr>
                <w:rFonts w:hint="default" w:asciiTheme="minorEastAsia" w:hAnsiTheme="minorEastAsia" w:eastAsiaTheme="minorEastAsia"/>
                <w:bCs/>
                <w:color w:val="auto"/>
                <w:sz w:val="24"/>
                <w:highlight w:val="none"/>
                <w:lang w:val="en-US" w:eastAsia="zh-CN"/>
              </w:rPr>
              <w:t>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3.应急预案覆盖情形不完整，或预案内容仅为原则性承诺，缺乏具体的物资储备、人员调配等保障措施，遇突发情况时难以有效执行的</w:t>
            </w:r>
            <w:r>
              <w:rPr>
                <w:rFonts w:hint="default" w:asciiTheme="minorEastAsia" w:hAnsiTheme="minorEastAsia" w:eastAsiaTheme="minorEastAsia"/>
                <w:bCs/>
                <w:color w:val="auto"/>
                <w:sz w:val="24"/>
                <w:highlight w:val="none"/>
                <w:lang w:val="en-US" w:eastAsia="zh-CN"/>
              </w:rPr>
              <w:t>得</w:t>
            </w:r>
            <w:r>
              <w:rPr>
                <w:rFonts w:hint="eastAsia" w:asciiTheme="minorEastAsia" w:hAnsiTheme="minorEastAsia" w:eastAsiaTheme="minorEastAsia"/>
                <w:bCs/>
                <w:color w:val="auto"/>
                <w:sz w:val="24"/>
                <w:highlight w:val="none"/>
                <w:lang w:val="en-US" w:eastAsia="zh-CN"/>
              </w:rPr>
              <w:t>3</w:t>
            </w:r>
            <w:r>
              <w:rPr>
                <w:rFonts w:hint="default" w:asciiTheme="minorEastAsia" w:hAnsiTheme="minorEastAsia" w:eastAsiaTheme="minorEastAsia"/>
                <w:bCs/>
                <w:color w:val="auto"/>
                <w:sz w:val="24"/>
                <w:highlight w:val="none"/>
                <w:lang w:val="en-US" w:eastAsia="zh-CN"/>
              </w:rPr>
              <w:t>分</w:t>
            </w:r>
            <w:r>
              <w:rPr>
                <w:rFonts w:hint="eastAsia" w:asciiTheme="minorEastAsia" w:hAnsiTheme="minorEastAsia" w:eastAsiaTheme="minorEastAsia"/>
                <w:bCs/>
                <w:color w:val="auto"/>
                <w:sz w:val="24"/>
                <w:highlight w:val="none"/>
                <w:lang w:val="en-US" w:eastAsia="zh-CN"/>
              </w:rPr>
              <w:t>；</w:t>
            </w:r>
          </w:p>
          <w:p w14:paraId="2269BBE1">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4.未提供的不得分。</w:t>
            </w:r>
          </w:p>
        </w:tc>
        <w:tc>
          <w:tcPr>
            <w:tcW w:w="469" w:type="pct"/>
            <w:tcBorders>
              <w:top w:val="single" w:color="auto" w:sz="4" w:space="0"/>
              <w:left w:val="single" w:color="auto" w:sz="4" w:space="0"/>
              <w:bottom w:val="single" w:color="auto" w:sz="4" w:space="0"/>
              <w:right w:val="single" w:color="auto" w:sz="4" w:space="0"/>
            </w:tcBorders>
            <w:vAlign w:val="center"/>
          </w:tcPr>
          <w:p w14:paraId="242D5720">
            <w:pPr>
              <w:widowControl/>
              <w:spacing w:line="380" w:lineRule="exact"/>
              <w:jc w:val="center"/>
              <w:textAlignment w:val="baseline"/>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0-5分</w:t>
            </w:r>
          </w:p>
        </w:tc>
      </w:tr>
      <w:tr w14:paraId="7C4D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31" w:type="pct"/>
            <w:vMerge w:val="continue"/>
            <w:tcBorders>
              <w:left w:val="single" w:color="auto" w:sz="4" w:space="0"/>
              <w:right w:val="single" w:color="auto" w:sz="4" w:space="0"/>
            </w:tcBorders>
            <w:vAlign w:val="center"/>
          </w:tcPr>
          <w:p w14:paraId="740E5A9D">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3" w:type="pct"/>
            <w:tcBorders>
              <w:top w:val="single" w:color="auto" w:sz="4" w:space="0"/>
              <w:left w:val="single" w:color="auto" w:sz="4" w:space="0"/>
              <w:right w:val="single" w:color="auto" w:sz="4" w:space="0"/>
            </w:tcBorders>
            <w:vAlign w:val="center"/>
          </w:tcPr>
          <w:p w14:paraId="5A75B0C1">
            <w:pPr>
              <w:keepNext w:val="0"/>
              <w:keepLines w:val="0"/>
              <w:pageBreakBefore w:val="0"/>
              <w:widowControl w:val="0"/>
              <w:kinsoku/>
              <w:wordWrap/>
              <w:overflowPunct/>
              <w:topLinePunct w:val="0"/>
              <w:bidi w:val="0"/>
              <w:spacing w:line="440" w:lineRule="exact"/>
              <w:jc w:val="center"/>
              <w:textAlignment w:val="auto"/>
              <w:rPr>
                <w:rFonts w:hint="default" w:ascii="宋体" w:hAnsi="宋体" w:eastAsia="宋体" w:cs="宋体"/>
                <w:b w:val="0"/>
                <w:bCs/>
                <w:color w:val="auto"/>
                <w:kern w:val="0"/>
                <w:sz w:val="21"/>
                <w:szCs w:val="21"/>
                <w:highlight w:val="none"/>
                <w:lang w:val="en-US" w:eastAsia="zh-CN" w:bidi="ar-SA"/>
              </w:rPr>
            </w:pPr>
            <w:r>
              <w:rPr>
                <w:rFonts w:hint="eastAsia" w:asciiTheme="minorEastAsia" w:hAnsiTheme="minorEastAsia" w:eastAsiaTheme="minorEastAsia"/>
                <w:bCs/>
                <w:color w:val="auto"/>
                <w:sz w:val="24"/>
                <w:highlight w:val="none"/>
                <w:lang w:val="en-US" w:eastAsia="zh-CN"/>
              </w:rPr>
              <w:t>安全生产文明作业方案</w:t>
            </w:r>
          </w:p>
        </w:tc>
        <w:tc>
          <w:tcPr>
            <w:tcW w:w="3105" w:type="pct"/>
            <w:tcBorders>
              <w:top w:val="single" w:color="auto" w:sz="4" w:space="0"/>
              <w:left w:val="single" w:color="auto" w:sz="4" w:space="0"/>
              <w:right w:val="single" w:color="auto" w:sz="4" w:space="0"/>
            </w:tcBorders>
            <w:vAlign w:val="center"/>
          </w:tcPr>
          <w:p w14:paraId="15B3FB50">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方案包括但不限于文明作业方案、安全生产管理、安全事故处理预案等内容，由评标委员会综合评审：</w:t>
            </w:r>
          </w:p>
          <w:p w14:paraId="502F8CCD">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1.安全生产管理体系健全，有定期的安全隐患排查与整改闭环机制；安全培训与应急演练计划内容具体、频次明确；文明作业方案对作业人员仪容仪表、作业规范、避让行人等方面有量化考核标准的</w:t>
            </w:r>
            <w:r>
              <w:rPr>
                <w:rFonts w:hint="default" w:asciiTheme="minorEastAsia" w:hAnsiTheme="minorEastAsia" w:eastAsiaTheme="minorEastAsia"/>
                <w:bCs/>
                <w:color w:val="auto"/>
                <w:sz w:val="24"/>
                <w:highlight w:val="none"/>
                <w:lang w:val="en-US" w:eastAsia="zh-CN"/>
              </w:rPr>
              <w:t>得5分；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2.安全生产和文明作业方案完整，涵盖安全管理组织、安全培训、安全检查、文明作业规范等主要内容，配有具体措施，能够保障项目安全文明作业基本要求的</w:t>
            </w:r>
            <w:r>
              <w:rPr>
                <w:rFonts w:hint="default" w:asciiTheme="minorEastAsia" w:hAnsiTheme="minorEastAsia" w:eastAsiaTheme="minorEastAsia"/>
                <w:bCs/>
                <w:color w:val="auto"/>
                <w:sz w:val="24"/>
                <w:highlight w:val="none"/>
                <w:lang w:val="en-US" w:eastAsia="zh-CN"/>
              </w:rPr>
              <w:t>得4分；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3.安全生产方案缺失责任体系或隐患排查机制，或文明作业方案仅有原则性要求、缺乏具体行为规范，或内容存在明显遗漏，方案整体有待完善的</w:t>
            </w:r>
            <w:r>
              <w:rPr>
                <w:rFonts w:hint="default" w:asciiTheme="minorEastAsia" w:hAnsiTheme="minorEastAsia" w:eastAsiaTheme="minorEastAsia"/>
                <w:bCs/>
                <w:color w:val="auto"/>
                <w:sz w:val="24"/>
                <w:highlight w:val="none"/>
                <w:lang w:val="en-US" w:eastAsia="zh-CN"/>
              </w:rPr>
              <w:t>得3分</w:t>
            </w:r>
            <w:r>
              <w:rPr>
                <w:rFonts w:hint="eastAsia" w:asciiTheme="minorEastAsia" w:hAnsiTheme="minorEastAsia" w:eastAsiaTheme="minorEastAsia"/>
                <w:bCs/>
                <w:color w:val="auto"/>
                <w:sz w:val="24"/>
                <w:highlight w:val="none"/>
                <w:lang w:val="en-US" w:eastAsia="zh-CN"/>
              </w:rPr>
              <w:t>；</w:t>
            </w:r>
          </w:p>
          <w:p w14:paraId="1B8954C7">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4.未提供的不得分。</w:t>
            </w:r>
          </w:p>
        </w:tc>
        <w:tc>
          <w:tcPr>
            <w:tcW w:w="469" w:type="pct"/>
            <w:tcBorders>
              <w:top w:val="single" w:color="auto" w:sz="4" w:space="0"/>
              <w:left w:val="single" w:color="auto" w:sz="4" w:space="0"/>
              <w:bottom w:val="single" w:color="auto" w:sz="4" w:space="0"/>
              <w:right w:val="single" w:color="auto" w:sz="4" w:space="0"/>
            </w:tcBorders>
            <w:vAlign w:val="center"/>
          </w:tcPr>
          <w:p w14:paraId="550440F4">
            <w:pPr>
              <w:widowControl/>
              <w:spacing w:line="380" w:lineRule="exact"/>
              <w:jc w:val="center"/>
              <w:textAlignment w:val="baseline"/>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0-5分</w:t>
            </w:r>
          </w:p>
        </w:tc>
      </w:tr>
      <w:tr w14:paraId="7CD8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31" w:type="pct"/>
            <w:vMerge w:val="continue"/>
            <w:tcBorders>
              <w:left w:val="single" w:color="auto" w:sz="4" w:space="0"/>
              <w:right w:val="single" w:color="auto" w:sz="4" w:space="0"/>
            </w:tcBorders>
            <w:vAlign w:val="center"/>
          </w:tcPr>
          <w:p w14:paraId="02BDB1F2">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3" w:type="pct"/>
            <w:tcBorders>
              <w:top w:val="single" w:color="auto" w:sz="4" w:space="0"/>
              <w:left w:val="single" w:color="auto" w:sz="4" w:space="0"/>
              <w:right w:val="single" w:color="auto" w:sz="4" w:space="0"/>
            </w:tcBorders>
            <w:vAlign w:val="center"/>
          </w:tcPr>
          <w:p w14:paraId="337E1A62">
            <w:pPr>
              <w:keepNext w:val="0"/>
              <w:keepLines w:val="0"/>
              <w:pageBreakBefore w:val="0"/>
              <w:widowControl w:val="0"/>
              <w:kinsoku/>
              <w:wordWrap/>
              <w:overflowPunct/>
              <w:topLinePunct w:val="0"/>
              <w:bidi w:val="0"/>
              <w:spacing w:line="440" w:lineRule="exact"/>
              <w:jc w:val="center"/>
              <w:textAlignment w:val="auto"/>
              <w:rPr>
                <w:rFonts w:hint="default" w:ascii="宋体" w:hAnsi="宋体" w:eastAsia="宋体" w:cs="宋体"/>
                <w:b w:val="0"/>
                <w:bCs/>
                <w:color w:val="auto"/>
                <w:kern w:val="0"/>
                <w:sz w:val="21"/>
                <w:szCs w:val="21"/>
                <w:highlight w:val="none"/>
                <w:lang w:val="en-US" w:eastAsia="zh-CN" w:bidi="ar-SA"/>
              </w:rPr>
            </w:pPr>
            <w:r>
              <w:rPr>
                <w:rFonts w:hint="eastAsia" w:asciiTheme="minorEastAsia" w:hAnsiTheme="minorEastAsia" w:eastAsiaTheme="minorEastAsia"/>
                <w:bCs/>
                <w:color w:val="auto"/>
                <w:sz w:val="24"/>
                <w:highlight w:val="none"/>
                <w:lang w:val="en-US" w:eastAsia="zh-CN"/>
              </w:rPr>
              <w:t>进退场交接方案</w:t>
            </w:r>
          </w:p>
        </w:tc>
        <w:tc>
          <w:tcPr>
            <w:tcW w:w="3105" w:type="pct"/>
            <w:tcBorders>
              <w:top w:val="single" w:color="auto" w:sz="4" w:space="0"/>
              <w:left w:val="single" w:color="auto" w:sz="4" w:space="0"/>
              <w:right w:val="single" w:color="auto" w:sz="4" w:space="0"/>
            </w:tcBorders>
            <w:vAlign w:val="center"/>
          </w:tcPr>
          <w:p w14:paraId="1871F8E6">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方案包括但不限于人员及车辆设备进场实施方案、人员及车辆设备退场实施方案、进退场质量保障措施等内容，由评标委员会综合评审：</w:t>
            </w:r>
          </w:p>
          <w:p w14:paraId="75D2FE7A">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进退场计划时间节点明确、责任主体清晰，且与采购人及前后服务单位的沟通协调机制具体；交接内容涵盖人员、车辆设备、在岗在编信息、作业资料、资产台账等全要素，并有标准化交接清单模板，确保无缝衔接的</w:t>
            </w:r>
            <w:r>
              <w:rPr>
                <w:rFonts w:hint="default" w:asciiTheme="minorEastAsia" w:hAnsiTheme="minorEastAsia" w:eastAsiaTheme="minorEastAsia"/>
                <w:bCs/>
                <w:color w:val="auto"/>
                <w:sz w:val="24"/>
                <w:highlight w:val="none"/>
                <w:lang w:val="en-US" w:eastAsia="zh-CN"/>
              </w:rPr>
              <w:t>得5分；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2.进退场方案有明确的时间安排、责任分工和交接内容清单，交接流程清晰，能够保证项目平稳过渡交接，不影响正常环卫作业的</w:t>
            </w:r>
            <w:r>
              <w:rPr>
                <w:rFonts w:hint="default" w:asciiTheme="minorEastAsia" w:hAnsiTheme="minorEastAsia" w:eastAsiaTheme="minorEastAsia"/>
                <w:bCs/>
                <w:color w:val="auto"/>
                <w:sz w:val="24"/>
                <w:highlight w:val="none"/>
                <w:lang w:val="en-US" w:eastAsia="zh-CN"/>
              </w:rPr>
              <w:t>得4分；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3.进退场方案仅为简要说明，未明确具体时间节点、责任人或交接内容，关键环节缺失，可能影响项目实际交接时的平稳过渡的</w:t>
            </w:r>
            <w:r>
              <w:rPr>
                <w:rFonts w:hint="default" w:asciiTheme="minorEastAsia" w:hAnsiTheme="minorEastAsia" w:eastAsiaTheme="minorEastAsia"/>
                <w:bCs/>
                <w:color w:val="auto"/>
                <w:sz w:val="24"/>
                <w:highlight w:val="none"/>
                <w:lang w:val="en-US" w:eastAsia="zh-CN"/>
              </w:rPr>
              <w:t>得3分</w:t>
            </w:r>
            <w:r>
              <w:rPr>
                <w:rFonts w:hint="eastAsia" w:asciiTheme="minorEastAsia" w:hAnsiTheme="minorEastAsia" w:eastAsiaTheme="minorEastAsia"/>
                <w:bCs/>
                <w:color w:val="auto"/>
                <w:sz w:val="24"/>
                <w:highlight w:val="none"/>
                <w:lang w:val="en-US" w:eastAsia="zh-CN"/>
              </w:rPr>
              <w:t>；</w:t>
            </w:r>
          </w:p>
          <w:p w14:paraId="14E40C63">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4.未提供的不得分。</w:t>
            </w:r>
          </w:p>
        </w:tc>
        <w:tc>
          <w:tcPr>
            <w:tcW w:w="469" w:type="pct"/>
            <w:tcBorders>
              <w:top w:val="single" w:color="auto" w:sz="4" w:space="0"/>
              <w:left w:val="single" w:color="auto" w:sz="4" w:space="0"/>
              <w:bottom w:val="single" w:color="auto" w:sz="4" w:space="0"/>
              <w:right w:val="single" w:color="auto" w:sz="4" w:space="0"/>
            </w:tcBorders>
            <w:vAlign w:val="center"/>
          </w:tcPr>
          <w:p w14:paraId="2A4E64A6">
            <w:pPr>
              <w:widowControl/>
              <w:spacing w:line="380" w:lineRule="exact"/>
              <w:jc w:val="center"/>
              <w:textAlignment w:val="baseline"/>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0-5分</w:t>
            </w:r>
          </w:p>
        </w:tc>
      </w:tr>
      <w:tr w14:paraId="7762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731" w:type="pct"/>
            <w:vMerge w:val="continue"/>
            <w:tcBorders>
              <w:left w:val="single" w:color="auto" w:sz="4" w:space="0"/>
              <w:right w:val="single" w:color="auto" w:sz="4" w:space="0"/>
            </w:tcBorders>
            <w:vAlign w:val="center"/>
          </w:tcPr>
          <w:p w14:paraId="098D62B6">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3" w:type="pct"/>
            <w:tcBorders>
              <w:top w:val="single" w:color="auto" w:sz="4" w:space="0"/>
              <w:left w:val="single" w:color="auto" w:sz="4" w:space="0"/>
              <w:right w:val="single" w:color="auto" w:sz="4" w:space="0"/>
            </w:tcBorders>
            <w:vAlign w:val="center"/>
          </w:tcPr>
          <w:p w14:paraId="77AF0DBA">
            <w:pPr>
              <w:widowControl/>
              <w:spacing w:line="400" w:lineRule="exact"/>
              <w:jc w:val="center"/>
              <w:rPr>
                <w:rFonts w:hint="default" w:ascii="宋体" w:hAnsi="宋体" w:eastAsia="宋体" w:cs="宋体"/>
                <w:b w:val="0"/>
                <w:bCs/>
                <w:color w:val="auto"/>
                <w:kern w:val="0"/>
                <w:sz w:val="21"/>
                <w:szCs w:val="21"/>
                <w:highlight w:val="none"/>
                <w:lang w:val="en-US" w:eastAsia="zh-CN" w:bidi="ar-SA"/>
              </w:rPr>
            </w:pPr>
            <w:r>
              <w:rPr>
                <w:rFonts w:hint="eastAsia" w:asciiTheme="minorEastAsia" w:hAnsiTheme="minorEastAsia" w:eastAsiaTheme="minorEastAsia"/>
                <w:bCs/>
                <w:color w:val="auto"/>
                <w:sz w:val="24"/>
                <w:highlight w:val="none"/>
                <w:lang w:val="en-US" w:eastAsia="zh-CN"/>
              </w:rPr>
              <w:t>智慧环卫管理</w:t>
            </w:r>
          </w:p>
        </w:tc>
        <w:tc>
          <w:tcPr>
            <w:tcW w:w="3105" w:type="pct"/>
            <w:tcBorders>
              <w:top w:val="single" w:color="auto" w:sz="4" w:space="0"/>
              <w:left w:val="single" w:color="auto" w:sz="4" w:space="0"/>
              <w:right w:val="single" w:color="auto" w:sz="4" w:space="0"/>
            </w:tcBorders>
            <w:vAlign w:val="center"/>
          </w:tcPr>
          <w:p w14:paraId="4CF175AA">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智慧环卫管理系统包括但不限于车辆管理模块、作业路段及车辆轨迹等管理模块、作业视频实时监控系统、机械化作业出车统计记录、车辆卫星定位等，由评标委员会综合评审：</w:t>
            </w:r>
          </w:p>
          <w:p w14:paraId="6A341D82">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1.系统除上述基本功能外，拓展了数据分析与预警功能，且系统界面截图清晰、真实、功能完整，能够显著提升项目管理效率和监管透明度的</w:t>
            </w:r>
            <w:r>
              <w:rPr>
                <w:rFonts w:hint="default" w:asciiTheme="minorEastAsia" w:hAnsiTheme="minorEastAsia" w:eastAsiaTheme="minorEastAsia"/>
                <w:bCs/>
                <w:color w:val="auto"/>
                <w:sz w:val="24"/>
                <w:highlight w:val="none"/>
                <w:lang w:val="en-US" w:eastAsia="zh-CN"/>
              </w:rPr>
              <w:t>得5分；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2.系统功能完全覆盖招标文件列示的全部模块，各模块均有对应的功能截图及简要文字说明，能够满足基本管理需求的</w:t>
            </w:r>
            <w:r>
              <w:rPr>
                <w:rFonts w:hint="default" w:asciiTheme="minorEastAsia" w:hAnsiTheme="minorEastAsia" w:eastAsiaTheme="minorEastAsia"/>
                <w:bCs/>
                <w:color w:val="auto"/>
                <w:sz w:val="24"/>
                <w:highlight w:val="none"/>
                <w:lang w:val="en-US" w:eastAsia="zh-CN"/>
              </w:rPr>
              <w:t>得4分；</w:t>
            </w:r>
            <w:r>
              <w:rPr>
                <w:rFonts w:hint="default" w:asciiTheme="minorEastAsia" w:hAnsiTheme="minorEastAsia" w:eastAsiaTheme="minorEastAsia"/>
                <w:bCs/>
                <w:color w:val="auto"/>
                <w:sz w:val="24"/>
                <w:highlight w:val="none"/>
                <w:lang w:val="en-US" w:eastAsia="zh-CN"/>
              </w:rPr>
              <w:br w:type="textWrapping"/>
            </w:r>
            <w:r>
              <w:rPr>
                <w:rFonts w:hint="eastAsia" w:asciiTheme="minorEastAsia" w:hAnsiTheme="minorEastAsia" w:eastAsiaTheme="minorEastAsia"/>
                <w:bCs/>
                <w:color w:val="auto"/>
                <w:sz w:val="24"/>
                <w:highlight w:val="none"/>
                <w:lang w:val="en-US" w:eastAsia="zh-CN"/>
              </w:rPr>
              <w:t>3.系统功能模块缺失，或提供的截图无法清晰辨认其功能，或仅以文字描述代替功能截图，方案完整度不足的</w:t>
            </w:r>
            <w:r>
              <w:rPr>
                <w:rFonts w:hint="default" w:asciiTheme="minorEastAsia" w:hAnsiTheme="minorEastAsia" w:eastAsiaTheme="minorEastAsia"/>
                <w:bCs/>
                <w:color w:val="auto"/>
                <w:sz w:val="24"/>
                <w:highlight w:val="none"/>
                <w:lang w:val="en-US" w:eastAsia="zh-CN"/>
              </w:rPr>
              <w:t>得3分</w:t>
            </w:r>
            <w:r>
              <w:rPr>
                <w:rFonts w:hint="eastAsia" w:asciiTheme="minorEastAsia" w:hAnsiTheme="minorEastAsia" w:eastAsiaTheme="minorEastAsia"/>
                <w:bCs/>
                <w:color w:val="auto"/>
                <w:sz w:val="24"/>
                <w:highlight w:val="none"/>
                <w:lang w:val="en-US" w:eastAsia="zh-CN"/>
              </w:rPr>
              <w:t>；</w:t>
            </w:r>
          </w:p>
          <w:p w14:paraId="3FD904EF">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0" w:firstLineChars="0"/>
              <w:jc w:val="left"/>
              <w:textAlignment w:val="auto"/>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4.未提供的不得分。</w:t>
            </w:r>
          </w:p>
        </w:tc>
        <w:tc>
          <w:tcPr>
            <w:tcW w:w="469" w:type="pct"/>
            <w:tcBorders>
              <w:top w:val="single" w:color="auto" w:sz="4" w:space="0"/>
              <w:left w:val="single" w:color="auto" w:sz="4" w:space="0"/>
              <w:right w:val="single" w:color="auto" w:sz="4" w:space="0"/>
            </w:tcBorders>
            <w:vAlign w:val="center"/>
          </w:tcPr>
          <w:p w14:paraId="24520574">
            <w:pPr>
              <w:widowControl/>
              <w:spacing w:line="380" w:lineRule="exact"/>
              <w:jc w:val="center"/>
              <w:textAlignment w:val="baseline"/>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0-5分</w:t>
            </w:r>
          </w:p>
        </w:tc>
      </w:tr>
      <w:tr w14:paraId="5F38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pct"/>
            <w:tcBorders>
              <w:left w:val="single" w:color="auto" w:sz="4" w:space="0"/>
              <w:right w:val="single" w:color="auto" w:sz="4" w:space="0"/>
            </w:tcBorders>
            <w:vAlign w:val="center"/>
          </w:tcPr>
          <w:p w14:paraId="1504E4CF">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76C96425">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分）</w:t>
            </w:r>
          </w:p>
        </w:tc>
        <w:tc>
          <w:tcPr>
            <w:tcW w:w="4268" w:type="pct"/>
            <w:gridSpan w:val="3"/>
            <w:tcBorders>
              <w:top w:val="single" w:color="auto" w:sz="4" w:space="0"/>
              <w:left w:val="single" w:color="auto" w:sz="4" w:space="0"/>
              <w:bottom w:val="single" w:color="auto" w:sz="4" w:space="0"/>
              <w:right w:val="single" w:color="auto" w:sz="4" w:space="0"/>
            </w:tcBorders>
            <w:vAlign w:val="center"/>
          </w:tcPr>
          <w:p w14:paraId="365E7BFE">
            <w:pPr>
              <w:keepNext w:val="0"/>
              <w:keepLines w:val="0"/>
              <w:pageBreakBefore w:val="0"/>
              <w:widowControl w:val="0"/>
              <w:kinsoku/>
              <w:wordWrap w:val="0"/>
              <w:overflowPunct/>
              <w:topLinePunct w:val="0"/>
              <w:autoSpaceDE/>
              <w:autoSpaceDN/>
              <w:bidi w:val="0"/>
              <w:spacing w:line="440" w:lineRule="exact"/>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highlight w:val="none"/>
                <w:u w:val="single"/>
                <w:lang w:val="en-US" w:eastAsia="zh-CN"/>
              </w:rPr>
              <w:t xml:space="preserve"> 10 </w:t>
            </w:r>
            <w:r>
              <w:rPr>
                <w:rFonts w:hint="eastAsia" w:asciiTheme="minorEastAsia" w:hAnsiTheme="minorEastAsia" w:eastAsiaTheme="minorEastAsia"/>
                <w:color w:val="auto"/>
                <w:sz w:val="24"/>
                <w:highlight w:val="none"/>
              </w:rPr>
              <w:t>分。其他投标人的价格分统一按照下列公式计算：</w:t>
            </w:r>
          </w:p>
          <w:p w14:paraId="4E0DD46B">
            <w:pPr>
              <w:keepNext w:val="0"/>
              <w:keepLines w:val="0"/>
              <w:pageBreakBefore w:val="0"/>
              <w:widowControl w:val="0"/>
              <w:kinsoku/>
              <w:wordWrap w:val="0"/>
              <w:overflowPunct/>
              <w:topLinePunct w:val="0"/>
              <w:autoSpaceDE/>
              <w:autoSpaceDN/>
              <w:bidi w:val="0"/>
              <w:spacing w:line="440" w:lineRule="exac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color w:val="auto"/>
                <w:sz w:val="24"/>
                <w:highlight w:val="none"/>
                <w:u w:val="single"/>
                <w:lang w:val="en-US" w:eastAsia="zh-CN"/>
              </w:rPr>
              <w:t xml:space="preserve"> 10 </w:t>
            </w:r>
            <w:r>
              <w:rPr>
                <w:rFonts w:hint="eastAsia" w:asciiTheme="minorEastAsia" w:hAnsiTheme="minorEastAsia" w:eastAsiaTheme="minorEastAsia"/>
                <w:color w:val="auto"/>
                <w:sz w:val="24"/>
                <w:highlight w:val="none"/>
              </w:rPr>
              <w:t>％×100</w:t>
            </w:r>
          </w:p>
          <w:p w14:paraId="4561533D">
            <w:pPr>
              <w:keepNext w:val="0"/>
              <w:keepLines w:val="0"/>
              <w:pageBreakBefore w:val="0"/>
              <w:widowControl w:val="0"/>
              <w:kinsoku/>
              <w:wordWrap w:val="0"/>
              <w:overflowPunct/>
              <w:topLinePunct w:val="0"/>
              <w:autoSpaceDE/>
              <w:autoSpaceDN/>
              <w:bidi w:val="0"/>
              <w:spacing w:line="440" w:lineRule="exact"/>
              <w:textAlignment w:val="auto"/>
              <w:rPr>
                <w:rFonts w:hint="eastAsia" w:asciiTheme="minorEastAsia" w:hAnsiTheme="minorEastAsia" w:eastAsiaTheme="minorEastAsia"/>
                <w:color w:val="auto"/>
                <w:sz w:val="24"/>
                <w:highlight w:val="none"/>
              </w:rPr>
            </w:pPr>
            <w:r>
              <w:rPr>
                <w:rFonts w:hint="eastAsia" w:ascii="宋体" w:hAnsi="宋体" w:eastAsia="宋体" w:cs="宋体"/>
                <w:b/>
                <w:bCs/>
                <w:color w:val="auto"/>
                <w:sz w:val="24"/>
                <w:szCs w:val="24"/>
                <w:highlight w:val="none"/>
              </w:rPr>
              <w:t>注:上述价格如有前附表规定的扣除，则按扣除后价格参与评审</w:t>
            </w:r>
          </w:p>
        </w:tc>
      </w:tr>
    </w:tbl>
    <w:p w14:paraId="2776C0F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4110BCB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0D3ED1D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2E45F2B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三、无效投标条款</w:t>
      </w:r>
    </w:p>
    <w:p w14:paraId="5EAA681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3.1投标文件有下列情形之一的,其投标文件拒收</w:t>
      </w:r>
      <w:r>
        <w:rPr>
          <w:rFonts w:hint="eastAsia" w:ascii="宋体" w:hAnsi="宋体" w:eastAsia="宋体" w:cs="宋体"/>
          <w:color w:val="auto"/>
          <w:sz w:val="24"/>
          <w:highlight w:val="none"/>
          <w:lang w:eastAsia="zh-CN"/>
        </w:rPr>
        <w:t>：</w:t>
      </w:r>
    </w:p>
    <w:p w14:paraId="03DC0C6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(1)未在开标截止时间前通过网上招标投标系统递交有效电子投标文件的，开标系统不予接收，投标将被拒绝。</w:t>
      </w:r>
    </w:p>
    <w:p w14:paraId="111AAB8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763F0B8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3.2投标人有下列情形之一的,资格审查后其投标作无效投标处理：</w:t>
      </w:r>
    </w:p>
    <w:p w14:paraId="01AFA668">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(1)投标人为本项目提供招标代理服务的；</w:t>
      </w:r>
    </w:p>
    <w:p w14:paraId="0EA2096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(2)投标人与在本项目代理机构存在相互任职或工作的；</w:t>
      </w:r>
    </w:p>
    <w:p w14:paraId="7C27AF7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(3)招标公告写明专门面向中小企业采购，投标人提供的货物非中小企业制造的；</w:t>
      </w:r>
    </w:p>
    <w:p w14:paraId="5E478B1C">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(4)要求供应商以联合体形式参加采购活动，投标人非联合体或者联合协议中中小企业合同金额未达到应当达到的比例；</w:t>
      </w:r>
    </w:p>
    <w:p w14:paraId="5E238EDD">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(5)要求获得采购合同的供应商向中小企业分包，投标人未提供分包意向协议或者分包意向协议中中小企业合同金额未达到应当达到的比例；</w:t>
      </w:r>
    </w:p>
    <w:p w14:paraId="6C65EA6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(6)评标专家无法查看并检验电子投标文件中相关资料的；</w:t>
      </w:r>
    </w:p>
    <w:p w14:paraId="3C51EE75">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(7)联合体投标未提交联合体协议的；</w:t>
      </w:r>
    </w:p>
    <w:p w14:paraId="6644F36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(8)责令停产停业的；</w:t>
      </w:r>
    </w:p>
    <w:p w14:paraId="1E19F2B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(9)暂停或者取消参与政府采购项目资格的；</w:t>
      </w:r>
    </w:p>
    <w:p w14:paraId="54F4931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(10)投标人单位负责人为同一人或者存在（直接）控股、管理关系的不同单位的；</w:t>
      </w:r>
    </w:p>
    <w:p w14:paraId="3867B32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(11)投标人基本资格条件和特定资格条件中有一项及以上不符合要求的；</w:t>
      </w:r>
    </w:p>
    <w:p w14:paraId="6D167A6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7969A97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(13)其它情形，经评标委员会提出按无效投标处理，并经公共资源交易监督部门核准的；</w:t>
      </w:r>
    </w:p>
    <w:p w14:paraId="748D9D75">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(14)投标人投标MAC地址或投标人联系人或联系电话相同的，由评标委员会否决其投标，并报告监管部门作不良行为处理和进一步调查；</w:t>
      </w:r>
    </w:p>
    <w:p w14:paraId="72E9147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(15)投标人单方面出现其他投标人材料的；</w:t>
      </w:r>
    </w:p>
    <w:p w14:paraId="78DA2EE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(16)招标公告未写明允许采购进口产品，投标人所投产品为进口产品的；</w:t>
      </w:r>
    </w:p>
    <w:p w14:paraId="358B388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(17)招标文件规定的其它无效投标情形。</w:t>
      </w:r>
    </w:p>
    <w:p w14:paraId="01040C4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3.3投标人有下列情形之一的,符合性审查后其投标按无效投标处理：</w:t>
      </w:r>
    </w:p>
    <w:p w14:paraId="13DF811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(1)投标文件签字、盖章不全，经评标委员会一致认定对开评标内容有实质性影响并经公共资源交易监督部门核准的；</w:t>
      </w:r>
    </w:p>
    <w:p w14:paraId="6DF82FD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(2)未按规定的格式填写导致实质性内容不全以及实质上不响应，或者关键字迹模糊、无法辨认;经公共资源交易监督部门核准的；</w:t>
      </w:r>
    </w:p>
    <w:p w14:paraId="16404DCD">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(3)同一投标人提交两个以上不同的投标文件或者投标报价，但招标文件规定提交备选方案的除外；</w:t>
      </w:r>
    </w:p>
    <w:p w14:paraId="0FAD636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(4)投标文件没有对招标文件的实质性要求和条件作出响应;</w:t>
      </w:r>
    </w:p>
    <w:p w14:paraId="31D6242E">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(5)投标报价超出规定的投标限价或公布的采购预算的或投标人的投标报价各项单价高于招标文件给定的单价最高限价；</w:t>
      </w:r>
    </w:p>
    <w:p w14:paraId="4B7BF5EA">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(6)不按评标委员会要求澄清、说明或补正的，或者评标委员会根据招标文件的规定对投标文件的计算错误进行修正后，投标人不接受修正的投标报价的。</w:t>
      </w:r>
    </w:p>
    <w:p w14:paraId="3329C8CC">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(7)其它情形，经评标委员会提出按无效投标处理，并经公共资源交易监督部门核准的；</w:t>
      </w:r>
    </w:p>
    <w:p w14:paraId="112C38E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(8)投标文件含有采购人不能接受的附加条件的；</w:t>
      </w:r>
    </w:p>
    <w:p w14:paraId="41690F8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(9)招标文件规定的其它无效投标情形。</w:t>
      </w:r>
    </w:p>
    <w:p w14:paraId="47138DD0">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3.4投标人有下列情形之一的,详细评审后其投标按无效投标处理：</w:t>
      </w:r>
    </w:p>
    <w:p w14:paraId="64132C8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(1)投标产品不符合必须强制执行的国家标准的；</w:t>
      </w:r>
    </w:p>
    <w:p w14:paraId="72D0291E">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(2)投标人有串通投标、弄虚作假、行贿等违法行为；</w:t>
      </w:r>
    </w:p>
    <w:p w14:paraId="5F53B1E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(3)投标文件含有违反国家法律、法规的内容，或附有采购人不能接受的条件的；</w:t>
      </w:r>
    </w:p>
    <w:p w14:paraId="294226D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(4)报价明显低于其他投标人，且不能证明报价合理性的投标无效；</w:t>
      </w:r>
    </w:p>
    <w:p w14:paraId="01561D2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(5)拒不确认评标委员会评审修正的投标无效；</w:t>
      </w:r>
    </w:p>
    <w:p w14:paraId="672D0CE4">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(6)其它情形，经评标委员会提出按无效投标处理，并经公共资源交易监督部门核准的；</w:t>
      </w:r>
    </w:p>
    <w:p w14:paraId="14FAE0AF">
      <w:pPr>
        <w:pageBreakBefore w:val="0"/>
        <w:widowControl w:val="0"/>
        <w:kinsoku/>
        <w:wordWrap w:val="0"/>
        <w:topLinePunct w:val="0"/>
        <w:bidi w:val="0"/>
        <w:spacing w:line="500" w:lineRule="exact"/>
        <w:ind w:firstLine="437"/>
        <w:jc w:val="lef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(7)招标文件规定的其它无效投标情形。</w:t>
      </w:r>
    </w:p>
    <w:p w14:paraId="78F4D45B">
      <w:pPr>
        <w:pageBreakBefore w:val="0"/>
        <w:widowControl w:val="0"/>
        <w:kinsoku/>
        <w:wordWrap w:val="0"/>
        <w:topLinePunct w:val="0"/>
        <w:bidi w:val="0"/>
        <w:spacing w:line="500" w:lineRule="exact"/>
        <w:ind w:firstLine="437"/>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)其它情形，经评标委员会提出按无效投标处理，并经公共资源交易监督部门核准的；</w:t>
      </w:r>
    </w:p>
    <w:p w14:paraId="4B5BC3B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)招标文件规定的其它无效投标情形</w:t>
      </w:r>
      <w:r>
        <w:rPr>
          <w:rFonts w:hint="eastAsia" w:ascii="宋体" w:hAnsi="宋体" w:eastAsia="宋体" w:cs="宋体"/>
          <w:color w:val="auto"/>
          <w:sz w:val="24"/>
          <w:szCs w:val="24"/>
          <w:highlight w:val="none"/>
          <w:lang w:eastAsia="zh-CN"/>
        </w:rPr>
        <w:t>。</w:t>
      </w:r>
      <w:r>
        <w:rPr>
          <w:rFonts w:asciiTheme="minorEastAsia" w:hAnsiTheme="minorEastAsia" w:eastAsiaTheme="minorEastAsia"/>
          <w:color w:val="auto"/>
          <w:sz w:val="24"/>
          <w:highlight w:val="none"/>
        </w:rPr>
        <w:br w:type="page"/>
      </w:r>
    </w:p>
    <w:p w14:paraId="69E22BB8">
      <w:pPr>
        <w:pageBreakBefore w:val="0"/>
        <w:widowControl w:val="0"/>
        <w:kinsoku/>
        <w:wordWrap w:val="0"/>
        <w:topLinePunct w:val="0"/>
        <w:bidi w:val="0"/>
        <w:spacing w:line="360" w:lineRule="auto"/>
        <w:jc w:val="center"/>
        <w:outlineLvl w:val="0"/>
        <w:rPr>
          <w:rFonts w:hint="eastAsia" w:asciiTheme="minorEastAsia" w:hAnsiTheme="minorEastAsia" w:eastAsiaTheme="minorEastAsia"/>
          <w:b/>
          <w:color w:val="auto"/>
          <w:sz w:val="28"/>
          <w:highlight w:val="none"/>
          <w:lang w:eastAsia="zh-CN"/>
        </w:rPr>
      </w:pPr>
      <w:bookmarkStart w:id="54" w:name="_Toc20405"/>
      <w:r>
        <w:rPr>
          <w:rFonts w:hint="eastAsia" w:asciiTheme="minorEastAsia" w:hAnsiTheme="minorEastAsia" w:eastAsiaTheme="minorEastAsia"/>
          <w:b/>
          <w:color w:val="auto"/>
          <w:sz w:val="28"/>
          <w:highlight w:val="none"/>
        </w:rPr>
        <w:t>第五章</w:t>
      </w:r>
      <w:r>
        <w:rPr>
          <w:rFonts w:hint="eastAsia" w:asciiTheme="minorEastAsia" w:hAnsiTheme="minorEastAsia" w:eastAsiaTheme="minorEastAsia"/>
          <w:b/>
          <w:color w:val="auto"/>
          <w:sz w:val="28"/>
          <w:highlight w:val="none"/>
          <w:lang w:val="en-US" w:eastAsia="zh-CN"/>
        </w:rPr>
        <w:t xml:space="preserve">  </w:t>
      </w:r>
      <w:r>
        <w:rPr>
          <w:rFonts w:asciiTheme="minorEastAsia" w:hAnsiTheme="minorEastAsia" w:eastAsiaTheme="minorEastAsia"/>
          <w:b/>
          <w:color w:val="auto"/>
          <w:sz w:val="28"/>
          <w:highlight w:val="none"/>
        </w:rPr>
        <w:t>政府采购合同</w:t>
      </w:r>
      <w:bookmarkEnd w:id="54"/>
    </w:p>
    <w:p w14:paraId="3467FE52">
      <w:pPr>
        <w:pageBreakBefore w:val="0"/>
        <w:widowControl w:val="0"/>
        <w:kinsoku/>
        <w:wordWrap w:val="0"/>
        <w:topLinePunct w:val="0"/>
        <w:bidi w:val="0"/>
        <w:spacing w:line="480" w:lineRule="auto"/>
        <w:jc w:val="center"/>
        <w:outlineLvl w:val="9"/>
        <w:rPr>
          <w:rFonts w:cs="Times New Roman" w:asciiTheme="minorEastAsia" w:hAnsiTheme="minorEastAsia" w:eastAsiaTheme="minorEastAsia"/>
          <w:b/>
          <w:color w:val="auto"/>
          <w:sz w:val="28"/>
          <w:szCs w:val="28"/>
          <w:highlight w:val="none"/>
        </w:rPr>
      </w:pPr>
      <w:bookmarkStart w:id="55" w:name="_Toc331685784"/>
    </w:p>
    <w:p w14:paraId="3AA1F80E">
      <w:pPr>
        <w:pageBreakBefore w:val="0"/>
        <w:widowControl w:val="0"/>
        <w:kinsoku/>
        <w:wordWrap w:val="0"/>
        <w:topLinePunct w:val="0"/>
        <w:bidi w:val="0"/>
        <w:spacing w:line="480" w:lineRule="auto"/>
        <w:jc w:val="center"/>
        <w:outlineLvl w:val="9"/>
        <w:rPr>
          <w:rFonts w:cs="Times New Roman" w:asciiTheme="minorEastAsia" w:hAnsiTheme="minorEastAsia" w:eastAsiaTheme="minorEastAsia"/>
          <w:b/>
          <w:color w:val="auto"/>
          <w:sz w:val="28"/>
          <w:szCs w:val="28"/>
          <w:highlight w:val="none"/>
        </w:rPr>
      </w:pPr>
    </w:p>
    <w:p w14:paraId="136074D2">
      <w:pPr>
        <w:pStyle w:val="9"/>
        <w:pageBreakBefore w:val="0"/>
        <w:widowControl w:val="0"/>
        <w:kinsoku/>
        <w:wordWrap w:val="0"/>
        <w:topLinePunct w:val="0"/>
        <w:bidi w:val="0"/>
        <w:rPr>
          <w:color w:val="auto"/>
          <w:highlight w:val="none"/>
        </w:rPr>
      </w:pPr>
    </w:p>
    <w:p w14:paraId="3875F78A">
      <w:pPr>
        <w:pageBreakBefore w:val="0"/>
        <w:widowControl w:val="0"/>
        <w:kinsoku/>
        <w:wordWrap w:val="0"/>
        <w:topLinePunct w:val="0"/>
        <w:bidi w:val="0"/>
        <w:spacing w:line="480" w:lineRule="auto"/>
        <w:jc w:val="center"/>
        <w:outlineLvl w:val="1"/>
        <w:rPr>
          <w:rFonts w:cs="Times New Roman" w:asciiTheme="minorEastAsia" w:hAnsiTheme="minorEastAsia" w:eastAsiaTheme="minorEastAsia"/>
          <w:b/>
          <w:color w:val="auto"/>
          <w:sz w:val="28"/>
          <w:szCs w:val="28"/>
          <w:highlight w:val="none"/>
        </w:rPr>
      </w:pPr>
      <w:bookmarkStart w:id="56" w:name="_Toc3714"/>
      <w:r>
        <w:rPr>
          <w:rFonts w:cs="Times New Roman" w:asciiTheme="minorEastAsia" w:hAnsiTheme="minorEastAsia" w:eastAsiaTheme="minorEastAsia"/>
          <w:b/>
          <w:color w:val="auto"/>
          <w:sz w:val="28"/>
          <w:szCs w:val="28"/>
          <w:highlight w:val="none"/>
        </w:rPr>
        <w:t>政府采购合同</w:t>
      </w:r>
      <w:r>
        <w:rPr>
          <w:rFonts w:hint="eastAsia" w:cs="Times New Roman" w:asciiTheme="minorEastAsia" w:hAnsiTheme="minorEastAsia" w:eastAsiaTheme="minorEastAsia"/>
          <w:b/>
          <w:color w:val="auto"/>
          <w:sz w:val="28"/>
          <w:szCs w:val="28"/>
          <w:highlight w:val="none"/>
        </w:rPr>
        <w:t>参考范本</w:t>
      </w:r>
      <w:bookmarkEnd w:id="56"/>
    </w:p>
    <w:p w14:paraId="1C77319F">
      <w:pPr>
        <w:pageBreakBefore w:val="0"/>
        <w:widowControl w:val="0"/>
        <w:kinsoku/>
        <w:wordWrap w:val="0"/>
        <w:topLinePunct w:val="0"/>
        <w:bidi w:val="0"/>
        <w:spacing w:line="480" w:lineRule="auto"/>
        <w:jc w:val="center"/>
        <w:outlineLvl w:val="1"/>
        <w:rPr>
          <w:rFonts w:cs="Times New Roman" w:asciiTheme="minorEastAsia" w:hAnsiTheme="minorEastAsia" w:eastAsiaTheme="minorEastAsia"/>
          <w:b/>
          <w:color w:val="auto"/>
          <w:sz w:val="28"/>
          <w:szCs w:val="28"/>
          <w:highlight w:val="none"/>
        </w:rPr>
      </w:pPr>
      <w:bookmarkStart w:id="57" w:name="_Toc8560"/>
      <w:r>
        <w:rPr>
          <w:rFonts w:hint="eastAsia" w:cs="Times New Roman" w:asciiTheme="minorEastAsia" w:hAnsiTheme="minorEastAsia" w:eastAsiaTheme="minorEastAsia"/>
          <w:b/>
          <w:color w:val="auto"/>
          <w:sz w:val="28"/>
          <w:szCs w:val="28"/>
          <w:highlight w:val="none"/>
        </w:rPr>
        <w:t>（服务类）</w:t>
      </w:r>
      <w:bookmarkEnd w:id="57"/>
    </w:p>
    <w:p w14:paraId="466127EF">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55BFF498">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00CAA0A5">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350F0F5D">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58" w:name="_Toc2449"/>
      <w:r>
        <w:rPr>
          <w:rFonts w:hint="eastAsia" w:asciiTheme="minorEastAsia" w:hAnsiTheme="minorEastAsia" w:eastAsiaTheme="minorEastAsia"/>
          <w:b/>
          <w:color w:val="auto"/>
          <w:sz w:val="24"/>
          <w:highlight w:val="none"/>
        </w:rPr>
        <w:t>第一部分合同书</w:t>
      </w:r>
      <w:bookmarkEnd w:id="58"/>
    </w:p>
    <w:p w14:paraId="7125BCA4">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0450391B">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7F8FA7D6">
      <w:pPr>
        <w:pStyle w:val="9"/>
        <w:pageBreakBefore w:val="0"/>
        <w:widowControl w:val="0"/>
        <w:kinsoku/>
        <w:wordWrap w:val="0"/>
        <w:topLinePunct w:val="0"/>
        <w:bidi w:val="0"/>
        <w:rPr>
          <w:color w:val="auto"/>
          <w:highlight w:val="none"/>
        </w:rPr>
      </w:pPr>
    </w:p>
    <w:p w14:paraId="6694D951">
      <w:pPr>
        <w:pStyle w:val="9"/>
        <w:pageBreakBefore w:val="0"/>
        <w:widowControl w:val="0"/>
        <w:kinsoku/>
        <w:wordWrap w:val="0"/>
        <w:topLinePunct w:val="0"/>
        <w:bidi w:val="0"/>
        <w:rPr>
          <w:color w:val="auto"/>
          <w:highlight w:val="none"/>
        </w:rPr>
      </w:pPr>
    </w:p>
    <w:p w14:paraId="6FFEDF0E">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rPr>
      </w:pPr>
      <w:r>
        <w:rPr>
          <w:rFonts w:hint="eastAsia" w:cs="Times New Roman" w:asciiTheme="minorEastAsia" w:hAnsiTheme="minorEastAsia" w:eastAsiaTheme="minorEastAsia"/>
          <w:color w:val="auto"/>
          <w:sz w:val="24"/>
          <w:szCs w:val="24"/>
          <w:highlight w:val="none"/>
        </w:rPr>
        <w:t>项目名称：</w:t>
      </w:r>
      <w:r>
        <w:rPr>
          <w:rFonts w:hint="eastAsia" w:ascii="宋体" w:hAnsi="宋体" w:eastAsia="宋体" w:cs="宋体"/>
          <w:color w:val="auto"/>
          <w:szCs w:val="21"/>
          <w:highlight w:val="none"/>
          <w:u w:val="single"/>
          <w:lang w:val="en-US" w:eastAsia="zh-CN"/>
        </w:rPr>
        <w:t xml:space="preserve">                                           </w:t>
      </w:r>
    </w:p>
    <w:p w14:paraId="026B1F55">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eastAsia="zh-CN"/>
        </w:rPr>
      </w:pPr>
      <w:r>
        <w:rPr>
          <w:rFonts w:hint="eastAsia" w:cs="Times New Roman" w:asciiTheme="minorEastAsia" w:hAnsiTheme="minorEastAsia" w:eastAsiaTheme="minorEastAsia"/>
          <w:color w:val="auto"/>
          <w:sz w:val="24"/>
          <w:szCs w:val="24"/>
          <w:highlight w:val="none"/>
        </w:rPr>
        <w:t>项目编号：</w:t>
      </w:r>
      <w:r>
        <w:rPr>
          <w:rFonts w:hint="eastAsia" w:cs="Times New Roman" w:asciiTheme="minorEastAsia" w:hAnsiTheme="minorEastAsia" w:eastAsiaTheme="minorEastAsia"/>
          <w:color w:val="auto"/>
          <w:sz w:val="24"/>
          <w:szCs w:val="24"/>
          <w:highlight w:val="none"/>
          <w:u w:val="single"/>
          <w:lang w:val="en-US" w:eastAsia="zh-CN"/>
        </w:rPr>
        <w:t xml:space="preserve">                                     </w:t>
      </w:r>
    </w:p>
    <w:p w14:paraId="10AEC6D7">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eastAsia="zh-CN"/>
        </w:rPr>
      </w:pPr>
      <w:r>
        <w:rPr>
          <w:rFonts w:hint="eastAsia" w:cs="Times New Roman" w:asciiTheme="minorEastAsia" w:hAnsiTheme="minorEastAsia" w:eastAsiaTheme="minorEastAsia"/>
          <w:color w:val="auto"/>
          <w:sz w:val="24"/>
          <w:szCs w:val="24"/>
          <w:highlight w:val="none"/>
        </w:rPr>
        <w:t>甲方（采购人）：</w:t>
      </w:r>
      <w:r>
        <w:rPr>
          <w:rFonts w:hint="eastAsia" w:cs="Times New Roman" w:asciiTheme="minorEastAsia" w:hAnsiTheme="minorEastAsia" w:eastAsiaTheme="minorEastAsia"/>
          <w:color w:val="auto"/>
          <w:sz w:val="24"/>
          <w:szCs w:val="24"/>
          <w:highlight w:val="none"/>
          <w:u w:val="none"/>
          <w:lang w:val="en-US" w:eastAsia="zh-CN"/>
        </w:rPr>
        <w:t xml:space="preserve">                         </w:t>
      </w:r>
    </w:p>
    <w:p w14:paraId="23E278CD">
      <w:pPr>
        <w:pageBreakBefore w:val="0"/>
        <w:widowControl w:val="0"/>
        <w:kinsoku/>
        <w:wordWrap w:val="0"/>
        <w:topLinePunct w:val="0"/>
        <w:bidi w:val="0"/>
        <w:spacing w:before="120" w:line="480" w:lineRule="auto"/>
        <w:ind w:left="96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乙方（中标人）：</w:t>
      </w:r>
    </w:p>
    <w:p w14:paraId="6C50A6CB">
      <w:pPr>
        <w:pageBreakBefore w:val="0"/>
        <w:widowControl w:val="0"/>
        <w:kinsoku/>
        <w:wordWrap w:val="0"/>
        <w:topLinePunct w:val="0"/>
        <w:bidi w:val="0"/>
        <w:spacing w:before="120" w:line="480" w:lineRule="auto"/>
        <w:ind w:firstLine="960" w:firstLineChars="40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签订地：</w:t>
      </w:r>
    </w:p>
    <w:p w14:paraId="36147CE0">
      <w:pPr>
        <w:pageBreakBefore w:val="0"/>
        <w:widowControl w:val="0"/>
        <w:kinsoku/>
        <w:wordWrap w:val="0"/>
        <w:topLinePunct w:val="0"/>
        <w:bidi w:val="0"/>
        <w:spacing w:before="120" w:line="480" w:lineRule="auto"/>
        <w:ind w:firstLine="960" w:firstLineChars="40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签订日期：</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年</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月</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日</w:t>
      </w:r>
    </w:p>
    <w:p w14:paraId="6A3DEBBB">
      <w:pPr>
        <w:pageBreakBefore w:val="0"/>
        <w:widowControl w:val="0"/>
        <w:kinsoku/>
        <w:wordWrap w:val="0"/>
        <w:topLinePunct w:val="0"/>
        <w:bidi w:val="0"/>
        <w:jc w:val="left"/>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br w:type="page"/>
      </w:r>
    </w:p>
    <w:p w14:paraId="7E614C0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u w:val="single"/>
        </w:rPr>
        <w:t>滁州市环境卫生管理处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以下简称：甲方</w:t>
      </w:r>
      <w:r>
        <w:rPr>
          <w:rFonts w:hint="eastAsia" w:ascii="宋体" w:hAnsi="宋体" w:eastAsia="宋体" w:cs="宋体"/>
          <w:color w:val="auto"/>
          <w:sz w:val="24"/>
          <w:szCs w:val="24"/>
          <w:highlight w:val="none"/>
        </w:rPr>
        <w:t>）通过</w:t>
      </w:r>
      <w:r>
        <w:rPr>
          <w:rFonts w:hint="eastAsia" w:ascii="宋体" w:hAnsi="宋体" w:eastAsia="宋体"/>
          <w:color w:val="auto"/>
          <w:sz w:val="24"/>
          <w:highlight w:val="none"/>
          <w:u w:val="single"/>
          <w:lang w:val="en-US" w:eastAsia="zh-CN"/>
        </w:rPr>
        <w:t>滁州市城投工程咨询管理有限公司</w:t>
      </w:r>
      <w:r>
        <w:rPr>
          <w:rFonts w:hint="eastAsia" w:asciiTheme="minorEastAsia" w:hAnsiTheme="minorEastAsia" w:eastAsiaTheme="minorEastAsia"/>
          <w:color w:val="auto"/>
          <w:sz w:val="24"/>
          <w:highlight w:val="none"/>
        </w:rPr>
        <w:t>组织的</w:t>
      </w:r>
      <w:r>
        <w:rPr>
          <w:rFonts w:hint="eastAsia" w:asciiTheme="minorEastAsia" w:hAnsiTheme="minorEastAsia" w:eastAsiaTheme="minorEastAsia"/>
          <w:color w:val="auto"/>
          <w:sz w:val="24"/>
          <w:highlight w:val="none"/>
          <w:u w:val="single"/>
        </w:rPr>
        <w:t>公开招标</w:t>
      </w:r>
      <w:r>
        <w:rPr>
          <w:rFonts w:hint="eastAsia" w:asciiTheme="minorEastAsia" w:hAnsiTheme="minorEastAsia" w:eastAsiaTheme="minorEastAsia"/>
          <w:color w:val="auto"/>
          <w:sz w:val="24"/>
          <w:highlight w:val="none"/>
        </w:rPr>
        <w:t>方式采购活动，经</w:t>
      </w:r>
      <w:r>
        <w:rPr>
          <w:rFonts w:hint="eastAsia" w:asciiTheme="minorEastAsia" w:hAnsiTheme="minorEastAsia" w:eastAsiaTheme="minorEastAsia"/>
          <w:color w:val="auto"/>
          <w:sz w:val="24"/>
          <w:highlight w:val="none"/>
          <w:u w:val="single"/>
        </w:rPr>
        <w:t>评标委员会</w:t>
      </w:r>
      <w:r>
        <w:rPr>
          <w:rFonts w:hint="eastAsia" w:asciiTheme="minorEastAsia" w:hAnsiTheme="minorEastAsia" w:eastAsiaTheme="minorEastAsia"/>
          <w:color w:val="auto"/>
          <w:sz w:val="24"/>
          <w:highlight w:val="none"/>
        </w:rPr>
        <w:t>评定，</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szCs w:val="24"/>
          <w:highlight w:val="none"/>
          <w:lang w:val="zh-CN"/>
        </w:rPr>
        <w:t>以下简称：乙方</w:t>
      </w:r>
      <w:r>
        <w:rPr>
          <w:rFonts w:hint="eastAsia" w:asciiTheme="minorEastAsia" w:hAnsiTheme="minorEastAsia" w:eastAsiaTheme="minorEastAsia"/>
          <w:color w:val="auto"/>
          <w:sz w:val="24"/>
          <w:highlight w:val="none"/>
        </w:rPr>
        <w:t>）为本项目中标人，现</w:t>
      </w:r>
      <w:r>
        <w:rPr>
          <w:rFonts w:hint="eastAsia" w:cs="Times New Roman" w:asciiTheme="minorEastAsia" w:hAnsiTheme="minorEastAsia" w:eastAsiaTheme="minorEastAsia"/>
          <w:color w:val="auto"/>
          <w:sz w:val="24"/>
          <w:szCs w:val="24"/>
          <w:highlight w:val="none"/>
        </w:rPr>
        <w:t>按照采购文件确定的事项签订本合同。</w:t>
      </w:r>
    </w:p>
    <w:p w14:paraId="77B4257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asciiTheme="minorEastAsia" w:hAnsiTheme="minorEastAsia" w:eastAsiaTheme="minorEastAsia"/>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7AFC414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59" w:name="_Toc3029"/>
      <w:bookmarkStart w:id="60" w:name="_Toc2232"/>
      <w:bookmarkStart w:id="61" w:name="_Toc24059"/>
      <w:r>
        <w:rPr>
          <w:rFonts w:hint="eastAsia" w:cs="Times New Roman" w:asciiTheme="minorEastAsia" w:hAnsiTheme="minorEastAsia" w:eastAsiaTheme="minorEastAsia"/>
          <w:b/>
          <w:bCs/>
          <w:color w:val="auto"/>
          <w:sz w:val="24"/>
          <w:szCs w:val="24"/>
          <w:highlight w:val="none"/>
          <w:lang w:val="zh-CN"/>
        </w:rPr>
        <w:t>1.1合同组成部分</w:t>
      </w:r>
      <w:bookmarkEnd w:id="59"/>
      <w:bookmarkEnd w:id="60"/>
      <w:bookmarkEnd w:id="61"/>
    </w:p>
    <w:p w14:paraId="5D4357B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8E2A1B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1.1.1本合同及其补充合同、变更协议；</w:t>
      </w:r>
    </w:p>
    <w:p w14:paraId="5E9029B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1.1.2中标通知书；</w:t>
      </w:r>
    </w:p>
    <w:p w14:paraId="0236525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1.1.3投标文件（含澄清或者说明文件）；</w:t>
      </w:r>
    </w:p>
    <w:p w14:paraId="1C06C5C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1.1.4招标文件（含澄清或者修改文件）；</w:t>
      </w:r>
    </w:p>
    <w:p w14:paraId="4C40EAD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1.1.5其他相关采购文件。</w:t>
      </w:r>
    </w:p>
    <w:p w14:paraId="36A2DD0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2" w:name="_Toc2918"/>
      <w:bookmarkStart w:id="63" w:name="_Toc18585"/>
      <w:bookmarkStart w:id="64" w:name="_Toc22185"/>
      <w:bookmarkStart w:id="65" w:name="_Toc6311"/>
      <w:bookmarkStart w:id="66" w:name="_Toc6773"/>
      <w:r>
        <w:rPr>
          <w:rFonts w:hint="eastAsia" w:cs="Times New Roman" w:asciiTheme="minorEastAsia" w:hAnsiTheme="minorEastAsia" w:eastAsiaTheme="minorEastAsia"/>
          <w:b/>
          <w:bCs/>
          <w:color w:val="auto"/>
          <w:sz w:val="24"/>
          <w:szCs w:val="24"/>
          <w:highlight w:val="none"/>
          <w:lang w:val="zh-CN"/>
        </w:rPr>
        <w:t>1.2</w:t>
      </w:r>
      <w:bookmarkEnd w:id="62"/>
      <w:bookmarkEnd w:id="63"/>
      <w:bookmarkEnd w:id="64"/>
      <w:bookmarkEnd w:id="65"/>
      <w:bookmarkEnd w:id="66"/>
      <w:r>
        <w:rPr>
          <w:rFonts w:hint="eastAsia" w:cs="Times New Roman" w:asciiTheme="minorEastAsia" w:hAnsiTheme="minorEastAsia" w:eastAsiaTheme="minorEastAsia"/>
          <w:b/>
          <w:bCs/>
          <w:color w:val="auto"/>
          <w:sz w:val="24"/>
          <w:szCs w:val="24"/>
          <w:highlight w:val="none"/>
          <w:lang w:val="zh-CN"/>
        </w:rPr>
        <w:t>服务</w:t>
      </w:r>
    </w:p>
    <w:p w14:paraId="02B08CA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1.2.1服务</w:t>
      </w:r>
      <w:r>
        <w:rPr>
          <w:rFonts w:cs="Times New Roman" w:asciiTheme="minorEastAsia" w:hAnsiTheme="minorEastAsia" w:eastAsiaTheme="minorEastAsia"/>
          <w:color w:val="auto"/>
          <w:sz w:val="24"/>
          <w:szCs w:val="24"/>
          <w:highlight w:val="none"/>
        </w:rPr>
        <w:t>名称：</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C6783E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1.2.2服务内容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2EDF0CE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1.2.3服务质量：</w:t>
      </w:r>
      <w:r>
        <w:rPr>
          <w:rFonts w:hint="eastAsia" w:cs="Times New Roman" w:asciiTheme="minorEastAsia" w:hAnsiTheme="minorEastAsia" w:eastAsiaTheme="minorEastAsia"/>
          <w:color w:val="auto"/>
          <w:sz w:val="24"/>
          <w:szCs w:val="24"/>
          <w:highlight w:val="none"/>
          <w:u w:val="single"/>
          <w:lang w:val="en-US" w:eastAsia="zh-CN"/>
        </w:rPr>
        <w:t xml:space="preserve">服务质量及考核标准见合同附件 </w:t>
      </w:r>
      <w:r>
        <w:rPr>
          <w:rFonts w:hint="eastAsia" w:cs="Times New Roman" w:asciiTheme="minorEastAsia" w:hAnsiTheme="minorEastAsia" w:eastAsiaTheme="minorEastAsia"/>
          <w:color w:val="auto"/>
          <w:sz w:val="24"/>
          <w:szCs w:val="24"/>
          <w:highlight w:val="none"/>
        </w:rPr>
        <w:t>。</w:t>
      </w:r>
    </w:p>
    <w:p w14:paraId="2A5BB48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7" w:name="_Toc21631"/>
      <w:bookmarkStart w:id="68" w:name="_Toc23292"/>
      <w:bookmarkStart w:id="69" w:name="_Toc21551"/>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3</w:t>
      </w:r>
      <w:r>
        <w:rPr>
          <w:rFonts w:hint="eastAsia" w:cs="Times New Roman" w:asciiTheme="minorEastAsia" w:hAnsiTheme="minorEastAsia" w:eastAsiaTheme="minorEastAsia"/>
          <w:b/>
          <w:bCs/>
          <w:color w:val="auto"/>
          <w:sz w:val="24"/>
          <w:szCs w:val="24"/>
          <w:highlight w:val="none"/>
          <w:lang w:val="zh-CN"/>
        </w:rPr>
        <w:t>价款</w:t>
      </w:r>
      <w:bookmarkEnd w:id="67"/>
      <w:bookmarkEnd w:id="68"/>
      <w:bookmarkEnd w:id="69"/>
    </w:p>
    <w:p w14:paraId="71FA174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本合同总价为</w:t>
      </w:r>
      <w:r>
        <w:rPr>
          <w:rFonts w:hint="eastAsia"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u w:val="singl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cs="Times New Roman" w:asciiTheme="minorEastAsia" w:hAnsiTheme="minorEastAsia" w:eastAsiaTheme="minorEastAsia"/>
          <w:color w:val="auto"/>
          <w:sz w:val="24"/>
          <w:szCs w:val="24"/>
          <w:highlight w:val="none"/>
        </w:rPr>
        <w:t>元</w:t>
      </w:r>
      <w:r>
        <w:rPr>
          <w:rFonts w:hint="eastAsia" w:cs="Times New Roman" w:asciiTheme="minorEastAsia" w:hAnsiTheme="minorEastAsia" w:eastAsiaTheme="minorEastAsia"/>
          <w:color w:val="auto"/>
          <w:sz w:val="24"/>
          <w:szCs w:val="24"/>
          <w:highlight w:val="none"/>
        </w:rPr>
        <w:t>（大写：人民币</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元）</w:t>
      </w:r>
      <w:r>
        <w:rPr>
          <w:rFonts w:cs="Times New Roman" w:asciiTheme="minorEastAsia" w:hAnsiTheme="minorEastAsia" w:eastAsiaTheme="minorEastAsia"/>
          <w:color w:val="auto"/>
          <w:sz w:val="24"/>
          <w:szCs w:val="24"/>
          <w:highlight w:val="none"/>
        </w:rPr>
        <w:t>。</w:t>
      </w:r>
    </w:p>
    <w:p w14:paraId="3779207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cs="Times New Roman" w:asciiTheme="minorEastAsia" w:hAnsiTheme="minorEastAsia" w:eastAsiaTheme="minorEastAsia"/>
          <w:color w:val="auto"/>
          <w:sz w:val="24"/>
          <w:szCs w:val="24"/>
          <w:highlight w:val="none"/>
        </w:rPr>
        <w:t>分项价格：</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225E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7A079E07">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序号</w:t>
            </w:r>
          </w:p>
        </w:tc>
        <w:tc>
          <w:tcPr>
            <w:tcW w:w="4316" w:type="dxa"/>
            <w:vAlign w:val="center"/>
          </w:tcPr>
          <w:p w14:paraId="6706EFAD">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分项名称</w:t>
            </w:r>
          </w:p>
        </w:tc>
        <w:tc>
          <w:tcPr>
            <w:tcW w:w="3237" w:type="dxa"/>
            <w:gridSpan w:val="2"/>
            <w:vAlign w:val="center"/>
          </w:tcPr>
          <w:p w14:paraId="76A5E49F">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分项价格</w:t>
            </w:r>
          </w:p>
        </w:tc>
      </w:tr>
      <w:tr w14:paraId="32E0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5B4B7DAD">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w:t>
            </w:r>
          </w:p>
        </w:tc>
        <w:tc>
          <w:tcPr>
            <w:tcW w:w="4316" w:type="dxa"/>
            <w:vAlign w:val="center"/>
          </w:tcPr>
          <w:p w14:paraId="46C090B7">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45D05B27">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21B1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A2F16C6">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2</w:t>
            </w:r>
          </w:p>
        </w:tc>
        <w:tc>
          <w:tcPr>
            <w:tcW w:w="4316" w:type="dxa"/>
            <w:vAlign w:val="center"/>
          </w:tcPr>
          <w:p w14:paraId="59EC4B84">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06C3AD64">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56B1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063B22D">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3</w:t>
            </w:r>
          </w:p>
        </w:tc>
        <w:tc>
          <w:tcPr>
            <w:tcW w:w="4316" w:type="dxa"/>
            <w:vAlign w:val="center"/>
          </w:tcPr>
          <w:p w14:paraId="176AAF3A">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6F00F28">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7256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7C2407D2">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w:t>
            </w:r>
          </w:p>
        </w:tc>
        <w:tc>
          <w:tcPr>
            <w:tcW w:w="4316" w:type="dxa"/>
            <w:vAlign w:val="center"/>
          </w:tcPr>
          <w:p w14:paraId="6A83FB12">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21AB8C3">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2BBC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483C6285">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总价</w:t>
            </w:r>
          </w:p>
        </w:tc>
        <w:tc>
          <w:tcPr>
            <w:tcW w:w="3237" w:type="dxa"/>
            <w:gridSpan w:val="2"/>
            <w:vAlign w:val="center"/>
          </w:tcPr>
          <w:p w14:paraId="04368E3E">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bl>
    <w:p w14:paraId="15672FCB">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0" w:name="_Toc22618"/>
      <w:bookmarkStart w:id="71" w:name="_Toc10340"/>
      <w:bookmarkStart w:id="72" w:name="_Toc1814"/>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4付款方式和发票开具方式</w:t>
      </w:r>
      <w:bookmarkEnd w:id="70"/>
      <w:bookmarkEnd w:id="71"/>
      <w:bookmarkEnd w:id="72"/>
    </w:p>
    <w:p w14:paraId="2B5BAD3A">
      <w:pPr>
        <w:pageBreakBefore w:val="0"/>
        <w:widowControl w:val="0"/>
        <w:kinsoku/>
        <w:wordWrap w:val="0"/>
        <w:topLinePunct w:val="0"/>
        <w:bidi w:val="0"/>
        <w:spacing w:line="360" w:lineRule="auto"/>
        <w:ind w:firstLine="435"/>
        <w:rPr>
          <w:rFonts w:hint="default" w:cs="Times New Roman" w:asciiTheme="minorEastAsia" w:hAnsiTheme="minorEastAsia" w:eastAsiaTheme="minorEastAsia"/>
          <w:b/>
          <w:bCs/>
          <w:color w:val="auto"/>
          <w:sz w:val="24"/>
          <w:szCs w:val="24"/>
          <w:highlight w:val="none"/>
          <w:u w:val="single"/>
          <w:lang w:val="en-US" w:eastAsia="zh-CN"/>
        </w:rPr>
      </w:pPr>
      <w:r>
        <w:rPr>
          <w:rFonts w:hint="eastAsia" w:cs="Times New Roman" w:asciiTheme="minorEastAsia" w:hAnsiTheme="minorEastAsia" w:eastAsiaTheme="minorEastAsia"/>
          <w:color w:val="auto"/>
          <w:sz w:val="24"/>
          <w:szCs w:val="24"/>
          <w:highlight w:val="none"/>
        </w:rPr>
        <w:t>1.4.1</w:t>
      </w:r>
      <w:r>
        <w:rPr>
          <w:rFonts w:cs="Times New Roman" w:asciiTheme="minorEastAsia" w:hAnsiTheme="minorEastAsia" w:eastAsiaTheme="minorEastAsia"/>
          <w:color w:val="auto"/>
          <w:sz w:val="24"/>
          <w:szCs w:val="24"/>
          <w:highlight w:val="none"/>
        </w:rPr>
        <w:t>付款方式：</w:t>
      </w:r>
      <w:r>
        <w:rPr>
          <w:rFonts w:hint="eastAsia" w:cs="Times New Roman" w:asciiTheme="minorEastAsia" w:hAnsiTheme="minorEastAsia" w:eastAsiaTheme="minorEastAsia"/>
          <w:b/>
          <w:bCs/>
          <w:color w:val="auto"/>
          <w:sz w:val="24"/>
          <w:szCs w:val="24"/>
          <w:highlight w:val="none"/>
          <w:u w:val="single"/>
          <w:lang w:val="en-US" w:eastAsia="zh-CN"/>
        </w:rPr>
        <w:t>根据考核结果按月支付，</w:t>
      </w:r>
      <w:r>
        <w:rPr>
          <w:rFonts w:hint="default" w:cs="Times New Roman" w:asciiTheme="minorEastAsia" w:hAnsiTheme="minorEastAsia" w:eastAsiaTheme="minorEastAsia"/>
          <w:b/>
          <w:bCs/>
          <w:color w:val="auto"/>
          <w:sz w:val="24"/>
          <w:szCs w:val="24"/>
          <w:highlight w:val="none"/>
          <w:u w:val="single"/>
          <w:lang w:val="en-US" w:eastAsia="zh-CN"/>
        </w:rPr>
        <w:t>当月末综合考评得分达到95分(含95)以上时，则不扣减</w:t>
      </w:r>
      <w:r>
        <w:rPr>
          <w:rFonts w:hint="eastAsia" w:cs="Times New Roman" w:asciiTheme="minorEastAsia" w:hAnsiTheme="minorEastAsia" w:eastAsiaTheme="minorEastAsia"/>
          <w:b/>
          <w:bCs/>
          <w:color w:val="auto"/>
          <w:sz w:val="24"/>
          <w:szCs w:val="24"/>
          <w:highlight w:val="none"/>
          <w:u w:val="single"/>
          <w:lang w:val="en-US" w:eastAsia="zh-CN"/>
        </w:rPr>
        <w:t>，全额支付当月服务费</w:t>
      </w:r>
      <w:r>
        <w:rPr>
          <w:rFonts w:hint="default" w:cs="Times New Roman" w:asciiTheme="minorEastAsia" w:hAnsiTheme="minorEastAsia" w:eastAsiaTheme="minorEastAsia"/>
          <w:b/>
          <w:bCs/>
          <w:color w:val="auto"/>
          <w:sz w:val="24"/>
          <w:szCs w:val="24"/>
          <w:highlight w:val="none"/>
          <w:u w:val="single"/>
          <w:lang w:val="en-US" w:eastAsia="zh-CN"/>
        </w:rPr>
        <w:t>。</w:t>
      </w:r>
    </w:p>
    <w:p w14:paraId="23B1785F">
      <w:pPr>
        <w:pageBreakBefore w:val="0"/>
        <w:widowControl w:val="0"/>
        <w:kinsoku/>
        <w:wordWrap w:val="0"/>
        <w:topLinePunct w:val="0"/>
        <w:bidi w:val="0"/>
        <w:spacing w:line="360" w:lineRule="auto"/>
        <w:ind w:firstLine="435"/>
        <w:rPr>
          <w:rFonts w:hint="default" w:cs="Times New Roman" w:asciiTheme="minorEastAsia" w:hAnsiTheme="minorEastAsia" w:eastAsiaTheme="minorEastAsia"/>
          <w:b/>
          <w:bCs/>
          <w:color w:val="auto"/>
          <w:sz w:val="24"/>
          <w:szCs w:val="24"/>
          <w:highlight w:val="none"/>
          <w:u w:val="single"/>
          <w:lang w:val="en-US" w:eastAsia="zh-CN"/>
        </w:rPr>
      </w:pPr>
      <w:r>
        <w:rPr>
          <w:rFonts w:hint="default" w:cs="Times New Roman" w:asciiTheme="minorEastAsia" w:hAnsiTheme="minorEastAsia" w:eastAsiaTheme="minorEastAsia"/>
          <w:b/>
          <w:bCs/>
          <w:color w:val="auto"/>
          <w:sz w:val="24"/>
          <w:szCs w:val="24"/>
          <w:highlight w:val="none"/>
          <w:u w:val="single"/>
          <w:lang w:val="en-US" w:eastAsia="zh-CN"/>
        </w:rPr>
        <w:t>当月末综合考评得分未达到95分时，则</w:t>
      </w:r>
      <w:r>
        <w:rPr>
          <w:rFonts w:hint="eastAsia" w:cs="Times New Roman" w:asciiTheme="minorEastAsia" w:hAnsiTheme="minorEastAsia" w:eastAsiaTheme="minorEastAsia"/>
          <w:b/>
          <w:bCs/>
          <w:color w:val="auto"/>
          <w:sz w:val="24"/>
          <w:szCs w:val="24"/>
          <w:highlight w:val="none"/>
          <w:u w:val="single"/>
          <w:lang w:val="en-US" w:eastAsia="zh-CN"/>
        </w:rPr>
        <w:t>服务费按以下标准进行扣减</w:t>
      </w:r>
      <w:r>
        <w:rPr>
          <w:rFonts w:hint="default" w:cs="Times New Roman" w:asciiTheme="minorEastAsia" w:hAnsiTheme="minorEastAsia" w:eastAsiaTheme="minorEastAsia"/>
          <w:b/>
          <w:bCs/>
          <w:color w:val="auto"/>
          <w:sz w:val="24"/>
          <w:szCs w:val="24"/>
          <w:highlight w:val="none"/>
          <w:u w:val="single"/>
          <w:lang w:val="en-US" w:eastAsia="zh-CN"/>
        </w:rPr>
        <w:t>：</w:t>
      </w:r>
    </w:p>
    <w:p w14:paraId="0E70E7B0">
      <w:pPr>
        <w:pageBreakBefore w:val="0"/>
        <w:widowControl w:val="0"/>
        <w:kinsoku/>
        <w:wordWrap w:val="0"/>
        <w:topLinePunct w:val="0"/>
        <w:bidi w:val="0"/>
        <w:spacing w:line="360" w:lineRule="auto"/>
        <w:ind w:firstLine="435"/>
        <w:rPr>
          <w:rFonts w:hint="default" w:cs="Times New Roman" w:asciiTheme="minorEastAsia" w:hAnsiTheme="minorEastAsia" w:eastAsiaTheme="minorEastAsia"/>
          <w:b/>
          <w:bCs/>
          <w:color w:val="auto"/>
          <w:sz w:val="24"/>
          <w:szCs w:val="24"/>
          <w:highlight w:val="none"/>
          <w:u w:val="single"/>
          <w:lang w:val="en-US" w:eastAsia="zh-CN"/>
        </w:rPr>
      </w:pPr>
      <w:r>
        <w:rPr>
          <w:rFonts w:hint="default" w:cs="Times New Roman" w:asciiTheme="minorEastAsia" w:hAnsiTheme="minorEastAsia" w:eastAsiaTheme="minorEastAsia"/>
          <w:b/>
          <w:bCs/>
          <w:color w:val="auto"/>
          <w:sz w:val="24"/>
          <w:szCs w:val="24"/>
          <w:highlight w:val="none"/>
          <w:u w:val="single"/>
          <w:lang w:val="en-US" w:eastAsia="zh-CN"/>
        </w:rPr>
        <w:t>当月末综合考评得分在90—95</w:t>
      </w:r>
      <w:r>
        <w:rPr>
          <w:rFonts w:hint="eastAsia" w:cs="Times New Roman" w:asciiTheme="minorEastAsia" w:hAnsiTheme="minorEastAsia" w:eastAsiaTheme="minorEastAsia"/>
          <w:b/>
          <w:bCs/>
          <w:color w:val="auto"/>
          <w:sz w:val="24"/>
          <w:szCs w:val="24"/>
          <w:highlight w:val="none"/>
          <w:u w:val="single"/>
          <w:lang w:val="en-US" w:eastAsia="zh-CN"/>
        </w:rPr>
        <w:t>分</w:t>
      </w:r>
      <w:r>
        <w:rPr>
          <w:rFonts w:hint="default" w:cs="Times New Roman" w:asciiTheme="minorEastAsia" w:hAnsiTheme="minorEastAsia" w:eastAsiaTheme="minorEastAsia"/>
          <w:b/>
          <w:bCs/>
          <w:color w:val="auto"/>
          <w:sz w:val="24"/>
          <w:szCs w:val="24"/>
          <w:highlight w:val="none"/>
          <w:u w:val="single"/>
          <w:lang w:val="en-US" w:eastAsia="zh-CN"/>
        </w:rPr>
        <w:t>(不含)之间时，每分扣除当月全额环卫服务费的0.2%;</w:t>
      </w:r>
    </w:p>
    <w:p w14:paraId="6DF30209">
      <w:pPr>
        <w:pageBreakBefore w:val="0"/>
        <w:widowControl w:val="0"/>
        <w:kinsoku/>
        <w:wordWrap w:val="0"/>
        <w:topLinePunct w:val="0"/>
        <w:bidi w:val="0"/>
        <w:spacing w:line="360" w:lineRule="auto"/>
        <w:ind w:firstLine="435"/>
        <w:rPr>
          <w:rFonts w:hint="default" w:cs="Times New Roman" w:asciiTheme="minorEastAsia" w:hAnsiTheme="minorEastAsia" w:eastAsiaTheme="minorEastAsia"/>
          <w:b/>
          <w:bCs/>
          <w:color w:val="auto"/>
          <w:sz w:val="24"/>
          <w:szCs w:val="24"/>
          <w:highlight w:val="none"/>
          <w:u w:val="single"/>
          <w:lang w:val="en-US" w:eastAsia="zh-CN"/>
        </w:rPr>
      </w:pPr>
      <w:r>
        <w:rPr>
          <w:rFonts w:hint="default" w:cs="Times New Roman" w:asciiTheme="minorEastAsia" w:hAnsiTheme="minorEastAsia" w:eastAsiaTheme="minorEastAsia"/>
          <w:b/>
          <w:bCs/>
          <w:color w:val="auto"/>
          <w:sz w:val="24"/>
          <w:szCs w:val="24"/>
          <w:highlight w:val="none"/>
          <w:u w:val="single"/>
          <w:lang w:val="en-US" w:eastAsia="zh-CN"/>
        </w:rPr>
        <w:t>当月末综合考评得分在85—90</w:t>
      </w:r>
      <w:r>
        <w:rPr>
          <w:rFonts w:hint="eastAsia" w:cs="Times New Roman" w:asciiTheme="minorEastAsia" w:hAnsiTheme="minorEastAsia" w:eastAsiaTheme="minorEastAsia"/>
          <w:b/>
          <w:bCs/>
          <w:color w:val="auto"/>
          <w:sz w:val="24"/>
          <w:szCs w:val="24"/>
          <w:highlight w:val="none"/>
          <w:u w:val="single"/>
          <w:lang w:val="en-US" w:eastAsia="zh-CN"/>
        </w:rPr>
        <w:t>分</w:t>
      </w:r>
      <w:r>
        <w:rPr>
          <w:rFonts w:hint="default" w:cs="Times New Roman" w:asciiTheme="minorEastAsia" w:hAnsiTheme="minorEastAsia" w:eastAsiaTheme="minorEastAsia"/>
          <w:b/>
          <w:bCs/>
          <w:color w:val="auto"/>
          <w:sz w:val="24"/>
          <w:szCs w:val="24"/>
          <w:highlight w:val="none"/>
          <w:u w:val="single"/>
          <w:lang w:val="en-US" w:eastAsia="zh-CN"/>
        </w:rPr>
        <w:t>(不含)之间时，每分扣除当月全额环卫服务费的0.5%;</w:t>
      </w:r>
    </w:p>
    <w:p w14:paraId="3F64DF37">
      <w:pPr>
        <w:pageBreakBefore w:val="0"/>
        <w:widowControl w:val="0"/>
        <w:kinsoku/>
        <w:wordWrap w:val="0"/>
        <w:topLinePunct w:val="0"/>
        <w:bidi w:val="0"/>
        <w:spacing w:line="360" w:lineRule="auto"/>
        <w:ind w:firstLine="435"/>
        <w:rPr>
          <w:rFonts w:hint="default" w:cs="Times New Roman" w:asciiTheme="minorEastAsia" w:hAnsiTheme="minorEastAsia" w:eastAsiaTheme="minorEastAsia"/>
          <w:b/>
          <w:bCs/>
          <w:color w:val="auto"/>
          <w:sz w:val="24"/>
          <w:szCs w:val="24"/>
          <w:highlight w:val="none"/>
          <w:u w:val="single"/>
          <w:lang w:val="en-US" w:eastAsia="zh-CN"/>
        </w:rPr>
      </w:pPr>
      <w:r>
        <w:rPr>
          <w:rFonts w:hint="default" w:cs="Times New Roman" w:asciiTheme="minorEastAsia" w:hAnsiTheme="minorEastAsia" w:eastAsiaTheme="minorEastAsia"/>
          <w:b/>
          <w:bCs/>
          <w:color w:val="auto"/>
          <w:sz w:val="24"/>
          <w:szCs w:val="24"/>
          <w:highlight w:val="none"/>
          <w:u w:val="single"/>
          <w:lang w:val="en-US" w:eastAsia="zh-CN"/>
        </w:rPr>
        <w:t>当月末综合考评得分在75—85</w:t>
      </w:r>
      <w:r>
        <w:rPr>
          <w:rFonts w:hint="eastAsia" w:cs="Times New Roman" w:asciiTheme="minorEastAsia" w:hAnsiTheme="minorEastAsia" w:eastAsiaTheme="minorEastAsia"/>
          <w:b/>
          <w:bCs/>
          <w:color w:val="auto"/>
          <w:sz w:val="24"/>
          <w:szCs w:val="24"/>
          <w:highlight w:val="none"/>
          <w:u w:val="single"/>
          <w:lang w:val="en-US" w:eastAsia="zh-CN"/>
        </w:rPr>
        <w:t>分</w:t>
      </w:r>
      <w:r>
        <w:rPr>
          <w:rFonts w:hint="default" w:cs="Times New Roman" w:asciiTheme="minorEastAsia" w:hAnsiTheme="minorEastAsia" w:eastAsiaTheme="minorEastAsia"/>
          <w:b/>
          <w:bCs/>
          <w:color w:val="auto"/>
          <w:sz w:val="24"/>
          <w:szCs w:val="24"/>
          <w:highlight w:val="none"/>
          <w:u w:val="single"/>
          <w:lang w:val="en-US" w:eastAsia="zh-CN"/>
        </w:rPr>
        <w:t>(不含)之间时，每分扣除当月全额环卫服务费的1.5%;</w:t>
      </w:r>
    </w:p>
    <w:p w14:paraId="7B12ADD7">
      <w:pPr>
        <w:pageBreakBefore w:val="0"/>
        <w:widowControl w:val="0"/>
        <w:kinsoku/>
        <w:wordWrap w:val="0"/>
        <w:topLinePunct w:val="0"/>
        <w:bidi w:val="0"/>
        <w:spacing w:line="360" w:lineRule="auto"/>
        <w:ind w:firstLine="435"/>
        <w:rPr>
          <w:rFonts w:hint="default" w:cs="Times New Roman" w:asciiTheme="minorEastAsia" w:hAnsiTheme="minorEastAsia" w:eastAsiaTheme="minorEastAsia"/>
          <w:b/>
          <w:bCs/>
          <w:color w:val="auto"/>
          <w:sz w:val="24"/>
          <w:szCs w:val="24"/>
          <w:highlight w:val="none"/>
          <w:u w:val="single"/>
          <w:lang w:val="en-US" w:eastAsia="zh-CN"/>
        </w:rPr>
      </w:pPr>
      <w:r>
        <w:rPr>
          <w:rFonts w:hint="default" w:cs="Times New Roman" w:asciiTheme="minorEastAsia" w:hAnsiTheme="minorEastAsia" w:eastAsiaTheme="minorEastAsia"/>
          <w:b/>
          <w:bCs/>
          <w:color w:val="auto"/>
          <w:sz w:val="24"/>
          <w:szCs w:val="24"/>
          <w:highlight w:val="none"/>
          <w:u w:val="single"/>
          <w:lang w:val="en-US" w:eastAsia="zh-CN"/>
        </w:rPr>
        <w:t>当月末综合考评得分在75分以下时，扣除当月除环卫工人工资以外的全部服务费。</w:t>
      </w:r>
    </w:p>
    <w:p w14:paraId="24FF91A4">
      <w:pPr>
        <w:pageBreakBefore w:val="0"/>
        <w:widowControl w:val="0"/>
        <w:kinsoku/>
        <w:wordWrap w:val="0"/>
        <w:topLinePunct w:val="0"/>
        <w:bidi w:val="0"/>
        <w:spacing w:line="360" w:lineRule="auto"/>
        <w:ind w:firstLine="435"/>
        <w:rPr>
          <w:rFonts w:hint="default" w:cs="Times New Roman" w:asciiTheme="minorEastAsia" w:hAnsiTheme="minorEastAsia" w:eastAsiaTheme="minorEastAsia"/>
          <w:b/>
          <w:bCs/>
          <w:color w:val="auto"/>
          <w:sz w:val="24"/>
          <w:szCs w:val="24"/>
          <w:highlight w:val="none"/>
          <w:u w:val="single"/>
          <w:lang w:val="en-US" w:eastAsia="zh-CN"/>
        </w:rPr>
      </w:pPr>
      <w:r>
        <w:rPr>
          <w:rFonts w:hint="default" w:cs="Times New Roman" w:asciiTheme="minorEastAsia" w:hAnsiTheme="minorEastAsia" w:eastAsiaTheme="minorEastAsia"/>
          <w:b/>
          <w:bCs/>
          <w:color w:val="auto"/>
          <w:sz w:val="24"/>
          <w:szCs w:val="24"/>
          <w:highlight w:val="none"/>
          <w:u w:val="single"/>
          <w:lang w:val="en-US" w:eastAsia="zh-CN"/>
        </w:rPr>
        <w:t>月度付款金额按实际发生数量和考核得分据实结算</w:t>
      </w:r>
      <w:r>
        <w:rPr>
          <w:rFonts w:hint="eastAsia" w:cs="Times New Roman" w:asciiTheme="minorEastAsia" w:hAnsiTheme="minorEastAsia" w:eastAsiaTheme="minorEastAsia"/>
          <w:b/>
          <w:bCs/>
          <w:color w:val="auto"/>
          <w:sz w:val="24"/>
          <w:szCs w:val="24"/>
          <w:highlight w:val="none"/>
          <w:u w:val="single"/>
          <w:lang w:val="en-US" w:eastAsia="zh-CN"/>
        </w:rPr>
        <w:t>。</w:t>
      </w:r>
    </w:p>
    <w:p w14:paraId="44744C2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1.4.2发票开具方式：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96871F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3" w:name="_Toc2846"/>
      <w:bookmarkStart w:id="74" w:name="_Toc32071"/>
      <w:bookmarkStart w:id="75" w:name="_Toc19304"/>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服务</w:t>
      </w:r>
      <w:r>
        <w:rPr>
          <w:rFonts w:cs="Times New Roman" w:asciiTheme="minorEastAsia" w:hAnsiTheme="minorEastAsia" w:eastAsiaTheme="minorEastAsia"/>
          <w:b/>
          <w:bCs/>
          <w:color w:val="auto"/>
          <w:sz w:val="24"/>
          <w:szCs w:val="24"/>
          <w:highlight w:val="none"/>
          <w:lang w:val="zh-CN"/>
        </w:rPr>
        <w:t>期限</w:t>
      </w:r>
      <w:r>
        <w:rPr>
          <w:rFonts w:hint="eastAsia" w:cs="Times New Roman" w:asciiTheme="minorEastAsia" w:hAnsiTheme="minorEastAsia" w:eastAsiaTheme="minorEastAsia"/>
          <w:b/>
          <w:bCs/>
          <w:color w:val="auto"/>
          <w:sz w:val="24"/>
          <w:szCs w:val="24"/>
          <w:highlight w:val="none"/>
          <w:lang w:val="zh-CN"/>
        </w:rPr>
        <w:t>、地点和方式</w:t>
      </w:r>
      <w:bookmarkEnd w:id="73"/>
      <w:bookmarkEnd w:id="74"/>
      <w:bookmarkEnd w:id="75"/>
    </w:p>
    <w:p w14:paraId="4603405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1.5.1服务期限</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63BAB213">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1.5.2服务地点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81BE40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1.5.3服务方式：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71137BA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6" w:name="_Toc19554"/>
      <w:bookmarkStart w:id="77" w:name="_Toc27250"/>
      <w:bookmarkStart w:id="78" w:name="_Toc21423"/>
      <w:r>
        <w:rPr>
          <w:rFonts w:hint="eastAsia" w:cs="Times New Roman" w:asciiTheme="minorEastAsia" w:hAnsiTheme="minorEastAsia" w:eastAsiaTheme="minorEastAsia"/>
          <w:b/>
          <w:bCs/>
          <w:color w:val="auto"/>
          <w:sz w:val="24"/>
          <w:szCs w:val="24"/>
          <w:highlight w:val="none"/>
          <w:lang w:val="zh-CN"/>
        </w:rPr>
        <w:t>1.6违约责任</w:t>
      </w:r>
      <w:bookmarkEnd w:id="76"/>
      <w:bookmarkEnd w:id="77"/>
      <w:bookmarkEnd w:id="78"/>
    </w:p>
    <w:p w14:paraId="65CD10F3">
      <w:pPr>
        <w:keepNext w:val="0"/>
        <w:keepLines w:val="0"/>
        <w:pageBreakBefore w:val="0"/>
        <w:widowControl w:val="0"/>
        <w:kinsoku/>
        <w:wordWrap w:val="0"/>
        <w:overflowPunct/>
        <w:topLinePunct w:val="0"/>
        <w:bidi w:val="0"/>
        <w:snapToGrid/>
        <w:spacing w:line="50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宋体"/>
          <w:color w:val="auto"/>
          <w:sz w:val="24"/>
          <w:szCs w:val="24"/>
          <w:highlight w:val="none"/>
          <w:u w:val="single"/>
          <w:lang w:val="en-US" w:eastAsia="zh-CN"/>
        </w:rPr>
        <w:t>0.05</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%；迟延履行的违约金计算数额达到前述最高限额之日起，甲方有权在要求乙方支付违约金的同时，书面通知乙方解除本合同；</w:t>
      </w:r>
    </w:p>
    <w:p w14:paraId="3339375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1.6.2除不可抗力外，如果甲方没有按照本合同约定的付款方式付款，那么乙方可要求甲方支付违约金，违约金按每迟延付款一日的应付而未付款的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sz w:val="24"/>
          <w:szCs w:val="24"/>
          <w:highlight w:val="none"/>
          <w:u w:val="single"/>
          <w:lang w:val="en-US" w:eastAsia="zh-CN"/>
        </w:rPr>
        <w:t>0.05</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%；迟延付款的违约金计算数额达到前述最高限额之日起，乙方有权在要求甲方支付违约金的同时，书面通知甲方解除本合同</w:t>
      </w:r>
      <w:r>
        <w:rPr>
          <w:rFonts w:hint="eastAsia" w:cs="Times New Roman" w:asciiTheme="minorEastAsia" w:hAnsiTheme="minorEastAsia" w:eastAsiaTheme="minorEastAsia"/>
          <w:color w:val="auto"/>
          <w:sz w:val="24"/>
          <w:szCs w:val="24"/>
          <w:highlight w:val="none"/>
        </w:rPr>
        <w:t>；</w:t>
      </w:r>
    </w:p>
    <w:p w14:paraId="046D515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9EBE24F">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C72793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E09E3F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5E3F72B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1.6.7因甲方未按合同约定支付价款、未按合同约定受领标的物、擅自解除合同</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rPr>
        <w:t>逾期退还履约保证金</w:t>
      </w:r>
      <w:r>
        <w:rPr>
          <w:rFonts w:cs="Times New Roman" w:asciiTheme="minorEastAsia" w:hAnsiTheme="minorEastAsia" w:eastAsiaTheme="minorEastAsia"/>
          <w:color w:val="auto"/>
          <w:sz w:val="24"/>
          <w:szCs w:val="24"/>
          <w:highlight w:val="none"/>
        </w:rPr>
        <w:t>导致乙方遭受的直接损失，乙方可向甲方申请赔偿，赔偿金额由双方协商一致；</w:t>
      </w:r>
      <w:r>
        <w:rPr>
          <w:rFonts w:hint="eastAsia" w:cs="Times New Roman" w:asciiTheme="minorEastAsia" w:hAnsiTheme="minorEastAsia" w:eastAsiaTheme="minorEastAsia"/>
          <w:color w:val="auto"/>
          <w:sz w:val="24"/>
          <w:szCs w:val="24"/>
          <w:highlight w:val="none"/>
        </w:rPr>
        <w:t>针对因政策变化等原因不能签订合同或解除合同时，造成乙方合法利益受损的情形，可以给予乙方合理补偿，补偿金额不得超过乙方的直接损失。</w:t>
      </w:r>
    </w:p>
    <w:p w14:paraId="41C59444">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9" w:name="_Toc28375"/>
      <w:bookmarkStart w:id="80" w:name="_Toc16021"/>
      <w:bookmarkStart w:id="81" w:name="_Toc15583"/>
      <w:r>
        <w:rPr>
          <w:rFonts w:hint="eastAsia" w:cs="Times New Roman" w:asciiTheme="minorEastAsia" w:hAnsiTheme="minorEastAsia" w:eastAsiaTheme="minorEastAsia"/>
          <w:b/>
          <w:bCs/>
          <w:color w:val="auto"/>
          <w:sz w:val="24"/>
          <w:szCs w:val="24"/>
          <w:highlight w:val="none"/>
          <w:lang w:val="zh-CN"/>
        </w:rPr>
        <w:t>1.7合同</w:t>
      </w:r>
      <w:r>
        <w:rPr>
          <w:rFonts w:cs="Times New Roman" w:asciiTheme="minorEastAsia" w:hAnsiTheme="minorEastAsia" w:eastAsiaTheme="minorEastAsia"/>
          <w:b/>
          <w:bCs/>
          <w:color w:val="auto"/>
          <w:sz w:val="24"/>
          <w:szCs w:val="24"/>
          <w:highlight w:val="none"/>
          <w:lang w:val="zh-CN"/>
        </w:rPr>
        <w:t>争议的解决</w:t>
      </w:r>
      <w:bookmarkEnd w:id="79"/>
      <w:bookmarkEnd w:id="80"/>
      <w:bookmarkEnd w:id="81"/>
    </w:p>
    <w:p w14:paraId="3568D2E3">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本合</w:t>
      </w:r>
      <w:r>
        <w:rPr>
          <w:rFonts w:cs="Times New Roman" w:asciiTheme="minorEastAsia" w:hAnsiTheme="minorEastAsia" w:eastAsiaTheme="minorEastAsia"/>
          <w:color w:val="auto"/>
          <w:sz w:val="24"/>
          <w:szCs w:val="24"/>
          <w:highlight w:val="none"/>
        </w:rPr>
        <w:t>同履行过程中发生的任何争议，双方当事人均可</w:t>
      </w:r>
      <w:r>
        <w:rPr>
          <w:rFonts w:hint="eastAsia" w:cs="Times New Roman" w:asciiTheme="minorEastAsia" w:hAnsiTheme="minorEastAsia" w:eastAsiaTheme="minorEastAsia"/>
          <w:color w:val="auto"/>
          <w:sz w:val="24"/>
          <w:szCs w:val="24"/>
          <w:highlight w:val="none"/>
        </w:rPr>
        <w:t>通过和解或者调解解决；不愿和解、调解或者和解、调解不成的，可以选择</w:t>
      </w:r>
      <w:r>
        <w:rPr>
          <w:rFonts w:hint="eastAsia" w:cs="Times New Roman" w:asciiTheme="minorEastAsia" w:hAnsiTheme="minorEastAsia" w:eastAsiaTheme="minorEastAsia"/>
          <w:color w:val="auto"/>
          <w:sz w:val="24"/>
          <w:szCs w:val="24"/>
          <w:highlight w:val="none"/>
          <w:lang w:eastAsia="zh-CN"/>
        </w:rPr>
        <w:t>下列第几种方式</w:t>
      </w:r>
      <w:r>
        <w:rPr>
          <w:rFonts w:hint="eastAsia" w:cs="Times New Roman" w:asciiTheme="minorEastAsia" w:hAnsiTheme="minorEastAsia" w:eastAsiaTheme="minorEastAsia"/>
          <w:color w:val="auto"/>
          <w:sz w:val="24"/>
          <w:szCs w:val="24"/>
          <w:highlight w:val="none"/>
        </w:rPr>
        <w:t>解决：</w:t>
      </w:r>
    </w:p>
    <w:p w14:paraId="7E33065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1.7.1将争议提交仲裁委员会依申请仲裁时其现行有效的仲裁规则裁决；</w:t>
      </w:r>
    </w:p>
    <w:p w14:paraId="2D1B013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1.7.2向人民法院起诉。</w:t>
      </w:r>
    </w:p>
    <w:p w14:paraId="2407D7F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2" w:name="_Toc15322"/>
      <w:bookmarkStart w:id="83" w:name="_Toc7245"/>
      <w:bookmarkStart w:id="84" w:name="_Toc11173"/>
      <w:r>
        <w:rPr>
          <w:rFonts w:hint="eastAsia" w:cs="Times New Roman" w:asciiTheme="minorEastAsia" w:hAnsiTheme="minorEastAsia" w:eastAsiaTheme="minorEastAsia"/>
          <w:b/>
          <w:bCs/>
          <w:color w:val="auto"/>
          <w:sz w:val="24"/>
          <w:szCs w:val="24"/>
          <w:highlight w:val="none"/>
          <w:lang w:val="zh-CN"/>
        </w:rPr>
        <w:t>1.8</w:t>
      </w:r>
      <w:r>
        <w:rPr>
          <w:rFonts w:cs="Times New Roman" w:asciiTheme="minorEastAsia" w:hAnsiTheme="minorEastAsia" w:eastAsiaTheme="minorEastAsia"/>
          <w:b/>
          <w:bCs/>
          <w:color w:val="auto"/>
          <w:sz w:val="24"/>
          <w:szCs w:val="24"/>
          <w:highlight w:val="none"/>
          <w:lang w:val="zh-CN"/>
        </w:rPr>
        <w:t>合同生效</w:t>
      </w:r>
      <w:bookmarkEnd w:id="82"/>
      <w:bookmarkEnd w:id="83"/>
      <w:bookmarkEnd w:id="84"/>
    </w:p>
    <w:p w14:paraId="7BCC499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本合同自</w:t>
      </w:r>
      <w:r>
        <w:rPr>
          <w:rFonts w:hint="eastAsia" w:cs="Times New Roman" w:asciiTheme="minorEastAsia" w:hAnsiTheme="minorEastAsia" w:eastAsiaTheme="minorEastAsia"/>
          <w:color w:val="auto"/>
          <w:sz w:val="24"/>
          <w:szCs w:val="24"/>
          <w:highlight w:val="none"/>
        </w:rPr>
        <w:t>双方当事人盖章时</w:t>
      </w:r>
      <w:r>
        <w:rPr>
          <w:rFonts w:cs="Times New Roman" w:asciiTheme="minorEastAsia" w:hAnsiTheme="minorEastAsia" w:eastAsiaTheme="minorEastAsia"/>
          <w:color w:val="auto"/>
          <w:sz w:val="24"/>
          <w:szCs w:val="24"/>
          <w:highlight w:val="none"/>
        </w:rPr>
        <w:t>生效。</w:t>
      </w:r>
    </w:p>
    <w:p w14:paraId="018F0032">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13947649">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22058FE1">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68D163CD">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bCs/>
          <w:color w:val="auto"/>
          <w:sz w:val="24"/>
          <w:szCs w:val="24"/>
          <w:highlight w:val="none"/>
          <w:u w:val="none"/>
          <w:lang w:val="zh-CN"/>
        </w:rPr>
      </w:pPr>
      <w:r>
        <w:rPr>
          <w:rFonts w:hint="eastAsia" w:cs="Times New Roman" w:asciiTheme="minorEastAsia" w:hAnsiTheme="minorEastAsia" w:eastAsiaTheme="minorEastAsia"/>
          <w:bCs/>
          <w:color w:val="auto"/>
          <w:sz w:val="24"/>
          <w:szCs w:val="24"/>
          <w:highlight w:val="none"/>
          <w:lang w:val="zh-CN"/>
        </w:rPr>
        <w:t>甲方</w:t>
      </w:r>
      <w:r>
        <w:rPr>
          <w:rFonts w:hint="eastAsia" w:cs="Times New Roman" w:asciiTheme="minorEastAsia" w:hAnsiTheme="minorEastAsia" w:eastAsiaTheme="minorEastAsia"/>
          <w:bCs/>
          <w:color w:val="auto"/>
          <w:sz w:val="24"/>
          <w:szCs w:val="24"/>
          <w:highlight w:val="none"/>
          <w:u w:val="none"/>
          <w:lang w:val="zh-CN"/>
        </w:rPr>
        <w:t>：（单位盖章）</w:t>
      </w:r>
      <w:r>
        <w:rPr>
          <w:rFonts w:hint="eastAsia" w:cs="Times New Roman" w:asciiTheme="minorEastAsia" w:hAnsiTheme="minorEastAsia" w:eastAsiaTheme="minorEastAsia"/>
          <w:bCs/>
          <w:color w:val="auto"/>
          <w:sz w:val="24"/>
          <w:szCs w:val="24"/>
          <w:highlight w:val="none"/>
          <w:u w:val="none"/>
          <w:lang w:val="en-US" w:eastAsia="zh-CN"/>
        </w:rPr>
        <w:t xml:space="preserve">                </w:t>
      </w:r>
      <w:r>
        <w:rPr>
          <w:rFonts w:hint="eastAsia" w:cs="Times New Roman" w:asciiTheme="minorEastAsia" w:hAnsiTheme="minorEastAsia" w:eastAsiaTheme="minorEastAsia"/>
          <w:bCs/>
          <w:color w:val="auto"/>
          <w:sz w:val="24"/>
          <w:szCs w:val="24"/>
          <w:highlight w:val="none"/>
          <w:lang w:val="zh-CN"/>
        </w:rPr>
        <w:t>乙方：</w:t>
      </w:r>
      <w:r>
        <w:rPr>
          <w:rFonts w:hint="eastAsia" w:cs="Times New Roman" w:asciiTheme="minorEastAsia" w:hAnsiTheme="minorEastAsia" w:eastAsiaTheme="minorEastAsia"/>
          <w:bCs/>
          <w:color w:val="auto"/>
          <w:sz w:val="24"/>
          <w:szCs w:val="24"/>
          <w:highlight w:val="none"/>
          <w:u w:val="none"/>
          <w:lang w:val="zh-CN"/>
        </w:rPr>
        <w:t>（单位盖章）</w:t>
      </w:r>
    </w:p>
    <w:p w14:paraId="36CB1EF2">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法定代表人</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lang w:val="zh-CN"/>
        </w:rPr>
        <w:t>法定代表人</w:t>
      </w:r>
    </w:p>
    <w:p w14:paraId="4070CA9D">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或授权代表（签字）：</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lang w:val="zh-CN"/>
        </w:rPr>
        <w:t>或授权代表（签字）：</w:t>
      </w:r>
    </w:p>
    <w:p w14:paraId="01CC75B0">
      <w:pPr>
        <w:pageBreakBefore w:val="0"/>
        <w:widowControl w:val="0"/>
        <w:kinsoku/>
        <w:wordWrap w:val="0"/>
        <w:topLinePunct w:val="0"/>
        <w:bidi w:val="0"/>
        <w:spacing w:line="560" w:lineRule="exact"/>
        <w:jc w:val="left"/>
        <w:rPr>
          <w:rFonts w:cs="Times New Roman" w:asciiTheme="minorEastAsia" w:hAnsiTheme="minorEastAsia" w:eastAsiaTheme="minorEastAsia"/>
          <w:bCs/>
          <w:color w:val="auto"/>
          <w:sz w:val="24"/>
          <w:szCs w:val="24"/>
          <w:highlight w:val="none"/>
        </w:rPr>
      </w:pPr>
      <w:bookmarkStart w:id="85" w:name="_Toc331685783"/>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日</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日</w:t>
      </w:r>
    </w:p>
    <w:p w14:paraId="1FC5061F">
      <w:pPr>
        <w:pageBreakBefore w:val="0"/>
        <w:widowControl w:val="0"/>
        <w:kinsoku/>
        <w:wordWrap w:val="0"/>
        <w:topLinePunct w:val="0"/>
        <w:bidi w:val="0"/>
        <w:spacing w:line="560" w:lineRule="exact"/>
        <w:ind w:firstLine="4080" w:firstLineChars="1700"/>
        <w:rPr>
          <w:rFonts w:ascii="宋体" w:hAnsi="宋体" w:eastAsia="宋体"/>
          <w:color w:val="auto"/>
          <w:sz w:val="24"/>
          <w:szCs w:val="24"/>
          <w:highlight w:val="none"/>
        </w:rPr>
      </w:pPr>
      <w:bookmarkStart w:id="86" w:name="_Hlk110099149"/>
      <w:r>
        <w:rPr>
          <w:rFonts w:hint="eastAsia" w:ascii="宋体" w:hAnsi="宋体" w:eastAsia="宋体"/>
          <w:color w:val="auto"/>
          <w:sz w:val="24"/>
          <w:szCs w:val="24"/>
          <w:highlight w:val="none"/>
        </w:rPr>
        <w:t>乙方账户信息</w:t>
      </w:r>
    </w:p>
    <w:p w14:paraId="7B7BC559">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户名：</w:t>
      </w:r>
    </w:p>
    <w:p w14:paraId="202B0FF0">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账号：</w:t>
      </w:r>
    </w:p>
    <w:p w14:paraId="5F312720">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开户银行：</w:t>
      </w:r>
    </w:p>
    <w:bookmarkEnd w:id="86"/>
    <w:p w14:paraId="33323D2B">
      <w:pPr>
        <w:pageBreakBefore w:val="0"/>
        <w:widowControl w:val="0"/>
        <w:kinsoku/>
        <w:wordWrap w:val="0"/>
        <w:topLinePunct w:val="0"/>
        <w:bidi w:val="0"/>
        <w:jc w:val="left"/>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br w:type="page"/>
      </w:r>
    </w:p>
    <w:p w14:paraId="6035A12B">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87" w:name="_Toc415"/>
      <w:r>
        <w:rPr>
          <w:rFonts w:hint="eastAsia" w:asciiTheme="minorEastAsia" w:hAnsiTheme="minorEastAsia" w:eastAsiaTheme="minorEastAsia"/>
          <w:b/>
          <w:color w:val="auto"/>
          <w:sz w:val="24"/>
          <w:highlight w:val="none"/>
        </w:rPr>
        <w:t>第二部分合同一般条款</w:t>
      </w:r>
      <w:bookmarkEnd w:id="85"/>
      <w:bookmarkEnd w:id="87"/>
    </w:p>
    <w:p w14:paraId="3E5CCFFF">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8" w:name="_Ref467378499"/>
      <w:bookmarkStart w:id="89" w:name="_Toc487900349"/>
      <w:bookmarkStart w:id="90" w:name="_Toc279701240"/>
      <w:bookmarkStart w:id="91" w:name="_Ref467379195"/>
      <w:bookmarkStart w:id="92" w:name="_Ref467379225"/>
      <w:bookmarkStart w:id="93" w:name="_Ref467379205"/>
      <w:bookmarkStart w:id="94" w:name="_Toc28763"/>
      <w:bookmarkStart w:id="95" w:name="_Ref467378463"/>
      <w:bookmarkStart w:id="96" w:name="_Ref467379109"/>
      <w:bookmarkStart w:id="97" w:name="_Toc19614"/>
      <w:bookmarkStart w:id="98" w:name="_Ref467379214"/>
      <w:bookmarkStart w:id="99" w:name="_Toc259093669"/>
      <w:bookmarkStart w:id="100" w:name="_Ref467378404"/>
      <w:bookmarkStart w:id="101" w:name="_Ref467379094"/>
      <w:bookmarkStart w:id="102" w:name="_Ref467379101"/>
      <w:bookmarkStart w:id="103" w:name="_Toc16917"/>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定义</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28B093C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本合同中的下列</w:t>
      </w:r>
      <w:r>
        <w:rPr>
          <w:rFonts w:hint="eastAsia" w:cs="Times New Roman" w:asciiTheme="minorEastAsia" w:hAnsiTheme="minorEastAsia" w:eastAsiaTheme="minorEastAsia"/>
          <w:color w:val="auto"/>
          <w:sz w:val="24"/>
          <w:szCs w:val="24"/>
          <w:highlight w:val="none"/>
        </w:rPr>
        <w:t>词</w:t>
      </w:r>
      <w:r>
        <w:rPr>
          <w:rFonts w:cs="Times New Roman" w:asciiTheme="minorEastAsia" w:hAnsiTheme="minorEastAsia" w:eastAsiaTheme="minorEastAsia"/>
          <w:color w:val="auto"/>
          <w:sz w:val="24"/>
          <w:szCs w:val="24"/>
          <w:highlight w:val="none"/>
        </w:rPr>
        <w:t>语应</w:t>
      </w:r>
      <w:r>
        <w:rPr>
          <w:rFonts w:hint="eastAsia" w:cs="Times New Roman" w:asciiTheme="minorEastAsia" w:hAnsiTheme="minorEastAsia" w:eastAsiaTheme="minorEastAsia"/>
          <w:color w:val="auto"/>
          <w:sz w:val="24"/>
          <w:szCs w:val="24"/>
          <w:highlight w:val="none"/>
        </w:rPr>
        <w:t>按以下内容进行</w:t>
      </w:r>
      <w:r>
        <w:rPr>
          <w:rFonts w:cs="Times New Roman" w:asciiTheme="minorEastAsia" w:hAnsiTheme="minorEastAsia" w:eastAsiaTheme="minorEastAsia"/>
          <w:color w:val="auto"/>
          <w:sz w:val="24"/>
          <w:szCs w:val="24"/>
          <w:highlight w:val="none"/>
        </w:rPr>
        <w:t>解释：</w:t>
      </w:r>
    </w:p>
    <w:p w14:paraId="5630086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.1</w:t>
      </w:r>
      <w:r>
        <w:rPr>
          <w:rFonts w:cs="Times New Roman" w:asciiTheme="minorEastAsia" w:hAnsiTheme="minorEastAsia" w:eastAsiaTheme="minorEastAsia"/>
          <w:color w:val="auto"/>
          <w:sz w:val="24"/>
          <w:szCs w:val="24"/>
          <w:highlight w:val="none"/>
        </w:rPr>
        <w:t>“合同”系指采购人和中标人签订的载明双方当事人所达成的协议，并包括所有的附件、附录和构成合同的其他文件。</w:t>
      </w:r>
    </w:p>
    <w:p w14:paraId="1260D25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1.2“合同价”系指根据合同约定，中标人在完全履行合同义务后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采购人应支付给中标人的价格。</w:t>
      </w:r>
    </w:p>
    <w:p w14:paraId="1BB58EE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1.3“</w:t>
      </w:r>
      <w:r>
        <w:rPr>
          <w:rFonts w:hint="eastAsia" w:cs="Times New Roman" w:asciiTheme="minorEastAsia" w:hAnsiTheme="minorEastAsia" w:eastAsiaTheme="minorEastAsia"/>
          <w:color w:val="auto"/>
          <w:sz w:val="24"/>
          <w:szCs w:val="24"/>
          <w:highlight w:val="none"/>
        </w:rPr>
        <w:t>服务</w:t>
      </w:r>
      <w:r>
        <w:rPr>
          <w:rFonts w:cs="Times New Roman" w:asciiTheme="minorEastAsia" w:hAnsiTheme="minorEastAsia" w:eastAsiaTheme="minorEastAsia"/>
          <w:color w:val="auto"/>
          <w:sz w:val="24"/>
          <w:szCs w:val="24"/>
          <w:highlight w:val="none"/>
        </w:rPr>
        <w:t>”系指</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根据合同约定应向采购人</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w:t>
      </w:r>
      <w:r>
        <w:rPr>
          <w:rFonts w:hint="eastAsia" w:cs="Times New Roman" w:asciiTheme="minorEastAsia" w:hAnsiTheme="minorEastAsia" w:eastAsiaTheme="minorEastAsia"/>
          <w:color w:val="auto"/>
          <w:sz w:val="24"/>
          <w:szCs w:val="24"/>
          <w:highlight w:val="none"/>
        </w:rPr>
        <w:t>除货物和工程以外的其他政府采购对象，包括采购人自身需要的服务和向社会公众提供的公共服务。</w:t>
      </w:r>
    </w:p>
    <w:p w14:paraId="7B877A5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04" w:name="_Ref46737884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甲方</w:t>
      </w:r>
      <w:r>
        <w:rPr>
          <w:rFonts w:cs="Times New Roman" w:asciiTheme="minorEastAsia" w:hAnsiTheme="minorEastAsia" w:eastAsiaTheme="minorEastAsia"/>
          <w:color w:val="auto"/>
          <w:sz w:val="24"/>
          <w:szCs w:val="24"/>
          <w:highlight w:val="none"/>
        </w:rPr>
        <w:t>”系指与</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签署合同的采购人</w:t>
      </w:r>
      <w:bookmarkEnd w:id="104"/>
      <w:r>
        <w:rPr>
          <w:rFonts w:hint="eastAsia" w:cs="Times New Roman" w:asciiTheme="minorEastAsia" w:hAnsiTheme="minorEastAsia" w:eastAsiaTheme="minorEastAsia"/>
          <w:color w:val="auto"/>
          <w:sz w:val="24"/>
          <w:szCs w:val="24"/>
          <w:highlight w:val="none"/>
        </w:rPr>
        <w:t>；采购人委托采购代理机构代表其与乙方签订合同的，采购人的授权委托书作为合同附件。</w:t>
      </w:r>
    </w:p>
    <w:p w14:paraId="5110973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05" w:name="_Ref46737940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“乙方”系指根据合同约定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的中标人</w:t>
      </w:r>
      <w:bookmarkEnd w:id="105"/>
      <w:r>
        <w:rPr>
          <w:rFonts w:hint="eastAsia" w:cs="Times New Roman" w:asciiTheme="minorEastAsia" w:hAnsiTheme="minorEastAsia" w:eastAsiaTheme="minorEastAsia"/>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FDB9B4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06" w:name="_Ref467379436"/>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6</w:t>
      </w:r>
      <w:r>
        <w:rPr>
          <w:rFonts w:cs="Times New Roman" w:asciiTheme="minorEastAsia" w:hAnsiTheme="minorEastAsia" w:eastAsiaTheme="minorEastAsia"/>
          <w:color w:val="auto"/>
          <w:sz w:val="24"/>
          <w:szCs w:val="24"/>
          <w:highlight w:val="none"/>
        </w:rPr>
        <w:t>“现场”系指合同约定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的地点。</w:t>
      </w:r>
      <w:bookmarkEnd w:id="106"/>
    </w:p>
    <w:p w14:paraId="278CAAF0">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7" w:name="_Toc32504"/>
      <w:bookmarkStart w:id="108" w:name="_Toc487900350"/>
      <w:bookmarkStart w:id="109" w:name="_Toc27635"/>
      <w:bookmarkStart w:id="110" w:name="_Toc13336"/>
      <w:bookmarkStart w:id="111" w:name="_Toc279701241"/>
      <w:bookmarkStart w:id="112" w:name="_Toc259093670"/>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2技术规范</w:t>
      </w:r>
      <w:bookmarkEnd w:id="107"/>
      <w:bookmarkEnd w:id="108"/>
      <w:bookmarkEnd w:id="109"/>
      <w:bookmarkEnd w:id="110"/>
      <w:bookmarkEnd w:id="111"/>
      <w:bookmarkEnd w:id="112"/>
    </w:p>
    <w:p w14:paraId="300860F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如果采购文件中没有技术规范的相应说明，那么应以国家有关部门最新颁布的相应标准</w:t>
      </w:r>
      <w:r>
        <w:rPr>
          <w:rFonts w:hint="eastAsia" w:cs="Times New Roman" w:asciiTheme="minorEastAsia" w:hAnsiTheme="minorEastAsia" w:eastAsiaTheme="minorEastAsia"/>
          <w:color w:val="auto"/>
          <w:sz w:val="24"/>
          <w:szCs w:val="24"/>
          <w:highlight w:val="none"/>
        </w:rPr>
        <w:t>和</w:t>
      </w:r>
      <w:r>
        <w:rPr>
          <w:rFonts w:cs="Times New Roman" w:asciiTheme="minorEastAsia" w:hAnsiTheme="minorEastAsia" w:eastAsiaTheme="minorEastAsia"/>
          <w:color w:val="auto"/>
          <w:sz w:val="24"/>
          <w:szCs w:val="24"/>
          <w:highlight w:val="none"/>
        </w:rPr>
        <w:t>规范为准。</w:t>
      </w:r>
    </w:p>
    <w:p w14:paraId="2F1C1CB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13" w:name="_Toc31634"/>
      <w:bookmarkStart w:id="114" w:name="_Toc259093671"/>
      <w:bookmarkStart w:id="115" w:name="_Toc9829"/>
      <w:bookmarkStart w:id="116" w:name="_Toc487900351"/>
      <w:bookmarkStart w:id="117" w:name="_Toc27853"/>
      <w:bookmarkStart w:id="118" w:name="_Toc279701242"/>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3知识产权</w:t>
      </w:r>
      <w:bookmarkEnd w:id="113"/>
      <w:bookmarkEnd w:id="114"/>
      <w:bookmarkEnd w:id="115"/>
      <w:bookmarkEnd w:id="116"/>
      <w:bookmarkEnd w:id="117"/>
      <w:bookmarkEnd w:id="118"/>
    </w:p>
    <w:p w14:paraId="234AB67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2.3.1乙</w:t>
      </w:r>
      <w:r>
        <w:rPr>
          <w:rFonts w:cs="Times New Roman" w:asciiTheme="minorEastAsia" w:hAnsiTheme="minorEastAsia" w:eastAsiaTheme="minorEastAsia"/>
          <w:color w:val="auto"/>
          <w:sz w:val="24"/>
          <w:szCs w:val="24"/>
          <w:highlight w:val="none"/>
        </w:rPr>
        <w:t>方应保证</w:t>
      </w:r>
      <w:r>
        <w:rPr>
          <w:rFonts w:hint="eastAsia" w:cs="Times New Roman" w:asciiTheme="minorEastAsia" w:hAnsiTheme="minorEastAsia" w:eastAsiaTheme="minorEastAsia"/>
          <w:color w:val="auto"/>
          <w:sz w:val="24"/>
          <w:szCs w:val="24"/>
          <w:highlight w:val="none"/>
        </w:rPr>
        <w:t>其提供的服务</w:t>
      </w:r>
      <w:r>
        <w:rPr>
          <w:rFonts w:cs="Times New Roman" w:asciiTheme="minorEastAsia" w:hAnsiTheme="minorEastAsia" w:eastAsiaTheme="minorEastAsia"/>
          <w:color w:val="auto"/>
          <w:sz w:val="24"/>
          <w:szCs w:val="24"/>
          <w:highlight w:val="none"/>
        </w:rPr>
        <w:t>不受任何第三方提出的侵犯其著作权、商标权、专利权等知识产权方面的起诉</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如果任何第三方提出侵权</w:t>
      </w:r>
      <w:r>
        <w:rPr>
          <w:rFonts w:hint="eastAsia" w:cs="Times New Roman" w:asciiTheme="minorEastAsia" w:hAnsiTheme="minorEastAsia" w:eastAsiaTheme="minorEastAsia"/>
          <w:color w:val="auto"/>
          <w:sz w:val="24"/>
          <w:szCs w:val="24"/>
          <w:highlight w:val="none"/>
        </w:rPr>
        <w:t>指控</w:t>
      </w:r>
      <w:r>
        <w:rPr>
          <w:rFonts w:cs="Times New Roman" w:asciiTheme="minorEastAsia" w:hAnsiTheme="minorEastAsia" w:eastAsiaTheme="minorEastAsia"/>
          <w:color w:val="auto"/>
          <w:sz w:val="24"/>
          <w:szCs w:val="24"/>
          <w:highlight w:val="none"/>
        </w:rPr>
        <w:t>，那么乙方须与该第三方交涉并承担由此发生的一切责任、费用和赔偿</w:t>
      </w:r>
      <w:r>
        <w:rPr>
          <w:rFonts w:hint="eastAsia" w:cs="Times New Roman" w:asciiTheme="minorEastAsia" w:hAnsiTheme="minorEastAsia" w:eastAsiaTheme="minorEastAsia"/>
          <w:color w:val="auto"/>
          <w:sz w:val="24"/>
          <w:szCs w:val="24"/>
          <w:highlight w:val="none"/>
        </w:rPr>
        <w:t>；</w:t>
      </w:r>
    </w:p>
    <w:p w14:paraId="321D5DE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2.3.2具有知识产权的计算机软件等货物的知识产权归属，</w:t>
      </w: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6CD55CDB">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19" w:name="_Ref467378591"/>
      <w:bookmarkStart w:id="120" w:name="_Ref467379527"/>
      <w:bookmarkStart w:id="121" w:name="_Toc259093674"/>
      <w:bookmarkStart w:id="122" w:name="_Toc487900354"/>
      <w:bookmarkStart w:id="123" w:name="_Toc279701245"/>
      <w:bookmarkStart w:id="124" w:name="_Ref467379542"/>
      <w:bookmarkStart w:id="125" w:name="_Ref467379536"/>
      <w:bookmarkStart w:id="126" w:name="_Ref467378541"/>
      <w:bookmarkStart w:id="127" w:name="_Toc19074"/>
      <w:bookmarkStart w:id="128" w:name="_Toc30272"/>
      <w:bookmarkStart w:id="129" w:name="_Toc26182"/>
      <w:r>
        <w:rPr>
          <w:rFonts w:hint="eastAsia" w:cs="Times New Roman" w:asciiTheme="minorEastAsia" w:hAnsiTheme="minorEastAsia" w:eastAsiaTheme="minorEastAsia"/>
          <w:b/>
          <w:bCs/>
          <w:color w:val="auto"/>
          <w:sz w:val="24"/>
          <w:szCs w:val="24"/>
          <w:highlight w:val="none"/>
          <w:lang w:val="zh-CN"/>
        </w:rPr>
        <w:t>2.</w:t>
      </w:r>
      <w:bookmarkEnd w:id="119"/>
      <w:bookmarkEnd w:id="120"/>
      <w:bookmarkEnd w:id="121"/>
      <w:bookmarkEnd w:id="122"/>
      <w:bookmarkEnd w:id="123"/>
      <w:bookmarkEnd w:id="124"/>
      <w:bookmarkEnd w:id="125"/>
      <w:bookmarkEnd w:id="126"/>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履约检查和问题反馈</w:t>
      </w:r>
      <w:bookmarkEnd w:id="127"/>
      <w:bookmarkEnd w:id="128"/>
      <w:bookmarkEnd w:id="129"/>
    </w:p>
    <w:p w14:paraId="2FE8FA85">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30" w:name="_Toc186431854"/>
      <w:bookmarkStart w:id="131" w:name="_Ref467379807"/>
      <w:bookmarkStart w:id="132" w:name="_Toc259093676"/>
      <w:bookmarkStart w:id="133" w:name="_Toc279701247"/>
      <w:bookmarkStart w:id="134" w:name="_Ref467379793"/>
      <w:bookmarkStart w:id="135" w:name="_Toc487900357"/>
      <w:r>
        <w:rPr>
          <w:rFonts w:hint="eastAsia" w:cs="Times New Roman" w:asciiTheme="minorEastAsia" w:hAnsiTheme="minorEastAsia" w:eastAsiaTheme="minorEastAsia"/>
          <w:color w:val="auto"/>
          <w:sz w:val="24"/>
          <w:szCs w:val="24"/>
          <w:highlight w:val="none"/>
        </w:rPr>
        <w:t>2.4</w:t>
      </w:r>
      <w:r>
        <w:rPr>
          <w:rFonts w:cs="Times New Roman" w:asciiTheme="minorEastAsia" w:hAnsiTheme="minorEastAsia" w:eastAsiaTheme="minorEastAsia"/>
          <w:color w:val="auto"/>
          <w:sz w:val="24"/>
          <w:szCs w:val="24"/>
          <w:highlight w:val="none"/>
        </w:rPr>
        <w:t>.1甲方</w:t>
      </w:r>
      <w:r>
        <w:rPr>
          <w:rFonts w:hint="eastAsia" w:cs="Times New Roman" w:asciiTheme="minorEastAsia" w:hAnsiTheme="minorEastAsia" w:eastAsiaTheme="minorEastAsia"/>
          <w:color w:val="auto"/>
          <w:sz w:val="24"/>
          <w:szCs w:val="24"/>
          <w:highlight w:val="none"/>
        </w:rPr>
        <w:t>有权</w:t>
      </w:r>
      <w:r>
        <w:rPr>
          <w:rFonts w:cs="Times New Roman" w:asciiTheme="minorEastAsia" w:hAnsiTheme="minorEastAsia" w:eastAsiaTheme="minorEastAsia"/>
          <w:color w:val="auto"/>
          <w:sz w:val="24"/>
          <w:szCs w:val="24"/>
          <w:highlight w:val="none"/>
        </w:rPr>
        <w:t>在其认为必要时</w:t>
      </w:r>
      <w:r>
        <w:rPr>
          <w:rFonts w:hint="eastAsia" w:cs="Times New Roman" w:asciiTheme="minorEastAsia" w:hAnsiTheme="minorEastAsia" w:eastAsiaTheme="minorEastAsia"/>
          <w:color w:val="auto"/>
          <w:sz w:val="24"/>
          <w:szCs w:val="24"/>
          <w:highlight w:val="none"/>
        </w:rPr>
        <w:t>，对乙方是否能够按照合同约定提供服务进行履约检查，以确保乙方所提供的服务能够依约满足甲方项目需求，但不得因履约检查妨碍乙方的正常工作，乙方应予积极配合；</w:t>
      </w:r>
    </w:p>
    <w:p w14:paraId="4806AF0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.2合同履行期间，甲方有权将履行过程中出现的问题反馈给乙方，双方当事人应以书面形式约定需要完善和改进的内容</w:t>
      </w:r>
      <w:bookmarkEnd w:id="130"/>
      <w:bookmarkStart w:id="136" w:name="_Toc186431855"/>
      <w:r>
        <w:rPr>
          <w:rFonts w:hint="eastAsia" w:cs="Times New Roman" w:asciiTheme="minorEastAsia" w:hAnsiTheme="minorEastAsia" w:eastAsiaTheme="minorEastAsia"/>
          <w:color w:val="auto"/>
          <w:sz w:val="24"/>
          <w:szCs w:val="24"/>
          <w:highlight w:val="none"/>
        </w:rPr>
        <w:t>。</w:t>
      </w:r>
    </w:p>
    <w:bookmarkEnd w:id="136"/>
    <w:p w14:paraId="01FB6C6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7" w:name="_Toc28451"/>
      <w:bookmarkStart w:id="138" w:name="_Toc19219"/>
      <w:bookmarkStart w:id="139" w:name="_Toc7836"/>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5结算方式和付款条件</w:t>
      </w:r>
      <w:bookmarkEnd w:id="131"/>
      <w:bookmarkEnd w:id="132"/>
      <w:bookmarkEnd w:id="133"/>
      <w:bookmarkEnd w:id="134"/>
      <w:bookmarkEnd w:id="135"/>
      <w:bookmarkEnd w:id="137"/>
      <w:bookmarkEnd w:id="138"/>
      <w:bookmarkEnd w:id="139"/>
    </w:p>
    <w:p w14:paraId="4B7B722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452A1C7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0" w:name="_Toc259093677"/>
      <w:bookmarkStart w:id="141" w:name="_Toc279701248"/>
      <w:bookmarkStart w:id="142" w:name="_Ref467379852"/>
      <w:bookmarkStart w:id="143" w:name="_Ref467379863"/>
      <w:bookmarkStart w:id="144" w:name="_Toc487900358"/>
      <w:bookmarkStart w:id="145" w:name="_Ref467379923"/>
      <w:bookmarkStart w:id="146" w:name="_Toc774"/>
      <w:bookmarkStart w:id="147" w:name="_Toc16110"/>
      <w:bookmarkStart w:id="148" w:name="_Toc3225"/>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6技术资料</w:t>
      </w:r>
      <w:bookmarkEnd w:id="140"/>
      <w:bookmarkEnd w:id="141"/>
      <w:bookmarkEnd w:id="142"/>
      <w:bookmarkEnd w:id="143"/>
      <w:bookmarkEnd w:id="144"/>
      <w:bookmarkEnd w:id="145"/>
      <w:r>
        <w:rPr>
          <w:rFonts w:cs="Times New Roman" w:asciiTheme="minorEastAsia" w:hAnsiTheme="minorEastAsia" w:eastAsiaTheme="minorEastAsia"/>
          <w:b/>
          <w:bCs/>
          <w:color w:val="auto"/>
          <w:sz w:val="24"/>
          <w:szCs w:val="24"/>
          <w:highlight w:val="none"/>
          <w:lang w:val="zh-CN"/>
        </w:rPr>
        <w:t>和保密义务</w:t>
      </w:r>
      <w:bookmarkEnd w:id="146"/>
      <w:bookmarkEnd w:id="147"/>
      <w:bookmarkEnd w:id="148"/>
    </w:p>
    <w:p w14:paraId="0EA7A9C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6.1</w:t>
      </w:r>
      <w:r>
        <w:rPr>
          <w:rFonts w:hint="eastAsia" w:cs="Times New Roman" w:asciiTheme="minorEastAsia" w:hAnsiTheme="minorEastAsia" w:eastAsiaTheme="minorEastAsia"/>
          <w:color w:val="auto"/>
          <w:sz w:val="24"/>
          <w:szCs w:val="24"/>
          <w:highlight w:val="none"/>
        </w:rPr>
        <w:t>乙方有权依据合同约定和项目需要，向甲方了解有关情况，调阅有关资料等，甲方应予积极配合；</w:t>
      </w:r>
    </w:p>
    <w:p w14:paraId="714C69C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.2乙方有义务妥善保管和保护由甲方提供的前款信息和资料等；</w:t>
      </w:r>
    </w:p>
    <w:p w14:paraId="18791F5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auto"/>
          <w:sz w:val="24"/>
          <w:szCs w:val="24"/>
          <w:highlight w:val="none"/>
        </w:rPr>
        <w:t>技术情报</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技术资料</w:t>
      </w:r>
      <w:r>
        <w:rPr>
          <w:rFonts w:hint="eastAsia" w:cs="Times New Roman" w:asciiTheme="minorEastAsia" w:hAnsiTheme="minorEastAsia" w:eastAsiaTheme="minorEastAsia"/>
          <w:color w:val="auto"/>
          <w:sz w:val="24"/>
          <w:szCs w:val="24"/>
          <w:highlight w:val="none"/>
        </w:rPr>
        <w:t>、商业秘密和商业信息等，并采取一切合理和必要措施和方式防止任何第三方接触到对方当事人的上述保密信息和资料。</w:t>
      </w:r>
    </w:p>
    <w:p w14:paraId="06F54DE2">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9" w:name="_Toc7860"/>
      <w:r>
        <w:rPr>
          <w:rFonts w:cs="Times New Roman" w:asciiTheme="minorEastAsia" w:hAnsiTheme="minorEastAsia" w:eastAsiaTheme="minorEastAsia"/>
          <w:b/>
          <w:bCs/>
          <w:color w:val="auto"/>
          <w:sz w:val="24"/>
          <w:szCs w:val="24"/>
          <w:highlight w:val="none"/>
          <w:lang w:val="zh-CN"/>
        </w:rPr>
        <w:t>2.7质量保证</w:t>
      </w:r>
      <w:bookmarkEnd w:id="149"/>
    </w:p>
    <w:p w14:paraId="045D2CA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.1乙方应建立和完善履行合同的内部质量保证体系，并提供相关内部规章制度给甲方，以便甲方进行监督检查；</w:t>
      </w:r>
    </w:p>
    <w:p w14:paraId="487B096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.2乙方应保证履行合同的人员数量和素质、软件和硬件设备的配置、场地、环境和设施等满足全面履行合同的要求，并应接受甲方的监督检查。</w:t>
      </w:r>
    </w:p>
    <w:p w14:paraId="1E673C10">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50" w:name="_Toc22267"/>
      <w:r>
        <w:rPr>
          <w:rFonts w:hint="eastAsia" w:cs="Times New Roman" w:asciiTheme="minorEastAsia" w:hAnsiTheme="minorEastAsia" w:eastAsiaTheme="minorEastAsia"/>
          <w:b/>
          <w:color w:val="auto"/>
          <w:sz w:val="24"/>
          <w:szCs w:val="24"/>
          <w:highlight w:val="none"/>
        </w:rPr>
        <w:t>2.8延迟履行</w:t>
      </w:r>
      <w:bookmarkEnd w:id="150"/>
    </w:p>
    <w:p w14:paraId="691CDE9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在合同履行过程中，如果乙方遇到不能按时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的情况，应及时以书面形式将不能按时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的理由、预期延误时间通知甲方</w:t>
      </w:r>
      <w:r>
        <w:rPr>
          <w:rFonts w:hint="eastAsia" w:cs="Times New Roman" w:asciiTheme="minorEastAsia" w:hAnsiTheme="minorEastAsia" w:eastAsiaTheme="minorEastAsia"/>
          <w:color w:val="auto"/>
          <w:sz w:val="24"/>
          <w:szCs w:val="24"/>
          <w:highlight w:val="none"/>
        </w:rPr>
        <w:t>；甲</w:t>
      </w:r>
      <w:r>
        <w:rPr>
          <w:rFonts w:cs="Times New Roman" w:asciiTheme="minorEastAsia" w:hAnsiTheme="minorEastAsia" w:eastAsiaTheme="minorEastAsia"/>
          <w:color w:val="auto"/>
          <w:sz w:val="24"/>
          <w:szCs w:val="24"/>
          <w:highlight w:val="none"/>
        </w:rPr>
        <w:t>方收到乙方通知后，认为其理由正当的，可以书面形式酌情同意乙方可以延长</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的具体时间。</w:t>
      </w:r>
    </w:p>
    <w:p w14:paraId="5746FED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1" w:name="_Toc7502"/>
      <w:bookmarkStart w:id="152" w:name="_Ref467378121"/>
      <w:bookmarkStart w:id="153" w:name="_Toc259093683"/>
      <w:bookmarkStart w:id="154" w:name="_Toc487900364"/>
      <w:bookmarkStart w:id="155" w:name="_Toc279701254"/>
      <w:r>
        <w:rPr>
          <w:rFonts w:cs="Times New Roman" w:asciiTheme="minorEastAsia" w:hAnsiTheme="minorEastAsia" w:eastAsiaTheme="minorEastAsia"/>
          <w:b/>
          <w:bCs/>
          <w:color w:val="auto"/>
          <w:sz w:val="24"/>
          <w:szCs w:val="24"/>
          <w:highlight w:val="none"/>
          <w:lang w:val="zh-CN"/>
        </w:rPr>
        <w:t>2.9合同变更</w:t>
      </w:r>
      <w:bookmarkEnd w:id="151"/>
    </w:p>
    <w:p w14:paraId="01ED918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.1双方当事人协商一致，可以签订书面补充合同的形式变更合同，但不得违背采购文件确定的事项；</w:t>
      </w:r>
    </w:p>
    <w:p w14:paraId="5642E3A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.2合同继续履行将损害国家利益和社会公共利益的，双方当事人应当以书面形式变更合同。有过错的一方应当承担赔偿责任，双方当事人都有过错的，各自承担相应的责任。</w:t>
      </w:r>
      <w:bookmarkStart w:id="156" w:name="_Toc279701259"/>
      <w:bookmarkStart w:id="157" w:name="_Toc259093688"/>
      <w:bookmarkStart w:id="158" w:name="_Toc487900369"/>
    </w:p>
    <w:p w14:paraId="2A0BC8A6">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9" w:name="_Toc15237"/>
      <w:bookmarkStart w:id="160" w:name="_Toc22955"/>
      <w:bookmarkStart w:id="161" w:name="_Toc10366"/>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0合同转让</w:t>
      </w:r>
      <w:bookmarkEnd w:id="156"/>
      <w:bookmarkEnd w:id="157"/>
      <w:bookmarkEnd w:id="158"/>
      <w:r>
        <w:rPr>
          <w:rFonts w:cs="Times New Roman" w:asciiTheme="minorEastAsia" w:hAnsiTheme="minorEastAsia" w:eastAsiaTheme="minorEastAsia"/>
          <w:b/>
          <w:bCs/>
          <w:color w:val="auto"/>
          <w:sz w:val="24"/>
          <w:szCs w:val="24"/>
          <w:highlight w:val="none"/>
          <w:lang w:val="zh-CN"/>
        </w:rPr>
        <w:t>和分包</w:t>
      </w:r>
      <w:bookmarkEnd w:id="159"/>
      <w:bookmarkEnd w:id="160"/>
      <w:bookmarkEnd w:id="161"/>
    </w:p>
    <w:p w14:paraId="6A12483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合同的权利义务依法不</w:t>
      </w:r>
      <w:r>
        <w:rPr>
          <w:rFonts w:hint="eastAsia" w:cs="Times New Roman" w:asciiTheme="minorEastAsia" w:hAnsiTheme="minorEastAsia" w:eastAsiaTheme="minorEastAsia"/>
          <w:color w:val="auto"/>
          <w:sz w:val="24"/>
          <w:szCs w:val="24"/>
          <w:highlight w:val="none"/>
        </w:rPr>
        <w:t>得</w:t>
      </w:r>
      <w:r>
        <w:rPr>
          <w:rFonts w:cs="Times New Roman" w:asciiTheme="minorEastAsia" w:hAnsiTheme="minorEastAsia" w:eastAsiaTheme="minorEastAsia"/>
          <w:color w:val="auto"/>
          <w:sz w:val="24"/>
          <w:szCs w:val="24"/>
          <w:highlight w:val="none"/>
        </w:rPr>
        <w:t>转让</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但经甲方</w:t>
      </w:r>
      <w:r>
        <w:rPr>
          <w:rFonts w:hint="eastAsia" w:cs="Times New Roman" w:asciiTheme="minorEastAsia" w:hAnsiTheme="minorEastAsia" w:eastAsiaTheme="minorEastAsia"/>
          <w:color w:val="auto"/>
          <w:sz w:val="24"/>
          <w:szCs w:val="24"/>
          <w:highlight w:val="none"/>
        </w:rPr>
        <w:t>同意，乙方可以依法采取分包方式履行合同，即：依法可以</w:t>
      </w:r>
      <w:r>
        <w:rPr>
          <w:rFonts w:cs="Times New Roman" w:asciiTheme="minorEastAsia" w:hAnsiTheme="minorEastAsia" w:eastAsiaTheme="minorEastAsia"/>
          <w:color w:val="auto"/>
          <w:sz w:val="24"/>
          <w:szCs w:val="24"/>
          <w:highlight w:val="none"/>
        </w:rPr>
        <w:t>将合同项下的部分非主体、非关键性工作分包给他人完成</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接受分包的人应当具备相应的资格条件，并不得再次分包</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且乙方应就分包项目向甲方负责</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并</w:t>
      </w:r>
      <w:r>
        <w:rPr>
          <w:rFonts w:hint="eastAsia" w:cs="Times New Roman" w:asciiTheme="minorEastAsia" w:hAnsiTheme="minorEastAsia" w:eastAsiaTheme="minorEastAsia"/>
          <w:color w:val="auto"/>
          <w:sz w:val="24"/>
          <w:szCs w:val="24"/>
          <w:highlight w:val="none"/>
        </w:rPr>
        <w:t>与分包供应商就分包项目向甲方承担连带责任。</w:t>
      </w:r>
    </w:p>
    <w:p w14:paraId="043172C2">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2" w:name="_Toc14066"/>
      <w:bookmarkStart w:id="163" w:name="_Toc13566"/>
      <w:bookmarkStart w:id="164" w:name="_Toc16508"/>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1不可抗力</w:t>
      </w:r>
      <w:bookmarkEnd w:id="162"/>
      <w:bookmarkEnd w:id="163"/>
      <w:bookmarkEnd w:id="164"/>
    </w:p>
    <w:p w14:paraId="2E132A8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auto"/>
          <w:sz w:val="24"/>
          <w:szCs w:val="24"/>
          <w:highlight w:val="none"/>
        </w:rPr>
        <w:t>；</w:t>
      </w:r>
    </w:p>
    <w:p w14:paraId="666A3C4C">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.2因不可抗力致使不能实现合同目的的，当事人可以解除合同；</w:t>
      </w:r>
    </w:p>
    <w:p w14:paraId="12C1F67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.3因</w:t>
      </w:r>
      <w:r>
        <w:rPr>
          <w:rFonts w:cs="Times New Roman" w:asciiTheme="minorEastAsia" w:hAnsiTheme="minorEastAsia" w:eastAsiaTheme="minorEastAsia"/>
          <w:color w:val="auto"/>
          <w:sz w:val="24"/>
          <w:szCs w:val="24"/>
          <w:highlight w:val="none"/>
        </w:rPr>
        <w:t>不可抗力致使合同有变更必要的，双方当事人应在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约定时间内以书面形式变更合同</w:t>
      </w:r>
      <w:r>
        <w:rPr>
          <w:rFonts w:hint="eastAsia" w:cs="Times New Roman" w:asciiTheme="minorEastAsia" w:hAnsiTheme="minorEastAsia" w:eastAsiaTheme="minorEastAsia"/>
          <w:color w:val="auto"/>
          <w:sz w:val="24"/>
          <w:szCs w:val="24"/>
          <w:highlight w:val="none"/>
        </w:rPr>
        <w:t>；</w:t>
      </w:r>
    </w:p>
    <w:p w14:paraId="1ABB8EC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受</w:t>
      </w:r>
      <w:r>
        <w:rPr>
          <w:rFonts w:hint="eastAsia" w:cs="Times New Roman" w:asciiTheme="minorEastAsia" w:hAnsiTheme="minorEastAsia" w:eastAsiaTheme="minorEastAsia"/>
          <w:color w:val="auto"/>
          <w:sz w:val="24"/>
          <w:szCs w:val="24"/>
          <w:highlight w:val="none"/>
        </w:rPr>
        <w:t>不可抗力</w:t>
      </w:r>
      <w:r>
        <w:rPr>
          <w:rFonts w:cs="Times New Roman" w:asciiTheme="minorEastAsia" w:hAnsiTheme="minorEastAsia" w:eastAsiaTheme="minorEastAsia"/>
          <w:color w:val="auto"/>
          <w:sz w:val="24"/>
          <w:szCs w:val="24"/>
          <w:highlight w:val="none"/>
        </w:rPr>
        <w:t>影响的一方在不可抗力发生后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约定时间内以书面形式通知</w:t>
      </w:r>
      <w:r>
        <w:rPr>
          <w:rFonts w:hint="eastAsia" w:cs="Times New Roman" w:asciiTheme="minorEastAsia" w:hAnsiTheme="minorEastAsia" w:eastAsiaTheme="minorEastAsia"/>
          <w:color w:val="auto"/>
          <w:sz w:val="24"/>
          <w:szCs w:val="24"/>
          <w:highlight w:val="none"/>
        </w:rPr>
        <w:t>对</w:t>
      </w:r>
      <w:r>
        <w:rPr>
          <w:rFonts w:cs="Times New Roman" w:asciiTheme="minorEastAsia" w:hAnsiTheme="minorEastAsia" w:eastAsiaTheme="minorEastAsia"/>
          <w:color w:val="auto"/>
          <w:sz w:val="24"/>
          <w:szCs w:val="24"/>
          <w:highlight w:val="none"/>
        </w:rPr>
        <w:t>方当事人，并在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约定时间内，将有关部门出具的证明文件送达</w:t>
      </w:r>
      <w:r>
        <w:rPr>
          <w:rFonts w:hint="eastAsia" w:cs="Times New Roman" w:asciiTheme="minorEastAsia" w:hAnsiTheme="minorEastAsia" w:eastAsiaTheme="minorEastAsia"/>
          <w:color w:val="auto"/>
          <w:sz w:val="24"/>
          <w:szCs w:val="24"/>
          <w:highlight w:val="none"/>
        </w:rPr>
        <w:t>对方当事人</w:t>
      </w:r>
      <w:r>
        <w:rPr>
          <w:rFonts w:cs="Times New Roman" w:asciiTheme="minorEastAsia" w:hAnsiTheme="minorEastAsia" w:eastAsiaTheme="minorEastAsia"/>
          <w:color w:val="auto"/>
          <w:sz w:val="24"/>
          <w:szCs w:val="24"/>
          <w:highlight w:val="none"/>
        </w:rPr>
        <w:t>。</w:t>
      </w:r>
    </w:p>
    <w:p w14:paraId="52CE54F1">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5" w:name="_Toc259093684"/>
      <w:bookmarkStart w:id="166" w:name="_Toc30676"/>
      <w:bookmarkStart w:id="167" w:name="_Toc487900365"/>
      <w:bookmarkStart w:id="168" w:name="_Toc279701255"/>
      <w:bookmarkStart w:id="169" w:name="_Toc689"/>
      <w:bookmarkStart w:id="170" w:name="_Toc696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12税费</w:t>
      </w:r>
      <w:bookmarkEnd w:id="165"/>
      <w:bookmarkEnd w:id="166"/>
      <w:bookmarkEnd w:id="167"/>
      <w:bookmarkEnd w:id="168"/>
      <w:bookmarkEnd w:id="169"/>
      <w:bookmarkEnd w:id="170"/>
    </w:p>
    <w:p w14:paraId="4663EC65">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与合同有关的一切税费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均按照中华人民共和国法律的相关规定</w:t>
      </w:r>
      <w:r>
        <w:rPr>
          <w:rFonts w:hint="eastAsia" w:cs="Times New Roman" w:asciiTheme="minorEastAsia" w:hAnsiTheme="minorEastAsia" w:eastAsiaTheme="minorEastAsia"/>
          <w:color w:val="auto"/>
          <w:sz w:val="24"/>
          <w:szCs w:val="24"/>
          <w:highlight w:val="none"/>
        </w:rPr>
        <w:t>缴纳</w:t>
      </w:r>
      <w:r>
        <w:rPr>
          <w:rFonts w:cs="Times New Roman" w:asciiTheme="minorEastAsia" w:hAnsiTheme="minorEastAsia" w:eastAsiaTheme="minorEastAsia"/>
          <w:color w:val="auto"/>
          <w:sz w:val="24"/>
          <w:szCs w:val="24"/>
          <w:highlight w:val="none"/>
        </w:rPr>
        <w:t>。</w:t>
      </w:r>
    </w:p>
    <w:p w14:paraId="5ADDC854">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71" w:name="_Toc8298"/>
      <w:bookmarkStart w:id="172" w:name="_Toc279701258"/>
      <w:bookmarkStart w:id="173" w:name="_Toc7102"/>
      <w:bookmarkStart w:id="174" w:name="_Toc16959"/>
      <w:bookmarkStart w:id="175" w:name="_Toc487900368"/>
      <w:bookmarkStart w:id="176" w:name="_Toc259093687"/>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13乙方破产</w:t>
      </w:r>
      <w:bookmarkEnd w:id="171"/>
      <w:bookmarkEnd w:id="172"/>
      <w:bookmarkEnd w:id="173"/>
      <w:bookmarkEnd w:id="174"/>
      <w:bookmarkEnd w:id="175"/>
      <w:bookmarkEnd w:id="176"/>
    </w:p>
    <w:p w14:paraId="145D055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auto"/>
          <w:sz w:val="24"/>
          <w:szCs w:val="24"/>
          <w:highlight w:val="none"/>
        </w:rPr>
        <w:t>，但合同的</w:t>
      </w:r>
      <w:r>
        <w:rPr>
          <w:rFonts w:cs="Times New Roman" w:asciiTheme="minorEastAsia" w:hAnsiTheme="minorEastAsia" w:eastAsiaTheme="minorEastAsia"/>
          <w:color w:val="auto"/>
          <w:sz w:val="24"/>
          <w:szCs w:val="24"/>
          <w:highlight w:val="none"/>
        </w:rPr>
        <w:t>终止不损害或不影响甲方已经采取或将要采取的任何要求乙方支付违约金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赔偿损失等的行动或补救措施的权利</w:t>
      </w:r>
      <w:r>
        <w:rPr>
          <w:rFonts w:hint="eastAsia" w:cs="Times New Roman" w:asciiTheme="minorEastAsia" w:hAnsiTheme="minorEastAsia" w:eastAsiaTheme="minorEastAsia"/>
          <w:color w:val="auto"/>
          <w:sz w:val="24"/>
          <w:szCs w:val="24"/>
          <w:highlight w:val="none"/>
        </w:rPr>
        <w:t>。</w:t>
      </w:r>
    </w:p>
    <w:p w14:paraId="4E27EF9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77" w:name="_Toc29333"/>
      <w:bookmarkStart w:id="178" w:name="_Toc6134"/>
      <w:bookmarkStart w:id="179" w:name="_Toc15387"/>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合同中止、终止</w:t>
      </w:r>
      <w:bookmarkEnd w:id="177"/>
      <w:bookmarkEnd w:id="178"/>
      <w:bookmarkEnd w:id="179"/>
    </w:p>
    <w:p w14:paraId="04FBC7A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.1双方当事人不得擅自中止或者终止合同；</w:t>
      </w:r>
    </w:p>
    <w:p w14:paraId="450EBE6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.2合同继续履行将损害国家利益和社会公共利益的，双方当事人应当中止或者终止合同。有过错的一方应当承担赔偿责任，双方当事人都有过错的，各自承担相应的责任。</w:t>
      </w:r>
    </w:p>
    <w:p w14:paraId="2F0E3B6C">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80" w:name="_Toc6596"/>
      <w:bookmarkStart w:id="181" w:name="_Toc1125"/>
      <w:bookmarkStart w:id="182" w:name="_Toc14563"/>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检验和验收</w:t>
      </w:r>
      <w:bookmarkEnd w:id="180"/>
      <w:bookmarkEnd w:id="181"/>
      <w:bookmarkEnd w:id="182"/>
    </w:p>
    <w:p w14:paraId="7557D6A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1乙方按照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定期提交服务报告</w:t>
      </w:r>
      <w:r>
        <w:rPr>
          <w:rFonts w:hint="eastAsia" w:cs="Times New Roman" w:asciiTheme="minorEastAsia" w:hAnsiTheme="minorEastAsia" w:eastAsiaTheme="minorEastAsia"/>
          <w:color w:val="auto"/>
          <w:sz w:val="24"/>
          <w:szCs w:val="24"/>
          <w:highlight w:val="none"/>
        </w:rPr>
        <w:t>，甲方按照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的约定进行定期验收</w:t>
      </w:r>
      <w:r>
        <w:rPr>
          <w:rFonts w:hint="eastAsia" w:cs="Times New Roman" w:asciiTheme="minorEastAsia" w:hAnsiTheme="minorEastAsia" w:eastAsiaTheme="minorEastAsia"/>
          <w:color w:val="auto"/>
          <w:sz w:val="24"/>
          <w:szCs w:val="24"/>
          <w:highlight w:val="none"/>
        </w:rPr>
        <w:t>；</w:t>
      </w:r>
    </w:p>
    <w:p w14:paraId="375A053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12219E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2.15.3检验和验收标准、程序等具体内容以及前述验收书的效力详见</w:t>
      </w:r>
      <w:r>
        <w:rPr>
          <w:rFonts w:cs="Times New Roman" w:asciiTheme="minorEastAsia" w:hAnsiTheme="minorEastAsia" w:eastAsiaTheme="minorEastAsia"/>
          <w:b/>
          <w:i/>
          <w:color w:val="auto"/>
          <w:sz w:val="24"/>
          <w:szCs w:val="24"/>
          <w:highlight w:val="none"/>
          <w:u w:val="single"/>
        </w:rPr>
        <w:t>合同专用条款</w:t>
      </w:r>
      <w:r>
        <w:rPr>
          <w:rFonts w:hint="eastAsia" w:cs="Times New Roman" w:asciiTheme="minorEastAsia" w:hAnsiTheme="minorEastAsia" w:eastAsiaTheme="minorEastAsia"/>
          <w:i/>
          <w:color w:val="auto"/>
          <w:sz w:val="24"/>
          <w:szCs w:val="24"/>
          <w:highlight w:val="none"/>
        </w:rPr>
        <w:t>。</w:t>
      </w:r>
    </w:p>
    <w:bookmarkEnd w:id="152"/>
    <w:bookmarkEnd w:id="153"/>
    <w:bookmarkEnd w:id="154"/>
    <w:bookmarkEnd w:id="155"/>
    <w:p w14:paraId="1FB70D95">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rPr>
      </w:pPr>
      <w:bookmarkStart w:id="183" w:name="_Toc18567"/>
      <w:bookmarkStart w:id="184" w:name="_Toc487900373"/>
      <w:bookmarkStart w:id="185" w:name="_Toc279701263"/>
      <w:bookmarkStart w:id="186" w:name="_Toc10330"/>
      <w:bookmarkStart w:id="187" w:name="_Toc12773"/>
      <w:bookmarkStart w:id="188" w:name="_Toc259093692"/>
      <w:r>
        <w:rPr>
          <w:rFonts w:hint="eastAsia" w:cs="Times New Roman" w:asciiTheme="minorEastAsia" w:hAnsiTheme="minorEastAsia" w:eastAsiaTheme="minorEastAsia"/>
          <w:b/>
          <w:bCs/>
          <w:color w:val="auto"/>
          <w:sz w:val="24"/>
          <w:szCs w:val="24"/>
          <w:highlight w:val="none"/>
        </w:rPr>
        <w:t>2.</w:t>
      </w:r>
      <w:r>
        <w:rPr>
          <w:rFonts w:cs="Times New Roman" w:asciiTheme="minorEastAsia" w:hAnsiTheme="minorEastAsia" w:eastAsiaTheme="minorEastAsia"/>
          <w:b/>
          <w:bCs/>
          <w:color w:val="auto"/>
          <w:sz w:val="24"/>
          <w:szCs w:val="24"/>
          <w:highlight w:val="none"/>
        </w:rPr>
        <w:t>16</w:t>
      </w:r>
      <w:r>
        <w:rPr>
          <w:rFonts w:hint="eastAsia" w:cs="Times New Roman" w:asciiTheme="minorEastAsia" w:hAnsiTheme="minorEastAsia" w:eastAsiaTheme="minorEastAsia"/>
          <w:b/>
          <w:bCs/>
          <w:color w:val="auto"/>
          <w:sz w:val="24"/>
          <w:szCs w:val="24"/>
          <w:highlight w:val="none"/>
          <w:lang w:val="zh-CN"/>
        </w:rPr>
        <w:t>合同使用的文字和</w:t>
      </w:r>
      <w:r>
        <w:rPr>
          <w:rFonts w:cs="Times New Roman" w:asciiTheme="minorEastAsia" w:hAnsiTheme="minorEastAsia" w:eastAsiaTheme="minorEastAsia"/>
          <w:b/>
          <w:bCs/>
          <w:color w:val="auto"/>
          <w:sz w:val="24"/>
          <w:szCs w:val="24"/>
          <w:highlight w:val="none"/>
          <w:lang w:val="zh-CN"/>
        </w:rPr>
        <w:t>适用的法律</w:t>
      </w:r>
      <w:bookmarkEnd w:id="183"/>
      <w:bookmarkEnd w:id="184"/>
      <w:bookmarkEnd w:id="185"/>
      <w:bookmarkEnd w:id="186"/>
      <w:bookmarkEnd w:id="187"/>
      <w:bookmarkEnd w:id="188"/>
    </w:p>
    <w:p w14:paraId="50920A8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16.1合同使用汉语</w:t>
      </w:r>
      <w:r>
        <w:rPr>
          <w:rFonts w:hint="eastAsia" w:cs="Times New Roman" w:asciiTheme="minorEastAsia" w:hAnsiTheme="minorEastAsia" w:eastAsiaTheme="minorEastAsia"/>
          <w:color w:val="auto"/>
          <w:sz w:val="24"/>
          <w:szCs w:val="24"/>
          <w:highlight w:val="none"/>
          <w:lang w:eastAsia="zh-CN"/>
        </w:rPr>
        <w:t>书写</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变更和解释</w:t>
      </w:r>
      <w:r>
        <w:rPr>
          <w:rFonts w:hint="eastAsia" w:cs="Times New Roman" w:asciiTheme="minorEastAsia" w:hAnsiTheme="minorEastAsia" w:eastAsiaTheme="minorEastAsia"/>
          <w:color w:val="auto"/>
          <w:sz w:val="24"/>
          <w:szCs w:val="24"/>
          <w:highlight w:val="none"/>
        </w:rPr>
        <w:t>；</w:t>
      </w:r>
    </w:p>
    <w:p w14:paraId="6BFF393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w:t>
      </w:r>
      <w:r>
        <w:rPr>
          <w:rFonts w:hint="eastAsia" w:cs="Times New Roman" w:asciiTheme="minorEastAsia" w:hAnsiTheme="minorEastAsia" w:eastAsiaTheme="minorEastAsia"/>
          <w:color w:val="auto"/>
          <w:sz w:val="24"/>
          <w:szCs w:val="24"/>
          <w:highlight w:val="none"/>
        </w:rPr>
        <w:t>.2合同适用</w:t>
      </w:r>
      <w:r>
        <w:rPr>
          <w:rFonts w:cs="Times New Roman" w:asciiTheme="minorEastAsia" w:hAnsiTheme="minorEastAsia" w:eastAsiaTheme="minorEastAsia"/>
          <w:color w:val="auto"/>
          <w:sz w:val="24"/>
          <w:szCs w:val="24"/>
          <w:highlight w:val="none"/>
        </w:rPr>
        <w:t>中华人民共和国法律。</w:t>
      </w:r>
    </w:p>
    <w:p w14:paraId="7916CEB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89" w:name="_Toc259093693"/>
      <w:bookmarkStart w:id="190" w:name="_Toc3148"/>
      <w:bookmarkStart w:id="191" w:name="_Toc12004"/>
      <w:bookmarkStart w:id="192" w:name="_Toc279701264"/>
      <w:bookmarkStart w:id="193" w:name="_Toc16673"/>
      <w:bookmarkStart w:id="194" w:name="_Toc48790037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17履约保证金</w:t>
      </w:r>
      <w:bookmarkEnd w:id="189"/>
      <w:bookmarkEnd w:id="190"/>
      <w:bookmarkEnd w:id="191"/>
      <w:bookmarkEnd w:id="192"/>
      <w:bookmarkEnd w:id="193"/>
    </w:p>
    <w:p w14:paraId="6A14A3A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.1采购文件要求乙方提交履约保证金的，乙方</w:t>
      </w:r>
      <w:r>
        <w:rPr>
          <w:rFonts w:cs="Times New Roman" w:asciiTheme="minorEastAsia" w:hAnsiTheme="minorEastAsia" w:eastAsiaTheme="minorEastAsia"/>
          <w:color w:val="auto"/>
          <w:sz w:val="24"/>
          <w:szCs w:val="24"/>
          <w:highlight w:val="none"/>
        </w:rPr>
        <w:t>应按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约定的方式</w:t>
      </w:r>
      <w:r>
        <w:rPr>
          <w:rFonts w:hint="eastAsia" w:cs="Times New Roman" w:asciiTheme="minorEastAsia" w:hAnsiTheme="minorEastAsia" w:eastAsiaTheme="minorEastAsia"/>
          <w:color w:val="auto"/>
          <w:sz w:val="24"/>
          <w:szCs w:val="24"/>
          <w:highlight w:val="none"/>
        </w:rPr>
        <w:t>，以支票、汇票、本票或者金融机构、担保机构出具的保函等非现金形式提交；</w:t>
      </w:r>
    </w:p>
    <w:p w14:paraId="5FA0F9C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17.2履约保证金在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约定期间内不予退还或者应完全有效</w:t>
      </w:r>
      <w:r>
        <w:rPr>
          <w:rFonts w:hint="eastAsia" w:cs="Times New Roman" w:asciiTheme="minorEastAsia" w:hAnsiTheme="minorEastAsia" w:eastAsiaTheme="minorEastAsia"/>
          <w:color w:val="auto"/>
          <w:sz w:val="24"/>
          <w:szCs w:val="24"/>
          <w:highlight w:val="none"/>
        </w:rPr>
        <w:t>，前述约定期间届满</w:t>
      </w:r>
      <w:r>
        <w:rPr>
          <w:rFonts w:cs="Times New Roman" w:asciiTheme="minorEastAsia" w:hAnsiTheme="minorEastAsia" w:eastAsiaTheme="minorEastAsia"/>
          <w:color w:val="auto"/>
          <w:sz w:val="24"/>
          <w:szCs w:val="24"/>
          <w:highlight w:val="none"/>
        </w:rPr>
        <w:t>之日起</w:t>
      </w:r>
      <w:r>
        <w:rPr>
          <w:rFonts w:hint="eastAsia" w:cs="Times New Roman" w:asciiTheme="minorEastAsia" w:hAnsiTheme="minorEastAsia" w:eastAsiaTheme="minorEastAsia"/>
          <w:color w:val="auto"/>
          <w:sz w:val="24"/>
          <w:szCs w:val="24"/>
          <w:highlight w:val="none"/>
        </w:rPr>
        <w:t>个</w:t>
      </w:r>
      <w:r>
        <w:rPr>
          <w:rFonts w:cs="Times New Roman" w:asciiTheme="minorEastAsia" w:hAnsiTheme="minorEastAsia" w:eastAsiaTheme="minorEastAsia"/>
          <w:color w:val="auto"/>
          <w:sz w:val="24"/>
          <w:szCs w:val="24"/>
          <w:highlight w:val="none"/>
        </w:rPr>
        <w:t>工作日内，甲方应将履约保证金退还乙方</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lang w:val="en-US" w:eastAsia="zh-CN"/>
        </w:rPr>
        <w:t>甲方</w:t>
      </w:r>
      <w:r>
        <w:rPr>
          <w:rFonts w:hint="eastAsia" w:cs="Times New Roman" w:asciiTheme="minorEastAsia" w:hAnsiTheme="minorEastAsia" w:eastAsiaTheme="minorEastAsia"/>
          <w:color w:val="auto"/>
          <w:sz w:val="24"/>
          <w:szCs w:val="24"/>
          <w:highlight w:val="none"/>
        </w:rPr>
        <w:t>逾期退还履约保证金</w:t>
      </w:r>
      <w:r>
        <w:rPr>
          <w:rFonts w:hint="eastAsia" w:cs="Times New Roman" w:asciiTheme="minorEastAsia" w:hAnsiTheme="minorEastAsia" w:eastAsiaTheme="minorEastAsia"/>
          <w:color w:val="auto"/>
          <w:sz w:val="24"/>
          <w:szCs w:val="24"/>
          <w:highlight w:val="none"/>
          <w:lang w:val="en-US" w:eastAsia="zh-CN"/>
        </w:rPr>
        <w:t>应承担违约责任。</w:t>
      </w:r>
    </w:p>
    <w:p w14:paraId="512E44E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.3</w:t>
      </w:r>
      <w:r>
        <w:rPr>
          <w:rFonts w:cs="Times New Roman" w:asciiTheme="minorEastAsia" w:hAnsiTheme="minorEastAsia" w:eastAsiaTheme="minorEastAsia"/>
          <w:color w:val="auto"/>
          <w:sz w:val="24"/>
          <w:szCs w:val="24"/>
          <w:highlight w:val="none"/>
        </w:rPr>
        <w:t>如果乙方不履行合同</w:t>
      </w:r>
      <w:r>
        <w:rPr>
          <w:rFonts w:hint="eastAsia" w:cs="Times New Roman" w:asciiTheme="minorEastAsia" w:hAnsiTheme="minorEastAsia" w:eastAsiaTheme="minorEastAsia"/>
          <w:color w:val="auto"/>
          <w:sz w:val="24"/>
          <w:szCs w:val="24"/>
          <w:highlight w:val="none"/>
        </w:rPr>
        <w:t>，履约保证金不予退还；如果乙方</w:t>
      </w:r>
      <w:r>
        <w:rPr>
          <w:rFonts w:cs="Times New Roman" w:asciiTheme="minorEastAsia" w:hAnsiTheme="minorEastAsia" w:eastAsiaTheme="minorEastAsia"/>
          <w:color w:val="auto"/>
          <w:sz w:val="24"/>
          <w:szCs w:val="24"/>
          <w:highlight w:val="none"/>
        </w:rPr>
        <w:t>未能按合同</w:t>
      </w:r>
      <w:r>
        <w:rPr>
          <w:rFonts w:hint="eastAsia" w:cs="Times New Roman" w:asciiTheme="minorEastAsia" w:hAnsiTheme="minorEastAsia" w:eastAsiaTheme="minorEastAsia"/>
          <w:color w:val="auto"/>
          <w:sz w:val="24"/>
          <w:szCs w:val="24"/>
          <w:highlight w:val="none"/>
        </w:rPr>
        <w:t>约</w:t>
      </w:r>
      <w:r>
        <w:rPr>
          <w:rFonts w:cs="Times New Roman" w:asciiTheme="minorEastAsia" w:hAnsiTheme="minorEastAsia" w:eastAsiaTheme="minorEastAsia"/>
          <w:color w:val="auto"/>
          <w:sz w:val="24"/>
          <w:szCs w:val="24"/>
          <w:highlight w:val="none"/>
        </w:rPr>
        <w:t>定全面履行义务，那么甲方有权从履约保证金中取得补偿或赔偿</w:t>
      </w:r>
      <w:r>
        <w:rPr>
          <w:rFonts w:hint="eastAsia" w:cs="Times New Roman" w:asciiTheme="minorEastAsia" w:hAnsiTheme="minorEastAsia" w:eastAsiaTheme="minorEastAsia"/>
          <w:color w:val="auto"/>
          <w:sz w:val="24"/>
          <w:szCs w:val="24"/>
          <w:highlight w:val="none"/>
        </w:rPr>
        <w:t>，同时不影响甲方要求乙方承担合同约定的超过履约保证金的违约责任的权利。</w:t>
      </w:r>
    </w:p>
    <w:bookmarkEnd w:id="194"/>
    <w:p w14:paraId="1F75F62C">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95" w:name="_Toc6885"/>
      <w:bookmarkStart w:id="196" w:name="_Toc14001"/>
      <w:bookmarkStart w:id="197" w:name="_Toc19890"/>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18</w:t>
      </w:r>
      <w:r>
        <w:rPr>
          <w:rFonts w:hint="eastAsia" w:cs="Times New Roman" w:asciiTheme="minorEastAsia" w:hAnsiTheme="minorEastAsia" w:eastAsiaTheme="minorEastAsia"/>
          <w:b/>
          <w:bCs/>
          <w:color w:val="auto"/>
          <w:sz w:val="24"/>
          <w:szCs w:val="24"/>
          <w:highlight w:val="none"/>
          <w:lang w:val="zh-CN"/>
        </w:rPr>
        <w:t>合同份数</w:t>
      </w:r>
      <w:bookmarkEnd w:id="195"/>
      <w:bookmarkEnd w:id="196"/>
      <w:bookmarkEnd w:id="197"/>
    </w:p>
    <w:p w14:paraId="32BFD32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合同份数按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规定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每份均具有同等法律效力</w:t>
      </w:r>
      <w:r>
        <w:rPr>
          <w:rFonts w:hint="eastAsia" w:cs="Times New Roman" w:asciiTheme="minorEastAsia" w:hAnsiTheme="minorEastAsia" w:eastAsiaTheme="minorEastAsia"/>
          <w:color w:val="auto"/>
          <w:sz w:val="24"/>
          <w:szCs w:val="24"/>
          <w:highlight w:val="none"/>
        </w:rPr>
        <w:t>。</w:t>
      </w:r>
    </w:p>
    <w:p w14:paraId="243AB0D3">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r>
        <w:rPr>
          <w:rFonts w:cs="Times New Roman" w:asciiTheme="minorEastAsia" w:hAnsiTheme="minorEastAsia" w:eastAsiaTheme="minorEastAsia"/>
          <w:color w:val="auto"/>
          <w:sz w:val="24"/>
          <w:szCs w:val="24"/>
          <w:highlight w:val="none"/>
        </w:rPr>
        <w:br w:type="page"/>
      </w:r>
      <w:bookmarkStart w:id="198" w:name="_Toc3736"/>
      <w:r>
        <w:rPr>
          <w:rFonts w:hint="eastAsia" w:asciiTheme="minorEastAsia" w:hAnsiTheme="minorEastAsia" w:eastAsiaTheme="minorEastAsia"/>
          <w:b/>
          <w:color w:val="auto"/>
          <w:sz w:val="24"/>
          <w:highlight w:val="none"/>
        </w:rPr>
        <w:t>第三部分合同专用条款</w:t>
      </w:r>
      <w:bookmarkEnd w:id="198"/>
    </w:p>
    <w:p w14:paraId="2E4C484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本部分</w:t>
      </w:r>
      <w:r>
        <w:rPr>
          <w:rFonts w:cs="Times New Roman" w:asciiTheme="minorEastAsia" w:hAnsiTheme="minorEastAsia" w:eastAsiaTheme="minorEastAsia"/>
          <w:color w:val="auto"/>
          <w:sz w:val="24"/>
          <w:szCs w:val="24"/>
          <w:highlight w:val="none"/>
        </w:rPr>
        <w:t>是对</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部分的补充和修改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部分和本部分的约定不一致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应以本部分的约定为准</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本部分的条款号应与</w:t>
      </w:r>
      <w:r>
        <w:rPr>
          <w:rFonts w:hint="eastAsia" w:cs="Times New Roman" w:asciiTheme="minorEastAsia" w:hAnsiTheme="minorEastAsia" w:eastAsiaTheme="minorEastAsia"/>
          <w:color w:val="auto"/>
          <w:sz w:val="24"/>
          <w:szCs w:val="24"/>
          <w:highlight w:val="none"/>
        </w:rPr>
        <w:t>前两部分</w:t>
      </w:r>
      <w:r>
        <w:rPr>
          <w:rFonts w:cs="Times New Roman" w:asciiTheme="minorEastAsia" w:hAnsiTheme="minorEastAsia" w:eastAsiaTheme="minorEastAsia"/>
          <w:color w:val="auto"/>
          <w:sz w:val="24"/>
          <w:szCs w:val="24"/>
          <w:highlight w:val="none"/>
        </w:rPr>
        <w:t>的条款号保持对应</w:t>
      </w:r>
      <w:r>
        <w:rPr>
          <w:rFonts w:hint="eastAsia" w:cs="Times New Roman" w:asciiTheme="minorEastAsia" w:hAnsiTheme="minorEastAsia" w:eastAsiaTheme="minorEastAsia"/>
          <w:color w:val="auto"/>
          <w:sz w:val="24"/>
          <w:szCs w:val="24"/>
          <w:highlight w:val="none"/>
        </w:rPr>
        <w:t>；与前两部分</w:t>
      </w:r>
      <w:r>
        <w:rPr>
          <w:rFonts w:cs="Times New Roman" w:asciiTheme="minorEastAsia" w:hAnsiTheme="minorEastAsia" w:eastAsiaTheme="minorEastAsia"/>
          <w:color w:val="auto"/>
          <w:sz w:val="24"/>
          <w:szCs w:val="24"/>
          <w:highlight w:val="none"/>
        </w:rPr>
        <w:t>无对应关系的内容可另行编制条款号</w:t>
      </w:r>
      <w:r>
        <w:rPr>
          <w:rFonts w:hint="eastAsia" w:cs="Times New Roman" w:asciiTheme="minorEastAsia" w:hAnsiTheme="minorEastAsia" w:eastAsiaTheme="minorEastAsia"/>
          <w:color w:val="auto"/>
          <w:sz w:val="24"/>
          <w:szCs w:val="24"/>
          <w:highlight w:val="none"/>
        </w:rPr>
        <w:t>。</w:t>
      </w:r>
    </w:p>
    <w:tbl>
      <w:tblPr>
        <w:tblStyle w:val="27"/>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580EC8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4FCF303F">
            <w:pPr>
              <w:pageBreakBefore w:val="0"/>
              <w:widowControl w:val="0"/>
              <w:kinsoku/>
              <w:wordWrap w:val="0"/>
              <w:topLinePunct w:val="0"/>
              <w:bidi w:val="0"/>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条款号</w:t>
            </w:r>
          </w:p>
        </w:tc>
        <w:tc>
          <w:tcPr>
            <w:tcW w:w="7568" w:type="dxa"/>
            <w:vAlign w:val="center"/>
          </w:tcPr>
          <w:p w14:paraId="7DD05B8D">
            <w:pPr>
              <w:pageBreakBefore w:val="0"/>
              <w:widowControl w:val="0"/>
              <w:kinsoku/>
              <w:wordWrap w:val="0"/>
              <w:topLinePunct w:val="0"/>
              <w:bidi w:val="0"/>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约定内容</w:t>
            </w:r>
          </w:p>
        </w:tc>
      </w:tr>
      <w:tr w14:paraId="240EE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16B89C38">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2.11.3</w:t>
            </w:r>
          </w:p>
        </w:tc>
        <w:tc>
          <w:tcPr>
            <w:tcW w:w="7568" w:type="dxa"/>
            <w:vAlign w:val="center"/>
          </w:tcPr>
          <w:p w14:paraId="667AF7AA">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因不可抗力致使合同有变更必要的，双方当事人应在不可抗力发生的3个工作日内以书面形式变更合同</w:t>
            </w:r>
          </w:p>
        </w:tc>
      </w:tr>
      <w:tr w14:paraId="7CAAF3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4D5BF526">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2.11.4</w:t>
            </w:r>
          </w:p>
        </w:tc>
        <w:tc>
          <w:tcPr>
            <w:tcW w:w="7568" w:type="dxa"/>
            <w:vAlign w:val="center"/>
          </w:tcPr>
          <w:p w14:paraId="14E30633">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受不可抗力影响的一方在不可抗力发生后，应在不可抗力发生的1个工作日内以书面形式通知对方当事人，并在1个工作日内，将有关部门出具的证明文件送达对方当事人</w:t>
            </w:r>
          </w:p>
        </w:tc>
      </w:tr>
      <w:tr w14:paraId="2839D3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259E427B">
            <w:pPr>
              <w:pageBreakBefore w:val="0"/>
              <w:widowControl w:val="0"/>
              <w:kinsoku/>
              <w:wordWrap w:val="0"/>
              <w:topLinePunct w:val="0"/>
              <w:bidi w:val="0"/>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2.14</w:t>
            </w:r>
          </w:p>
        </w:tc>
        <w:tc>
          <w:tcPr>
            <w:tcW w:w="7568" w:type="dxa"/>
            <w:vAlign w:val="center"/>
          </w:tcPr>
          <w:p w14:paraId="5D0FFE27">
            <w:pPr>
              <w:pageBreakBefore w:val="0"/>
              <w:widowControl w:val="0"/>
              <w:kinsoku/>
              <w:wordWrap w:val="0"/>
              <w:topLinePunct w:val="0"/>
              <w:bidi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合同解除：乙方存在下列情形之一的，甲方有权单方解除合同，并依法追究其法律责任：</w:t>
            </w:r>
          </w:p>
          <w:p w14:paraId="16552AF1">
            <w:pPr>
              <w:pageBreakBefore w:val="0"/>
              <w:widowControl w:val="0"/>
              <w:kinsoku/>
              <w:wordWrap w:val="0"/>
              <w:topLinePunct w:val="0"/>
              <w:bidi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1.将项目转包、违法分包的；</w:t>
            </w:r>
          </w:p>
          <w:p w14:paraId="20EF31B5">
            <w:pPr>
              <w:pageBreakBefore w:val="0"/>
              <w:widowControl w:val="0"/>
              <w:kinsoku/>
              <w:wordWrap w:val="0"/>
              <w:topLinePunct w:val="0"/>
              <w:bidi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2.连续两个月或累计三个月月度考核得分低于75分的；</w:t>
            </w:r>
          </w:p>
          <w:p w14:paraId="5C9F9070">
            <w:pPr>
              <w:pageBreakBefore w:val="0"/>
              <w:widowControl w:val="0"/>
              <w:kinsoku/>
              <w:wordWrap w:val="0"/>
              <w:topLinePunct w:val="0"/>
              <w:bidi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3.拖欠工人工资，引发群体性事件的；</w:t>
            </w:r>
          </w:p>
          <w:p w14:paraId="0896FB8A">
            <w:pPr>
              <w:pageBreakBefore w:val="0"/>
              <w:widowControl w:val="0"/>
              <w:kinsoku/>
              <w:wordWrap w:val="0"/>
              <w:topLinePunct w:val="0"/>
              <w:bidi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4.发生重大安全生产责任事故的；</w:t>
            </w:r>
          </w:p>
          <w:p w14:paraId="66083B5F">
            <w:pPr>
              <w:pageBreakBefore w:val="0"/>
              <w:widowControl w:val="0"/>
              <w:kinsoku/>
              <w:wordWrap w:val="0"/>
              <w:topLinePunct w:val="0"/>
              <w:bidi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5.合同签订后45日内，车辆、装备、人员未按投标时的承诺配备到位的；</w:t>
            </w:r>
          </w:p>
        </w:tc>
      </w:tr>
      <w:tr w14:paraId="1ACFC2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6D1B33F">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2.15</w:t>
            </w:r>
          </w:p>
        </w:tc>
        <w:tc>
          <w:tcPr>
            <w:tcW w:w="7568" w:type="dxa"/>
            <w:vAlign w:val="center"/>
          </w:tcPr>
          <w:p w14:paraId="3D8EB195">
            <w:pPr>
              <w:pageBreakBefore w:val="0"/>
              <w:widowControl w:val="0"/>
              <w:kinsoku/>
              <w:wordWrap w:val="0"/>
              <w:topLinePunct w:val="0"/>
              <w:bidi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2.15.1乙方按照月定期提交服务报告</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或甲方主动考核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，甲方按照在收到报告后，结合当月考核情况定期验收予以支付服务费用；</w:t>
            </w:r>
          </w:p>
          <w:p w14:paraId="5BF29721">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2.15.3检验和验收标准、程序等具体内容以及前述验收书的效力：验收书的内容以检验和验收标准、程序结合项目具体内容出具，以验收书作为结算依据</w:t>
            </w:r>
          </w:p>
        </w:tc>
      </w:tr>
      <w:tr w14:paraId="265D3D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400DA31">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2.17</w:t>
            </w:r>
          </w:p>
        </w:tc>
        <w:tc>
          <w:tcPr>
            <w:tcW w:w="7568" w:type="dxa"/>
            <w:vAlign w:val="center"/>
          </w:tcPr>
          <w:p w14:paraId="1F8D92E5">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本项目不要求提交履约保证金</w:t>
            </w:r>
          </w:p>
        </w:tc>
      </w:tr>
      <w:tr w14:paraId="0012C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5409FD2">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2.18</w:t>
            </w:r>
          </w:p>
        </w:tc>
        <w:tc>
          <w:tcPr>
            <w:tcW w:w="7568" w:type="dxa"/>
            <w:vAlign w:val="center"/>
          </w:tcPr>
          <w:p w14:paraId="27889A2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u w:val="single"/>
              </w:rPr>
            </w:pPr>
            <w:r>
              <w:rPr>
                <w:rFonts w:hint="eastAsia" w:ascii="宋体" w:hAnsi="宋体" w:eastAsia="宋体" w:cs="宋体"/>
                <w:color w:val="auto"/>
                <w:sz w:val="24"/>
                <w:highlight w:val="none"/>
              </w:rPr>
              <w:t>合同一式陆份，甲乙双方各执叁份。</w:t>
            </w:r>
          </w:p>
        </w:tc>
      </w:tr>
      <w:tr w14:paraId="64DB7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62B8D82">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p>
        </w:tc>
        <w:tc>
          <w:tcPr>
            <w:tcW w:w="7568" w:type="dxa"/>
            <w:vAlign w:val="center"/>
          </w:tcPr>
          <w:p w14:paraId="43EEEB0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p>
        </w:tc>
      </w:tr>
      <w:tr w14:paraId="267E0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5F50D5E">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p>
        </w:tc>
        <w:tc>
          <w:tcPr>
            <w:tcW w:w="7568" w:type="dxa"/>
            <w:vAlign w:val="center"/>
          </w:tcPr>
          <w:p w14:paraId="080F18B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u w:val="single"/>
              </w:rPr>
            </w:pPr>
            <w:r>
              <w:rPr>
                <w:rFonts w:hint="eastAsia" w:ascii="宋体" w:hAnsi="宋体" w:eastAsia="宋体" w:cs="宋体"/>
                <w:color w:val="auto"/>
                <w:sz w:val="24"/>
                <w:szCs w:val="24"/>
                <w:highlight w:val="none"/>
              </w:rPr>
              <w:t>（签订合同时可补充）</w:t>
            </w:r>
          </w:p>
        </w:tc>
      </w:tr>
      <w:tr w14:paraId="20C25F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45D8132">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0D3A1CD7">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15E925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4CFAB04">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7FE4D11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1BCE2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BE9BD0F">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19A0E7FD">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3132A5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172DA1C4">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7E50AF6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bookmarkEnd w:id="55"/>
    </w:tbl>
    <w:p w14:paraId="1B612046">
      <w:pPr>
        <w:keepNext w:val="0"/>
        <w:keepLines w:val="0"/>
        <w:pageBreakBefore w:val="0"/>
        <w:widowControl/>
        <w:kinsoku w:val="0"/>
        <w:wordWrap/>
        <w:overflowPunct/>
        <w:topLinePunct w:val="0"/>
        <w:autoSpaceDE w:val="0"/>
        <w:autoSpaceDN w:val="0"/>
        <w:bidi w:val="0"/>
        <w:adjustRightInd w:val="0"/>
        <w:snapToGrid w:val="0"/>
        <w:spacing w:before="62" w:line="600" w:lineRule="exact"/>
        <w:ind w:left="0" w:leftChars="0" w:right="170" w:firstLine="0" w:firstLineChars="0"/>
        <w:jc w:val="both"/>
        <w:textAlignment w:val="baseline"/>
        <w:rPr>
          <w:rFonts w:ascii="仿宋" w:hAnsi="仿宋" w:eastAsia="仿宋" w:cs="仿宋"/>
          <w:b w:val="0"/>
          <w:bCs w:val="0"/>
          <w:color w:val="auto"/>
          <w:spacing w:val="-2"/>
          <w:sz w:val="28"/>
          <w:szCs w:val="28"/>
          <w:highlight w:val="none"/>
        </w:rPr>
      </w:pPr>
      <w:bookmarkStart w:id="199" w:name="_Toc13555"/>
      <w:r>
        <w:rPr>
          <w:rFonts w:hint="eastAsia" w:ascii="方正小标宋简体" w:hAnsi="方正小标宋简体" w:eastAsia="方正小标宋简体" w:cs="方正小标宋简体"/>
          <w:b w:val="0"/>
          <w:bCs w:val="0"/>
          <w:color w:val="auto"/>
          <w:sz w:val="28"/>
          <w:szCs w:val="28"/>
          <w:highlight w:val="none"/>
          <w:lang w:val="en-US" w:eastAsia="zh-CN"/>
        </w:rPr>
        <w:t xml:space="preserve">合同附件：     </w:t>
      </w:r>
      <w:r>
        <w:rPr>
          <w:rFonts w:hint="eastAsia" w:ascii="方正小标宋简体" w:hAnsi="方正小标宋简体" w:eastAsia="方正小标宋简体" w:cs="方正小标宋简体"/>
          <w:b w:val="0"/>
          <w:bCs w:val="0"/>
          <w:color w:val="auto"/>
          <w:sz w:val="28"/>
          <w:szCs w:val="28"/>
          <w:highlight w:val="none"/>
          <w:lang w:eastAsia="zh-CN"/>
        </w:rPr>
        <w:t>明湖新区和龙兴路绿廊公园环卫</w:t>
      </w:r>
      <w:r>
        <w:rPr>
          <w:rFonts w:hint="eastAsia" w:ascii="方正小标宋简体" w:hAnsi="方正小标宋简体" w:eastAsia="方正小标宋简体" w:cs="方正小标宋简体"/>
          <w:b w:val="0"/>
          <w:bCs w:val="0"/>
          <w:color w:val="auto"/>
          <w:sz w:val="28"/>
          <w:szCs w:val="28"/>
          <w:highlight w:val="none"/>
        </w:rPr>
        <w:t>作业质量考核办法</w:t>
      </w:r>
    </w:p>
    <w:p w14:paraId="2BD1893A">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为加强对</w:t>
      </w:r>
      <w:r>
        <w:rPr>
          <w:rFonts w:hint="eastAsia" w:ascii="仿宋" w:hAnsi="仿宋" w:eastAsia="仿宋" w:cs="仿宋"/>
          <w:color w:val="auto"/>
          <w:sz w:val="24"/>
          <w:szCs w:val="24"/>
          <w:highlight w:val="none"/>
          <w:lang w:eastAsia="zh-CN"/>
        </w:rPr>
        <w:t>明湖新区和龙兴路绿廊公园</w:t>
      </w:r>
      <w:r>
        <w:rPr>
          <w:rFonts w:hint="eastAsia" w:ascii="仿宋" w:hAnsi="仿宋" w:eastAsia="仿宋" w:cs="仿宋"/>
          <w:color w:val="auto"/>
          <w:sz w:val="24"/>
          <w:szCs w:val="24"/>
          <w:highlight w:val="none"/>
        </w:rPr>
        <w:t>环卫作业质量的监督管理，根据国家、省、市相关法律、法规、规章、规范及标准，特制定本考核办法。</w:t>
      </w:r>
    </w:p>
    <w:p w14:paraId="24725739">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一、检查</w:t>
      </w:r>
      <w:r>
        <w:rPr>
          <w:rFonts w:hint="eastAsia" w:ascii="黑体" w:hAnsi="黑体" w:eastAsia="黑体" w:cs="黑体"/>
          <w:color w:val="auto"/>
          <w:sz w:val="24"/>
          <w:szCs w:val="24"/>
          <w:highlight w:val="none"/>
          <w:lang w:eastAsia="zh-CN"/>
        </w:rPr>
        <w:t>考核</w:t>
      </w:r>
      <w:r>
        <w:rPr>
          <w:rFonts w:hint="eastAsia" w:ascii="黑体" w:hAnsi="黑体" w:eastAsia="黑体" w:cs="黑体"/>
          <w:color w:val="auto"/>
          <w:sz w:val="24"/>
          <w:szCs w:val="24"/>
          <w:highlight w:val="none"/>
        </w:rPr>
        <w:t>主体</w:t>
      </w:r>
    </w:p>
    <w:p w14:paraId="1F812F17">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滁州市</w:t>
      </w:r>
      <w:r>
        <w:rPr>
          <w:rFonts w:hint="eastAsia" w:ascii="仿宋" w:hAnsi="仿宋" w:eastAsia="仿宋" w:cs="仿宋"/>
          <w:color w:val="auto"/>
          <w:sz w:val="24"/>
          <w:szCs w:val="24"/>
          <w:highlight w:val="none"/>
          <w:lang w:eastAsia="zh-CN"/>
        </w:rPr>
        <w:t>环境卫生管理处</w:t>
      </w:r>
      <w:r>
        <w:rPr>
          <w:rFonts w:hint="eastAsia" w:ascii="仿宋" w:hAnsi="仿宋" w:eastAsia="仿宋" w:cs="仿宋"/>
          <w:color w:val="auto"/>
          <w:sz w:val="24"/>
          <w:szCs w:val="24"/>
          <w:highlight w:val="none"/>
        </w:rPr>
        <w:t>作为监督、检查、考核的主体，</w:t>
      </w:r>
      <w:r>
        <w:rPr>
          <w:rFonts w:hint="eastAsia" w:ascii="仿宋" w:hAnsi="仿宋" w:eastAsia="仿宋" w:cs="仿宋"/>
          <w:color w:val="auto"/>
          <w:sz w:val="24"/>
          <w:szCs w:val="24"/>
          <w:highlight w:val="none"/>
          <w:lang w:eastAsia="zh-CN"/>
        </w:rPr>
        <w:t>会同明湖建管中心</w:t>
      </w:r>
      <w:r>
        <w:rPr>
          <w:rFonts w:hint="eastAsia" w:ascii="仿宋" w:hAnsi="仿宋" w:eastAsia="仿宋" w:cs="仿宋"/>
          <w:color w:val="auto"/>
          <w:sz w:val="24"/>
          <w:szCs w:val="24"/>
          <w:highlight w:val="none"/>
        </w:rPr>
        <w:t>对</w:t>
      </w:r>
      <w:r>
        <w:rPr>
          <w:rFonts w:hint="eastAsia" w:ascii="仿宋" w:hAnsi="仿宋" w:eastAsia="仿宋" w:cs="仿宋"/>
          <w:color w:val="auto"/>
          <w:sz w:val="24"/>
          <w:szCs w:val="24"/>
          <w:highlight w:val="none"/>
          <w:lang w:eastAsia="zh-CN"/>
        </w:rPr>
        <w:t>明湖新区和龙兴路绿廊公园环卫作业质量进行</w:t>
      </w:r>
      <w:r>
        <w:rPr>
          <w:rFonts w:hint="eastAsia" w:ascii="仿宋" w:hAnsi="仿宋" w:eastAsia="仿宋" w:cs="仿宋"/>
          <w:color w:val="auto"/>
          <w:sz w:val="24"/>
          <w:szCs w:val="24"/>
          <w:highlight w:val="none"/>
        </w:rPr>
        <w:t>监督、检查、考核，组织考核时可邀请人大代表、政协委员和社会人士参加或组织第三方独立考核。滁州市</w:t>
      </w:r>
      <w:r>
        <w:rPr>
          <w:rFonts w:hint="eastAsia" w:ascii="仿宋" w:hAnsi="仿宋" w:eastAsia="仿宋" w:cs="仿宋"/>
          <w:color w:val="auto"/>
          <w:sz w:val="24"/>
          <w:szCs w:val="24"/>
          <w:highlight w:val="none"/>
          <w:lang w:eastAsia="zh-CN"/>
        </w:rPr>
        <w:t>环境卫生管理处可</w:t>
      </w:r>
      <w:r>
        <w:rPr>
          <w:rFonts w:hint="eastAsia" w:ascii="仿宋" w:hAnsi="仿宋" w:eastAsia="仿宋" w:cs="仿宋"/>
          <w:color w:val="auto"/>
          <w:sz w:val="24"/>
          <w:szCs w:val="24"/>
          <w:highlight w:val="none"/>
        </w:rPr>
        <w:t>根据项目合同制定考核细则，并可视情调整考核细则。</w:t>
      </w:r>
    </w:p>
    <w:p w14:paraId="67DF72F9">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二、检查</w:t>
      </w:r>
      <w:r>
        <w:rPr>
          <w:rFonts w:hint="eastAsia" w:ascii="黑体" w:hAnsi="黑体" w:eastAsia="黑体" w:cs="黑体"/>
          <w:color w:val="auto"/>
          <w:sz w:val="24"/>
          <w:szCs w:val="24"/>
          <w:highlight w:val="none"/>
          <w:lang w:eastAsia="zh-CN"/>
        </w:rPr>
        <w:t>考核</w:t>
      </w:r>
      <w:r>
        <w:rPr>
          <w:rFonts w:hint="eastAsia" w:ascii="黑体" w:hAnsi="黑体" w:eastAsia="黑体" w:cs="黑体"/>
          <w:color w:val="auto"/>
          <w:sz w:val="24"/>
          <w:szCs w:val="24"/>
          <w:highlight w:val="none"/>
        </w:rPr>
        <w:t>对象</w:t>
      </w:r>
    </w:p>
    <w:p w14:paraId="5391EF92">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滁州市</w:t>
      </w:r>
      <w:r>
        <w:rPr>
          <w:rFonts w:hint="eastAsia" w:ascii="仿宋" w:hAnsi="仿宋" w:eastAsia="仿宋" w:cs="仿宋"/>
          <w:color w:val="auto"/>
          <w:sz w:val="24"/>
          <w:szCs w:val="24"/>
          <w:highlight w:val="none"/>
          <w:lang w:eastAsia="zh-CN"/>
        </w:rPr>
        <w:t>明湖新区</w:t>
      </w:r>
      <w:r>
        <w:rPr>
          <w:rFonts w:hint="eastAsia" w:ascii="仿宋" w:hAnsi="仿宋" w:eastAsia="仿宋" w:cs="仿宋"/>
          <w:color w:val="auto"/>
          <w:sz w:val="24"/>
          <w:szCs w:val="24"/>
          <w:highlight w:val="none"/>
        </w:rPr>
        <w:t>环卫</w:t>
      </w:r>
      <w:r>
        <w:rPr>
          <w:rFonts w:hint="eastAsia" w:ascii="仿宋" w:hAnsi="仿宋" w:eastAsia="仿宋" w:cs="仿宋"/>
          <w:color w:val="auto"/>
          <w:sz w:val="24"/>
          <w:szCs w:val="24"/>
          <w:highlight w:val="none"/>
          <w:lang w:eastAsia="zh-CN"/>
        </w:rPr>
        <w:t>保洁</w:t>
      </w:r>
      <w:r>
        <w:rPr>
          <w:rFonts w:hint="eastAsia" w:ascii="仿宋" w:hAnsi="仿宋" w:eastAsia="仿宋" w:cs="仿宋"/>
          <w:color w:val="auto"/>
          <w:sz w:val="24"/>
          <w:szCs w:val="24"/>
          <w:highlight w:val="none"/>
        </w:rPr>
        <w:t>项目</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单位。</w:t>
      </w:r>
    </w:p>
    <w:p w14:paraId="1CAB408C">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三、检查</w:t>
      </w:r>
      <w:r>
        <w:rPr>
          <w:rFonts w:hint="eastAsia" w:ascii="黑体" w:hAnsi="黑体" w:eastAsia="黑体" w:cs="黑体"/>
          <w:color w:val="auto"/>
          <w:sz w:val="24"/>
          <w:szCs w:val="24"/>
          <w:highlight w:val="none"/>
          <w:lang w:eastAsia="zh-CN"/>
        </w:rPr>
        <w:t>考核</w:t>
      </w:r>
      <w:r>
        <w:rPr>
          <w:rFonts w:hint="eastAsia" w:ascii="黑体" w:hAnsi="黑体" w:eastAsia="黑体" w:cs="黑体"/>
          <w:color w:val="auto"/>
          <w:sz w:val="24"/>
          <w:szCs w:val="24"/>
          <w:highlight w:val="none"/>
        </w:rPr>
        <w:t>内容</w:t>
      </w:r>
    </w:p>
    <w:p w14:paraId="6358663F">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(一)综合清扫保洁</w:t>
      </w:r>
    </w:p>
    <w:p w14:paraId="2E211A9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1.道路清扫保洁</w:t>
      </w:r>
    </w:p>
    <w:p w14:paraId="2AF2EDD4">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.道路绿化带保洁</w:t>
      </w:r>
    </w:p>
    <w:p w14:paraId="494DDF44">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.公园、广场保洁</w:t>
      </w:r>
    </w:p>
    <w:p w14:paraId="20E2ED7A">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.小广告及牛皮癣清理</w:t>
      </w:r>
    </w:p>
    <w:p w14:paraId="08D9E75F">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.交通护栏等城市</w:t>
      </w:r>
      <w:r>
        <w:rPr>
          <w:rFonts w:hint="eastAsia" w:ascii="仿宋" w:hAnsi="仿宋" w:eastAsia="仿宋" w:cs="仿宋"/>
          <w:color w:val="auto"/>
          <w:sz w:val="24"/>
          <w:szCs w:val="24"/>
          <w:highlight w:val="none"/>
          <w:lang w:eastAsia="zh-CN"/>
        </w:rPr>
        <w:t>家具</w:t>
      </w:r>
      <w:r>
        <w:rPr>
          <w:rFonts w:hint="eastAsia" w:ascii="仿宋" w:hAnsi="仿宋" w:eastAsia="仿宋" w:cs="仿宋"/>
          <w:color w:val="auto"/>
          <w:sz w:val="24"/>
          <w:szCs w:val="24"/>
          <w:highlight w:val="none"/>
        </w:rPr>
        <w:t>保洁</w:t>
      </w:r>
    </w:p>
    <w:p w14:paraId="12401299">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.垃圾收集容器清掏、清洗</w:t>
      </w:r>
    </w:p>
    <w:p w14:paraId="78656159">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7.水面及岸线废弃物清理打捞</w:t>
      </w:r>
    </w:p>
    <w:p w14:paraId="50CB8A65">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(二)各类垃圾收运</w:t>
      </w:r>
    </w:p>
    <w:p w14:paraId="475E5320">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1.生活垃圾收集、清运、转运</w:t>
      </w:r>
    </w:p>
    <w:p w14:paraId="572F2925">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2.零星建筑垃圾收集、清运、转运</w:t>
      </w:r>
    </w:p>
    <w:p w14:paraId="06D89AC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3.大件废弃物收集、清运、转运</w:t>
      </w:r>
    </w:p>
    <w:p w14:paraId="4878EC5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已征收</w:t>
      </w:r>
      <w:r>
        <w:rPr>
          <w:rFonts w:hint="eastAsia" w:ascii="仿宋" w:hAnsi="仿宋" w:eastAsia="仿宋" w:cs="仿宋"/>
          <w:color w:val="auto"/>
          <w:sz w:val="24"/>
          <w:szCs w:val="24"/>
          <w:highlight w:val="none"/>
          <w:lang w:val="en-US" w:eastAsia="zh-CN"/>
        </w:rPr>
        <w:t>地块偷倒垃圾清理</w:t>
      </w:r>
    </w:p>
    <w:p w14:paraId="431A38C1">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(三)公厕管理维护及化粪池清掏清运</w:t>
      </w:r>
    </w:p>
    <w:p w14:paraId="4BE2C996">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1.公厕管理和维护</w:t>
      </w:r>
    </w:p>
    <w:p w14:paraId="24D374F5">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公厕标识标牌、指示牌维护及更换</w:t>
      </w:r>
    </w:p>
    <w:p w14:paraId="249CA7F9">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化粪池清掏清运</w:t>
      </w:r>
    </w:p>
    <w:p w14:paraId="120D2F8C">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(四)环卫应急保障</w:t>
      </w:r>
    </w:p>
    <w:p w14:paraId="5410D582">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1.重大活动环卫保障</w:t>
      </w:r>
    </w:p>
    <w:p w14:paraId="07B2A039">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2.夏季防汛排涝应急保障</w:t>
      </w:r>
    </w:p>
    <w:p w14:paraId="0A1D36BC">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3.冬季除雪铲冰</w:t>
      </w:r>
    </w:p>
    <w:p w14:paraId="78515D6F">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4.大气污染防治辅助应急</w:t>
      </w:r>
    </w:p>
    <w:p w14:paraId="49AFF54D">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5.其他应急保障</w:t>
      </w:r>
    </w:p>
    <w:p w14:paraId="3345ADB4">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(五)</w:t>
      </w:r>
      <w:r>
        <w:rPr>
          <w:rFonts w:hint="eastAsia" w:ascii="楷体" w:hAnsi="楷体" w:eastAsia="楷体" w:cs="楷体"/>
          <w:color w:val="auto"/>
          <w:sz w:val="24"/>
          <w:szCs w:val="24"/>
          <w:highlight w:val="none"/>
          <w:lang w:eastAsia="zh-CN"/>
        </w:rPr>
        <w:t>中标方公司</w:t>
      </w:r>
      <w:r>
        <w:rPr>
          <w:rFonts w:hint="eastAsia" w:ascii="楷体" w:hAnsi="楷体" w:eastAsia="楷体" w:cs="楷体"/>
          <w:color w:val="auto"/>
          <w:sz w:val="24"/>
          <w:szCs w:val="24"/>
          <w:highlight w:val="none"/>
        </w:rPr>
        <w:t>管理和环卫作业人员</w:t>
      </w:r>
      <w:r>
        <w:rPr>
          <w:rFonts w:hint="eastAsia" w:ascii="楷体" w:hAnsi="楷体" w:eastAsia="楷体" w:cs="楷体"/>
          <w:color w:val="auto"/>
          <w:sz w:val="24"/>
          <w:szCs w:val="24"/>
          <w:highlight w:val="none"/>
          <w:lang w:eastAsia="zh-CN"/>
        </w:rPr>
        <w:t>及车辆装备</w:t>
      </w:r>
      <w:r>
        <w:rPr>
          <w:rFonts w:hint="eastAsia" w:ascii="楷体" w:hAnsi="楷体" w:eastAsia="楷体" w:cs="楷体"/>
          <w:color w:val="auto"/>
          <w:sz w:val="24"/>
          <w:szCs w:val="24"/>
          <w:highlight w:val="none"/>
        </w:rPr>
        <w:t>管理</w:t>
      </w:r>
    </w:p>
    <w:p w14:paraId="5452CC8C">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四、检查</w:t>
      </w:r>
      <w:r>
        <w:rPr>
          <w:rFonts w:hint="eastAsia" w:ascii="黑体" w:hAnsi="黑体" w:eastAsia="黑体" w:cs="黑体"/>
          <w:color w:val="auto"/>
          <w:sz w:val="24"/>
          <w:szCs w:val="24"/>
          <w:highlight w:val="none"/>
          <w:lang w:eastAsia="zh-CN"/>
        </w:rPr>
        <w:t>考核</w:t>
      </w:r>
      <w:r>
        <w:rPr>
          <w:rFonts w:hint="eastAsia" w:ascii="黑体" w:hAnsi="黑体" w:eastAsia="黑体" w:cs="黑体"/>
          <w:color w:val="auto"/>
          <w:sz w:val="24"/>
          <w:szCs w:val="24"/>
          <w:highlight w:val="none"/>
        </w:rPr>
        <w:t>形式</w:t>
      </w:r>
    </w:p>
    <w:p w14:paraId="5AC50C2D">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考核采取“</w:t>
      </w:r>
      <w:r>
        <w:rPr>
          <w:rFonts w:hint="eastAsia" w:ascii="仿宋" w:hAnsi="仿宋" w:eastAsia="仿宋" w:cs="仿宋"/>
          <w:color w:val="auto"/>
          <w:sz w:val="24"/>
          <w:szCs w:val="24"/>
          <w:highlight w:val="none"/>
          <w:lang w:eastAsia="zh-CN"/>
        </w:rPr>
        <w:t>日常检查、集中</w:t>
      </w:r>
      <w:r>
        <w:rPr>
          <w:rFonts w:hint="eastAsia" w:ascii="仿宋" w:hAnsi="仿宋" w:eastAsia="仿宋" w:cs="仿宋"/>
          <w:color w:val="auto"/>
          <w:sz w:val="24"/>
          <w:szCs w:val="24"/>
          <w:highlight w:val="none"/>
        </w:rPr>
        <w:t>考核”的形式，同时引入人大代</w:t>
      </w:r>
      <w:r>
        <w:rPr>
          <w:rFonts w:hint="eastAsia" w:ascii="仿宋" w:hAnsi="仿宋" w:eastAsia="仿宋" w:cs="仿宋"/>
          <w:color w:val="auto"/>
          <w:sz w:val="24"/>
          <w:szCs w:val="24"/>
          <w:highlight w:val="none"/>
          <w:lang w:eastAsia="zh-CN"/>
        </w:rPr>
        <w:t>表和</w:t>
      </w:r>
      <w:r>
        <w:rPr>
          <w:rFonts w:hint="eastAsia" w:ascii="仿宋" w:hAnsi="仿宋" w:eastAsia="仿宋" w:cs="仿宋"/>
          <w:color w:val="auto"/>
          <w:sz w:val="24"/>
          <w:szCs w:val="24"/>
          <w:highlight w:val="none"/>
        </w:rPr>
        <w:t>政协委员视察、社会监督和媒体曝光等情况，对环境卫生专业作业进行综合检查考评。</w:t>
      </w:r>
    </w:p>
    <w:p w14:paraId="606F1EA1">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楷体_GB2312" w:hAnsi="楷体_GB2312" w:eastAsia="楷体_GB2312" w:cs="楷体_GB2312"/>
          <w:color w:val="auto"/>
          <w:sz w:val="24"/>
          <w:szCs w:val="24"/>
          <w:highlight w:val="none"/>
        </w:rPr>
      </w:pPr>
      <w:r>
        <w:rPr>
          <w:rFonts w:hint="eastAsia" w:ascii="楷体_GB2312" w:hAnsi="楷体_GB2312" w:eastAsia="楷体_GB2312" w:cs="楷体_GB2312"/>
          <w:color w:val="auto"/>
          <w:sz w:val="24"/>
          <w:szCs w:val="24"/>
          <w:highlight w:val="none"/>
        </w:rPr>
        <w:t>(一)日</w:t>
      </w:r>
      <w:r>
        <w:rPr>
          <w:rFonts w:hint="eastAsia" w:ascii="楷体_GB2312" w:hAnsi="楷体_GB2312" w:eastAsia="楷体_GB2312" w:cs="楷体_GB2312"/>
          <w:color w:val="auto"/>
          <w:sz w:val="24"/>
          <w:szCs w:val="24"/>
          <w:highlight w:val="none"/>
          <w:lang w:eastAsia="zh-CN"/>
        </w:rPr>
        <w:t>常</w:t>
      </w:r>
      <w:r>
        <w:rPr>
          <w:rFonts w:hint="eastAsia" w:ascii="楷体_GB2312" w:hAnsi="楷体_GB2312" w:eastAsia="楷体_GB2312" w:cs="楷体_GB2312"/>
          <w:color w:val="auto"/>
          <w:sz w:val="24"/>
          <w:szCs w:val="24"/>
          <w:highlight w:val="none"/>
        </w:rPr>
        <w:t>检查</w:t>
      </w:r>
    </w:p>
    <w:p w14:paraId="4EB1DAE1">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u w:val="none"/>
          <w:lang w:eastAsia="zh-CN"/>
        </w:rPr>
      </w:pPr>
      <w:r>
        <w:rPr>
          <w:rFonts w:hint="eastAsia" w:ascii="仿宋" w:hAnsi="仿宋" w:eastAsia="仿宋" w:cs="仿宋"/>
          <w:strike w:val="0"/>
          <w:dstrike w:val="0"/>
          <w:color w:val="auto"/>
          <w:sz w:val="24"/>
          <w:szCs w:val="24"/>
          <w:highlight w:val="none"/>
          <w:u w:val="none"/>
          <w:lang w:eastAsia="zh-CN"/>
        </w:rPr>
        <w:t>由</w:t>
      </w:r>
      <w:r>
        <w:rPr>
          <w:rFonts w:hint="eastAsia" w:ascii="仿宋" w:hAnsi="仿宋" w:eastAsia="仿宋" w:cs="仿宋"/>
          <w:color w:val="auto"/>
          <w:sz w:val="24"/>
          <w:szCs w:val="24"/>
          <w:highlight w:val="none"/>
        </w:rPr>
        <w:t>滁州市</w:t>
      </w:r>
      <w:r>
        <w:rPr>
          <w:rFonts w:hint="eastAsia" w:ascii="仿宋" w:hAnsi="仿宋" w:eastAsia="仿宋" w:cs="仿宋"/>
          <w:color w:val="auto"/>
          <w:sz w:val="24"/>
          <w:szCs w:val="24"/>
          <w:highlight w:val="none"/>
          <w:lang w:eastAsia="zh-CN"/>
        </w:rPr>
        <w:t>环境卫生管理处会同明湖建管中心不定期</w:t>
      </w:r>
      <w:r>
        <w:rPr>
          <w:rFonts w:hint="eastAsia" w:ascii="仿宋" w:hAnsi="仿宋" w:eastAsia="仿宋" w:cs="仿宋"/>
          <w:strike w:val="0"/>
          <w:dstrike w:val="0"/>
          <w:color w:val="auto"/>
          <w:sz w:val="24"/>
          <w:szCs w:val="24"/>
          <w:highlight w:val="none"/>
          <w:u w:val="none"/>
          <w:lang w:eastAsia="zh-CN"/>
        </w:rPr>
        <w:t>开展</w:t>
      </w:r>
      <w:r>
        <w:rPr>
          <w:rFonts w:hint="eastAsia" w:ascii="仿宋" w:hAnsi="仿宋" w:eastAsia="仿宋" w:cs="仿宋"/>
          <w:color w:val="auto"/>
          <w:sz w:val="24"/>
          <w:szCs w:val="24"/>
          <w:highlight w:val="none"/>
        </w:rPr>
        <w:t>，对各检查项目实施日常现场检查</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对所发现的问题记录在案，并及时通知</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单位整改。</w:t>
      </w:r>
      <w:r>
        <w:rPr>
          <w:rFonts w:hint="eastAsia" w:ascii="仿宋" w:hAnsi="仿宋" w:eastAsia="仿宋" w:cs="仿宋"/>
          <w:color w:val="auto"/>
          <w:sz w:val="24"/>
          <w:szCs w:val="24"/>
          <w:highlight w:val="none"/>
          <w:lang w:eastAsia="zh-CN"/>
        </w:rPr>
        <w:t>日</w:t>
      </w:r>
      <w:r>
        <w:rPr>
          <w:rFonts w:hint="eastAsia" w:ascii="仿宋" w:hAnsi="仿宋" w:eastAsia="仿宋" w:cs="仿宋"/>
          <w:b w:val="0"/>
          <w:bCs w:val="0"/>
          <w:color w:val="auto"/>
          <w:sz w:val="24"/>
          <w:szCs w:val="24"/>
          <w:highlight w:val="none"/>
          <w:lang w:eastAsia="zh-CN"/>
        </w:rPr>
        <w:t>常</w:t>
      </w:r>
      <w:r>
        <w:rPr>
          <w:rFonts w:hint="eastAsia" w:ascii="仿宋" w:hAnsi="仿宋" w:eastAsia="仿宋" w:cs="仿宋"/>
          <w:b w:val="0"/>
          <w:bCs w:val="0"/>
          <w:strike w:val="0"/>
          <w:dstrike w:val="0"/>
          <w:color w:val="auto"/>
          <w:sz w:val="24"/>
          <w:szCs w:val="24"/>
          <w:highlight w:val="none"/>
          <w:u w:val="none"/>
          <w:lang w:eastAsia="zh-CN"/>
        </w:rPr>
        <w:t>检查结果计入月考核汇总表区日常检查项内。</w:t>
      </w:r>
    </w:p>
    <w:p w14:paraId="3C94BC0C">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w:t>
      </w:r>
      <w:r>
        <w:rPr>
          <w:rFonts w:hint="eastAsia" w:ascii="楷体" w:hAnsi="楷体" w:eastAsia="楷体" w:cs="楷体"/>
          <w:color w:val="auto"/>
          <w:sz w:val="24"/>
          <w:szCs w:val="24"/>
          <w:highlight w:val="none"/>
          <w:lang w:eastAsia="zh-CN"/>
        </w:rPr>
        <w:t>二</w:t>
      </w:r>
      <w:r>
        <w:rPr>
          <w:rFonts w:hint="eastAsia" w:ascii="楷体" w:hAnsi="楷体" w:eastAsia="楷体" w:cs="楷体"/>
          <w:color w:val="auto"/>
          <w:sz w:val="24"/>
          <w:szCs w:val="24"/>
          <w:highlight w:val="none"/>
        </w:rPr>
        <w:t>)</w:t>
      </w:r>
      <w:r>
        <w:rPr>
          <w:rFonts w:hint="eastAsia" w:ascii="楷体" w:hAnsi="楷体" w:eastAsia="楷体" w:cs="楷体"/>
          <w:color w:val="auto"/>
          <w:sz w:val="24"/>
          <w:szCs w:val="24"/>
          <w:highlight w:val="none"/>
          <w:lang w:eastAsia="zh-CN"/>
        </w:rPr>
        <w:t>集中</w:t>
      </w:r>
      <w:r>
        <w:rPr>
          <w:rFonts w:hint="eastAsia" w:ascii="楷体" w:hAnsi="楷体" w:eastAsia="楷体" w:cs="楷体"/>
          <w:color w:val="auto"/>
          <w:sz w:val="24"/>
          <w:szCs w:val="24"/>
          <w:highlight w:val="none"/>
        </w:rPr>
        <w:t>考核</w:t>
      </w:r>
    </w:p>
    <w:p w14:paraId="3063CA4A">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1.考核周期</w:t>
      </w:r>
    </w:p>
    <w:p w14:paraId="08810E22">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以自然月为一个周期。</w:t>
      </w:r>
    </w:p>
    <w:p w14:paraId="525787B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2.考核内容</w:t>
      </w:r>
    </w:p>
    <w:p w14:paraId="3B4AB94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每月</w:t>
      </w:r>
      <w:r>
        <w:rPr>
          <w:rFonts w:hint="eastAsia" w:ascii="仿宋" w:hAnsi="仿宋" w:eastAsia="仿宋" w:cs="仿宋"/>
          <w:color w:val="auto"/>
          <w:sz w:val="24"/>
          <w:szCs w:val="24"/>
          <w:highlight w:val="none"/>
          <w:lang w:eastAsia="zh-CN"/>
        </w:rPr>
        <w:t>开展</w:t>
      </w: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rPr>
        <w:t>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由滁州市</w:t>
      </w:r>
      <w:r>
        <w:rPr>
          <w:rFonts w:hint="eastAsia" w:ascii="仿宋" w:hAnsi="仿宋" w:eastAsia="仿宋" w:cs="仿宋"/>
          <w:color w:val="auto"/>
          <w:sz w:val="24"/>
          <w:szCs w:val="24"/>
          <w:highlight w:val="none"/>
          <w:lang w:eastAsia="zh-CN"/>
        </w:rPr>
        <w:t>环境卫生管理处牵头组织相关单位</w:t>
      </w:r>
      <w:r>
        <w:rPr>
          <w:rFonts w:hint="eastAsia" w:ascii="仿宋" w:hAnsi="仿宋" w:eastAsia="仿宋" w:cs="仿宋"/>
          <w:color w:val="auto"/>
          <w:sz w:val="24"/>
          <w:szCs w:val="24"/>
          <w:highlight w:val="none"/>
        </w:rPr>
        <w:t>进行，内容包含作业管理、作业规范、作业质量、安全生产与应急管理等</w:t>
      </w:r>
      <w:r>
        <w:rPr>
          <w:rFonts w:hint="eastAsia" w:ascii="仿宋" w:hAnsi="仿宋" w:eastAsia="仿宋" w:cs="仿宋"/>
          <w:color w:val="auto"/>
          <w:sz w:val="24"/>
          <w:szCs w:val="24"/>
          <w:highlight w:val="none"/>
          <w:lang w:eastAsia="zh-CN"/>
        </w:rPr>
        <w:t>全部</w:t>
      </w:r>
      <w:r>
        <w:rPr>
          <w:rFonts w:hint="eastAsia" w:ascii="仿宋" w:hAnsi="仿宋" w:eastAsia="仿宋" w:cs="仿宋"/>
          <w:color w:val="auto"/>
          <w:sz w:val="24"/>
          <w:szCs w:val="24"/>
          <w:highlight w:val="none"/>
        </w:rPr>
        <w:t>内容</w:t>
      </w:r>
      <w:r>
        <w:rPr>
          <w:rFonts w:hint="eastAsia" w:ascii="仿宋" w:hAnsi="仿宋" w:eastAsia="仿宋" w:cs="仿宋"/>
          <w:color w:val="auto"/>
          <w:sz w:val="24"/>
          <w:szCs w:val="24"/>
          <w:highlight w:val="none"/>
          <w:lang w:eastAsia="zh-CN"/>
        </w:rPr>
        <w:t>，考核结果</w:t>
      </w:r>
      <w:r>
        <w:rPr>
          <w:rFonts w:hint="eastAsia" w:ascii="仿宋" w:hAnsi="仿宋" w:eastAsia="仿宋" w:cs="仿宋"/>
          <w:b w:val="0"/>
          <w:bCs w:val="0"/>
          <w:strike w:val="0"/>
          <w:dstrike w:val="0"/>
          <w:color w:val="auto"/>
          <w:sz w:val="24"/>
          <w:szCs w:val="24"/>
          <w:highlight w:val="none"/>
          <w:u w:val="none"/>
          <w:lang w:eastAsia="zh-CN"/>
        </w:rPr>
        <w:t>计入月考核汇总表集中考核项内</w:t>
      </w:r>
      <w:r>
        <w:rPr>
          <w:rFonts w:hint="eastAsia" w:ascii="仿宋" w:hAnsi="仿宋" w:eastAsia="仿宋" w:cs="仿宋"/>
          <w:color w:val="auto"/>
          <w:sz w:val="24"/>
          <w:szCs w:val="24"/>
          <w:highlight w:val="none"/>
        </w:rPr>
        <w:t>。</w:t>
      </w:r>
    </w:p>
    <w:p w14:paraId="421E382C">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eastAsia="zh-CN"/>
        </w:rPr>
        <w:t>（三）</w:t>
      </w:r>
      <w:r>
        <w:rPr>
          <w:rFonts w:hint="eastAsia" w:ascii="楷体" w:hAnsi="楷体" w:eastAsia="楷体" w:cs="楷体"/>
          <w:color w:val="auto"/>
          <w:sz w:val="24"/>
          <w:szCs w:val="24"/>
          <w:highlight w:val="none"/>
        </w:rPr>
        <w:t>考核计分</w:t>
      </w:r>
    </w:p>
    <w:p w14:paraId="4B6E961D">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eastAsia="zh-CN"/>
        </w:rPr>
        <w:t>月度考核汇总表</w:t>
      </w:r>
      <w:r>
        <w:rPr>
          <w:rFonts w:hint="eastAsia" w:ascii="仿宋" w:hAnsi="仿宋" w:eastAsia="仿宋" w:cs="仿宋"/>
          <w:b w:val="0"/>
          <w:bCs w:val="0"/>
          <w:color w:val="auto"/>
          <w:sz w:val="24"/>
          <w:szCs w:val="24"/>
          <w:highlight w:val="none"/>
          <w:u w:val="none"/>
        </w:rPr>
        <w:t>满分为100分</w:t>
      </w:r>
      <w:r>
        <w:rPr>
          <w:rFonts w:hint="eastAsia" w:ascii="仿宋" w:hAnsi="仿宋" w:eastAsia="仿宋" w:cs="仿宋"/>
          <w:b w:val="0"/>
          <w:bCs w:val="0"/>
          <w:color w:val="auto"/>
          <w:sz w:val="24"/>
          <w:szCs w:val="24"/>
          <w:highlight w:val="none"/>
          <w:u w:val="none"/>
          <w:lang w:eastAsia="zh-CN"/>
        </w:rPr>
        <w:t>，其中日常检查占</w:t>
      </w:r>
      <w:r>
        <w:rPr>
          <w:rFonts w:hint="eastAsia" w:ascii="仿宋" w:hAnsi="仿宋" w:eastAsia="仿宋" w:cs="仿宋"/>
          <w:b w:val="0"/>
          <w:bCs w:val="0"/>
          <w:color w:val="auto"/>
          <w:sz w:val="24"/>
          <w:szCs w:val="24"/>
          <w:highlight w:val="none"/>
          <w:u w:val="none"/>
          <w:lang w:val="en-US" w:eastAsia="zh-CN"/>
        </w:rPr>
        <w:t>40%、集中</w:t>
      </w:r>
      <w:r>
        <w:rPr>
          <w:rFonts w:hint="eastAsia" w:ascii="仿宋" w:hAnsi="仿宋" w:eastAsia="仿宋" w:cs="仿宋"/>
          <w:b w:val="0"/>
          <w:bCs w:val="0"/>
          <w:color w:val="auto"/>
          <w:sz w:val="24"/>
          <w:szCs w:val="24"/>
          <w:highlight w:val="none"/>
          <w:u w:val="none"/>
          <w:lang w:eastAsia="zh-CN"/>
        </w:rPr>
        <w:t>考核占</w:t>
      </w:r>
      <w:r>
        <w:rPr>
          <w:rFonts w:hint="eastAsia" w:ascii="仿宋" w:hAnsi="仿宋" w:eastAsia="仿宋" w:cs="仿宋"/>
          <w:b w:val="0"/>
          <w:bCs w:val="0"/>
          <w:color w:val="auto"/>
          <w:sz w:val="24"/>
          <w:szCs w:val="24"/>
          <w:highlight w:val="none"/>
          <w:u w:val="none"/>
          <w:lang w:val="en-US" w:eastAsia="zh-CN"/>
        </w:rPr>
        <w:t>40%、市级检查占5%、媒体曝光占5%、市民投诉占5%、重大活动占5%，按各项内容加权计算得出每月考核综合得分。</w:t>
      </w:r>
    </w:p>
    <w:p w14:paraId="1073B036">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eastAsia="zh-CN"/>
        </w:rPr>
        <w:t>日常考核（</w:t>
      </w:r>
      <w:r>
        <w:rPr>
          <w:rFonts w:hint="eastAsia" w:ascii="仿宋" w:hAnsi="仿宋" w:eastAsia="仿宋" w:cs="仿宋"/>
          <w:b w:val="0"/>
          <w:bCs w:val="0"/>
          <w:color w:val="auto"/>
          <w:sz w:val="24"/>
          <w:szCs w:val="24"/>
          <w:highlight w:val="none"/>
          <w:u w:val="none"/>
          <w:lang w:val="en-US" w:eastAsia="zh-CN"/>
        </w:rPr>
        <w:t>40%</w:t>
      </w:r>
      <w:r>
        <w:rPr>
          <w:rFonts w:hint="eastAsia" w:ascii="仿宋" w:hAnsi="仿宋" w:eastAsia="仿宋" w:cs="仿宋"/>
          <w:b w:val="0"/>
          <w:bCs w:val="0"/>
          <w:color w:val="auto"/>
          <w:sz w:val="24"/>
          <w:szCs w:val="24"/>
          <w:highlight w:val="none"/>
          <w:u w:val="none"/>
          <w:lang w:eastAsia="zh-CN"/>
        </w:rPr>
        <w:t>）满分</w:t>
      </w:r>
      <w:r>
        <w:rPr>
          <w:rFonts w:hint="eastAsia" w:ascii="仿宋" w:hAnsi="仿宋" w:eastAsia="仿宋" w:cs="仿宋"/>
          <w:b w:val="0"/>
          <w:bCs w:val="0"/>
          <w:color w:val="auto"/>
          <w:sz w:val="24"/>
          <w:szCs w:val="24"/>
          <w:highlight w:val="none"/>
          <w:u w:val="none"/>
          <w:lang w:val="en-US" w:eastAsia="zh-CN"/>
        </w:rPr>
        <w:t>40分，评分方法详见附件2，</w:t>
      </w:r>
      <w:r>
        <w:rPr>
          <w:rFonts w:hint="eastAsia" w:ascii="仿宋" w:hAnsi="仿宋" w:eastAsia="仿宋" w:cs="仿宋"/>
          <w:b w:val="0"/>
          <w:bCs w:val="0"/>
          <w:color w:val="auto"/>
          <w:sz w:val="24"/>
          <w:szCs w:val="24"/>
          <w:highlight w:val="none"/>
          <w:u w:val="none"/>
          <w:lang w:eastAsia="zh-CN"/>
        </w:rPr>
        <w:t>得分</w:t>
      </w:r>
      <w:r>
        <w:rPr>
          <w:rFonts w:hint="eastAsia" w:ascii="仿宋" w:hAnsi="仿宋" w:eastAsia="仿宋" w:cs="仿宋"/>
          <w:b w:val="0"/>
          <w:bCs w:val="0"/>
          <w:color w:val="auto"/>
          <w:sz w:val="24"/>
          <w:szCs w:val="24"/>
          <w:highlight w:val="none"/>
          <w:u w:val="none"/>
          <w:lang w:val="en-US" w:eastAsia="zh-CN"/>
        </w:rPr>
        <w:t>=（100-</w:t>
      </w:r>
      <w:r>
        <w:rPr>
          <w:rFonts w:hint="eastAsia" w:ascii="仿宋" w:hAnsi="仿宋" w:eastAsia="仿宋" w:cs="仿宋"/>
          <w:b w:val="0"/>
          <w:bCs w:val="0"/>
          <w:color w:val="auto"/>
          <w:sz w:val="24"/>
          <w:szCs w:val="24"/>
          <w:highlight w:val="none"/>
          <w:u w:val="none"/>
          <w:lang w:eastAsia="zh-CN"/>
        </w:rPr>
        <w:t>日常检查扣分</w:t>
      </w:r>
      <w:r>
        <w:rPr>
          <w:rFonts w:hint="eastAsia" w:ascii="仿宋" w:hAnsi="仿宋" w:eastAsia="仿宋" w:cs="仿宋"/>
          <w:b w:val="0"/>
          <w:bCs w:val="0"/>
          <w:color w:val="auto"/>
          <w:sz w:val="24"/>
          <w:szCs w:val="24"/>
          <w:highlight w:val="none"/>
          <w:u w:val="none"/>
          <w:lang w:val="en-US" w:eastAsia="zh-CN"/>
        </w:rPr>
        <w:t>）*40%。</w:t>
      </w:r>
    </w:p>
    <w:p w14:paraId="5276E802">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eastAsia="zh-CN"/>
        </w:rPr>
        <w:t>集中考核（</w:t>
      </w:r>
      <w:r>
        <w:rPr>
          <w:rFonts w:hint="eastAsia" w:ascii="仿宋" w:hAnsi="仿宋" w:eastAsia="仿宋" w:cs="仿宋"/>
          <w:b w:val="0"/>
          <w:bCs w:val="0"/>
          <w:color w:val="auto"/>
          <w:sz w:val="24"/>
          <w:szCs w:val="24"/>
          <w:highlight w:val="none"/>
          <w:u w:val="none"/>
          <w:lang w:val="en-US" w:eastAsia="zh-CN"/>
        </w:rPr>
        <w:t>40%</w:t>
      </w:r>
      <w:r>
        <w:rPr>
          <w:rFonts w:hint="eastAsia" w:ascii="仿宋" w:hAnsi="仿宋" w:eastAsia="仿宋" w:cs="仿宋"/>
          <w:b w:val="0"/>
          <w:bCs w:val="0"/>
          <w:color w:val="auto"/>
          <w:sz w:val="24"/>
          <w:szCs w:val="24"/>
          <w:highlight w:val="none"/>
          <w:u w:val="none"/>
          <w:lang w:eastAsia="zh-CN"/>
        </w:rPr>
        <w:t>）满分</w:t>
      </w:r>
      <w:r>
        <w:rPr>
          <w:rFonts w:hint="eastAsia" w:ascii="仿宋" w:hAnsi="仿宋" w:eastAsia="仿宋" w:cs="仿宋"/>
          <w:b w:val="0"/>
          <w:bCs w:val="0"/>
          <w:color w:val="auto"/>
          <w:sz w:val="24"/>
          <w:szCs w:val="24"/>
          <w:highlight w:val="none"/>
          <w:u w:val="none"/>
          <w:lang w:val="en-US" w:eastAsia="zh-CN"/>
        </w:rPr>
        <w:t>40分，评分方法详见附件2，</w:t>
      </w:r>
      <w:r>
        <w:rPr>
          <w:rFonts w:hint="eastAsia" w:ascii="仿宋" w:hAnsi="仿宋" w:eastAsia="仿宋" w:cs="仿宋"/>
          <w:b w:val="0"/>
          <w:bCs w:val="0"/>
          <w:color w:val="auto"/>
          <w:sz w:val="24"/>
          <w:szCs w:val="24"/>
          <w:highlight w:val="none"/>
          <w:u w:val="none"/>
          <w:lang w:eastAsia="zh-CN"/>
        </w:rPr>
        <w:t>得分</w:t>
      </w:r>
      <w:r>
        <w:rPr>
          <w:rFonts w:hint="eastAsia" w:ascii="仿宋" w:hAnsi="仿宋" w:eastAsia="仿宋" w:cs="仿宋"/>
          <w:b w:val="0"/>
          <w:bCs w:val="0"/>
          <w:color w:val="auto"/>
          <w:sz w:val="24"/>
          <w:szCs w:val="24"/>
          <w:highlight w:val="none"/>
          <w:u w:val="none"/>
          <w:lang w:val="en-US" w:eastAsia="zh-CN"/>
        </w:rPr>
        <w:t>=（100-</w:t>
      </w:r>
      <w:r>
        <w:rPr>
          <w:rFonts w:hint="eastAsia" w:ascii="仿宋" w:hAnsi="仿宋" w:eastAsia="仿宋" w:cs="仿宋"/>
          <w:b w:val="0"/>
          <w:bCs w:val="0"/>
          <w:color w:val="auto"/>
          <w:sz w:val="24"/>
          <w:szCs w:val="24"/>
          <w:highlight w:val="none"/>
          <w:u w:val="none"/>
          <w:lang w:eastAsia="zh-CN"/>
        </w:rPr>
        <w:t>考核扣分</w:t>
      </w:r>
      <w:r>
        <w:rPr>
          <w:rFonts w:hint="eastAsia" w:ascii="仿宋" w:hAnsi="仿宋" w:eastAsia="仿宋" w:cs="仿宋"/>
          <w:b w:val="0"/>
          <w:bCs w:val="0"/>
          <w:color w:val="auto"/>
          <w:sz w:val="24"/>
          <w:szCs w:val="24"/>
          <w:highlight w:val="none"/>
          <w:u w:val="none"/>
          <w:lang w:val="en-US" w:eastAsia="zh-CN"/>
        </w:rPr>
        <w:t>）*40%。</w:t>
      </w:r>
    </w:p>
    <w:p w14:paraId="182E7B1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市级检查</w:t>
      </w:r>
      <w:r>
        <w:rPr>
          <w:rFonts w:hint="eastAsia" w:ascii="仿宋" w:hAnsi="仿宋" w:eastAsia="仿宋" w:cs="仿宋"/>
          <w:b w:val="0"/>
          <w:bCs w:val="0"/>
          <w:color w:val="auto"/>
          <w:sz w:val="24"/>
          <w:szCs w:val="24"/>
          <w:highlight w:val="none"/>
          <w:u w:val="none"/>
          <w:lang w:eastAsia="zh-CN"/>
        </w:rPr>
        <w:t>（</w:t>
      </w:r>
      <w:r>
        <w:rPr>
          <w:rFonts w:hint="eastAsia" w:ascii="仿宋" w:hAnsi="仿宋" w:eastAsia="仿宋" w:cs="仿宋"/>
          <w:b w:val="0"/>
          <w:bCs w:val="0"/>
          <w:color w:val="auto"/>
          <w:sz w:val="24"/>
          <w:szCs w:val="24"/>
          <w:highlight w:val="none"/>
          <w:u w:val="none"/>
          <w:lang w:val="en-US" w:eastAsia="zh-CN"/>
        </w:rPr>
        <w:t>5%</w:t>
      </w:r>
      <w:r>
        <w:rPr>
          <w:rFonts w:hint="eastAsia" w:ascii="仿宋" w:hAnsi="仿宋" w:eastAsia="仿宋" w:cs="仿宋"/>
          <w:b w:val="0"/>
          <w:bCs w:val="0"/>
          <w:color w:val="auto"/>
          <w:sz w:val="24"/>
          <w:szCs w:val="24"/>
          <w:highlight w:val="none"/>
          <w:u w:val="none"/>
          <w:lang w:eastAsia="zh-CN"/>
        </w:rPr>
        <w:t>）满分</w:t>
      </w:r>
      <w:r>
        <w:rPr>
          <w:rFonts w:hint="eastAsia" w:ascii="仿宋" w:hAnsi="仿宋" w:eastAsia="仿宋" w:cs="仿宋"/>
          <w:b w:val="0"/>
          <w:bCs w:val="0"/>
          <w:color w:val="auto"/>
          <w:sz w:val="24"/>
          <w:szCs w:val="24"/>
          <w:highlight w:val="none"/>
          <w:u w:val="none"/>
          <w:lang w:val="en-US" w:eastAsia="zh-CN"/>
        </w:rPr>
        <w:t>5分，在市级检查中被通报环卫问题的（包括纸质、微信、短信等形式），每次扣1分，同类型问题被通报3次及以上的该项不得分。</w:t>
      </w:r>
    </w:p>
    <w:p w14:paraId="0AFB4520">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媒体曝光</w:t>
      </w:r>
      <w:r>
        <w:rPr>
          <w:rFonts w:hint="eastAsia" w:ascii="仿宋" w:hAnsi="仿宋" w:eastAsia="仿宋" w:cs="仿宋"/>
          <w:b w:val="0"/>
          <w:bCs w:val="0"/>
          <w:color w:val="auto"/>
          <w:sz w:val="24"/>
          <w:szCs w:val="24"/>
          <w:highlight w:val="none"/>
          <w:u w:val="none"/>
          <w:lang w:eastAsia="zh-CN"/>
        </w:rPr>
        <w:t>（</w:t>
      </w:r>
      <w:r>
        <w:rPr>
          <w:rFonts w:hint="eastAsia" w:ascii="仿宋" w:hAnsi="仿宋" w:eastAsia="仿宋" w:cs="仿宋"/>
          <w:b w:val="0"/>
          <w:bCs w:val="0"/>
          <w:color w:val="auto"/>
          <w:sz w:val="24"/>
          <w:szCs w:val="24"/>
          <w:highlight w:val="none"/>
          <w:u w:val="none"/>
          <w:lang w:val="en-US" w:eastAsia="zh-CN"/>
        </w:rPr>
        <w:t>5%</w:t>
      </w:r>
      <w:r>
        <w:rPr>
          <w:rFonts w:hint="eastAsia" w:ascii="仿宋" w:hAnsi="仿宋" w:eastAsia="仿宋" w:cs="仿宋"/>
          <w:b w:val="0"/>
          <w:bCs w:val="0"/>
          <w:color w:val="auto"/>
          <w:sz w:val="24"/>
          <w:szCs w:val="24"/>
          <w:highlight w:val="none"/>
          <w:u w:val="none"/>
          <w:lang w:eastAsia="zh-CN"/>
        </w:rPr>
        <w:t>）满分</w:t>
      </w:r>
      <w:r>
        <w:rPr>
          <w:rFonts w:hint="eastAsia" w:ascii="仿宋" w:hAnsi="仿宋" w:eastAsia="仿宋" w:cs="仿宋"/>
          <w:b w:val="0"/>
          <w:bCs w:val="0"/>
          <w:color w:val="auto"/>
          <w:sz w:val="24"/>
          <w:szCs w:val="24"/>
          <w:highlight w:val="none"/>
          <w:u w:val="none"/>
          <w:lang w:val="en-US" w:eastAsia="zh-CN"/>
        </w:rPr>
        <w:t>5分，</w:t>
      </w:r>
      <w:r>
        <w:rPr>
          <w:rFonts w:hint="eastAsia" w:ascii="仿宋" w:hAnsi="仿宋" w:eastAsia="仿宋" w:cs="仿宋"/>
          <w:b w:val="0"/>
          <w:bCs w:val="0"/>
          <w:color w:val="auto"/>
          <w:sz w:val="24"/>
          <w:szCs w:val="24"/>
          <w:highlight w:val="none"/>
          <w:u w:val="none"/>
          <w:lang w:eastAsia="zh-CN"/>
        </w:rPr>
        <w:t>通过电台电视台、</w:t>
      </w:r>
      <w:r>
        <w:rPr>
          <w:rFonts w:hint="eastAsia" w:ascii="仿宋" w:hAnsi="仿宋" w:eastAsia="仿宋" w:cs="仿宋"/>
          <w:b w:val="0"/>
          <w:bCs w:val="0"/>
          <w:color w:val="auto"/>
          <w:sz w:val="24"/>
          <w:szCs w:val="24"/>
          <w:highlight w:val="none"/>
          <w:u w:val="none"/>
          <w:lang w:val="en-US" w:eastAsia="zh-CN"/>
        </w:rPr>
        <w:t>E滁州、抖音等</w:t>
      </w:r>
      <w:r>
        <w:rPr>
          <w:rFonts w:hint="eastAsia" w:ascii="仿宋" w:hAnsi="仿宋" w:eastAsia="仿宋" w:cs="仿宋"/>
          <w:b w:val="0"/>
          <w:bCs w:val="0"/>
          <w:color w:val="auto"/>
          <w:sz w:val="24"/>
          <w:szCs w:val="24"/>
          <w:highlight w:val="none"/>
          <w:u w:val="none"/>
          <w:lang w:eastAsia="zh-CN"/>
        </w:rPr>
        <w:t>媒体曝光环卫问题属实的，</w:t>
      </w:r>
      <w:r>
        <w:rPr>
          <w:rFonts w:hint="eastAsia" w:ascii="仿宋" w:hAnsi="仿宋" w:eastAsia="仿宋" w:cs="仿宋"/>
          <w:b w:val="0"/>
          <w:bCs w:val="0"/>
          <w:color w:val="auto"/>
          <w:sz w:val="24"/>
          <w:szCs w:val="24"/>
          <w:highlight w:val="none"/>
          <w:u w:val="none"/>
          <w:lang w:val="en-US" w:eastAsia="zh-CN"/>
        </w:rPr>
        <w:t>每次扣1分，同类型问题被曝光3次及以上的该项不得分。</w:t>
      </w:r>
    </w:p>
    <w:p w14:paraId="1CB7213F">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市民投诉</w:t>
      </w:r>
      <w:r>
        <w:rPr>
          <w:rFonts w:hint="eastAsia" w:ascii="仿宋" w:hAnsi="仿宋" w:eastAsia="仿宋" w:cs="仿宋"/>
          <w:b w:val="0"/>
          <w:bCs w:val="0"/>
          <w:color w:val="auto"/>
          <w:sz w:val="24"/>
          <w:szCs w:val="24"/>
          <w:highlight w:val="none"/>
          <w:u w:val="none"/>
          <w:lang w:eastAsia="zh-CN"/>
        </w:rPr>
        <w:t>（</w:t>
      </w:r>
      <w:r>
        <w:rPr>
          <w:rFonts w:hint="eastAsia" w:ascii="仿宋" w:hAnsi="仿宋" w:eastAsia="仿宋" w:cs="仿宋"/>
          <w:b w:val="0"/>
          <w:bCs w:val="0"/>
          <w:color w:val="auto"/>
          <w:sz w:val="24"/>
          <w:szCs w:val="24"/>
          <w:highlight w:val="none"/>
          <w:u w:val="none"/>
          <w:lang w:val="en-US" w:eastAsia="zh-CN"/>
        </w:rPr>
        <w:t>5%</w:t>
      </w:r>
      <w:r>
        <w:rPr>
          <w:rFonts w:hint="eastAsia" w:ascii="仿宋" w:hAnsi="仿宋" w:eastAsia="仿宋" w:cs="仿宋"/>
          <w:b w:val="0"/>
          <w:bCs w:val="0"/>
          <w:color w:val="auto"/>
          <w:sz w:val="24"/>
          <w:szCs w:val="24"/>
          <w:highlight w:val="none"/>
          <w:u w:val="none"/>
          <w:lang w:eastAsia="zh-CN"/>
        </w:rPr>
        <w:t>）满分</w:t>
      </w:r>
      <w:r>
        <w:rPr>
          <w:rFonts w:hint="eastAsia" w:ascii="仿宋" w:hAnsi="仿宋" w:eastAsia="仿宋" w:cs="仿宋"/>
          <w:b w:val="0"/>
          <w:bCs w:val="0"/>
          <w:color w:val="auto"/>
          <w:sz w:val="24"/>
          <w:szCs w:val="24"/>
          <w:highlight w:val="none"/>
          <w:u w:val="none"/>
          <w:lang w:val="en-US" w:eastAsia="zh-CN"/>
        </w:rPr>
        <w:t>5分，</w:t>
      </w:r>
      <w:r>
        <w:rPr>
          <w:rFonts w:hint="eastAsia" w:ascii="仿宋" w:hAnsi="仿宋" w:eastAsia="仿宋" w:cs="仿宋"/>
          <w:b w:val="0"/>
          <w:bCs w:val="0"/>
          <w:color w:val="auto"/>
          <w:sz w:val="24"/>
          <w:szCs w:val="24"/>
          <w:highlight w:val="none"/>
          <w:u w:val="none"/>
          <w:lang w:eastAsia="zh-CN"/>
        </w:rPr>
        <w:t>通过</w:t>
      </w:r>
      <w:r>
        <w:rPr>
          <w:rFonts w:hint="eastAsia" w:ascii="仿宋" w:hAnsi="仿宋" w:eastAsia="仿宋" w:cs="仿宋"/>
          <w:b w:val="0"/>
          <w:bCs w:val="0"/>
          <w:color w:val="auto"/>
          <w:sz w:val="24"/>
          <w:szCs w:val="24"/>
          <w:highlight w:val="none"/>
          <w:u w:val="none"/>
          <w:lang w:val="en-US" w:eastAsia="zh-CN"/>
        </w:rPr>
        <w:t>12345</w:t>
      </w:r>
      <w:r>
        <w:rPr>
          <w:rFonts w:hint="eastAsia" w:ascii="仿宋" w:hAnsi="仿宋" w:eastAsia="仿宋" w:cs="仿宋"/>
          <w:b w:val="0"/>
          <w:bCs w:val="0"/>
          <w:color w:val="auto"/>
          <w:sz w:val="24"/>
          <w:szCs w:val="24"/>
          <w:highlight w:val="none"/>
          <w:u w:val="none"/>
          <w:lang w:eastAsia="zh-CN"/>
        </w:rPr>
        <w:t>热线等途径投诉环卫问题属实的，</w:t>
      </w:r>
      <w:r>
        <w:rPr>
          <w:rFonts w:hint="eastAsia" w:ascii="仿宋" w:hAnsi="仿宋" w:eastAsia="仿宋" w:cs="仿宋"/>
          <w:b w:val="0"/>
          <w:bCs w:val="0"/>
          <w:color w:val="auto"/>
          <w:sz w:val="24"/>
          <w:szCs w:val="24"/>
          <w:highlight w:val="none"/>
          <w:u w:val="none"/>
          <w:lang w:val="en-US" w:eastAsia="zh-CN"/>
        </w:rPr>
        <w:t>每次扣1分，同类型问题被投诉3次及以上的该项不得分。</w:t>
      </w:r>
    </w:p>
    <w:p w14:paraId="630579C2">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重大活动</w:t>
      </w:r>
      <w:r>
        <w:rPr>
          <w:rFonts w:hint="eastAsia" w:ascii="仿宋" w:hAnsi="仿宋" w:eastAsia="仿宋" w:cs="仿宋"/>
          <w:b w:val="0"/>
          <w:bCs w:val="0"/>
          <w:color w:val="auto"/>
          <w:sz w:val="24"/>
          <w:szCs w:val="24"/>
          <w:highlight w:val="none"/>
          <w:u w:val="none"/>
          <w:lang w:eastAsia="zh-CN"/>
        </w:rPr>
        <w:t>（</w:t>
      </w:r>
      <w:r>
        <w:rPr>
          <w:rFonts w:hint="eastAsia" w:ascii="仿宋" w:hAnsi="仿宋" w:eastAsia="仿宋" w:cs="仿宋"/>
          <w:b w:val="0"/>
          <w:bCs w:val="0"/>
          <w:color w:val="auto"/>
          <w:sz w:val="24"/>
          <w:szCs w:val="24"/>
          <w:highlight w:val="none"/>
          <w:u w:val="none"/>
          <w:lang w:val="en-US" w:eastAsia="zh-CN"/>
        </w:rPr>
        <w:t>5%</w:t>
      </w:r>
      <w:r>
        <w:rPr>
          <w:rFonts w:hint="eastAsia" w:ascii="仿宋" w:hAnsi="仿宋" w:eastAsia="仿宋" w:cs="仿宋"/>
          <w:b w:val="0"/>
          <w:bCs w:val="0"/>
          <w:color w:val="auto"/>
          <w:sz w:val="24"/>
          <w:szCs w:val="24"/>
          <w:highlight w:val="none"/>
          <w:u w:val="none"/>
          <w:lang w:eastAsia="zh-CN"/>
        </w:rPr>
        <w:t>）满分</w:t>
      </w:r>
      <w:r>
        <w:rPr>
          <w:rFonts w:hint="eastAsia" w:ascii="仿宋" w:hAnsi="仿宋" w:eastAsia="仿宋" w:cs="仿宋"/>
          <w:b w:val="0"/>
          <w:bCs w:val="0"/>
          <w:color w:val="auto"/>
          <w:sz w:val="24"/>
          <w:szCs w:val="24"/>
          <w:highlight w:val="none"/>
          <w:u w:val="none"/>
          <w:lang w:val="en-US" w:eastAsia="zh-CN"/>
        </w:rPr>
        <w:t>5分，</w:t>
      </w:r>
      <w:r>
        <w:rPr>
          <w:rFonts w:hint="eastAsia" w:ascii="仿宋" w:hAnsi="仿宋" w:eastAsia="仿宋" w:cs="仿宋"/>
          <w:b w:val="0"/>
          <w:bCs w:val="0"/>
          <w:color w:val="auto"/>
          <w:sz w:val="24"/>
          <w:szCs w:val="24"/>
          <w:highlight w:val="none"/>
          <w:u w:val="none"/>
          <w:lang w:eastAsia="zh-CN"/>
        </w:rPr>
        <w:t>重大活动保障响应不及时、保障不到位的，</w:t>
      </w:r>
      <w:r>
        <w:rPr>
          <w:rFonts w:hint="eastAsia" w:ascii="仿宋" w:hAnsi="仿宋" w:eastAsia="仿宋" w:cs="仿宋"/>
          <w:b w:val="0"/>
          <w:bCs w:val="0"/>
          <w:color w:val="auto"/>
          <w:sz w:val="24"/>
          <w:szCs w:val="24"/>
          <w:highlight w:val="none"/>
          <w:u w:val="none"/>
          <w:lang w:val="en-US" w:eastAsia="zh-CN"/>
        </w:rPr>
        <w:t>每次扣1分，造成严重后果的该项不得分。</w:t>
      </w:r>
    </w:p>
    <w:p w14:paraId="0CA5C59A">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w:t>
      </w:r>
      <w:r>
        <w:rPr>
          <w:rFonts w:hint="eastAsia" w:ascii="楷体" w:hAnsi="楷体" w:eastAsia="楷体" w:cs="楷体"/>
          <w:color w:val="auto"/>
          <w:sz w:val="24"/>
          <w:szCs w:val="24"/>
          <w:highlight w:val="none"/>
          <w:lang w:eastAsia="zh-CN"/>
        </w:rPr>
        <w:t>四</w:t>
      </w:r>
      <w:r>
        <w:rPr>
          <w:rFonts w:hint="eastAsia" w:ascii="楷体" w:hAnsi="楷体" w:eastAsia="楷体" w:cs="楷体"/>
          <w:color w:val="auto"/>
          <w:sz w:val="24"/>
          <w:szCs w:val="24"/>
          <w:highlight w:val="none"/>
        </w:rPr>
        <w:t>)申请复议</w:t>
      </w:r>
    </w:p>
    <w:p w14:paraId="7AE1667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中标单位</w:t>
      </w:r>
      <w:r>
        <w:rPr>
          <w:rFonts w:hint="eastAsia" w:ascii="仿宋" w:hAnsi="仿宋" w:eastAsia="仿宋" w:cs="仿宋"/>
          <w:color w:val="auto"/>
          <w:sz w:val="24"/>
          <w:szCs w:val="24"/>
          <w:highlight w:val="none"/>
        </w:rPr>
        <w:t>对考核结果有异议的，可向滁州市</w:t>
      </w:r>
      <w:r>
        <w:rPr>
          <w:rFonts w:hint="eastAsia" w:ascii="仿宋" w:hAnsi="仿宋" w:eastAsia="仿宋" w:cs="仿宋"/>
          <w:color w:val="auto"/>
          <w:sz w:val="24"/>
          <w:szCs w:val="24"/>
          <w:highlight w:val="none"/>
          <w:lang w:eastAsia="zh-CN"/>
        </w:rPr>
        <w:t>环境卫生管理处</w:t>
      </w:r>
      <w:r>
        <w:rPr>
          <w:rFonts w:hint="eastAsia" w:ascii="仿宋" w:hAnsi="仿宋" w:eastAsia="仿宋" w:cs="仿宋"/>
          <w:color w:val="auto"/>
          <w:sz w:val="24"/>
          <w:szCs w:val="24"/>
          <w:highlight w:val="none"/>
        </w:rPr>
        <w:t>提出申请复议。</w:t>
      </w:r>
    </w:p>
    <w:p w14:paraId="25C70BC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黑体" w:hAnsi="黑体" w:eastAsia="黑体" w:cs="黑体"/>
          <w:b w:val="0"/>
          <w:bCs w:val="0"/>
          <w:color w:val="auto"/>
          <w:sz w:val="24"/>
          <w:szCs w:val="24"/>
          <w:highlight w:val="none"/>
          <w:u w:val="none"/>
          <w:lang w:eastAsia="zh-CN"/>
        </w:rPr>
      </w:pPr>
      <w:r>
        <w:rPr>
          <w:rFonts w:hint="eastAsia" w:ascii="黑体" w:hAnsi="黑体" w:eastAsia="黑体" w:cs="黑体"/>
          <w:b w:val="0"/>
          <w:bCs w:val="0"/>
          <w:snapToGrid w:val="0"/>
          <w:color w:val="auto"/>
          <w:kern w:val="0"/>
          <w:sz w:val="24"/>
          <w:szCs w:val="24"/>
          <w:highlight w:val="none"/>
          <w:u w:val="none"/>
          <w:lang w:val="en-US" w:eastAsia="zh-CN" w:bidi="ar-SA"/>
        </w:rPr>
        <w:t>五、</w:t>
      </w:r>
      <w:r>
        <w:rPr>
          <w:rFonts w:hint="eastAsia" w:ascii="黑体" w:hAnsi="黑体" w:eastAsia="黑体" w:cs="黑体"/>
          <w:b w:val="0"/>
          <w:bCs w:val="0"/>
          <w:color w:val="auto"/>
          <w:sz w:val="24"/>
          <w:szCs w:val="24"/>
          <w:highlight w:val="none"/>
          <w:u w:val="none"/>
          <w:lang w:eastAsia="zh-CN"/>
        </w:rPr>
        <w:t>奖励机制</w:t>
      </w:r>
    </w:p>
    <w:p w14:paraId="327FB457">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eastAsia="zh-CN"/>
        </w:rPr>
        <w:t>（一）中标单位或人员受到市级表彰的，每例加</w:t>
      </w:r>
      <w:r>
        <w:rPr>
          <w:rFonts w:hint="eastAsia" w:ascii="仿宋" w:hAnsi="仿宋" w:eastAsia="仿宋" w:cs="仿宋"/>
          <w:b w:val="0"/>
          <w:bCs w:val="0"/>
          <w:color w:val="auto"/>
          <w:sz w:val="24"/>
          <w:szCs w:val="24"/>
          <w:highlight w:val="none"/>
          <w:u w:val="none"/>
          <w:lang w:val="en-US" w:eastAsia="zh-CN"/>
        </w:rPr>
        <w:t>1分；</w:t>
      </w:r>
      <w:r>
        <w:rPr>
          <w:rFonts w:hint="eastAsia" w:ascii="仿宋" w:hAnsi="仿宋" w:eastAsia="仿宋" w:cs="仿宋"/>
          <w:b w:val="0"/>
          <w:bCs w:val="0"/>
          <w:color w:val="auto"/>
          <w:sz w:val="24"/>
          <w:szCs w:val="24"/>
          <w:highlight w:val="none"/>
          <w:u w:val="none"/>
          <w:lang w:eastAsia="zh-CN"/>
        </w:rPr>
        <w:t>受到市级以上表彰的，每例加</w:t>
      </w:r>
      <w:r>
        <w:rPr>
          <w:rFonts w:hint="eastAsia" w:ascii="仿宋" w:hAnsi="仿宋" w:eastAsia="仿宋" w:cs="仿宋"/>
          <w:b w:val="0"/>
          <w:bCs w:val="0"/>
          <w:color w:val="auto"/>
          <w:sz w:val="24"/>
          <w:szCs w:val="24"/>
          <w:highlight w:val="none"/>
          <w:u w:val="none"/>
          <w:lang w:val="en-US" w:eastAsia="zh-CN"/>
        </w:rPr>
        <w:t>2分。</w:t>
      </w:r>
    </w:p>
    <w:p w14:paraId="50A17FE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eastAsia="zh-CN"/>
        </w:rPr>
        <w:t>（二）在重大活动、应急保障等环卫保障中受到市级领导或部门通报表扬的，每例加</w:t>
      </w:r>
      <w:r>
        <w:rPr>
          <w:rFonts w:hint="eastAsia" w:ascii="仿宋" w:hAnsi="仿宋" w:eastAsia="仿宋" w:cs="仿宋"/>
          <w:b w:val="0"/>
          <w:bCs w:val="0"/>
          <w:color w:val="auto"/>
          <w:sz w:val="24"/>
          <w:szCs w:val="24"/>
          <w:highlight w:val="none"/>
          <w:u w:val="none"/>
          <w:lang w:val="en-US" w:eastAsia="zh-CN"/>
        </w:rPr>
        <w:t>1分；</w:t>
      </w:r>
      <w:r>
        <w:rPr>
          <w:rFonts w:hint="eastAsia" w:ascii="仿宋" w:hAnsi="仿宋" w:eastAsia="仿宋" w:cs="仿宋"/>
          <w:b w:val="0"/>
          <w:bCs w:val="0"/>
          <w:color w:val="auto"/>
          <w:sz w:val="24"/>
          <w:szCs w:val="24"/>
          <w:highlight w:val="none"/>
          <w:u w:val="none"/>
          <w:lang w:eastAsia="zh-CN"/>
        </w:rPr>
        <w:t>受到市级以上表扬的，每例加</w:t>
      </w:r>
      <w:r>
        <w:rPr>
          <w:rFonts w:hint="eastAsia" w:ascii="仿宋" w:hAnsi="仿宋" w:eastAsia="仿宋" w:cs="仿宋"/>
          <w:b w:val="0"/>
          <w:bCs w:val="0"/>
          <w:color w:val="auto"/>
          <w:sz w:val="24"/>
          <w:szCs w:val="24"/>
          <w:highlight w:val="none"/>
          <w:u w:val="none"/>
          <w:lang w:val="en-US" w:eastAsia="zh-CN"/>
        </w:rPr>
        <w:t>2分。</w:t>
      </w:r>
    </w:p>
    <w:p w14:paraId="3E69DAD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（三）奖励加分计入当月考核中。</w:t>
      </w:r>
    </w:p>
    <w:p w14:paraId="29CC43AF">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黑体" w:hAnsi="黑体" w:eastAsia="黑体" w:cs="黑体"/>
          <w:color w:val="auto"/>
          <w:sz w:val="24"/>
          <w:szCs w:val="24"/>
          <w:highlight w:val="none"/>
          <w:lang w:eastAsia="zh-CN"/>
        </w:rPr>
      </w:pPr>
      <w:r>
        <w:rPr>
          <w:rFonts w:hint="eastAsia" w:ascii="黑体" w:hAnsi="黑体" w:eastAsia="黑体" w:cs="黑体"/>
          <w:color w:val="auto"/>
          <w:sz w:val="24"/>
          <w:szCs w:val="24"/>
          <w:highlight w:val="none"/>
          <w:lang w:eastAsia="zh-CN"/>
        </w:rPr>
        <w:t>六</w:t>
      </w:r>
      <w:r>
        <w:rPr>
          <w:rFonts w:hint="eastAsia" w:ascii="黑体" w:hAnsi="黑体" w:eastAsia="黑体" w:cs="黑体"/>
          <w:color w:val="auto"/>
          <w:sz w:val="24"/>
          <w:szCs w:val="24"/>
          <w:highlight w:val="none"/>
        </w:rPr>
        <w:t>、</w:t>
      </w:r>
      <w:r>
        <w:rPr>
          <w:rFonts w:hint="eastAsia" w:ascii="黑体" w:hAnsi="黑体" w:eastAsia="黑体" w:cs="黑体"/>
          <w:color w:val="auto"/>
          <w:sz w:val="24"/>
          <w:szCs w:val="24"/>
          <w:highlight w:val="none"/>
          <w:lang w:eastAsia="zh-CN"/>
        </w:rPr>
        <w:t>月服务费计算</w:t>
      </w:r>
    </w:p>
    <w:p w14:paraId="1A08E8B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本项目服务费用根据月考核结果支付，具体计算方法如下：</w:t>
      </w:r>
    </w:p>
    <w:p w14:paraId="27962E3D">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（一）服务内容费用</w:t>
      </w:r>
    </w:p>
    <w:p w14:paraId="775714A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道路保洁</w:t>
      </w:r>
      <w:r>
        <w:rPr>
          <w:rFonts w:hint="eastAsia" w:ascii="仿宋" w:hAnsi="仿宋" w:eastAsia="仿宋" w:cs="仿宋"/>
          <w:color w:val="auto"/>
          <w:sz w:val="24"/>
          <w:szCs w:val="24"/>
          <w:highlight w:val="none"/>
        </w:rPr>
        <w:t>服务费</w:t>
      </w:r>
      <w:r>
        <w:rPr>
          <w:rFonts w:hint="eastAsia" w:ascii="仿宋" w:hAnsi="仿宋" w:eastAsia="仿宋" w:cs="仿宋"/>
          <w:color w:val="auto"/>
          <w:sz w:val="24"/>
          <w:szCs w:val="24"/>
          <w:highlight w:val="none"/>
          <w:lang w:val="en-US" w:eastAsia="zh-CN"/>
        </w:rPr>
        <w:t>=分项成交单价×对应实际作业面积÷12；</w:t>
      </w:r>
    </w:p>
    <w:p w14:paraId="7FBD2D8D">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道路绿化带保洁服务费=成交单价×实际作业面积÷12；</w:t>
      </w:r>
    </w:p>
    <w:p w14:paraId="241EF9CB">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水面保洁服务费=成交单价×实际作业面积÷12；</w:t>
      </w:r>
    </w:p>
    <w:p w14:paraId="086D7F2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公厕管理服务费=成交单价×实际管理数量÷12；</w:t>
      </w:r>
    </w:p>
    <w:p w14:paraId="5E8FB6D2">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生活垃圾清运服务费=成交单价×实际清运数量。</w:t>
      </w:r>
    </w:p>
    <w:p w14:paraId="09B4904A">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eastAsia="zh-CN"/>
        </w:rPr>
        <w:t>全额</w:t>
      </w:r>
      <w:r>
        <w:rPr>
          <w:rFonts w:hint="eastAsia" w:ascii="仿宋" w:hAnsi="仿宋" w:eastAsia="仿宋" w:cs="仿宋"/>
          <w:color w:val="auto"/>
          <w:sz w:val="24"/>
          <w:szCs w:val="24"/>
          <w:highlight w:val="none"/>
        </w:rPr>
        <w:t>服务费</w:t>
      </w:r>
    </w:p>
    <w:p w14:paraId="3C747F49">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eastAsia="zh-CN"/>
        </w:rPr>
        <w:t>全额</w:t>
      </w:r>
      <w:r>
        <w:rPr>
          <w:rFonts w:hint="eastAsia" w:ascii="仿宋" w:hAnsi="仿宋" w:eastAsia="仿宋" w:cs="仿宋"/>
          <w:color w:val="auto"/>
          <w:sz w:val="24"/>
          <w:szCs w:val="24"/>
          <w:highlight w:val="none"/>
        </w:rPr>
        <w:t>服务费</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道路保洁</w:t>
      </w:r>
      <w:r>
        <w:rPr>
          <w:rFonts w:hint="eastAsia" w:ascii="仿宋" w:hAnsi="仿宋" w:eastAsia="仿宋" w:cs="仿宋"/>
          <w:color w:val="auto"/>
          <w:sz w:val="24"/>
          <w:szCs w:val="24"/>
          <w:highlight w:val="none"/>
        </w:rPr>
        <w:t>服务费</w:t>
      </w:r>
      <w:r>
        <w:rPr>
          <w:rFonts w:hint="eastAsia" w:ascii="仿宋" w:hAnsi="仿宋" w:eastAsia="仿宋" w:cs="仿宋"/>
          <w:color w:val="auto"/>
          <w:sz w:val="24"/>
          <w:szCs w:val="24"/>
          <w:highlight w:val="none"/>
          <w:lang w:val="en-US" w:eastAsia="zh-CN"/>
        </w:rPr>
        <w:t>+道路绿化带保洁服务费+水面保洁服务费+公厕管理服务费+生活垃圾服务费。</w:t>
      </w:r>
    </w:p>
    <w:p w14:paraId="62463EC0">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（三）考核扣款</w:t>
      </w:r>
    </w:p>
    <w:p w14:paraId="1C3BB11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当月末综合考评得分达到95(含95分)以上时，则不扣减当月服务费。</w:t>
      </w:r>
    </w:p>
    <w:p w14:paraId="2767920F">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当月末综合考评得分未达到95分时，则该项目的付费主体对服务</w:t>
      </w:r>
      <w:r>
        <w:rPr>
          <w:rFonts w:hint="eastAsia" w:ascii="仿宋" w:hAnsi="仿宋" w:eastAsia="仿宋" w:cs="仿宋"/>
          <w:color w:val="auto"/>
          <w:sz w:val="24"/>
          <w:szCs w:val="24"/>
          <w:highlight w:val="none"/>
          <w:lang w:eastAsia="zh-CN"/>
        </w:rPr>
        <w:t>单位</w:t>
      </w:r>
      <w:r>
        <w:rPr>
          <w:rFonts w:hint="eastAsia" w:ascii="仿宋" w:hAnsi="仿宋" w:eastAsia="仿宋" w:cs="仿宋"/>
          <w:color w:val="auto"/>
          <w:sz w:val="24"/>
          <w:szCs w:val="24"/>
          <w:highlight w:val="none"/>
        </w:rPr>
        <w:t>扣减该部分服务费，扣费标准如下：</w:t>
      </w:r>
    </w:p>
    <w:p w14:paraId="1CE4F79E">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当月末综合考评得分在90—95(不含)之间时，每分扣除当月全额环卫服务费的0.</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p>
    <w:p w14:paraId="4DD62294">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当月末综合考评得分在85—90(不含)之间时，每分扣除当月全额环卫服务费的0.5%;</w:t>
      </w:r>
    </w:p>
    <w:p w14:paraId="4EAC21D1">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当月末综合考评得分在75—85(不含)之间时，每分扣除当月全额环卫服务费的1.5%;</w:t>
      </w:r>
    </w:p>
    <w:p w14:paraId="2A7EEF65">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当月末综合考评得分在75分以下时，扣除当月除环卫工人工资以外的全部服务费。</w:t>
      </w:r>
    </w:p>
    <w:p w14:paraId="4E07A5E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扣款计算公式：</w:t>
      </w:r>
    </w:p>
    <w:p w14:paraId="1275FD77">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设定A=95分，B=90分，C=85分，D=75分。设定</w:t>
      </w:r>
      <w:r>
        <w:rPr>
          <w:rFonts w:hint="eastAsia" w:ascii="仿宋" w:hAnsi="仿宋" w:eastAsia="仿宋" w:cs="仿宋"/>
          <w:color w:val="auto"/>
          <w:sz w:val="24"/>
          <w:szCs w:val="24"/>
          <w:highlight w:val="none"/>
          <w:lang w:eastAsia="zh-CN"/>
        </w:rPr>
        <w:t>中标单位</w:t>
      </w:r>
      <w:r>
        <w:rPr>
          <w:rFonts w:hint="eastAsia" w:ascii="仿宋" w:hAnsi="仿宋" w:eastAsia="仿宋" w:cs="仿宋"/>
          <w:color w:val="auto"/>
          <w:sz w:val="24"/>
          <w:szCs w:val="24"/>
          <w:highlight w:val="none"/>
        </w:rPr>
        <w:t>当月得分为X,当月全额环卫服务费为Y,所扣款数为R(万元)。则扣款数为：</w:t>
      </w:r>
    </w:p>
    <w:p w14:paraId="7812B9D9">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当X取值在A-B之间时，R=(100-X)*Y*0.</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p>
    <w:p w14:paraId="79242A75">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当X取值在B-C之间时，R=(100-X)*Y*0.5%;</w:t>
      </w:r>
    </w:p>
    <w:p w14:paraId="49A8BB3F">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当X取值在C-D之间时，R=100-X)*Y*1.5%。</w:t>
      </w:r>
    </w:p>
    <w:p w14:paraId="04007BF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rPr>
        <w:t>月实际支付费用</w:t>
      </w:r>
    </w:p>
    <w:p w14:paraId="0EAB113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月实际支付费用=月</w:t>
      </w:r>
      <w:r>
        <w:rPr>
          <w:rFonts w:hint="eastAsia" w:ascii="仿宋" w:hAnsi="仿宋" w:eastAsia="仿宋" w:cs="仿宋"/>
          <w:color w:val="auto"/>
          <w:sz w:val="24"/>
          <w:szCs w:val="24"/>
          <w:highlight w:val="none"/>
          <w:lang w:eastAsia="zh-CN"/>
        </w:rPr>
        <w:t>全额</w:t>
      </w:r>
      <w:r>
        <w:rPr>
          <w:rFonts w:hint="eastAsia" w:ascii="仿宋" w:hAnsi="仿宋" w:eastAsia="仿宋" w:cs="仿宋"/>
          <w:color w:val="auto"/>
          <w:sz w:val="24"/>
          <w:szCs w:val="24"/>
          <w:highlight w:val="none"/>
        </w:rPr>
        <w:t>服务费-月考核扣款。</w:t>
      </w:r>
    </w:p>
    <w:p w14:paraId="134E9E60">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p>
    <w:p w14:paraId="186E87F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附件1:</w:t>
      </w:r>
      <w:r>
        <w:rPr>
          <w:rFonts w:hint="eastAsia" w:ascii="仿宋" w:hAnsi="仿宋" w:eastAsia="仿宋" w:cs="仿宋"/>
          <w:color w:val="auto"/>
          <w:sz w:val="24"/>
          <w:szCs w:val="24"/>
          <w:highlight w:val="none"/>
          <w:lang w:eastAsia="zh-CN"/>
        </w:rPr>
        <w:t>明湖新区和龙兴路绿廊公园</w:t>
      </w:r>
      <w:r>
        <w:rPr>
          <w:rFonts w:hint="eastAsia" w:ascii="仿宋" w:hAnsi="仿宋" w:eastAsia="仿宋" w:cs="仿宋"/>
          <w:color w:val="auto"/>
          <w:sz w:val="24"/>
          <w:szCs w:val="24"/>
          <w:highlight w:val="none"/>
        </w:rPr>
        <w:t>环卫作业质量标准</w:t>
      </w:r>
    </w:p>
    <w:p w14:paraId="0CE086B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附件</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明湖新区和龙兴路绿廊公园环卫作业质量考核细则</w:t>
      </w:r>
    </w:p>
    <w:p w14:paraId="27BC746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附件</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明湖新区和龙兴路绿廊公园环卫作业质量考核汇总表</w:t>
      </w:r>
    </w:p>
    <w:p w14:paraId="25DB13DD">
      <w:pPr>
        <w:ind w:firstLine="640" w:firstLineChars="200"/>
        <w:rPr>
          <w:rFonts w:hint="eastAsia" w:ascii="仿宋" w:hAnsi="仿宋" w:eastAsia="仿宋" w:cs="仿宋"/>
          <w:color w:val="auto"/>
          <w:sz w:val="32"/>
          <w:szCs w:val="32"/>
          <w:highlight w:val="none"/>
        </w:rPr>
      </w:pPr>
    </w:p>
    <w:p w14:paraId="27F4E102">
      <w:pPr>
        <w:rPr>
          <w:rFonts w:hint="eastAsia" w:ascii="仿宋" w:hAnsi="仿宋" w:eastAsia="仿宋" w:cs="仿宋"/>
          <w:color w:val="auto"/>
          <w:sz w:val="32"/>
          <w:szCs w:val="32"/>
          <w:highlight w:val="none"/>
        </w:rPr>
        <w:sectPr>
          <w:footerReference r:id="rId6" w:type="default"/>
          <w:pgSz w:w="11900" w:h="16840"/>
          <w:pgMar w:top="1134" w:right="1134" w:bottom="1134" w:left="1134" w:header="510" w:footer="657" w:gutter="0"/>
          <w:pgNumType w:fmt="decimal"/>
          <w:cols w:space="720" w:num="1"/>
        </w:sectPr>
      </w:pPr>
    </w:p>
    <w:p w14:paraId="7F12E3F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附件</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w:t>
      </w:r>
    </w:p>
    <w:p w14:paraId="67C79395">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eastAsia="zh-CN"/>
        </w:rPr>
        <w:t>明湖新区和龙兴路绿廊公园</w:t>
      </w:r>
      <w:r>
        <w:rPr>
          <w:rFonts w:hint="eastAsia" w:ascii="方正小标宋简体" w:hAnsi="方正小标宋简体" w:eastAsia="方正小标宋简体" w:cs="方正小标宋简体"/>
          <w:color w:val="auto"/>
          <w:sz w:val="44"/>
          <w:szCs w:val="44"/>
          <w:highlight w:val="none"/>
        </w:rPr>
        <w:t>环卫作业</w:t>
      </w:r>
    </w:p>
    <w:p w14:paraId="4FBE8E91">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质量标准</w:t>
      </w:r>
    </w:p>
    <w:p w14:paraId="74DCC034">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方正小标宋简体" w:hAnsi="方正小标宋简体" w:eastAsia="方正小标宋简体" w:cs="方正小标宋简体"/>
          <w:color w:val="auto"/>
          <w:sz w:val="15"/>
          <w:szCs w:val="15"/>
          <w:highlight w:val="none"/>
        </w:rPr>
      </w:pPr>
    </w:p>
    <w:p w14:paraId="144C76D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bookmarkStart w:id="200" w:name="bookmark3"/>
      <w:bookmarkEnd w:id="200"/>
      <w:bookmarkStart w:id="201" w:name="bookmark4"/>
      <w:bookmarkEnd w:id="201"/>
      <w:bookmarkStart w:id="202" w:name="bookmark5"/>
      <w:bookmarkEnd w:id="202"/>
      <w:r>
        <w:rPr>
          <w:rFonts w:hint="eastAsia" w:ascii="仿宋" w:hAnsi="仿宋" w:eastAsia="仿宋" w:cs="仿宋"/>
          <w:snapToGrid w:val="0"/>
          <w:color w:val="auto"/>
          <w:kern w:val="0"/>
          <w:sz w:val="24"/>
          <w:szCs w:val="24"/>
          <w:highlight w:val="none"/>
          <w:lang w:val="en-US" w:eastAsia="en-US" w:bidi="ar-SA"/>
        </w:rPr>
        <w:t>一、</w:t>
      </w:r>
      <w:r>
        <w:rPr>
          <w:rFonts w:hint="eastAsia" w:ascii="仿宋" w:hAnsi="仿宋" w:eastAsia="仿宋" w:cs="仿宋"/>
          <w:color w:val="auto"/>
          <w:sz w:val="24"/>
          <w:szCs w:val="24"/>
          <w:highlight w:val="none"/>
        </w:rPr>
        <w:t>综合清扫保洁</w:t>
      </w:r>
    </w:p>
    <w:p w14:paraId="62212F2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（一）</w:t>
      </w:r>
      <w:r>
        <w:rPr>
          <w:rFonts w:hint="eastAsia" w:ascii="仿宋" w:hAnsi="仿宋" w:eastAsia="仿宋" w:cs="仿宋"/>
          <w:color w:val="auto"/>
          <w:sz w:val="24"/>
          <w:szCs w:val="24"/>
          <w:highlight w:val="none"/>
        </w:rPr>
        <w:t>道路清扫保洁作业时间和频次</w:t>
      </w:r>
    </w:p>
    <w:p w14:paraId="71C6F6B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人工作业</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每日</w:t>
      </w:r>
      <w:r>
        <w:rPr>
          <w:rFonts w:hint="eastAsia" w:ascii="仿宋" w:hAnsi="仿宋" w:eastAsia="仿宋" w:cs="仿宋"/>
          <w:color w:val="auto"/>
          <w:sz w:val="24"/>
          <w:szCs w:val="24"/>
          <w:highlight w:val="none"/>
          <w:lang w:val="en-US" w:eastAsia="zh-CN"/>
        </w:rPr>
        <w:t>2次</w:t>
      </w:r>
      <w:r>
        <w:rPr>
          <w:rFonts w:hint="eastAsia" w:ascii="仿宋" w:hAnsi="仿宋" w:eastAsia="仿宋" w:cs="仿宋"/>
          <w:color w:val="auto"/>
          <w:sz w:val="24"/>
          <w:szCs w:val="24"/>
          <w:highlight w:val="none"/>
          <w:lang w:eastAsia="zh-CN"/>
        </w:rPr>
        <w:t>普扫，</w:t>
      </w:r>
      <w:r>
        <w:rPr>
          <w:rFonts w:hint="eastAsia" w:ascii="仿宋" w:hAnsi="仿宋" w:eastAsia="仿宋" w:cs="仿宋"/>
          <w:color w:val="auto"/>
          <w:sz w:val="24"/>
          <w:szCs w:val="24"/>
          <w:highlight w:val="none"/>
        </w:rPr>
        <w:t>首次普扫在上午</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0之前完成，</w:t>
      </w:r>
      <w:r>
        <w:rPr>
          <w:rFonts w:hint="eastAsia" w:ascii="仿宋" w:hAnsi="仿宋" w:eastAsia="仿宋" w:cs="仿宋"/>
          <w:color w:val="auto"/>
          <w:sz w:val="24"/>
          <w:szCs w:val="24"/>
          <w:highlight w:val="none"/>
          <w:lang w:eastAsia="zh-CN"/>
        </w:rPr>
        <w:t>第</w:t>
      </w:r>
      <w:r>
        <w:rPr>
          <w:rFonts w:hint="eastAsia" w:ascii="仿宋" w:hAnsi="仿宋" w:eastAsia="仿宋" w:cs="仿宋"/>
          <w:color w:val="auto"/>
          <w:sz w:val="24"/>
          <w:szCs w:val="24"/>
          <w:highlight w:val="none"/>
          <w:lang w:val="en-US" w:eastAsia="zh-CN"/>
        </w:rPr>
        <w:t>二次普扫需在14:00之前完成</w:t>
      </w:r>
      <w:r>
        <w:rPr>
          <w:rFonts w:hint="eastAsia" w:ascii="仿宋" w:hAnsi="仿宋" w:eastAsia="仿宋" w:cs="仿宋"/>
          <w:color w:val="auto"/>
          <w:sz w:val="24"/>
          <w:szCs w:val="24"/>
          <w:highlight w:val="none"/>
        </w:rPr>
        <w:t>。一级道路全天巡回保洁应不少于16小时；二级道路全天巡回保洁应不少于12小时；三级道路每天巡回保洁应不少于8小时。作业人员应安全作业，配备安全防护用品；统一工作服装，服装要色调明快、醒目，穿戴应整齐、干净</w:t>
      </w:r>
      <w:r>
        <w:rPr>
          <w:rFonts w:hint="eastAsia" w:ascii="仿宋" w:hAnsi="仿宋" w:eastAsia="仿宋" w:cs="仿宋"/>
          <w:color w:val="auto"/>
          <w:sz w:val="24"/>
          <w:szCs w:val="24"/>
          <w:highlight w:val="none"/>
          <w:lang w:eastAsia="zh-CN"/>
        </w:rPr>
        <w:t>。</w:t>
      </w:r>
    </w:p>
    <w:p w14:paraId="70A16DB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机械</w:t>
      </w:r>
      <w:r>
        <w:rPr>
          <w:rFonts w:hint="eastAsia" w:ascii="仿宋" w:hAnsi="仿宋" w:eastAsia="仿宋" w:cs="仿宋"/>
          <w:color w:val="auto"/>
          <w:sz w:val="24"/>
          <w:szCs w:val="24"/>
          <w:highlight w:val="none"/>
          <w:lang w:eastAsia="zh-CN"/>
        </w:rPr>
        <w:t>化</w:t>
      </w:r>
      <w:r>
        <w:rPr>
          <w:rFonts w:hint="eastAsia" w:ascii="仿宋" w:hAnsi="仿宋" w:eastAsia="仿宋" w:cs="仿宋"/>
          <w:color w:val="auto"/>
          <w:sz w:val="24"/>
          <w:szCs w:val="24"/>
          <w:highlight w:val="none"/>
        </w:rPr>
        <w:t>作业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道路冲洗应安排在每日00:00至6:00进行，洒水应安排在每日8:30至17:30进行，注意避开上下班高峰时段，气温在3℃以下时，禁止洒水及湿扫作业。</w:t>
      </w:r>
      <w:r>
        <w:rPr>
          <w:rFonts w:hint="eastAsia" w:ascii="仿宋" w:hAnsi="仿宋" w:eastAsia="仿宋" w:cs="仿宋"/>
          <w:color w:val="auto"/>
          <w:sz w:val="24"/>
          <w:szCs w:val="24"/>
          <w:highlight w:val="none"/>
        </w:rPr>
        <w:t>一级道路每日至少冲洗2次、每日洒水至少2次、每日清扫2次、护栏每2天清洗至少1次；二级道路每日冲洗至少1次，每日洒水至少2次、每日清扫1次、护栏每2天清洗至少1次；三级道路每日冲洗至少1次，每日洒水至少1次、每日清扫1次、护栏每3天清洗至少1次。车辆应</w:t>
      </w:r>
      <w:r>
        <w:rPr>
          <w:rFonts w:hint="eastAsia" w:ascii="仿宋" w:hAnsi="仿宋" w:eastAsia="仿宋" w:cs="仿宋"/>
          <w:color w:val="auto"/>
          <w:sz w:val="24"/>
          <w:szCs w:val="24"/>
          <w:highlight w:val="none"/>
          <w:lang w:eastAsia="zh-CN"/>
        </w:rPr>
        <w:t>佩挂</w:t>
      </w:r>
      <w:r>
        <w:rPr>
          <w:rFonts w:hint="eastAsia" w:ascii="仿宋" w:hAnsi="仿宋" w:eastAsia="仿宋" w:cs="仿宋"/>
          <w:color w:val="auto"/>
          <w:sz w:val="24"/>
          <w:szCs w:val="24"/>
          <w:highlight w:val="none"/>
        </w:rPr>
        <w:t>安全标志牌；作业完毕，</w:t>
      </w:r>
      <w:r>
        <w:rPr>
          <w:rFonts w:hint="eastAsia" w:ascii="仿宋" w:hAnsi="仿宋" w:eastAsia="仿宋" w:cs="仿宋"/>
          <w:color w:val="auto"/>
          <w:sz w:val="24"/>
          <w:szCs w:val="24"/>
          <w:highlight w:val="none"/>
          <w:lang w:eastAsia="zh-CN"/>
        </w:rPr>
        <w:t>车厢</w:t>
      </w:r>
      <w:r>
        <w:rPr>
          <w:rFonts w:hint="eastAsia" w:ascii="仿宋" w:hAnsi="仿宋" w:eastAsia="仿宋" w:cs="仿宋"/>
          <w:color w:val="auto"/>
          <w:sz w:val="24"/>
          <w:szCs w:val="24"/>
          <w:highlight w:val="none"/>
        </w:rPr>
        <w:t>内达到无残留垃圾杂物，干净整洁；定期</w:t>
      </w:r>
      <w:r>
        <w:rPr>
          <w:rFonts w:hint="eastAsia" w:ascii="仿宋" w:hAnsi="仿宋" w:eastAsia="仿宋" w:cs="仿宋"/>
          <w:color w:val="auto"/>
          <w:sz w:val="24"/>
          <w:szCs w:val="24"/>
          <w:highlight w:val="none"/>
          <w:lang w:eastAsia="zh-CN"/>
        </w:rPr>
        <w:t>保养</w:t>
      </w:r>
      <w:r>
        <w:rPr>
          <w:rFonts w:hint="eastAsia" w:ascii="仿宋" w:hAnsi="仿宋" w:eastAsia="仿宋" w:cs="仿宋"/>
          <w:color w:val="auto"/>
          <w:sz w:val="24"/>
          <w:szCs w:val="24"/>
          <w:highlight w:val="none"/>
        </w:rPr>
        <w:t>维修，保持完好无损。</w:t>
      </w:r>
    </w:p>
    <w:p w14:paraId="28B6F154">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（二）道路清扫保洁质量要求</w:t>
      </w:r>
    </w:p>
    <w:p w14:paraId="7F6D6552">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达到“八无”、“六净”。“八无”即：无小广告、无堆积物、无砖头瓦块、无果皮纸屑杂草、无塑料袋、无烟头积水、无积泥积尘、无人畜粪便呕吐物；“六净”即：人行道净、车行道净、路沿石净、下水篦净、树池净、绿带及周边净。</w:t>
      </w:r>
    </w:p>
    <w:p w14:paraId="553B5A76">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清扫保洁范围内与小区物业、单位等有交叉争议的道路清扫保洁由</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单位负责，其产生的生活垃圾</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无主</w:t>
      </w:r>
      <w:r>
        <w:rPr>
          <w:rFonts w:hint="eastAsia" w:ascii="仿宋" w:hAnsi="仿宋" w:eastAsia="仿宋" w:cs="仿宋"/>
          <w:color w:val="auto"/>
          <w:sz w:val="24"/>
          <w:szCs w:val="24"/>
          <w:highlight w:val="none"/>
          <w:lang w:eastAsia="zh-CN"/>
        </w:rPr>
        <w:t>零星</w:t>
      </w:r>
      <w:r>
        <w:rPr>
          <w:rFonts w:hint="eastAsia" w:ascii="仿宋" w:hAnsi="仿宋" w:eastAsia="仿宋" w:cs="仿宋"/>
          <w:color w:val="auto"/>
          <w:sz w:val="24"/>
          <w:szCs w:val="24"/>
          <w:highlight w:val="none"/>
        </w:rPr>
        <w:t>建筑垃圾等由</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单位负责清理、收集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转运，不得遗留卫生死角。</w:t>
      </w:r>
    </w:p>
    <w:p w14:paraId="510873A1">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落叶季节加强道路清扫，路面无明显落叶。清扫垃圾及时收集干净，不得往道路两侧倾倒或直扫，也不得扫入河道或下水道。清扫作业时严格按规定使用清扫保洁工具和设备，清扫工具、设备存放在隐蔽位置，不得影响市容。</w:t>
      </w:r>
    </w:p>
    <w:p w14:paraId="229F16E7">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（三）小广告清理质量要求</w:t>
      </w:r>
    </w:p>
    <w:p w14:paraId="34A6855C">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服务范围内沿街建筑物墙体和设施，以及上述范围内路名牌、指路牌、交通护栏、交通站牌、路灯杆、交通指示牌、公交车站等公用设施2米以下部分</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t>(含路面)无污迹、小广告、牛皮癣、乱张贴、乱涂写和过时破损广告标语。</w:t>
      </w:r>
    </w:p>
    <w:p w14:paraId="54374814">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（四）交通护栏清洗质量要求</w:t>
      </w:r>
    </w:p>
    <w:p w14:paraId="340FBB8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交通护栏、路障墩柱、桥梁扶手等道路隔离设施应整洁，并定期清洗，无明显灰尘污物。</w:t>
      </w:r>
    </w:p>
    <w:p w14:paraId="3571C737">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（五）城市家具质量要求</w:t>
      </w:r>
    </w:p>
    <w:p w14:paraId="17FD011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范围内公共属性的城市家具杂物每天负责清理一次，城市家具每周负责擦洗一次。</w:t>
      </w:r>
    </w:p>
    <w:p w14:paraId="72D1C66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（六）果皮箱清掏质量要求</w:t>
      </w:r>
    </w:p>
    <w:p w14:paraId="1E3330D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果皮箱等垃圾收集设施应定期进行清掏和清洗，发现破损及时更换。箱体周围地面应无</w:t>
      </w:r>
      <w:r>
        <w:rPr>
          <w:rFonts w:hint="eastAsia" w:ascii="仿宋" w:hAnsi="仿宋" w:eastAsia="仿宋" w:cs="仿宋"/>
          <w:color w:val="auto"/>
          <w:sz w:val="24"/>
          <w:szCs w:val="24"/>
          <w:highlight w:val="none"/>
          <w:lang w:eastAsia="zh-CN"/>
        </w:rPr>
        <w:t>抛洒</w:t>
      </w:r>
      <w:r>
        <w:rPr>
          <w:rFonts w:hint="eastAsia" w:ascii="仿宋" w:hAnsi="仿宋" w:eastAsia="仿宋" w:cs="仿宋"/>
          <w:color w:val="auto"/>
          <w:sz w:val="24"/>
          <w:szCs w:val="24"/>
          <w:highlight w:val="none"/>
        </w:rPr>
        <w:t>、存留垃圾。道路设置的果皮箱每天清理一次以上，每天清洗一次。</w:t>
      </w:r>
    </w:p>
    <w:p w14:paraId="0A750CA7">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（七）道路绿化带清扫保洁</w:t>
      </w:r>
    </w:p>
    <w:p w14:paraId="72C58A72">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道路绿化带基本无漏收垃圾，无积泥、积水、无堆积落叶，清扫垃圾及时收集干净，不得往道路两侧绿地绿化带倾倒，也不得扫入绿化带。路旁绿地、绿化隔离带内应无积存垃圾、砖块、果皮和人畜粪便等。</w:t>
      </w:r>
    </w:p>
    <w:p w14:paraId="158DFE4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（八）公园、广场及街头游园清扫保洁</w:t>
      </w:r>
    </w:p>
    <w:p w14:paraId="70E4FFAC">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硬化的护坡</w:t>
      </w:r>
      <w:r>
        <w:rPr>
          <w:rFonts w:hint="eastAsia" w:ascii="仿宋" w:hAnsi="仿宋" w:eastAsia="仿宋" w:cs="仿宋"/>
          <w:color w:val="auto"/>
          <w:sz w:val="24"/>
          <w:szCs w:val="24"/>
          <w:highlight w:val="none"/>
          <w:lang w:eastAsia="zh-CN"/>
        </w:rPr>
        <w:t>及</w:t>
      </w:r>
      <w:r>
        <w:rPr>
          <w:rFonts w:hint="eastAsia" w:ascii="仿宋" w:hAnsi="仿宋" w:eastAsia="仿宋" w:cs="仿宋"/>
          <w:color w:val="auto"/>
          <w:sz w:val="24"/>
          <w:szCs w:val="24"/>
          <w:highlight w:val="none"/>
        </w:rPr>
        <w:t>路面基本无漏收垃圾，无积泥、积水、无堆积落叶，清扫垃圾及时收集干净，不得往道路两侧倾倒或直扫，也不得扫入绿化带及周边水体。每日普扫、巡回保洁，保洁时长不低于8小时。</w:t>
      </w:r>
    </w:p>
    <w:p w14:paraId="26DE8311">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（九）</w:t>
      </w:r>
      <w:r>
        <w:rPr>
          <w:rFonts w:hint="eastAsia" w:ascii="仿宋" w:hAnsi="仿宋" w:eastAsia="仿宋" w:cs="仿宋"/>
          <w:color w:val="auto"/>
          <w:sz w:val="24"/>
          <w:szCs w:val="24"/>
          <w:highlight w:val="none"/>
          <w:lang w:eastAsia="zh-CN"/>
        </w:rPr>
        <w:t>水面保洁</w:t>
      </w:r>
    </w:p>
    <w:p w14:paraId="6FC2F3B2">
      <w:pPr>
        <w:keepNext w:val="0"/>
        <w:keepLines w:val="0"/>
        <w:pageBreakBefore w:val="0"/>
        <w:wordWrap/>
        <w:overflowPunct/>
        <w:topLinePunct w:val="0"/>
        <w:bidi w:val="0"/>
        <w:spacing w:line="44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保持水面干净清洁。清理打捞水面及岸线垃圾、杂草、树枝、果皮、纸屑、动物尸体等废弃漂浮物。</w:t>
      </w:r>
    </w:p>
    <w:p w14:paraId="6BDC12E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各类垃圾收运</w:t>
      </w:r>
    </w:p>
    <w:p w14:paraId="0C94DAA9">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（一）生活垃圾收集、清运、转运</w:t>
      </w:r>
    </w:p>
    <w:p w14:paraId="00AED891">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(1)果皮箱、垃圾桶的设置要求</w:t>
      </w:r>
    </w:p>
    <w:p w14:paraId="18A65647">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果皮箱和垃圾桶设置的样式应与市容景观建设和周围环境相协调</w:t>
      </w:r>
      <w:r>
        <w:rPr>
          <w:rFonts w:hint="eastAsia" w:ascii="仿宋" w:hAnsi="仿宋" w:eastAsia="仿宋" w:cs="仿宋"/>
          <w:color w:val="auto"/>
          <w:sz w:val="24"/>
          <w:szCs w:val="24"/>
          <w:highlight w:val="none"/>
          <w:lang w:val="en-US" w:eastAsia="zh-CN"/>
        </w:rPr>
        <w:t>,符合垃圾分类要求</w:t>
      </w:r>
      <w:r>
        <w:rPr>
          <w:rFonts w:hint="eastAsia" w:ascii="仿宋" w:hAnsi="仿宋" w:eastAsia="仿宋" w:cs="仿宋"/>
          <w:color w:val="auto"/>
          <w:sz w:val="24"/>
          <w:szCs w:val="24"/>
          <w:highlight w:val="none"/>
        </w:rPr>
        <w:t>。果皮箱和垃圾桶的结构应设计合理、美观大方、坚固耐用、安装牢固</w:t>
      </w:r>
      <w:r>
        <w:rPr>
          <w:rFonts w:hint="eastAsia" w:ascii="仿宋" w:hAnsi="仿宋" w:eastAsia="仿宋" w:cs="仿宋"/>
          <w:color w:val="auto"/>
          <w:sz w:val="24"/>
          <w:szCs w:val="24"/>
          <w:highlight w:val="none"/>
          <w:lang w:eastAsia="zh-CN"/>
        </w:rPr>
        <w:t>，具</w:t>
      </w:r>
      <w:r>
        <w:rPr>
          <w:rFonts w:hint="eastAsia" w:ascii="仿宋" w:hAnsi="仿宋" w:eastAsia="仿宋" w:cs="仿宋"/>
          <w:color w:val="auto"/>
          <w:sz w:val="24"/>
          <w:szCs w:val="24"/>
          <w:highlight w:val="none"/>
        </w:rPr>
        <w:t>有防雨、防腐、防火功能。果皮箱要有内套桶，实行密闭收集，便于清掏保洁。箱周围地面无抛撒、存留垃圾。</w:t>
      </w:r>
    </w:p>
    <w:p w14:paraId="57E88E3E">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果皮箱和垃圾桶应根据实际需求设置</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定位设置，摆放整齐，无残缺、破损，封闭性良好。</w:t>
      </w:r>
    </w:p>
    <w:p w14:paraId="3AA03A51">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果皮箱和垃圾桶保洁应达到外观整洁，无满冒外溢、无痰迹、无污迹、无蚊虫、无老鼠、无</w:t>
      </w:r>
      <w:r>
        <w:rPr>
          <w:rFonts w:hint="eastAsia" w:ascii="仿宋" w:hAnsi="仿宋" w:eastAsia="仿宋" w:cs="仿宋"/>
          <w:color w:val="auto"/>
          <w:sz w:val="24"/>
          <w:szCs w:val="24"/>
          <w:highlight w:val="none"/>
          <w:lang w:eastAsia="zh-CN"/>
        </w:rPr>
        <w:t>蟑螂</w:t>
      </w:r>
      <w:r>
        <w:rPr>
          <w:rFonts w:hint="eastAsia" w:ascii="仿宋" w:hAnsi="仿宋" w:eastAsia="仿宋" w:cs="仿宋"/>
          <w:color w:val="auto"/>
          <w:sz w:val="24"/>
          <w:szCs w:val="24"/>
          <w:highlight w:val="none"/>
        </w:rPr>
        <w:t>、无苍蝇，周边环境干净整洁。</w:t>
      </w:r>
    </w:p>
    <w:p w14:paraId="17084A21">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对陈旧、破损的果皮箱和垃圾桶要及时维修、更新。</w:t>
      </w:r>
    </w:p>
    <w:p w14:paraId="3329DC1D">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(2)收集作业</w:t>
      </w:r>
    </w:p>
    <w:p w14:paraId="4775FD35">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生活垃圾的收集工作，应做到及时收集和运输</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定时定点、日产日清，不得遗漏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堆积、滞留污染城市环境。</w:t>
      </w:r>
    </w:p>
    <w:p w14:paraId="40639847">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垃圾收集容器应定位设置，摆放整齐，方便居民投放。收集点及周围整洁，无散落、存留垃圾和污水。</w:t>
      </w:r>
    </w:p>
    <w:p w14:paraId="34B7CAB4">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垃圾收集采取密闭方式，</w:t>
      </w:r>
      <w:r>
        <w:rPr>
          <w:rFonts w:hint="eastAsia" w:ascii="仿宋" w:hAnsi="仿宋" w:eastAsia="仿宋" w:cs="仿宋"/>
          <w:color w:val="auto"/>
          <w:sz w:val="24"/>
          <w:szCs w:val="24"/>
          <w:highlight w:val="none"/>
          <w:lang w:eastAsia="zh-CN"/>
        </w:rPr>
        <w:t>实行垃圾</w:t>
      </w:r>
      <w:r>
        <w:rPr>
          <w:rFonts w:hint="eastAsia" w:ascii="仿宋" w:hAnsi="仿宋" w:eastAsia="仿宋" w:cs="仿宋"/>
          <w:color w:val="auto"/>
          <w:sz w:val="24"/>
          <w:szCs w:val="24"/>
          <w:highlight w:val="none"/>
        </w:rPr>
        <w:t>分类收集。收集搬运过程应无遗漏、无</w:t>
      </w:r>
      <w:r>
        <w:rPr>
          <w:rFonts w:hint="eastAsia" w:ascii="仿宋" w:hAnsi="仿宋" w:eastAsia="仿宋" w:cs="仿宋"/>
          <w:color w:val="auto"/>
          <w:sz w:val="24"/>
          <w:szCs w:val="24"/>
          <w:highlight w:val="none"/>
          <w:lang w:eastAsia="zh-CN"/>
        </w:rPr>
        <w:t>洒</w:t>
      </w:r>
      <w:r>
        <w:rPr>
          <w:rFonts w:hint="eastAsia" w:ascii="仿宋" w:hAnsi="仿宋" w:eastAsia="仿宋" w:cs="仿宋"/>
          <w:color w:val="auto"/>
          <w:sz w:val="24"/>
          <w:szCs w:val="24"/>
          <w:highlight w:val="none"/>
        </w:rPr>
        <w:t>漏、无渗滤液滴漏。垃圾收集车向垃圾转运站运送垃圾的过程应覆盖密闭，实行“垃圾不落地”作业，避免造成二次污染。</w:t>
      </w:r>
    </w:p>
    <w:p w14:paraId="2CC95F3C">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4、负责</w:t>
      </w:r>
      <w:r>
        <w:rPr>
          <w:rFonts w:hint="eastAsia" w:ascii="仿宋" w:hAnsi="仿宋" w:eastAsia="仿宋" w:cs="仿宋"/>
          <w:color w:val="auto"/>
          <w:sz w:val="24"/>
          <w:szCs w:val="24"/>
          <w:highlight w:val="none"/>
        </w:rPr>
        <w:t>辖区内无主生活垃圾应及时收集和转运。</w:t>
      </w:r>
    </w:p>
    <w:p w14:paraId="1E8A51DD">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(3)运输作业</w:t>
      </w:r>
    </w:p>
    <w:p w14:paraId="60F60126">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运输垃圾应尽量避开上下班高峰期。必须采取密闭方式进行转运，禁止敞开式运送。在运输过程中无垃圾扬、撒、拖挂和污水滴漏</w:t>
      </w:r>
      <w:r>
        <w:rPr>
          <w:rFonts w:hint="eastAsia" w:ascii="仿宋" w:hAnsi="仿宋" w:eastAsia="仿宋" w:cs="仿宋"/>
          <w:color w:val="auto"/>
          <w:sz w:val="24"/>
          <w:szCs w:val="24"/>
          <w:highlight w:val="none"/>
          <w:lang w:eastAsia="zh-CN"/>
        </w:rPr>
        <w:t>等现象</w:t>
      </w:r>
      <w:r>
        <w:rPr>
          <w:rFonts w:hint="eastAsia" w:ascii="仿宋" w:hAnsi="仿宋" w:eastAsia="仿宋" w:cs="仿宋"/>
          <w:color w:val="auto"/>
          <w:sz w:val="24"/>
          <w:szCs w:val="24"/>
          <w:highlight w:val="none"/>
        </w:rPr>
        <w:t>。在居民住宅附近的垃圾站装运垃圾时，应尽量避免扰民。</w:t>
      </w:r>
    </w:p>
    <w:p w14:paraId="647E6BBC">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垃圾运输车辆应车容整洁，车况良好，车牌号码完整，车门喷印清晰的单位名称，车顶无乱焊铁架等现象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垃圾装运量应以车辆的额定荷载和有效容积为限，不得超重、超高运输。</w:t>
      </w:r>
    </w:p>
    <w:p w14:paraId="2FBA941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车辆安全管理达到“四有一无”,即：有安全管理组织，有健全的安全管理制度；有完善的安全检查制度；有定期的安全培训制度；无安全事故发生。</w:t>
      </w:r>
    </w:p>
    <w:p w14:paraId="0BDE148F">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运输作业结束，应将车辆清洗干净(结冰期除外),清洗污水</w:t>
      </w:r>
      <w:r>
        <w:rPr>
          <w:rFonts w:hint="eastAsia" w:ascii="仿宋" w:hAnsi="仿宋" w:eastAsia="仿宋" w:cs="仿宋"/>
          <w:color w:val="auto"/>
          <w:sz w:val="24"/>
          <w:szCs w:val="24"/>
          <w:highlight w:val="none"/>
          <w:lang w:eastAsia="zh-CN"/>
        </w:rPr>
        <w:t>达到</w:t>
      </w:r>
      <w:r>
        <w:rPr>
          <w:rFonts w:hint="eastAsia" w:ascii="仿宋" w:hAnsi="仿宋" w:eastAsia="仿宋" w:cs="仿宋"/>
          <w:color w:val="auto"/>
          <w:sz w:val="24"/>
          <w:szCs w:val="24"/>
          <w:highlight w:val="none"/>
        </w:rPr>
        <w:t>现行行业标准或现行国家标准后，方可排入城市污水管网或附近水体。</w:t>
      </w:r>
    </w:p>
    <w:p w14:paraId="2AC5E97F">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（二）零星建筑垃圾收集、清运、转运</w:t>
      </w:r>
    </w:p>
    <w:p w14:paraId="0B85E03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1、作业时间内，</w:t>
      </w:r>
      <w:r>
        <w:rPr>
          <w:rFonts w:hint="eastAsia" w:ascii="仿宋" w:hAnsi="仿宋" w:eastAsia="仿宋" w:cs="仿宋"/>
          <w:color w:val="auto"/>
          <w:sz w:val="24"/>
          <w:szCs w:val="24"/>
          <w:highlight w:val="none"/>
          <w:lang w:eastAsia="zh-CN"/>
        </w:rPr>
        <w:t>发现</w:t>
      </w:r>
      <w:r>
        <w:rPr>
          <w:rFonts w:hint="eastAsia" w:ascii="仿宋" w:hAnsi="仿宋" w:eastAsia="仿宋" w:cs="仿宋"/>
          <w:color w:val="auto"/>
          <w:sz w:val="24"/>
          <w:szCs w:val="24"/>
          <w:highlight w:val="none"/>
        </w:rPr>
        <w:t>无主建筑垃圾</w:t>
      </w:r>
      <w:r>
        <w:rPr>
          <w:rFonts w:hint="eastAsia" w:ascii="仿宋" w:hAnsi="仿宋" w:eastAsia="仿宋" w:cs="仿宋"/>
          <w:color w:val="auto"/>
          <w:sz w:val="24"/>
          <w:szCs w:val="24"/>
          <w:highlight w:val="none"/>
          <w:lang w:eastAsia="zh-CN"/>
        </w:rPr>
        <w:t>（单体不超过</w:t>
      </w:r>
      <w:r>
        <w:rPr>
          <w:rFonts w:hint="eastAsia" w:ascii="仿宋" w:hAnsi="仿宋" w:eastAsia="仿宋" w:cs="仿宋"/>
          <w:color w:val="auto"/>
          <w:sz w:val="24"/>
          <w:szCs w:val="24"/>
          <w:highlight w:val="none"/>
          <w:lang w:val="en-US" w:eastAsia="zh-CN"/>
        </w:rPr>
        <w:t>1吨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及时清理</w:t>
      </w:r>
      <w:r>
        <w:rPr>
          <w:rFonts w:hint="eastAsia" w:ascii="仿宋" w:hAnsi="仿宋" w:eastAsia="仿宋" w:cs="仿宋"/>
          <w:color w:val="auto"/>
          <w:sz w:val="24"/>
          <w:szCs w:val="24"/>
          <w:highlight w:val="none"/>
          <w:lang w:eastAsia="zh-CN"/>
        </w:rPr>
        <w:t>并</w:t>
      </w:r>
      <w:r>
        <w:rPr>
          <w:rFonts w:hint="eastAsia" w:ascii="仿宋" w:hAnsi="仿宋" w:eastAsia="仿宋" w:cs="仿宋"/>
          <w:color w:val="auto"/>
          <w:sz w:val="24"/>
          <w:szCs w:val="24"/>
          <w:highlight w:val="none"/>
        </w:rPr>
        <w:t>运送至指定的收纳处理场所。</w:t>
      </w:r>
    </w:p>
    <w:p w14:paraId="4E53D50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建筑垃圾</w:t>
      </w:r>
      <w:r>
        <w:rPr>
          <w:rFonts w:hint="eastAsia" w:ascii="仿宋" w:hAnsi="仿宋" w:eastAsia="仿宋" w:cs="仿宋"/>
          <w:color w:val="auto"/>
          <w:sz w:val="24"/>
          <w:szCs w:val="24"/>
          <w:highlight w:val="none"/>
          <w:lang w:eastAsia="zh-CN"/>
        </w:rPr>
        <w:t>清运</w:t>
      </w:r>
      <w:r>
        <w:rPr>
          <w:rFonts w:hint="eastAsia" w:ascii="仿宋" w:hAnsi="仿宋" w:eastAsia="仿宋" w:cs="仿宋"/>
          <w:color w:val="auto"/>
          <w:sz w:val="24"/>
          <w:szCs w:val="24"/>
          <w:highlight w:val="none"/>
        </w:rPr>
        <w:t>后对地面进行清扫，确保转运地点达到相应的清扫保洁质量要求。</w:t>
      </w:r>
    </w:p>
    <w:p w14:paraId="036CC1A5">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发现超出零星建筑垃圾范畴的建筑垃圾(工程垃圾、大规模超量建筑垃圾等),应及时上报，协同相关责任</w:t>
      </w:r>
      <w:r>
        <w:rPr>
          <w:rFonts w:hint="eastAsia" w:ascii="仿宋" w:hAnsi="仿宋" w:eastAsia="仿宋" w:cs="仿宋"/>
          <w:color w:val="auto"/>
          <w:sz w:val="24"/>
          <w:szCs w:val="24"/>
          <w:highlight w:val="none"/>
          <w:lang w:eastAsia="zh-CN"/>
        </w:rPr>
        <w:t>单位</w:t>
      </w:r>
      <w:r>
        <w:rPr>
          <w:rFonts w:hint="eastAsia" w:ascii="仿宋" w:hAnsi="仿宋" w:eastAsia="仿宋" w:cs="仿宋"/>
          <w:color w:val="auto"/>
          <w:sz w:val="24"/>
          <w:szCs w:val="24"/>
          <w:highlight w:val="none"/>
        </w:rPr>
        <w:t>完成垃圾转运，并进行垃圾堆放地的清扫保洁作业。</w:t>
      </w:r>
    </w:p>
    <w:p w14:paraId="2E0BF734">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（三）大件废弃物收集、清运、转运</w:t>
      </w:r>
    </w:p>
    <w:p w14:paraId="44A383E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及时将清扫保洁作业范围内的大件废弃物清理运送至指定的收纳处理场所。</w:t>
      </w:r>
    </w:p>
    <w:p w14:paraId="6F40D925">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大件废弃物转运后对地面进行清扫，确保转运地点达到相应的清扫保洁质量要求。</w:t>
      </w:r>
    </w:p>
    <w:p w14:paraId="1E00C2D7">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三、</w:t>
      </w:r>
      <w:r>
        <w:rPr>
          <w:rFonts w:hint="eastAsia" w:ascii="仿宋" w:hAnsi="仿宋" w:eastAsia="仿宋" w:cs="仿宋"/>
          <w:color w:val="auto"/>
          <w:sz w:val="24"/>
          <w:szCs w:val="24"/>
          <w:highlight w:val="none"/>
        </w:rPr>
        <w:t>公厕管护及化粪池清掏</w:t>
      </w:r>
    </w:p>
    <w:p w14:paraId="2FD5575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（一）公厕管理维护</w:t>
      </w:r>
    </w:p>
    <w:p w14:paraId="485954F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作业标准</w:t>
      </w:r>
    </w:p>
    <w:p w14:paraId="18C8058A">
      <w:pPr>
        <w:keepNext w:val="0"/>
        <w:keepLines w:val="0"/>
        <w:pageBreakBefore w:val="0"/>
        <w:widowControl/>
        <w:kinsoku w:val="0"/>
        <w:wordWrap/>
        <w:overflowPunct/>
        <w:topLinePunct w:val="0"/>
        <w:autoSpaceDE w:val="0"/>
        <w:autoSpaceDN w:val="0"/>
        <w:bidi w:val="0"/>
        <w:adjustRightInd w:val="0"/>
        <w:snapToGrid w:val="0"/>
        <w:spacing w:line="440" w:lineRule="exact"/>
        <w:ind w:firstLine="240" w:firstLineChars="1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公厕内采光、照明和通风良好，无臭味</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墙面、天花板、门窗和隔离板无积灰、污迹、蛛网，无乱涂、乱画，墙面光洁，公厕外墙面整洁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地面光洁，无积水。</w:t>
      </w:r>
    </w:p>
    <w:p w14:paraId="6CA3739C">
      <w:pPr>
        <w:keepNext w:val="0"/>
        <w:keepLines w:val="0"/>
        <w:pageBreakBefore w:val="0"/>
        <w:widowControl/>
        <w:kinsoku w:val="0"/>
        <w:wordWrap/>
        <w:overflowPunct/>
        <w:topLinePunct w:val="0"/>
        <w:autoSpaceDE w:val="0"/>
        <w:autoSpaceDN w:val="0"/>
        <w:bidi w:val="0"/>
        <w:adjustRightInd w:val="0"/>
        <w:snapToGrid w:val="0"/>
        <w:spacing w:line="440" w:lineRule="exact"/>
        <w:ind w:firstLine="240" w:firstLineChars="1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蹲位整洁，大便槽两侧无粪便污物，槽内无积粪，洁净见底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小便槽(斗)无水锈、尿垢、垃圾，基本无臭，沟眼、管道保持畅通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洗手区平台、水盆、镜面保持干净，无积水，无污渍，无杂物。</w:t>
      </w:r>
    </w:p>
    <w:p w14:paraId="1E83E005">
      <w:pPr>
        <w:keepNext w:val="0"/>
        <w:keepLines w:val="0"/>
        <w:pageBreakBefore w:val="0"/>
        <w:widowControl/>
        <w:kinsoku w:val="0"/>
        <w:wordWrap/>
        <w:overflowPunct/>
        <w:topLinePunct w:val="0"/>
        <w:autoSpaceDE w:val="0"/>
        <w:autoSpaceDN w:val="0"/>
        <w:bidi w:val="0"/>
        <w:adjustRightInd w:val="0"/>
        <w:snapToGrid w:val="0"/>
        <w:spacing w:line="440" w:lineRule="exact"/>
        <w:ind w:firstLine="240" w:firstLineChars="1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公厕外环境整洁，无乱堆杂物</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公厕四周范围内，应无垃圾、粪便、污水等污物。</w:t>
      </w:r>
    </w:p>
    <w:p w14:paraId="68B7C2D8">
      <w:pPr>
        <w:keepNext w:val="0"/>
        <w:keepLines w:val="0"/>
        <w:pageBreakBefore w:val="0"/>
        <w:widowControl/>
        <w:kinsoku w:val="0"/>
        <w:wordWrap/>
        <w:overflowPunct/>
        <w:topLinePunct w:val="0"/>
        <w:autoSpaceDE w:val="0"/>
        <w:autoSpaceDN w:val="0"/>
        <w:bidi w:val="0"/>
        <w:adjustRightInd w:val="0"/>
        <w:snapToGrid w:val="0"/>
        <w:spacing w:line="440" w:lineRule="exact"/>
        <w:ind w:firstLine="240" w:firstLineChars="1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定期喷洒灭蚊蝇药物，有效控制蝇蛆孳生，</w:t>
      </w:r>
      <w:r>
        <w:rPr>
          <w:rFonts w:hint="eastAsia" w:ascii="仿宋" w:hAnsi="仿宋" w:eastAsia="仿宋" w:cs="仿宋"/>
          <w:color w:val="auto"/>
          <w:sz w:val="24"/>
          <w:szCs w:val="24"/>
          <w:highlight w:val="none"/>
          <w:lang w:eastAsia="zh-CN"/>
        </w:rPr>
        <w:t>保持</w:t>
      </w:r>
      <w:r>
        <w:rPr>
          <w:rFonts w:hint="eastAsia" w:ascii="仿宋" w:hAnsi="仿宋" w:eastAsia="仿宋" w:cs="仿宋"/>
          <w:color w:val="auto"/>
          <w:sz w:val="24"/>
          <w:szCs w:val="24"/>
          <w:highlight w:val="none"/>
        </w:rPr>
        <w:t>无异味。</w:t>
      </w:r>
    </w:p>
    <w:p w14:paraId="25AABA5C">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设施的维护标准</w:t>
      </w:r>
    </w:p>
    <w:p w14:paraId="1EAAECF6">
      <w:pPr>
        <w:keepNext w:val="0"/>
        <w:keepLines w:val="0"/>
        <w:pageBreakBefore w:val="0"/>
        <w:widowControl/>
        <w:kinsoku w:val="0"/>
        <w:wordWrap/>
        <w:overflowPunct/>
        <w:topLinePunct w:val="0"/>
        <w:autoSpaceDE w:val="0"/>
        <w:autoSpaceDN w:val="0"/>
        <w:bidi w:val="0"/>
        <w:adjustRightInd w:val="0"/>
        <w:snapToGrid w:val="0"/>
        <w:spacing w:line="440" w:lineRule="exact"/>
        <w:ind w:firstLine="240" w:firstLineChars="1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通风、冲水、洗手、照明、除臭等设施及门板、便器完好，正常提供使用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内外墙、天花板保持完好，无剥落，地面无破损。</w:t>
      </w:r>
    </w:p>
    <w:p w14:paraId="6DB79FFD">
      <w:pPr>
        <w:keepNext w:val="0"/>
        <w:keepLines w:val="0"/>
        <w:pageBreakBefore w:val="0"/>
        <w:widowControl/>
        <w:kinsoku w:val="0"/>
        <w:wordWrap/>
        <w:overflowPunct/>
        <w:topLinePunct w:val="0"/>
        <w:autoSpaceDE w:val="0"/>
        <w:autoSpaceDN w:val="0"/>
        <w:bidi w:val="0"/>
        <w:adjustRightInd w:val="0"/>
        <w:snapToGrid w:val="0"/>
        <w:spacing w:line="440" w:lineRule="exact"/>
        <w:ind w:firstLine="240" w:firstLineChars="1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）各类</w:t>
      </w:r>
      <w:r>
        <w:rPr>
          <w:rFonts w:hint="eastAsia" w:ascii="仿宋" w:hAnsi="仿宋" w:eastAsia="仿宋" w:cs="仿宋"/>
          <w:color w:val="auto"/>
          <w:sz w:val="24"/>
          <w:szCs w:val="24"/>
          <w:highlight w:val="none"/>
        </w:rPr>
        <w:t>标识牌</w:t>
      </w:r>
      <w:r>
        <w:rPr>
          <w:rFonts w:hint="eastAsia" w:ascii="仿宋" w:hAnsi="仿宋" w:eastAsia="仿宋" w:cs="仿宋"/>
          <w:color w:val="auto"/>
          <w:sz w:val="24"/>
          <w:szCs w:val="24"/>
          <w:highlight w:val="none"/>
          <w:lang w:eastAsia="zh-CN"/>
        </w:rPr>
        <w:t>、导向指示牌</w:t>
      </w:r>
      <w:r>
        <w:rPr>
          <w:rFonts w:hint="eastAsia" w:ascii="仿宋" w:hAnsi="仿宋" w:eastAsia="仿宋" w:cs="仿宋"/>
          <w:color w:val="auto"/>
          <w:sz w:val="24"/>
          <w:szCs w:val="24"/>
          <w:highlight w:val="none"/>
        </w:rPr>
        <w:t>设置明显</w:t>
      </w:r>
      <w:r>
        <w:rPr>
          <w:rFonts w:hint="eastAsia" w:ascii="仿宋" w:hAnsi="仿宋" w:eastAsia="仿宋" w:cs="仿宋"/>
          <w:color w:val="auto"/>
          <w:sz w:val="24"/>
          <w:szCs w:val="24"/>
          <w:highlight w:val="none"/>
          <w:lang w:eastAsia="zh-CN"/>
        </w:rPr>
        <w:t>并保持</w:t>
      </w:r>
      <w:r>
        <w:rPr>
          <w:rFonts w:hint="eastAsia" w:ascii="仿宋" w:hAnsi="仿宋" w:eastAsia="仿宋" w:cs="仿宋"/>
          <w:color w:val="auto"/>
          <w:sz w:val="24"/>
          <w:szCs w:val="24"/>
          <w:highlight w:val="none"/>
        </w:rPr>
        <w:t>整洁、</w:t>
      </w:r>
      <w:r>
        <w:rPr>
          <w:rFonts w:hint="eastAsia" w:ascii="仿宋" w:hAnsi="仿宋" w:eastAsia="仿宋" w:cs="仿宋"/>
          <w:color w:val="auto"/>
          <w:sz w:val="24"/>
          <w:szCs w:val="24"/>
          <w:highlight w:val="none"/>
          <w:lang w:eastAsia="zh-CN"/>
        </w:rPr>
        <w:t>完好、</w:t>
      </w:r>
      <w:r>
        <w:rPr>
          <w:rFonts w:hint="eastAsia" w:ascii="仿宋" w:hAnsi="仿宋" w:eastAsia="仿宋" w:cs="仿宋"/>
          <w:color w:val="auto"/>
          <w:sz w:val="24"/>
          <w:szCs w:val="24"/>
          <w:highlight w:val="none"/>
        </w:rPr>
        <w:t>规范。</w:t>
      </w:r>
    </w:p>
    <w:p w14:paraId="22EF1A3D">
      <w:pPr>
        <w:keepNext w:val="0"/>
        <w:keepLines w:val="0"/>
        <w:pageBreakBefore w:val="0"/>
        <w:widowControl/>
        <w:kinsoku w:val="0"/>
        <w:wordWrap/>
        <w:overflowPunct/>
        <w:topLinePunct w:val="0"/>
        <w:autoSpaceDE w:val="0"/>
        <w:autoSpaceDN w:val="0"/>
        <w:bidi w:val="0"/>
        <w:adjustRightInd w:val="0"/>
        <w:snapToGrid w:val="0"/>
        <w:spacing w:line="440" w:lineRule="exact"/>
        <w:ind w:firstLine="240" w:firstLineChars="1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）所有设施</w:t>
      </w:r>
      <w:r>
        <w:rPr>
          <w:rFonts w:hint="eastAsia" w:ascii="仿宋" w:hAnsi="仿宋" w:eastAsia="仿宋" w:cs="仿宋"/>
          <w:color w:val="auto"/>
          <w:sz w:val="24"/>
          <w:szCs w:val="24"/>
          <w:highlight w:val="none"/>
        </w:rPr>
        <w:t>如有损坏应及时</w:t>
      </w:r>
      <w:r>
        <w:rPr>
          <w:rFonts w:hint="eastAsia" w:ascii="仿宋" w:hAnsi="仿宋" w:eastAsia="仿宋" w:cs="仿宋"/>
          <w:color w:val="auto"/>
          <w:sz w:val="24"/>
          <w:szCs w:val="24"/>
          <w:highlight w:val="none"/>
          <w:lang w:eastAsia="zh-CN"/>
        </w:rPr>
        <w:t>维修，各类标识牌、指示牌褪色严重应及时更换</w:t>
      </w:r>
      <w:r>
        <w:rPr>
          <w:rFonts w:hint="eastAsia" w:ascii="仿宋" w:hAnsi="仿宋" w:eastAsia="仿宋" w:cs="仿宋"/>
          <w:color w:val="auto"/>
          <w:sz w:val="24"/>
          <w:szCs w:val="24"/>
          <w:highlight w:val="none"/>
        </w:rPr>
        <w:t>。</w:t>
      </w:r>
    </w:p>
    <w:p w14:paraId="53FE8E15">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服务要求</w:t>
      </w:r>
    </w:p>
    <w:p w14:paraId="65E20C5A">
      <w:pPr>
        <w:keepNext w:val="0"/>
        <w:keepLines w:val="0"/>
        <w:pageBreakBefore w:val="0"/>
        <w:widowControl/>
        <w:kinsoku w:val="0"/>
        <w:wordWrap/>
        <w:overflowPunct/>
        <w:topLinePunct w:val="0"/>
        <w:autoSpaceDE w:val="0"/>
        <w:autoSpaceDN w:val="0"/>
        <w:bidi w:val="0"/>
        <w:adjustRightInd w:val="0"/>
        <w:snapToGrid w:val="0"/>
        <w:spacing w:line="440" w:lineRule="exact"/>
        <w:ind w:firstLine="240" w:firstLineChars="1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设置导向标志牌</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管理守则、卫生质量标准和投诉电话悬挂于墙上醒目位置，便于市民监督。</w:t>
      </w:r>
    </w:p>
    <w:p w14:paraId="6F5AD4D1">
      <w:pPr>
        <w:keepNext w:val="0"/>
        <w:keepLines w:val="0"/>
        <w:pageBreakBefore w:val="0"/>
        <w:widowControl/>
        <w:kinsoku w:val="0"/>
        <w:wordWrap/>
        <w:overflowPunct/>
        <w:topLinePunct w:val="0"/>
        <w:autoSpaceDE w:val="0"/>
        <w:autoSpaceDN w:val="0"/>
        <w:bidi w:val="0"/>
        <w:adjustRightInd w:val="0"/>
        <w:snapToGrid w:val="0"/>
        <w:spacing w:line="440" w:lineRule="exact"/>
        <w:ind w:firstLine="240" w:firstLineChars="1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公共厕所要24小时免费开放，有专人管理，管理人员应保持衣冠整齐，有明显所属单位标志；文明作业、礼貌服务。</w:t>
      </w:r>
    </w:p>
    <w:p w14:paraId="7308E572">
      <w:pPr>
        <w:keepNext w:val="0"/>
        <w:keepLines w:val="0"/>
        <w:pageBreakBefore w:val="0"/>
        <w:widowControl/>
        <w:kinsoku w:val="0"/>
        <w:wordWrap/>
        <w:overflowPunct/>
        <w:topLinePunct w:val="0"/>
        <w:autoSpaceDE w:val="0"/>
        <w:autoSpaceDN w:val="0"/>
        <w:bidi w:val="0"/>
        <w:adjustRightInd w:val="0"/>
        <w:snapToGrid w:val="0"/>
        <w:spacing w:line="440" w:lineRule="exact"/>
        <w:ind w:firstLine="240" w:firstLineChars="1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保洁工具使用完毕应整齐存放在不显眼的位置或存放在工具房(箱)内，不得将保洁工具放在便器、洗手盆或楼梯。</w:t>
      </w:r>
    </w:p>
    <w:p w14:paraId="4B7E978C">
      <w:pPr>
        <w:keepNext w:val="0"/>
        <w:keepLines w:val="0"/>
        <w:pageBreakBefore w:val="0"/>
        <w:widowControl/>
        <w:kinsoku w:val="0"/>
        <w:wordWrap/>
        <w:overflowPunct/>
        <w:topLinePunct w:val="0"/>
        <w:autoSpaceDE w:val="0"/>
        <w:autoSpaceDN w:val="0"/>
        <w:bidi w:val="0"/>
        <w:adjustRightInd w:val="0"/>
        <w:snapToGrid w:val="0"/>
        <w:spacing w:line="440" w:lineRule="exact"/>
        <w:ind w:firstLine="240" w:firstLineChars="1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不得占用或妨碍</w:t>
      </w:r>
      <w:r>
        <w:rPr>
          <w:rFonts w:hint="eastAsia" w:ascii="仿宋" w:hAnsi="仿宋" w:eastAsia="仿宋" w:cs="仿宋"/>
          <w:color w:val="auto"/>
          <w:sz w:val="24"/>
          <w:szCs w:val="24"/>
          <w:highlight w:val="none"/>
          <w:lang w:eastAsia="zh-CN"/>
        </w:rPr>
        <w:t>无障碍卫生间</w:t>
      </w:r>
      <w:r>
        <w:rPr>
          <w:rFonts w:hint="eastAsia" w:ascii="仿宋" w:hAnsi="仿宋" w:eastAsia="仿宋" w:cs="仿宋"/>
          <w:color w:val="auto"/>
          <w:sz w:val="24"/>
          <w:szCs w:val="24"/>
          <w:highlight w:val="none"/>
        </w:rPr>
        <w:t>的正常使用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管理</w:t>
      </w:r>
      <w:r>
        <w:rPr>
          <w:rFonts w:hint="eastAsia" w:ascii="仿宋" w:hAnsi="仿宋" w:eastAsia="仿宋" w:cs="仿宋"/>
          <w:color w:val="auto"/>
          <w:sz w:val="24"/>
          <w:szCs w:val="24"/>
          <w:highlight w:val="none"/>
          <w:lang w:eastAsia="zh-CN"/>
        </w:rPr>
        <w:t>间</w:t>
      </w:r>
      <w:r>
        <w:rPr>
          <w:rFonts w:hint="eastAsia" w:ascii="仿宋" w:hAnsi="仿宋" w:eastAsia="仿宋" w:cs="仿宋"/>
          <w:color w:val="auto"/>
          <w:sz w:val="24"/>
          <w:szCs w:val="24"/>
          <w:highlight w:val="none"/>
        </w:rPr>
        <w:t>、工作台保持整洁美观，不得有人员居住</w:t>
      </w:r>
      <w:r>
        <w:rPr>
          <w:rFonts w:hint="eastAsia" w:ascii="仿宋" w:hAnsi="仿宋" w:eastAsia="仿宋" w:cs="仿宋"/>
          <w:color w:val="auto"/>
          <w:sz w:val="24"/>
          <w:szCs w:val="24"/>
          <w:highlight w:val="none"/>
          <w:lang w:eastAsia="zh-CN"/>
        </w:rPr>
        <w:t>、生活</w:t>
      </w:r>
      <w:r>
        <w:rPr>
          <w:rFonts w:hint="eastAsia" w:ascii="仿宋" w:hAnsi="仿宋" w:eastAsia="仿宋" w:cs="仿宋"/>
          <w:color w:val="auto"/>
          <w:sz w:val="24"/>
          <w:szCs w:val="24"/>
          <w:highlight w:val="none"/>
        </w:rPr>
        <w:t>。</w:t>
      </w:r>
    </w:p>
    <w:p w14:paraId="0F9D0105">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（二）粪便清掏作业质量要求</w:t>
      </w:r>
    </w:p>
    <w:p w14:paraId="6B60B9F1">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公厕粪便严禁直接排入雨水管、河道或水沟内，有污水管道且下游建有污水处理厂的地区应排入污水管道。应定期清除公厕化粪池内的粪便或粪渣。</w:t>
      </w:r>
    </w:p>
    <w:p w14:paraId="3E5499A6">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化粪池“时淤时清”,不得</w:t>
      </w:r>
      <w:r>
        <w:rPr>
          <w:rFonts w:hint="eastAsia" w:ascii="仿宋" w:hAnsi="仿宋" w:eastAsia="仿宋" w:cs="仿宋"/>
          <w:color w:val="auto"/>
          <w:sz w:val="24"/>
          <w:szCs w:val="24"/>
          <w:highlight w:val="none"/>
          <w:lang w:eastAsia="zh-CN"/>
        </w:rPr>
        <w:t>出现满溢现象</w:t>
      </w:r>
      <w:r>
        <w:rPr>
          <w:rFonts w:hint="eastAsia" w:ascii="仿宋" w:hAnsi="仿宋" w:eastAsia="仿宋" w:cs="仿宋"/>
          <w:color w:val="auto"/>
          <w:sz w:val="24"/>
          <w:szCs w:val="24"/>
          <w:highlight w:val="none"/>
        </w:rPr>
        <w:t>。</w:t>
      </w:r>
    </w:p>
    <w:p w14:paraId="5C0FA75B">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收集和运输容器应密闭性好，无滴漏。</w:t>
      </w:r>
    </w:p>
    <w:p w14:paraId="1ADF26D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应保持作业场地清洁卫生，无遗撒粪便。清掏作业结束后，应盖严粪口，并及时清理场地和清掏工具。</w:t>
      </w:r>
    </w:p>
    <w:p w14:paraId="144ADAC6">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清掏出的粪便污物应运送至指定的消纳场所，运输车辆需保持车容整洁。</w:t>
      </w:r>
    </w:p>
    <w:p w14:paraId="472A2804">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bookmarkStart w:id="203" w:name="bookmark8"/>
      <w:bookmarkEnd w:id="203"/>
      <w:r>
        <w:rPr>
          <w:rFonts w:hint="eastAsia" w:ascii="仿宋" w:hAnsi="仿宋" w:eastAsia="仿宋" w:cs="仿宋"/>
          <w:color w:val="auto"/>
          <w:sz w:val="24"/>
          <w:szCs w:val="24"/>
          <w:highlight w:val="none"/>
          <w:lang w:eastAsia="zh-CN"/>
        </w:rPr>
        <w:t>四、</w:t>
      </w:r>
      <w:r>
        <w:rPr>
          <w:rFonts w:hint="eastAsia" w:ascii="仿宋" w:hAnsi="仿宋" w:eastAsia="仿宋" w:cs="仿宋"/>
          <w:color w:val="auto"/>
          <w:sz w:val="24"/>
          <w:szCs w:val="24"/>
          <w:highlight w:val="none"/>
        </w:rPr>
        <w:t>环卫应急保障</w:t>
      </w:r>
    </w:p>
    <w:p w14:paraId="3ED762C4">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遇有环卫应急任务时，及时响应，能够有能力保证作业人员、设备按需到位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作业质量达到相应质量标准。遇有特殊情况需要适当提高环卫服务质量标准的，能够按需完成。</w:t>
      </w:r>
      <w:r>
        <w:rPr>
          <w:rFonts w:hint="eastAsia" w:ascii="仿宋" w:hAnsi="仿宋" w:eastAsia="仿宋" w:cs="仿宋"/>
          <w:color w:val="auto"/>
          <w:sz w:val="24"/>
          <w:szCs w:val="24"/>
          <w:highlight w:val="none"/>
          <w:lang w:eastAsia="zh-CN"/>
        </w:rPr>
        <w:t>应急保障所</w:t>
      </w:r>
      <w:r>
        <w:rPr>
          <w:rFonts w:hint="eastAsia" w:ascii="仿宋" w:hAnsi="仿宋" w:eastAsia="仿宋" w:cs="仿宋"/>
          <w:color w:val="auto"/>
          <w:sz w:val="24"/>
          <w:szCs w:val="24"/>
          <w:highlight w:val="none"/>
        </w:rPr>
        <w:t>产生的</w:t>
      </w:r>
      <w:r>
        <w:rPr>
          <w:rFonts w:hint="eastAsia" w:ascii="仿宋" w:hAnsi="仿宋" w:eastAsia="仿宋" w:cs="仿宋"/>
          <w:color w:val="auto"/>
          <w:sz w:val="24"/>
          <w:szCs w:val="24"/>
          <w:highlight w:val="none"/>
          <w:lang w:eastAsia="zh-CN"/>
        </w:rPr>
        <w:t>费用</w:t>
      </w:r>
      <w:r>
        <w:rPr>
          <w:rFonts w:hint="eastAsia" w:ascii="仿宋" w:hAnsi="仿宋" w:eastAsia="仿宋" w:cs="仿宋"/>
          <w:color w:val="auto"/>
          <w:sz w:val="24"/>
          <w:szCs w:val="24"/>
          <w:highlight w:val="none"/>
          <w:lang w:val="en-US" w:eastAsia="en-US"/>
        </w:rPr>
        <w:t>，由</w:t>
      </w:r>
      <w:r>
        <w:rPr>
          <w:rFonts w:hint="eastAsia" w:ascii="仿宋" w:hAnsi="仿宋" w:eastAsia="仿宋" w:cs="仿宋"/>
          <w:color w:val="auto"/>
          <w:sz w:val="24"/>
          <w:szCs w:val="24"/>
          <w:highlight w:val="none"/>
          <w:lang w:val="en-US" w:eastAsia="zh-CN"/>
        </w:rPr>
        <w:t>中标方自行承担</w:t>
      </w:r>
      <w:r>
        <w:rPr>
          <w:rFonts w:hint="eastAsia" w:ascii="仿宋" w:hAnsi="仿宋" w:eastAsia="仿宋" w:cs="仿宋"/>
          <w:color w:val="auto"/>
          <w:sz w:val="24"/>
          <w:szCs w:val="24"/>
          <w:highlight w:val="none"/>
          <w:lang w:val="en-US" w:eastAsia="en-US"/>
        </w:rPr>
        <w:t>。</w:t>
      </w:r>
    </w:p>
    <w:p w14:paraId="30E82078">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lang w:eastAsia="zh-CN"/>
        </w:rPr>
        <w:t>应急保障</w:t>
      </w:r>
    </w:p>
    <w:p w14:paraId="2531AEA9">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风沙扬尘、道路遗撒等环卫应急保障，及时、高效处理环卫突发事故。</w:t>
      </w:r>
    </w:p>
    <w:p w14:paraId="40407D2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（二）夏季防汛排涝</w:t>
      </w:r>
    </w:p>
    <w:p w14:paraId="52261C02">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夏季防汛、排涝应急保障，按照要求及时做好防汛、排涝工作，减少人财损失。</w:t>
      </w:r>
    </w:p>
    <w:p w14:paraId="5A778F55">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（三）冬季除雪铲冰</w:t>
      </w:r>
    </w:p>
    <w:p w14:paraId="6260A176">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道路清雪作业，小雪即下即清，确保道路顺畅；大中雪根据安徽省、滁州市相关作业标准清雪。</w:t>
      </w:r>
    </w:p>
    <w:p w14:paraId="7400EBF1">
      <w:pPr>
        <w:keepNext w:val="0"/>
        <w:keepLines w:val="0"/>
        <w:pageBreakBefore w:val="0"/>
        <w:widowControl/>
        <w:kinsoku w:val="0"/>
        <w:wordWrap/>
        <w:overflowPunct/>
        <w:topLinePunct w:val="0"/>
        <w:autoSpaceDE w:val="0"/>
        <w:autoSpaceDN w:val="0"/>
        <w:bidi w:val="0"/>
        <w:adjustRightInd w:val="0"/>
        <w:snapToGrid w:val="0"/>
        <w:spacing w:line="440" w:lineRule="exact"/>
        <w:ind w:firstLine="240" w:firstLineChars="1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(1)主干道、重点街道、桥梁：降小雪做到</w:t>
      </w:r>
      <w:r>
        <w:rPr>
          <w:rFonts w:hint="eastAsia" w:ascii="仿宋" w:hAnsi="仿宋" w:eastAsia="仿宋" w:cs="仿宋"/>
          <w:color w:val="auto"/>
          <w:sz w:val="24"/>
          <w:szCs w:val="24"/>
          <w:highlight w:val="none"/>
          <w:lang w:val="en-US" w:eastAsia="zh-CN"/>
        </w:rPr>
        <w:t>边</w:t>
      </w:r>
      <w:r>
        <w:rPr>
          <w:rFonts w:hint="eastAsia" w:ascii="仿宋" w:hAnsi="仿宋" w:eastAsia="仿宋" w:cs="仿宋"/>
          <w:color w:val="auto"/>
          <w:sz w:val="24"/>
          <w:szCs w:val="24"/>
          <w:highlight w:val="none"/>
        </w:rPr>
        <w:t>下边清、雪停路净，降大雪24小时内清除干净。</w:t>
      </w:r>
    </w:p>
    <w:p w14:paraId="4325ADFD">
      <w:pPr>
        <w:keepNext w:val="0"/>
        <w:keepLines w:val="0"/>
        <w:pageBreakBefore w:val="0"/>
        <w:widowControl/>
        <w:kinsoku w:val="0"/>
        <w:wordWrap/>
        <w:overflowPunct/>
        <w:topLinePunct w:val="0"/>
        <w:autoSpaceDE w:val="0"/>
        <w:autoSpaceDN w:val="0"/>
        <w:bidi w:val="0"/>
        <w:adjustRightInd w:val="0"/>
        <w:snapToGrid w:val="0"/>
        <w:spacing w:line="440" w:lineRule="exact"/>
        <w:ind w:firstLine="240" w:firstLineChars="1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(2)扫雪工作应避开上下班高峰时段，白天降雪应随时清扫，夜间降雪应在次日早8时前完成除雪铲冰作业。</w:t>
      </w:r>
    </w:p>
    <w:p w14:paraId="06501125">
      <w:pPr>
        <w:keepNext w:val="0"/>
        <w:keepLines w:val="0"/>
        <w:pageBreakBefore w:val="0"/>
        <w:widowControl/>
        <w:kinsoku w:val="0"/>
        <w:wordWrap/>
        <w:overflowPunct/>
        <w:topLinePunct w:val="0"/>
        <w:autoSpaceDE w:val="0"/>
        <w:autoSpaceDN w:val="0"/>
        <w:bidi w:val="0"/>
        <w:adjustRightInd w:val="0"/>
        <w:snapToGrid w:val="0"/>
        <w:spacing w:line="440" w:lineRule="exact"/>
        <w:ind w:firstLine="240" w:firstLineChars="1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(3)主路以机械、融雪剂除雪为主，人行步道以人工除雪为主、机械为辅。</w:t>
      </w:r>
    </w:p>
    <w:p w14:paraId="7FDC8AFA">
      <w:pPr>
        <w:keepNext w:val="0"/>
        <w:keepLines w:val="0"/>
        <w:pageBreakBefore w:val="0"/>
        <w:widowControl/>
        <w:kinsoku w:val="0"/>
        <w:wordWrap/>
        <w:overflowPunct/>
        <w:topLinePunct w:val="0"/>
        <w:autoSpaceDE w:val="0"/>
        <w:autoSpaceDN w:val="0"/>
        <w:bidi w:val="0"/>
        <w:adjustRightInd w:val="0"/>
        <w:snapToGrid w:val="0"/>
        <w:spacing w:line="440" w:lineRule="exact"/>
        <w:ind w:firstLine="240" w:firstLineChars="1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(4)融雪剂使用适量，树池、绿地中严禁投放融雪剂，投放融雪剂的雪严禁堆放在树池、绿地内。</w:t>
      </w:r>
    </w:p>
    <w:p w14:paraId="7ED4E216">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（四）大气污染防治辅助</w:t>
      </w:r>
    </w:p>
    <w:p w14:paraId="00CE0651">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道路扬尘控制，按照环卫作业标准进行冲洗、洒水作业，如遇特殊要求，按照要求增加作业频次</w:t>
      </w:r>
      <w:r>
        <w:rPr>
          <w:rFonts w:hint="eastAsia" w:ascii="仿宋" w:hAnsi="仿宋" w:eastAsia="仿宋" w:cs="仿宋"/>
          <w:color w:val="auto"/>
          <w:sz w:val="24"/>
          <w:szCs w:val="24"/>
          <w:highlight w:val="none"/>
          <w:lang w:eastAsia="zh-CN"/>
        </w:rPr>
        <w:t>。</w:t>
      </w:r>
    </w:p>
    <w:p w14:paraId="73A78CE2">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（五）其他应急保障</w:t>
      </w:r>
    </w:p>
    <w:p w14:paraId="2D990432">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重大节假日、重大活动等其他应急保障任务，按照要求及时、高效完成。</w:t>
      </w:r>
    </w:p>
    <w:p w14:paraId="6A0E697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rPr>
      </w:pPr>
      <w:bookmarkStart w:id="204" w:name="bookmark9"/>
      <w:bookmarkEnd w:id="204"/>
      <w:r>
        <w:rPr>
          <w:rFonts w:hint="eastAsia" w:ascii="仿宋" w:hAnsi="仿宋" w:eastAsia="仿宋" w:cs="仿宋"/>
          <w:color w:val="auto"/>
          <w:sz w:val="24"/>
          <w:szCs w:val="24"/>
          <w:highlight w:val="none"/>
          <w:lang w:val="en-US" w:eastAsia="zh-CN"/>
        </w:rPr>
        <w:t>五</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安全</w:t>
      </w:r>
      <w:r>
        <w:rPr>
          <w:rFonts w:hint="eastAsia" w:ascii="仿宋" w:hAnsi="仿宋" w:eastAsia="仿宋" w:cs="仿宋"/>
          <w:color w:val="auto"/>
          <w:sz w:val="24"/>
          <w:szCs w:val="24"/>
          <w:highlight w:val="none"/>
          <w:lang w:eastAsia="zh-CN"/>
        </w:rPr>
        <w:t>生产</w:t>
      </w:r>
      <w:r>
        <w:rPr>
          <w:rFonts w:hint="eastAsia" w:ascii="仿宋" w:hAnsi="仿宋" w:eastAsia="仿宋" w:cs="仿宋"/>
          <w:color w:val="auto"/>
          <w:sz w:val="24"/>
          <w:szCs w:val="24"/>
          <w:highlight w:val="none"/>
        </w:rPr>
        <w:t>管理</w:t>
      </w:r>
    </w:p>
    <w:p w14:paraId="302602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（一）安全制度健全</w:t>
      </w:r>
    </w:p>
    <w:p w14:paraId="3584303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完善各项</w:t>
      </w:r>
      <w:r>
        <w:rPr>
          <w:rFonts w:hint="eastAsia" w:ascii="仿宋" w:hAnsi="仿宋" w:eastAsia="仿宋" w:cs="仿宋"/>
          <w:color w:val="auto"/>
          <w:sz w:val="24"/>
          <w:szCs w:val="24"/>
          <w:highlight w:val="none"/>
        </w:rPr>
        <w:t>安全生产有关规定以及</w:t>
      </w:r>
      <w:r>
        <w:rPr>
          <w:rFonts w:hint="eastAsia" w:ascii="仿宋" w:hAnsi="仿宋" w:eastAsia="仿宋" w:cs="仿宋"/>
          <w:color w:val="auto"/>
          <w:sz w:val="24"/>
          <w:szCs w:val="24"/>
          <w:highlight w:val="none"/>
          <w:lang w:val="en-US" w:eastAsia="zh-CN"/>
        </w:rPr>
        <w:t>应急预案</w:t>
      </w:r>
      <w:r>
        <w:rPr>
          <w:rFonts w:hint="eastAsia" w:ascii="仿宋" w:hAnsi="仿宋" w:eastAsia="仿宋" w:cs="仿宋"/>
          <w:color w:val="auto"/>
          <w:sz w:val="24"/>
          <w:szCs w:val="24"/>
          <w:highlight w:val="none"/>
          <w:lang w:eastAsia="zh-CN"/>
        </w:rPr>
        <w:t>，落实作业安全巡查制度</w:t>
      </w:r>
      <w:r>
        <w:rPr>
          <w:rFonts w:hint="eastAsia" w:ascii="仿宋" w:hAnsi="仿宋" w:eastAsia="仿宋" w:cs="仿宋"/>
          <w:color w:val="auto"/>
          <w:sz w:val="24"/>
          <w:szCs w:val="24"/>
          <w:highlight w:val="none"/>
        </w:rPr>
        <w:t>；</w:t>
      </w:r>
    </w:p>
    <w:p w14:paraId="7A67676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2、严禁聘用心（脑）血管等有病史者和高龄人员从事清扫保洁工作</w:t>
      </w:r>
      <w:r>
        <w:rPr>
          <w:rFonts w:hint="eastAsia" w:ascii="仿宋" w:hAnsi="仿宋" w:eastAsia="仿宋" w:cs="仿宋"/>
          <w:color w:val="auto"/>
          <w:sz w:val="24"/>
          <w:szCs w:val="24"/>
          <w:highlight w:val="none"/>
          <w:lang w:eastAsia="zh-CN"/>
        </w:rPr>
        <w:t>；</w:t>
      </w:r>
    </w:p>
    <w:p w14:paraId="4F7EE1D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、必</w:t>
      </w:r>
      <w:r>
        <w:rPr>
          <w:rFonts w:hint="eastAsia" w:ascii="仿宋" w:hAnsi="仿宋" w:eastAsia="仿宋" w:cs="仿宋"/>
          <w:color w:val="auto"/>
          <w:sz w:val="24"/>
          <w:szCs w:val="24"/>
          <w:highlight w:val="none"/>
        </w:rPr>
        <w:t>须按劳动法规定签订劳动用工合同</w:t>
      </w:r>
      <w:r>
        <w:rPr>
          <w:rFonts w:hint="eastAsia" w:ascii="仿宋" w:hAnsi="仿宋" w:eastAsia="仿宋" w:cs="仿宋"/>
          <w:color w:val="auto"/>
          <w:sz w:val="24"/>
          <w:szCs w:val="24"/>
          <w:highlight w:val="none"/>
          <w:lang w:eastAsia="zh-CN"/>
        </w:rPr>
        <w:t>；</w:t>
      </w:r>
    </w:p>
    <w:p w14:paraId="4F3DBF0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、积极妥善处理人员伤、亡等事故，承担相应经济和法律责任。</w:t>
      </w:r>
    </w:p>
    <w:p w14:paraId="4F13776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（二）安全作业防范设施</w:t>
      </w:r>
    </w:p>
    <w:p w14:paraId="7EB7CEA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1、每名作业人员配备</w:t>
      </w:r>
      <w:r>
        <w:rPr>
          <w:rFonts w:hint="eastAsia" w:ascii="仿宋" w:hAnsi="仿宋" w:eastAsia="仿宋" w:cs="仿宋"/>
          <w:color w:val="auto"/>
          <w:sz w:val="24"/>
          <w:szCs w:val="24"/>
          <w:highlight w:val="none"/>
          <w:lang w:eastAsia="zh-CN"/>
        </w:rPr>
        <w:t>颜色鲜明且</w:t>
      </w:r>
      <w:r>
        <w:rPr>
          <w:rFonts w:hint="eastAsia" w:ascii="仿宋" w:hAnsi="仿宋" w:eastAsia="仿宋" w:cs="仿宋"/>
          <w:color w:val="auto"/>
          <w:sz w:val="24"/>
          <w:szCs w:val="24"/>
          <w:highlight w:val="none"/>
        </w:rPr>
        <w:t>带有反光条</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rPr>
        <w:t>作业服</w:t>
      </w:r>
      <w:r>
        <w:rPr>
          <w:rFonts w:hint="eastAsia" w:ascii="仿宋" w:hAnsi="仿宋" w:eastAsia="仿宋" w:cs="仿宋"/>
          <w:color w:val="auto"/>
          <w:sz w:val="24"/>
          <w:szCs w:val="24"/>
          <w:highlight w:val="none"/>
          <w:lang w:eastAsia="zh-CN"/>
        </w:rPr>
        <w:t>装</w:t>
      </w:r>
      <w:r>
        <w:rPr>
          <w:rFonts w:hint="eastAsia" w:ascii="仿宋" w:hAnsi="仿宋" w:eastAsia="仿宋" w:cs="仿宋"/>
          <w:color w:val="auto"/>
          <w:sz w:val="24"/>
          <w:szCs w:val="24"/>
          <w:highlight w:val="none"/>
        </w:rPr>
        <w:t>和雨衣</w:t>
      </w:r>
      <w:r>
        <w:rPr>
          <w:rFonts w:hint="eastAsia" w:ascii="仿宋" w:hAnsi="仿宋" w:eastAsia="仿宋" w:cs="仿宋"/>
          <w:color w:val="auto"/>
          <w:sz w:val="24"/>
          <w:szCs w:val="24"/>
          <w:highlight w:val="none"/>
          <w:lang w:eastAsia="zh-CN"/>
        </w:rPr>
        <w:t>、雨靴，</w:t>
      </w:r>
      <w:r>
        <w:rPr>
          <w:rFonts w:hint="eastAsia" w:ascii="仿宋" w:hAnsi="仿宋" w:eastAsia="仿宋" w:cs="仿宋"/>
          <w:color w:val="auto"/>
          <w:sz w:val="24"/>
          <w:szCs w:val="24"/>
          <w:highlight w:val="none"/>
        </w:rPr>
        <w:t>配备作业警示牌和警示锥</w:t>
      </w:r>
      <w:r>
        <w:rPr>
          <w:rFonts w:hint="eastAsia" w:ascii="仿宋" w:hAnsi="仿宋" w:eastAsia="仿宋" w:cs="仿宋"/>
          <w:color w:val="auto"/>
          <w:sz w:val="24"/>
          <w:szCs w:val="24"/>
          <w:highlight w:val="none"/>
          <w:lang w:eastAsia="zh-CN"/>
        </w:rPr>
        <w:t>；</w:t>
      </w:r>
    </w:p>
    <w:p w14:paraId="54C2B0F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2、储备足量的应急药品和应急物资。</w:t>
      </w:r>
    </w:p>
    <w:p w14:paraId="0D79D8C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、作业车辆（含板车、三轮车、电瓶车）四周必须自贴反光条并及时更新，作业的机动车辆必须按规定办理年审及保险手续；</w:t>
      </w:r>
    </w:p>
    <w:p w14:paraId="2D7B023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危险工作时配备人员不少于2名，做好相关警示及封闭措施</w:t>
      </w:r>
      <w:r>
        <w:rPr>
          <w:rFonts w:hint="eastAsia" w:ascii="仿宋" w:hAnsi="仿宋" w:eastAsia="仿宋" w:cs="仿宋"/>
          <w:color w:val="auto"/>
          <w:sz w:val="24"/>
          <w:szCs w:val="24"/>
          <w:highlight w:val="none"/>
        </w:rPr>
        <w:t>。</w:t>
      </w:r>
    </w:p>
    <w:p w14:paraId="65A49FD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（三）安全教育</w:t>
      </w:r>
    </w:p>
    <w:p w14:paraId="4C93B62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1、每月至少</w:t>
      </w:r>
      <w:r>
        <w:rPr>
          <w:rFonts w:hint="eastAsia" w:ascii="仿宋" w:hAnsi="仿宋" w:eastAsia="仿宋" w:cs="仿宋"/>
          <w:color w:val="auto"/>
          <w:sz w:val="24"/>
          <w:szCs w:val="24"/>
          <w:highlight w:val="none"/>
          <w:lang w:eastAsia="zh-CN"/>
        </w:rPr>
        <w:t>开展</w:t>
      </w:r>
      <w:r>
        <w:rPr>
          <w:rFonts w:hint="eastAsia" w:ascii="仿宋" w:hAnsi="仿宋" w:eastAsia="仿宋" w:cs="仿宋"/>
          <w:color w:val="auto"/>
          <w:sz w:val="24"/>
          <w:szCs w:val="24"/>
          <w:highlight w:val="none"/>
        </w:rPr>
        <w:t>一次作业人员安全教育培训</w:t>
      </w:r>
      <w:r>
        <w:rPr>
          <w:rFonts w:hint="eastAsia" w:ascii="仿宋" w:hAnsi="仿宋" w:eastAsia="仿宋" w:cs="仿宋"/>
          <w:color w:val="auto"/>
          <w:sz w:val="24"/>
          <w:szCs w:val="24"/>
          <w:highlight w:val="none"/>
          <w:lang w:eastAsia="zh-CN"/>
        </w:rPr>
        <w:t>；</w:t>
      </w:r>
    </w:p>
    <w:p w14:paraId="1339CA0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2、定期开展作业安全、应急保障演练；</w:t>
      </w:r>
    </w:p>
    <w:p w14:paraId="146F34D5">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做好记录和影像留存，确保各项安全管理工作落到实处</w:t>
      </w:r>
      <w:r>
        <w:rPr>
          <w:rFonts w:hint="eastAsia" w:ascii="仿宋" w:hAnsi="仿宋" w:eastAsia="仿宋" w:cs="仿宋"/>
          <w:color w:val="auto"/>
          <w:sz w:val="24"/>
          <w:szCs w:val="24"/>
          <w:highlight w:val="none"/>
          <w:lang w:val="en-US" w:eastAsia="en-US"/>
        </w:rPr>
        <w:t>。</w:t>
      </w:r>
    </w:p>
    <w:p w14:paraId="652FA7FC">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2903DF3E">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0661D5B8">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40829294">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498062EA">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1103B894">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28694BCF">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56C22E43">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225300E2">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7A344EE6">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64B210E5">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746F3FB0">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3CFEC4A2">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6D92FA5E">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4941ABBF">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49A82AFD">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281ECE5E">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6FBBC173">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71CC5001">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4AF11633">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32EAD25F">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7A6A4084">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4750AB7C">
      <w:pPr>
        <w:pageBreakBefore w:val="0"/>
        <w:widowControl w:val="0"/>
        <w:kinsoku/>
        <w:wordWrap w:val="0"/>
        <w:topLinePunct w:val="0"/>
        <w:bidi w:val="0"/>
        <w:spacing w:line="360" w:lineRule="auto"/>
        <w:ind w:firstLine="435"/>
        <w:rPr>
          <w:rFonts w:hint="eastAsia" w:cs="Times New Roman" w:asciiTheme="minorEastAsia" w:hAnsiTheme="minorEastAsia" w:eastAsiaTheme="minorEastAsia"/>
          <w:color w:val="auto"/>
          <w:sz w:val="24"/>
          <w:szCs w:val="24"/>
          <w:highlight w:val="none"/>
          <w:lang w:val="en-US" w:eastAsia="zh-CN"/>
        </w:rPr>
      </w:pPr>
    </w:p>
    <w:p w14:paraId="6383445F">
      <w:pPr>
        <w:pageBreakBefore w:val="0"/>
        <w:widowControl w:val="0"/>
        <w:kinsoku/>
        <w:wordWrap w:val="0"/>
        <w:topLinePunct w:val="0"/>
        <w:bidi w:val="0"/>
        <w:spacing w:line="360" w:lineRule="auto"/>
        <w:rPr>
          <w:rFonts w:hint="default"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附件2       滁州市明湖新区和龙兴路绿廊公园</w:t>
      </w:r>
      <w:r>
        <w:rPr>
          <w:rFonts w:hint="eastAsia" w:cs="Times New Roman" w:asciiTheme="minorEastAsia" w:hAnsiTheme="minorEastAsia" w:eastAsiaTheme="minorEastAsia"/>
          <w:color w:val="auto"/>
          <w:sz w:val="24"/>
          <w:szCs w:val="24"/>
          <w:highlight w:val="none"/>
          <w:lang w:eastAsia="zh-CN"/>
        </w:rPr>
        <w:t>环卫作业质量考核细则</w:t>
      </w:r>
    </w:p>
    <w:tbl>
      <w:tblPr>
        <w:tblStyle w:val="27"/>
        <w:tblW w:w="10448" w:type="dxa"/>
        <w:tblInd w:w="-6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5"/>
        <w:gridCol w:w="1099"/>
        <w:gridCol w:w="715"/>
        <w:gridCol w:w="518"/>
        <w:gridCol w:w="3189"/>
        <w:gridCol w:w="2529"/>
        <w:gridCol w:w="803"/>
        <w:gridCol w:w="830"/>
      </w:tblGrid>
      <w:tr w14:paraId="094D6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445E1B">
            <w:pPr>
              <w:keepNext w:val="0"/>
              <w:keepLines w:val="0"/>
              <w:widowControl/>
              <w:suppressLineNumbers w:val="0"/>
              <w:jc w:val="center"/>
              <w:textAlignment w:val="center"/>
              <w:rPr>
                <w:rFonts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序号</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99B650">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检查项目</w:t>
            </w:r>
          </w:p>
        </w:tc>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7274BE">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子</w:t>
            </w:r>
            <w:r>
              <w:rPr>
                <w:rFonts w:hint="eastAsia" w:ascii="仿宋" w:hAnsi="仿宋" w:eastAsia="仿宋" w:cs="仿宋"/>
                <w:b/>
                <w:bCs/>
                <w:i w:val="0"/>
                <w:iCs w:val="0"/>
                <w:color w:val="auto"/>
                <w:kern w:val="0"/>
                <w:sz w:val="24"/>
                <w:szCs w:val="24"/>
                <w:highlight w:val="none"/>
                <w:u w:val="none"/>
                <w:lang w:val="en-US" w:eastAsia="zh-CN" w:bidi="ar"/>
              </w:rPr>
              <w:br w:type="textWrapping"/>
            </w:r>
            <w:r>
              <w:rPr>
                <w:rFonts w:hint="eastAsia" w:ascii="仿宋" w:hAnsi="仿宋" w:eastAsia="仿宋" w:cs="仿宋"/>
                <w:b/>
                <w:bCs/>
                <w:i w:val="0"/>
                <w:iCs w:val="0"/>
                <w:color w:val="auto"/>
                <w:kern w:val="0"/>
                <w:sz w:val="24"/>
                <w:szCs w:val="24"/>
                <w:highlight w:val="none"/>
                <w:u w:val="none"/>
                <w:lang w:val="en-US" w:eastAsia="zh-CN" w:bidi="ar"/>
              </w:rPr>
              <w:t>项目</w:t>
            </w: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9567B1">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分值</w:t>
            </w:r>
          </w:p>
        </w:tc>
        <w:tc>
          <w:tcPr>
            <w:tcW w:w="31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6110E0">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检查标准</w:t>
            </w:r>
          </w:p>
        </w:tc>
        <w:tc>
          <w:tcPr>
            <w:tcW w:w="2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2B46D1">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评分方法</w:t>
            </w:r>
          </w:p>
        </w:tc>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DC895">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扣分</w:t>
            </w:r>
          </w:p>
        </w:tc>
        <w:tc>
          <w:tcPr>
            <w:tcW w:w="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DF7A5A">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扣分情况</w:t>
            </w:r>
          </w:p>
        </w:tc>
      </w:tr>
      <w:tr w14:paraId="15172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32CFD">
            <w:pPr>
              <w:jc w:val="center"/>
              <w:rPr>
                <w:rFonts w:hint="eastAsia" w:ascii="仿宋" w:hAnsi="仿宋" w:eastAsia="仿宋" w:cs="仿宋"/>
                <w:b/>
                <w:bCs/>
                <w:i w:val="0"/>
                <w:iCs w:val="0"/>
                <w:color w:val="auto"/>
                <w:sz w:val="24"/>
                <w:szCs w:val="24"/>
                <w:highlight w:val="none"/>
                <w:u w:val="none"/>
              </w:rPr>
            </w:pP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4ACDF">
            <w:pPr>
              <w:jc w:val="center"/>
              <w:rPr>
                <w:rFonts w:hint="eastAsia" w:ascii="仿宋" w:hAnsi="仿宋" w:eastAsia="仿宋" w:cs="仿宋"/>
                <w:b/>
                <w:bCs/>
                <w:i w:val="0"/>
                <w:iCs w:val="0"/>
                <w:color w:val="auto"/>
                <w:sz w:val="24"/>
                <w:szCs w:val="24"/>
                <w:highlight w:val="none"/>
                <w:u w:val="none"/>
              </w:rPr>
            </w:pPr>
          </w:p>
        </w:tc>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2E148">
            <w:pPr>
              <w:jc w:val="center"/>
              <w:rPr>
                <w:rFonts w:hint="eastAsia" w:ascii="仿宋" w:hAnsi="仿宋" w:eastAsia="仿宋" w:cs="仿宋"/>
                <w:b/>
                <w:bCs/>
                <w:i w:val="0"/>
                <w:iCs w:val="0"/>
                <w:color w:val="auto"/>
                <w:sz w:val="24"/>
                <w:szCs w:val="24"/>
                <w:highlight w:val="none"/>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96BB0">
            <w:pPr>
              <w:jc w:val="center"/>
              <w:rPr>
                <w:rFonts w:hint="eastAsia" w:ascii="仿宋" w:hAnsi="仿宋" w:eastAsia="仿宋" w:cs="仿宋"/>
                <w:b/>
                <w:bCs/>
                <w:i w:val="0"/>
                <w:iCs w:val="0"/>
                <w:color w:val="auto"/>
                <w:sz w:val="24"/>
                <w:szCs w:val="24"/>
                <w:highlight w:val="none"/>
                <w:u w:val="none"/>
              </w:rPr>
            </w:pPr>
          </w:p>
        </w:tc>
        <w:tc>
          <w:tcPr>
            <w:tcW w:w="31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8A614">
            <w:pPr>
              <w:jc w:val="center"/>
              <w:rPr>
                <w:rFonts w:hint="eastAsia" w:ascii="仿宋" w:hAnsi="仿宋" w:eastAsia="仿宋" w:cs="仿宋"/>
                <w:b/>
                <w:bCs/>
                <w:i w:val="0"/>
                <w:iCs w:val="0"/>
                <w:color w:val="auto"/>
                <w:sz w:val="24"/>
                <w:szCs w:val="24"/>
                <w:highlight w:val="none"/>
                <w:u w:val="none"/>
              </w:rPr>
            </w:pPr>
          </w:p>
        </w:tc>
        <w:tc>
          <w:tcPr>
            <w:tcW w:w="2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3065E">
            <w:pPr>
              <w:jc w:val="center"/>
              <w:rPr>
                <w:rFonts w:hint="eastAsia" w:ascii="仿宋" w:hAnsi="仿宋" w:eastAsia="仿宋" w:cs="仿宋"/>
                <w:b/>
                <w:bCs/>
                <w:i w:val="0"/>
                <w:iCs w:val="0"/>
                <w:color w:val="auto"/>
                <w:sz w:val="24"/>
                <w:szCs w:val="24"/>
                <w:highlight w:val="none"/>
                <w:u w:val="none"/>
              </w:rPr>
            </w:pP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2B679">
            <w:pPr>
              <w:jc w:val="center"/>
              <w:rPr>
                <w:rFonts w:hint="eastAsia" w:ascii="仿宋" w:hAnsi="仿宋" w:eastAsia="仿宋" w:cs="仿宋"/>
                <w:b/>
                <w:bCs/>
                <w:i w:val="0"/>
                <w:iCs w:val="0"/>
                <w:color w:val="auto"/>
                <w:sz w:val="24"/>
                <w:szCs w:val="24"/>
                <w:highlight w:val="none"/>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FADA7">
            <w:pPr>
              <w:jc w:val="center"/>
              <w:rPr>
                <w:rFonts w:hint="eastAsia" w:ascii="仿宋" w:hAnsi="仿宋" w:eastAsia="仿宋" w:cs="仿宋"/>
                <w:b/>
                <w:bCs/>
                <w:i w:val="0"/>
                <w:iCs w:val="0"/>
                <w:color w:val="auto"/>
                <w:sz w:val="24"/>
                <w:szCs w:val="24"/>
                <w:highlight w:val="none"/>
                <w:u w:val="none"/>
              </w:rPr>
            </w:pPr>
          </w:p>
        </w:tc>
      </w:tr>
      <w:tr w14:paraId="29288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765" w:type="dxa"/>
            <w:vMerge w:val="restart"/>
            <w:tcBorders>
              <w:top w:val="single" w:color="000000" w:sz="4" w:space="0"/>
              <w:left w:val="single" w:color="000000" w:sz="4" w:space="0"/>
              <w:bottom w:val="nil"/>
              <w:right w:val="single" w:color="000000" w:sz="4" w:space="0"/>
            </w:tcBorders>
            <w:shd w:val="clear" w:color="auto" w:fill="auto"/>
            <w:vAlign w:val="center"/>
          </w:tcPr>
          <w:p w14:paraId="5AC141F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99" w:type="dxa"/>
            <w:vMerge w:val="restart"/>
            <w:tcBorders>
              <w:top w:val="single" w:color="000000" w:sz="4" w:space="0"/>
              <w:left w:val="single" w:color="000000" w:sz="4" w:space="0"/>
              <w:bottom w:val="nil"/>
              <w:right w:val="single" w:color="000000" w:sz="4" w:space="0"/>
            </w:tcBorders>
            <w:shd w:val="clear" w:color="auto" w:fill="auto"/>
            <w:vAlign w:val="center"/>
          </w:tcPr>
          <w:p w14:paraId="4FD6CBAC">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综合清扫保洁（51分）</w:t>
            </w:r>
          </w:p>
        </w:tc>
        <w:tc>
          <w:tcPr>
            <w:tcW w:w="715" w:type="dxa"/>
            <w:vMerge w:val="restart"/>
            <w:tcBorders>
              <w:top w:val="single" w:color="000000" w:sz="4" w:space="0"/>
              <w:left w:val="single" w:color="000000" w:sz="4" w:space="0"/>
              <w:bottom w:val="nil"/>
              <w:right w:val="single" w:color="000000" w:sz="4" w:space="0"/>
            </w:tcBorders>
            <w:shd w:val="clear" w:color="auto" w:fill="auto"/>
            <w:vAlign w:val="center"/>
          </w:tcPr>
          <w:p w14:paraId="7066CE43">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道路清扫保洁</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BDC65">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2</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FF57">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机扫率100%（机扫率=实际机扫面积/可机扫面积）</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E129">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机扫率低于100%，扣</w:t>
            </w:r>
            <w:r>
              <w:rPr>
                <w:rFonts w:ascii="Arial" w:hAnsi="Arial" w:eastAsia="仿宋" w:cs="Arial"/>
                <w:b/>
                <w:bCs/>
                <w:i w:val="0"/>
                <w:iCs w:val="0"/>
                <w:color w:val="auto"/>
                <w:kern w:val="0"/>
                <w:sz w:val="24"/>
                <w:szCs w:val="24"/>
                <w:highlight w:val="none"/>
                <w:u w:val="none"/>
                <w:lang w:val="en-US" w:eastAsia="zh-CN" w:bidi="ar"/>
              </w:rPr>
              <w:t xml:space="preserve"> </w:t>
            </w:r>
            <w:r>
              <w:rPr>
                <w:rFonts w:hint="eastAsia" w:ascii="仿宋" w:hAnsi="仿宋" w:eastAsia="仿宋" w:cs="仿宋"/>
                <w:b/>
                <w:bCs/>
                <w:i w:val="0"/>
                <w:iCs w:val="0"/>
                <w:color w:val="auto"/>
                <w:kern w:val="0"/>
                <w:sz w:val="24"/>
                <w:szCs w:val="24"/>
                <w:highlight w:val="none"/>
                <w:u w:val="none"/>
                <w:lang w:val="en-US" w:eastAsia="zh-CN" w:bidi="ar"/>
              </w:rPr>
              <w:t>2分。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6CFB">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top"/>
          </w:tcPr>
          <w:p w14:paraId="21B79B3F">
            <w:pPr>
              <w:jc w:val="both"/>
              <w:rPr>
                <w:rFonts w:hint="eastAsia" w:ascii="仿宋" w:hAnsi="仿宋" w:eastAsia="仿宋" w:cs="仿宋"/>
                <w:i w:val="0"/>
                <w:iCs w:val="0"/>
                <w:color w:val="auto"/>
                <w:sz w:val="24"/>
                <w:szCs w:val="24"/>
                <w:highlight w:val="none"/>
                <w:u w:val="none"/>
              </w:rPr>
            </w:pPr>
          </w:p>
        </w:tc>
      </w:tr>
      <w:tr w14:paraId="179E0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6" w:hRule="atLeast"/>
        </w:trPr>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2C8123B8">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single" w:color="000000" w:sz="4" w:space="0"/>
              <w:left w:val="single" w:color="000000" w:sz="4" w:space="0"/>
              <w:bottom w:val="nil"/>
              <w:right w:val="single" w:color="000000" w:sz="4" w:space="0"/>
            </w:tcBorders>
            <w:shd w:val="clear" w:color="auto" w:fill="auto"/>
            <w:vAlign w:val="center"/>
          </w:tcPr>
          <w:p w14:paraId="220EC3A4">
            <w:pPr>
              <w:jc w:val="center"/>
              <w:rPr>
                <w:rFonts w:hint="eastAsia" w:ascii="仿宋" w:hAnsi="仿宋" w:eastAsia="仿宋" w:cs="仿宋"/>
                <w:b/>
                <w:bCs/>
                <w:i w:val="0"/>
                <w:iCs w:val="0"/>
                <w:color w:val="auto"/>
                <w:sz w:val="24"/>
                <w:szCs w:val="24"/>
                <w:highlight w:val="none"/>
                <w:u w:val="none"/>
              </w:rPr>
            </w:pPr>
          </w:p>
        </w:tc>
        <w:tc>
          <w:tcPr>
            <w:tcW w:w="715" w:type="dxa"/>
            <w:vMerge w:val="continue"/>
            <w:tcBorders>
              <w:top w:val="single" w:color="000000" w:sz="4" w:space="0"/>
              <w:left w:val="single" w:color="000000" w:sz="4" w:space="0"/>
              <w:bottom w:val="nil"/>
              <w:right w:val="single" w:color="000000" w:sz="4" w:space="0"/>
            </w:tcBorders>
            <w:shd w:val="clear" w:color="auto" w:fill="auto"/>
            <w:vAlign w:val="center"/>
          </w:tcPr>
          <w:p w14:paraId="3AD480AC">
            <w:pPr>
              <w:jc w:val="center"/>
              <w:rPr>
                <w:rFonts w:hint="eastAsia" w:ascii="仿宋" w:hAnsi="仿宋" w:eastAsia="仿宋" w:cs="仿宋"/>
                <w:b/>
                <w:bCs/>
                <w:i w:val="0"/>
                <w:iCs w:val="0"/>
                <w:color w:val="auto"/>
                <w:sz w:val="24"/>
                <w:szCs w:val="24"/>
                <w:highlight w:val="none"/>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962C3">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2</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537F8">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清扫保洁作业车辆安装定位系统,作业时应开警示灯，保洁车辆作业完毕后车箱内无残留垃圾杂物，干净整洁。所有车辆证照齐全，</w:t>
            </w:r>
            <w:r>
              <w:rPr>
                <w:rStyle w:val="90"/>
                <w:color w:val="auto"/>
                <w:highlight w:val="none"/>
                <w:lang w:val="en-US" w:eastAsia="zh-CN" w:bidi="ar"/>
              </w:rPr>
              <w:t>按类型编号</w:t>
            </w:r>
            <w:r>
              <w:rPr>
                <w:rFonts w:hint="eastAsia" w:ascii="仿宋" w:hAnsi="仿宋" w:eastAsia="仿宋" w:cs="仿宋"/>
                <w:b/>
                <w:bCs/>
                <w:i w:val="0"/>
                <w:iCs w:val="0"/>
                <w:color w:val="auto"/>
                <w:kern w:val="0"/>
                <w:sz w:val="24"/>
                <w:szCs w:val="24"/>
                <w:highlight w:val="none"/>
                <w:u w:val="none"/>
                <w:lang w:val="en-US" w:eastAsia="zh-CN" w:bidi="ar"/>
              </w:rPr>
              <w:t>；驾驶员按规范熟练操作使用，按作业规定运行；环卫作业车辆停放在指定区域内，不得占用机动车道、非机动车道及盲道；作业时间不低于规定时限，出车和运行台账资料齐全。</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D787">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不符合要求的车辆，每台次扣 1 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636C">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top"/>
          </w:tcPr>
          <w:p w14:paraId="5D67E514">
            <w:pPr>
              <w:jc w:val="both"/>
              <w:rPr>
                <w:rFonts w:hint="eastAsia" w:ascii="仿宋" w:hAnsi="仿宋" w:eastAsia="仿宋" w:cs="仿宋"/>
                <w:i w:val="0"/>
                <w:iCs w:val="0"/>
                <w:color w:val="auto"/>
                <w:sz w:val="24"/>
                <w:szCs w:val="24"/>
                <w:highlight w:val="none"/>
                <w:u w:val="none"/>
              </w:rPr>
            </w:pPr>
          </w:p>
        </w:tc>
      </w:tr>
      <w:tr w14:paraId="6D727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2" w:hRule="atLeast"/>
        </w:trPr>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38D37BE6">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single" w:color="000000" w:sz="4" w:space="0"/>
              <w:left w:val="single" w:color="000000" w:sz="4" w:space="0"/>
              <w:bottom w:val="nil"/>
              <w:right w:val="single" w:color="000000" w:sz="4" w:space="0"/>
            </w:tcBorders>
            <w:shd w:val="clear" w:color="auto" w:fill="auto"/>
            <w:vAlign w:val="center"/>
          </w:tcPr>
          <w:p w14:paraId="36EE84E2">
            <w:pPr>
              <w:jc w:val="center"/>
              <w:rPr>
                <w:rFonts w:hint="eastAsia" w:ascii="仿宋" w:hAnsi="仿宋" w:eastAsia="仿宋" w:cs="仿宋"/>
                <w:b/>
                <w:bCs/>
                <w:i w:val="0"/>
                <w:iCs w:val="0"/>
                <w:color w:val="auto"/>
                <w:sz w:val="24"/>
                <w:szCs w:val="24"/>
                <w:highlight w:val="none"/>
                <w:u w:val="none"/>
              </w:rPr>
            </w:pPr>
          </w:p>
        </w:tc>
        <w:tc>
          <w:tcPr>
            <w:tcW w:w="715" w:type="dxa"/>
            <w:vMerge w:val="continue"/>
            <w:tcBorders>
              <w:top w:val="single" w:color="000000" w:sz="4" w:space="0"/>
              <w:left w:val="single" w:color="000000" w:sz="4" w:space="0"/>
              <w:bottom w:val="nil"/>
              <w:right w:val="single" w:color="000000" w:sz="4" w:space="0"/>
            </w:tcBorders>
            <w:shd w:val="clear" w:color="auto" w:fill="auto"/>
            <w:vAlign w:val="center"/>
          </w:tcPr>
          <w:p w14:paraId="081F12B6">
            <w:pPr>
              <w:jc w:val="center"/>
              <w:rPr>
                <w:rFonts w:hint="eastAsia" w:ascii="仿宋" w:hAnsi="仿宋" w:eastAsia="仿宋" w:cs="仿宋"/>
                <w:b/>
                <w:bCs/>
                <w:i w:val="0"/>
                <w:iCs w:val="0"/>
                <w:color w:val="auto"/>
                <w:sz w:val="24"/>
                <w:szCs w:val="24"/>
                <w:highlight w:val="none"/>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755F">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5</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FB60C">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作业频次①人工作业：所有道路每日早、午两次普扫，一级道路每日巡回保洁不少于16个小时；二级道路每日巡回保洁不少于12个小时；三级道路每日巡回保洁不少于8个小时。②机械化作业：一级道路每日冲洗至少2次，每日洒水至少 2次，每日清扫至少 2次；二级道路每日巡回保洁不少于12个小时，每日冲洗至少1次，每日洒水至少 2次，每日清扫至少 1次；三级道路每日巡回保洁不少于8个小时，每日冲洗至少1次，每日洒水至少 1次，每日清扫至少1次；所有人行道每周冲洗至少1 次。③过街天桥、地下通道等按所连接的道路保洁等级执行；路旁游园、小广场按相邻道路保洁等级执行。④需结合文明创建、卫生城市、大气污染防治等要求。</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CE693">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人工作业不符合要求的，每条（段）道路扣 0.5 分；机械化作业不符合要求的，每车次扣 0.5 分；游园、小广场不符合要求的，每个扣0.5分；不符合创建等要求的，每个扣0.5分。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F563">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top"/>
          </w:tcPr>
          <w:p w14:paraId="0532E91C">
            <w:pPr>
              <w:jc w:val="both"/>
              <w:rPr>
                <w:rFonts w:hint="eastAsia" w:ascii="仿宋" w:hAnsi="仿宋" w:eastAsia="仿宋" w:cs="仿宋"/>
                <w:i w:val="0"/>
                <w:iCs w:val="0"/>
                <w:color w:val="auto"/>
                <w:sz w:val="24"/>
                <w:szCs w:val="24"/>
                <w:highlight w:val="none"/>
                <w:u w:val="none"/>
              </w:rPr>
            </w:pPr>
          </w:p>
        </w:tc>
      </w:tr>
      <w:tr w14:paraId="6D2E7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trPr>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407135BE">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single" w:color="000000" w:sz="4" w:space="0"/>
              <w:left w:val="single" w:color="000000" w:sz="4" w:space="0"/>
              <w:bottom w:val="nil"/>
              <w:right w:val="single" w:color="000000" w:sz="4" w:space="0"/>
            </w:tcBorders>
            <w:shd w:val="clear" w:color="auto" w:fill="auto"/>
            <w:vAlign w:val="center"/>
          </w:tcPr>
          <w:p w14:paraId="61A8818C">
            <w:pPr>
              <w:jc w:val="center"/>
              <w:rPr>
                <w:rFonts w:hint="eastAsia" w:ascii="仿宋" w:hAnsi="仿宋" w:eastAsia="仿宋" w:cs="仿宋"/>
                <w:b/>
                <w:bCs/>
                <w:i w:val="0"/>
                <w:iCs w:val="0"/>
                <w:color w:val="auto"/>
                <w:sz w:val="24"/>
                <w:szCs w:val="24"/>
                <w:highlight w:val="none"/>
                <w:u w:val="none"/>
              </w:rPr>
            </w:pPr>
          </w:p>
        </w:tc>
        <w:tc>
          <w:tcPr>
            <w:tcW w:w="715" w:type="dxa"/>
            <w:vMerge w:val="continue"/>
            <w:tcBorders>
              <w:top w:val="single" w:color="000000" w:sz="4" w:space="0"/>
              <w:left w:val="single" w:color="000000" w:sz="4" w:space="0"/>
              <w:bottom w:val="nil"/>
              <w:right w:val="single" w:color="000000" w:sz="4" w:space="0"/>
            </w:tcBorders>
            <w:shd w:val="clear" w:color="auto" w:fill="auto"/>
            <w:vAlign w:val="center"/>
          </w:tcPr>
          <w:p w14:paraId="771EC49D">
            <w:pPr>
              <w:jc w:val="center"/>
              <w:rPr>
                <w:rFonts w:hint="eastAsia" w:ascii="仿宋" w:hAnsi="仿宋" w:eastAsia="仿宋" w:cs="仿宋"/>
                <w:b/>
                <w:bCs/>
                <w:i w:val="0"/>
                <w:iCs w:val="0"/>
                <w:color w:val="auto"/>
                <w:sz w:val="24"/>
                <w:szCs w:val="24"/>
                <w:highlight w:val="none"/>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F1A8">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6</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700BA">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路旁绿地、绿化隔离带、行道树池、街头游园内应无垃圾、砖块和人畜粪便堆存。每日至少巡回保洁一次，责任区内无卫生死角。绿化垃圾当日清运，不得长时间堆放在路边。</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126DD">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不符合要求的，每处（个）扣 0.1分。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98533">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71551">
            <w:pPr>
              <w:rPr>
                <w:rFonts w:hint="eastAsia" w:ascii="仿宋" w:hAnsi="仿宋" w:eastAsia="仿宋" w:cs="仿宋"/>
                <w:b/>
                <w:bCs/>
                <w:i w:val="0"/>
                <w:iCs w:val="0"/>
                <w:color w:val="auto"/>
                <w:sz w:val="24"/>
                <w:szCs w:val="24"/>
                <w:highlight w:val="none"/>
                <w:u w:val="none"/>
              </w:rPr>
            </w:pPr>
          </w:p>
        </w:tc>
      </w:tr>
      <w:tr w14:paraId="32DC9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74109373">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single" w:color="000000" w:sz="4" w:space="0"/>
              <w:left w:val="single" w:color="000000" w:sz="4" w:space="0"/>
              <w:bottom w:val="nil"/>
              <w:right w:val="single" w:color="000000" w:sz="4" w:space="0"/>
            </w:tcBorders>
            <w:shd w:val="clear" w:color="auto" w:fill="auto"/>
            <w:vAlign w:val="center"/>
          </w:tcPr>
          <w:p w14:paraId="1B4E48C0">
            <w:pPr>
              <w:jc w:val="center"/>
              <w:rPr>
                <w:rFonts w:hint="eastAsia" w:ascii="仿宋" w:hAnsi="仿宋" w:eastAsia="仿宋" w:cs="仿宋"/>
                <w:b/>
                <w:bCs/>
                <w:i w:val="0"/>
                <w:iCs w:val="0"/>
                <w:color w:val="auto"/>
                <w:sz w:val="24"/>
                <w:szCs w:val="24"/>
                <w:highlight w:val="none"/>
                <w:u w:val="none"/>
              </w:rPr>
            </w:pPr>
          </w:p>
        </w:tc>
        <w:tc>
          <w:tcPr>
            <w:tcW w:w="715" w:type="dxa"/>
            <w:vMerge w:val="continue"/>
            <w:tcBorders>
              <w:top w:val="single" w:color="000000" w:sz="4" w:space="0"/>
              <w:left w:val="single" w:color="000000" w:sz="4" w:space="0"/>
              <w:bottom w:val="nil"/>
              <w:right w:val="single" w:color="000000" w:sz="4" w:space="0"/>
            </w:tcBorders>
            <w:shd w:val="clear" w:color="auto" w:fill="auto"/>
            <w:vAlign w:val="center"/>
          </w:tcPr>
          <w:p w14:paraId="1287A921">
            <w:pPr>
              <w:jc w:val="center"/>
              <w:rPr>
                <w:rFonts w:hint="eastAsia" w:ascii="仿宋" w:hAnsi="仿宋" w:eastAsia="仿宋" w:cs="仿宋"/>
                <w:b/>
                <w:bCs/>
                <w:i w:val="0"/>
                <w:iCs w:val="0"/>
                <w:color w:val="auto"/>
                <w:sz w:val="24"/>
                <w:szCs w:val="24"/>
                <w:highlight w:val="none"/>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1124C">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6</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8824">
            <w:pPr>
              <w:keepNext w:val="0"/>
              <w:keepLines w:val="0"/>
              <w:widowControl/>
              <w:suppressLineNumbers w:val="0"/>
              <w:jc w:val="left"/>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及时清理路面废弃物和遗撒物，废弃物（含果皮、纸屑、烟头等）。</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B679B">
            <w:pPr>
              <w:keepNext w:val="0"/>
              <w:keepLines w:val="0"/>
              <w:widowControl/>
              <w:suppressLineNumbers w:val="0"/>
              <w:jc w:val="left"/>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 xml:space="preserve">不符合要求的，每处（个）扣 0.1 分。               </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EABE">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3D64">
            <w:pPr>
              <w:jc w:val="center"/>
              <w:rPr>
                <w:rFonts w:hint="eastAsia" w:ascii="仿宋" w:hAnsi="仿宋" w:eastAsia="仿宋" w:cs="仿宋"/>
                <w:b/>
                <w:bCs/>
                <w:i w:val="0"/>
                <w:iCs w:val="0"/>
                <w:color w:val="auto"/>
                <w:sz w:val="24"/>
                <w:szCs w:val="24"/>
                <w:highlight w:val="none"/>
                <w:u w:val="none"/>
              </w:rPr>
            </w:pPr>
          </w:p>
        </w:tc>
      </w:tr>
      <w:tr w14:paraId="62D4A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7DAAE30C">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single" w:color="000000" w:sz="4" w:space="0"/>
              <w:left w:val="single" w:color="000000" w:sz="4" w:space="0"/>
              <w:bottom w:val="nil"/>
              <w:right w:val="single" w:color="000000" w:sz="4" w:space="0"/>
            </w:tcBorders>
            <w:shd w:val="clear" w:color="auto" w:fill="auto"/>
            <w:vAlign w:val="center"/>
          </w:tcPr>
          <w:p w14:paraId="21298F0E">
            <w:pPr>
              <w:jc w:val="center"/>
              <w:rPr>
                <w:rFonts w:hint="eastAsia" w:ascii="仿宋" w:hAnsi="仿宋" w:eastAsia="仿宋" w:cs="仿宋"/>
                <w:b/>
                <w:bCs/>
                <w:i w:val="0"/>
                <w:iCs w:val="0"/>
                <w:color w:val="auto"/>
                <w:sz w:val="24"/>
                <w:szCs w:val="24"/>
                <w:highlight w:val="none"/>
                <w:u w:val="none"/>
              </w:rPr>
            </w:pPr>
          </w:p>
        </w:tc>
        <w:tc>
          <w:tcPr>
            <w:tcW w:w="715" w:type="dxa"/>
            <w:vMerge w:val="continue"/>
            <w:tcBorders>
              <w:top w:val="single" w:color="000000" w:sz="4" w:space="0"/>
              <w:left w:val="single" w:color="000000" w:sz="4" w:space="0"/>
              <w:bottom w:val="nil"/>
              <w:right w:val="single" w:color="000000" w:sz="4" w:space="0"/>
            </w:tcBorders>
            <w:shd w:val="clear" w:color="auto" w:fill="auto"/>
            <w:vAlign w:val="center"/>
          </w:tcPr>
          <w:p w14:paraId="11F65A53">
            <w:pPr>
              <w:jc w:val="center"/>
              <w:rPr>
                <w:rFonts w:hint="eastAsia" w:ascii="仿宋" w:hAnsi="仿宋" w:eastAsia="仿宋" w:cs="仿宋"/>
                <w:b/>
                <w:bCs/>
                <w:i w:val="0"/>
                <w:iCs w:val="0"/>
                <w:color w:val="auto"/>
                <w:sz w:val="24"/>
                <w:szCs w:val="24"/>
                <w:highlight w:val="none"/>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0BE6">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4</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E8FA">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路面见本色，尘土、油污、痰渍等及时清除。</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5176">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污染面积1㎡以内的每处扣0.1分，大于1㎡的按倍数累计扣分。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B40DA">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B597">
            <w:pPr>
              <w:jc w:val="center"/>
              <w:rPr>
                <w:rFonts w:hint="eastAsia" w:ascii="仿宋" w:hAnsi="仿宋" w:eastAsia="仿宋" w:cs="仿宋"/>
                <w:i w:val="0"/>
                <w:iCs w:val="0"/>
                <w:color w:val="auto"/>
                <w:sz w:val="24"/>
                <w:szCs w:val="24"/>
                <w:highlight w:val="none"/>
                <w:u w:val="none"/>
              </w:rPr>
            </w:pPr>
          </w:p>
        </w:tc>
      </w:tr>
      <w:tr w14:paraId="6D14E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trPr>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5EBB75C8">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single" w:color="000000" w:sz="4" w:space="0"/>
              <w:left w:val="single" w:color="000000" w:sz="4" w:space="0"/>
              <w:bottom w:val="nil"/>
              <w:right w:val="single" w:color="000000" w:sz="4" w:space="0"/>
            </w:tcBorders>
            <w:shd w:val="clear" w:color="auto" w:fill="auto"/>
            <w:vAlign w:val="center"/>
          </w:tcPr>
          <w:p w14:paraId="3828D2D9">
            <w:pPr>
              <w:jc w:val="center"/>
              <w:rPr>
                <w:rFonts w:hint="eastAsia" w:ascii="仿宋" w:hAnsi="仿宋" w:eastAsia="仿宋" w:cs="仿宋"/>
                <w:b/>
                <w:bCs/>
                <w:i w:val="0"/>
                <w:iCs w:val="0"/>
                <w:color w:val="auto"/>
                <w:sz w:val="24"/>
                <w:szCs w:val="24"/>
                <w:highlight w:val="none"/>
                <w:u w:val="none"/>
              </w:rPr>
            </w:pPr>
          </w:p>
        </w:tc>
        <w:tc>
          <w:tcPr>
            <w:tcW w:w="715" w:type="dxa"/>
            <w:vMerge w:val="continue"/>
            <w:tcBorders>
              <w:top w:val="single" w:color="000000" w:sz="4" w:space="0"/>
              <w:left w:val="single" w:color="000000" w:sz="4" w:space="0"/>
              <w:bottom w:val="nil"/>
              <w:right w:val="single" w:color="000000" w:sz="4" w:space="0"/>
            </w:tcBorders>
            <w:shd w:val="clear" w:color="auto" w:fill="auto"/>
            <w:vAlign w:val="center"/>
          </w:tcPr>
          <w:p w14:paraId="46A704B9">
            <w:pPr>
              <w:jc w:val="center"/>
              <w:rPr>
                <w:rFonts w:hint="eastAsia" w:ascii="仿宋" w:hAnsi="仿宋" w:eastAsia="仿宋" w:cs="仿宋"/>
                <w:b/>
                <w:bCs/>
                <w:i w:val="0"/>
                <w:iCs w:val="0"/>
                <w:color w:val="auto"/>
                <w:sz w:val="24"/>
                <w:szCs w:val="24"/>
                <w:highlight w:val="none"/>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9BE6D">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4</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8B9EA">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可机械化清扫作业的道路全部实行机械化清扫作业。</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1B4A">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未机械化清扫作业的，每条（段）道路扣 0.5 分；5条（段）及以上道路未机扫的每条（段）道路扣 1 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F7C2A">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top"/>
          </w:tcPr>
          <w:p w14:paraId="350EFE19">
            <w:pPr>
              <w:jc w:val="center"/>
              <w:rPr>
                <w:rFonts w:hint="eastAsia" w:ascii="仿宋" w:hAnsi="仿宋" w:eastAsia="仿宋" w:cs="仿宋"/>
                <w:i w:val="0"/>
                <w:iCs w:val="0"/>
                <w:color w:val="auto"/>
                <w:sz w:val="24"/>
                <w:szCs w:val="24"/>
                <w:highlight w:val="none"/>
                <w:u w:val="none"/>
              </w:rPr>
            </w:pPr>
          </w:p>
        </w:tc>
      </w:tr>
      <w:tr w14:paraId="463CD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65" w:type="dxa"/>
            <w:tcBorders>
              <w:top w:val="nil"/>
              <w:left w:val="single" w:color="000000" w:sz="4" w:space="0"/>
              <w:bottom w:val="nil"/>
              <w:right w:val="single" w:color="000000" w:sz="4" w:space="0"/>
            </w:tcBorders>
            <w:shd w:val="clear" w:color="auto" w:fill="auto"/>
            <w:vAlign w:val="center"/>
          </w:tcPr>
          <w:p w14:paraId="14367CC5">
            <w:pPr>
              <w:jc w:val="center"/>
              <w:rPr>
                <w:rFonts w:hint="eastAsia" w:ascii="仿宋" w:hAnsi="仿宋" w:eastAsia="仿宋" w:cs="仿宋"/>
                <w:i w:val="0"/>
                <w:iCs w:val="0"/>
                <w:color w:val="auto"/>
                <w:sz w:val="24"/>
                <w:szCs w:val="24"/>
                <w:highlight w:val="none"/>
                <w:u w:val="none"/>
              </w:rPr>
            </w:pPr>
          </w:p>
        </w:tc>
        <w:tc>
          <w:tcPr>
            <w:tcW w:w="1099" w:type="dxa"/>
            <w:tcBorders>
              <w:top w:val="nil"/>
              <w:left w:val="single" w:color="000000" w:sz="4" w:space="0"/>
              <w:bottom w:val="nil"/>
              <w:right w:val="single" w:color="000000" w:sz="4" w:space="0"/>
            </w:tcBorders>
            <w:shd w:val="clear" w:color="auto" w:fill="auto"/>
            <w:vAlign w:val="center"/>
          </w:tcPr>
          <w:p w14:paraId="66F3FA25">
            <w:pPr>
              <w:jc w:val="center"/>
              <w:rPr>
                <w:rFonts w:hint="eastAsia" w:ascii="仿宋" w:hAnsi="仿宋" w:eastAsia="仿宋" w:cs="仿宋"/>
                <w:b/>
                <w:bCs/>
                <w:i w:val="0"/>
                <w:iCs w:val="0"/>
                <w:color w:val="auto"/>
                <w:sz w:val="24"/>
                <w:szCs w:val="24"/>
                <w:highlight w:val="none"/>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C374">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水面</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B461">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4</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BD0C">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水面及岸线无垃圾、杂草、树枝、果皮、纸屑、动物尸体等废弃漂浮物。</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322B6">
            <w:pPr>
              <w:keepNext w:val="0"/>
              <w:keepLines w:val="0"/>
              <w:widowControl/>
              <w:suppressLineNumbers w:val="0"/>
              <w:jc w:val="left"/>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 xml:space="preserve">不符合要求的，每处（个）扣 0.1 分。               </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72C3">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top"/>
          </w:tcPr>
          <w:p w14:paraId="3B617957">
            <w:pPr>
              <w:jc w:val="center"/>
              <w:rPr>
                <w:rFonts w:hint="eastAsia" w:ascii="仿宋" w:hAnsi="仿宋" w:eastAsia="仿宋" w:cs="仿宋"/>
                <w:i w:val="0"/>
                <w:iCs w:val="0"/>
                <w:color w:val="auto"/>
                <w:sz w:val="24"/>
                <w:szCs w:val="24"/>
                <w:highlight w:val="none"/>
                <w:u w:val="none"/>
              </w:rPr>
            </w:pPr>
          </w:p>
        </w:tc>
      </w:tr>
      <w:tr w14:paraId="6A617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4" w:hRule="atLeast"/>
        </w:trPr>
        <w:tc>
          <w:tcPr>
            <w:tcW w:w="765" w:type="dxa"/>
            <w:vMerge w:val="restart"/>
            <w:tcBorders>
              <w:top w:val="nil"/>
              <w:left w:val="single" w:color="000000" w:sz="4" w:space="0"/>
              <w:bottom w:val="single" w:color="000000" w:sz="4" w:space="0"/>
              <w:right w:val="single" w:color="000000" w:sz="4" w:space="0"/>
            </w:tcBorders>
            <w:shd w:val="clear" w:color="auto" w:fill="auto"/>
            <w:vAlign w:val="center"/>
          </w:tcPr>
          <w:p w14:paraId="72E44D0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099" w:type="dxa"/>
            <w:vMerge w:val="restart"/>
            <w:tcBorders>
              <w:top w:val="nil"/>
              <w:left w:val="single" w:color="000000" w:sz="4" w:space="0"/>
              <w:bottom w:val="single" w:color="000000" w:sz="4" w:space="0"/>
              <w:right w:val="single" w:color="000000" w:sz="4" w:space="0"/>
            </w:tcBorders>
            <w:shd w:val="clear" w:color="auto" w:fill="auto"/>
            <w:vAlign w:val="center"/>
          </w:tcPr>
          <w:p w14:paraId="17DE3423">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综合清扫保洁（51分）</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B8ED4">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交通护栏</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4CF7F">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2</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4E3A8">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交通护栏、路障墩柱、桥梁扶手等道路隔离设施应整洁，并定期擦洗，无明显灰尘污物。一、二级保洁区域交通护栏等隔离设施每两天至少清洗一遍，其它区域每三天至少清洗一遍。</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ED641">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有灰尘、污渍、擦洗不到位等，每处扣0.1分，整条（段）道路未擦洗的每条（段）道路扣 1 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E8F11">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511B6">
            <w:pPr>
              <w:jc w:val="center"/>
              <w:rPr>
                <w:rFonts w:hint="eastAsia" w:ascii="仿宋" w:hAnsi="仿宋" w:eastAsia="仿宋" w:cs="仿宋"/>
                <w:i w:val="0"/>
                <w:iCs w:val="0"/>
                <w:color w:val="auto"/>
                <w:sz w:val="24"/>
                <w:szCs w:val="24"/>
                <w:highlight w:val="none"/>
                <w:u w:val="none"/>
              </w:rPr>
            </w:pPr>
          </w:p>
        </w:tc>
      </w:tr>
      <w:tr w14:paraId="5B43C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2" w:hRule="atLeast"/>
        </w:trPr>
        <w:tc>
          <w:tcPr>
            <w:tcW w:w="765" w:type="dxa"/>
            <w:vMerge w:val="continue"/>
            <w:tcBorders>
              <w:top w:val="nil"/>
              <w:left w:val="single" w:color="000000" w:sz="4" w:space="0"/>
              <w:bottom w:val="single" w:color="000000" w:sz="4" w:space="0"/>
              <w:right w:val="single" w:color="000000" w:sz="4" w:space="0"/>
            </w:tcBorders>
            <w:shd w:val="clear" w:color="auto" w:fill="auto"/>
            <w:vAlign w:val="center"/>
          </w:tcPr>
          <w:p w14:paraId="226895B5">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nil"/>
              <w:left w:val="single" w:color="000000" w:sz="4" w:space="0"/>
              <w:bottom w:val="single" w:color="000000" w:sz="4" w:space="0"/>
              <w:right w:val="single" w:color="000000" w:sz="4" w:space="0"/>
            </w:tcBorders>
            <w:shd w:val="clear" w:color="auto" w:fill="auto"/>
            <w:vAlign w:val="center"/>
          </w:tcPr>
          <w:p w14:paraId="38B39948">
            <w:pPr>
              <w:jc w:val="center"/>
              <w:rPr>
                <w:rFonts w:hint="eastAsia" w:ascii="仿宋" w:hAnsi="仿宋" w:eastAsia="仿宋" w:cs="仿宋"/>
                <w:b/>
                <w:bCs/>
                <w:i w:val="0"/>
                <w:iCs w:val="0"/>
                <w:color w:val="auto"/>
                <w:sz w:val="24"/>
                <w:szCs w:val="24"/>
                <w:highlight w:val="none"/>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3F64">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垃圾桶</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AEC3">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2</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A00A9">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垃圾桶每日至少清运一次；合理设置并划线定点摆放整齐，保持与周边环境相协调；周边无垃圾堆存；破损老旧等及时维修或更换。符合文明创建要和垃圾分类要求求。</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B678">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垃圾桶箱体有污渍的，每个扣 0.1 分；未及时清运、满溢的，每个扣 0.2分；有歪斜、破损、残缺的，每个扣 0.1 分；未划线定点摆放，周边有垃圾的，每处扣 0.1分；整条（段）道路未设置垃圾桶的每条（段）道路扣 1 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1316">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61A24">
            <w:pPr>
              <w:jc w:val="center"/>
              <w:rPr>
                <w:rFonts w:hint="eastAsia" w:ascii="仿宋" w:hAnsi="仿宋" w:eastAsia="仿宋" w:cs="仿宋"/>
                <w:i w:val="0"/>
                <w:iCs w:val="0"/>
                <w:color w:val="auto"/>
                <w:sz w:val="24"/>
                <w:szCs w:val="24"/>
                <w:highlight w:val="none"/>
                <w:u w:val="none"/>
              </w:rPr>
            </w:pPr>
          </w:p>
        </w:tc>
      </w:tr>
      <w:tr w14:paraId="2E0E9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 w:hRule="atLeast"/>
        </w:trPr>
        <w:tc>
          <w:tcPr>
            <w:tcW w:w="765" w:type="dxa"/>
            <w:vMerge w:val="continue"/>
            <w:tcBorders>
              <w:top w:val="nil"/>
              <w:left w:val="single" w:color="000000" w:sz="4" w:space="0"/>
              <w:bottom w:val="single" w:color="000000" w:sz="4" w:space="0"/>
              <w:right w:val="single" w:color="000000" w:sz="4" w:space="0"/>
            </w:tcBorders>
            <w:shd w:val="clear" w:color="auto" w:fill="auto"/>
            <w:vAlign w:val="center"/>
          </w:tcPr>
          <w:p w14:paraId="7CEC5872">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nil"/>
              <w:left w:val="single" w:color="000000" w:sz="4" w:space="0"/>
              <w:bottom w:val="single" w:color="000000" w:sz="4" w:space="0"/>
              <w:right w:val="single" w:color="000000" w:sz="4" w:space="0"/>
            </w:tcBorders>
            <w:shd w:val="clear" w:color="auto" w:fill="auto"/>
            <w:vAlign w:val="center"/>
          </w:tcPr>
          <w:p w14:paraId="341F0EF0">
            <w:pPr>
              <w:jc w:val="center"/>
              <w:rPr>
                <w:rFonts w:hint="eastAsia" w:ascii="仿宋" w:hAnsi="仿宋" w:eastAsia="仿宋" w:cs="仿宋"/>
                <w:b/>
                <w:bCs/>
                <w:i w:val="0"/>
                <w:iCs w:val="0"/>
                <w:color w:val="auto"/>
                <w:sz w:val="24"/>
                <w:szCs w:val="24"/>
                <w:highlight w:val="none"/>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445A">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果皮箱</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AA53B">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2</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FBC7">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果皮箱张贴分类标识，每日至少清掏一次；周边无垃圾堆存，损坏及时维修、更换，外观基本无破损。符合文明创建要求和垃圾分类要求。</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0885">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箱体有明显污迹的、分类标识没有或错误的，每个扣 0.</w:t>
            </w:r>
            <w:r>
              <w:rPr>
                <w:rFonts w:hint="default" w:ascii="Times New Roman" w:hAnsi="Times New Roman" w:eastAsia="仿宋" w:cs="Times New Roman"/>
                <w:b/>
                <w:bCs/>
                <w:i w:val="0"/>
                <w:iCs w:val="0"/>
                <w:color w:val="auto"/>
                <w:kern w:val="0"/>
                <w:sz w:val="24"/>
                <w:szCs w:val="24"/>
                <w:highlight w:val="none"/>
                <w:u w:val="none"/>
                <w:lang w:val="en-US" w:eastAsia="zh-CN" w:bidi="ar"/>
              </w:rPr>
              <w:t xml:space="preserve">1 </w:t>
            </w:r>
            <w:r>
              <w:rPr>
                <w:rFonts w:hint="eastAsia" w:ascii="仿宋" w:hAnsi="仿宋" w:eastAsia="仿宋" w:cs="仿宋"/>
                <w:b/>
                <w:bCs/>
                <w:i w:val="0"/>
                <w:iCs w:val="0"/>
                <w:color w:val="auto"/>
                <w:kern w:val="0"/>
                <w:sz w:val="24"/>
                <w:szCs w:val="24"/>
                <w:highlight w:val="none"/>
                <w:u w:val="none"/>
                <w:lang w:val="en-US" w:eastAsia="zh-CN" w:bidi="ar"/>
              </w:rPr>
              <w:t xml:space="preserve">分；未及时清掏的，周边有垃圾堆存的，每处扣 </w:t>
            </w:r>
            <w:r>
              <w:rPr>
                <w:rFonts w:hint="default" w:ascii="Times New Roman" w:hAnsi="Times New Roman" w:eastAsia="仿宋" w:cs="Times New Roman"/>
                <w:b/>
                <w:bCs/>
                <w:i w:val="0"/>
                <w:iCs w:val="0"/>
                <w:color w:val="auto"/>
                <w:kern w:val="0"/>
                <w:sz w:val="24"/>
                <w:szCs w:val="24"/>
                <w:highlight w:val="none"/>
                <w:u w:val="none"/>
                <w:lang w:val="en-US" w:eastAsia="zh-CN" w:bidi="ar"/>
              </w:rPr>
              <w:t xml:space="preserve">0.2  </w:t>
            </w:r>
            <w:r>
              <w:rPr>
                <w:rFonts w:hint="eastAsia" w:ascii="仿宋" w:hAnsi="仿宋" w:eastAsia="仿宋" w:cs="仿宋"/>
                <w:b/>
                <w:bCs/>
                <w:i w:val="0"/>
                <w:iCs w:val="0"/>
                <w:color w:val="auto"/>
                <w:kern w:val="0"/>
                <w:sz w:val="24"/>
                <w:szCs w:val="24"/>
                <w:highlight w:val="none"/>
                <w:u w:val="none"/>
                <w:lang w:val="en-US" w:eastAsia="zh-CN" w:bidi="ar"/>
              </w:rPr>
              <w:t xml:space="preserve">分；未及时更换或修复的，每个扣 </w:t>
            </w:r>
            <w:r>
              <w:rPr>
                <w:rFonts w:hint="default" w:ascii="Times New Roman" w:hAnsi="Times New Roman" w:eastAsia="仿宋" w:cs="Times New Roman"/>
                <w:b/>
                <w:bCs/>
                <w:i w:val="0"/>
                <w:iCs w:val="0"/>
                <w:color w:val="auto"/>
                <w:kern w:val="0"/>
                <w:sz w:val="24"/>
                <w:szCs w:val="24"/>
                <w:highlight w:val="none"/>
                <w:u w:val="none"/>
                <w:lang w:val="en-US" w:eastAsia="zh-CN" w:bidi="ar"/>
              </w:rPr>
              <w:t>0.</w:t>
            </w:r>
            <w:r>
              <w:rPr>
                <w:rFonts w:hint="eastAsia" w:ascii="仿宋" w:hAnsi="仿宋" w:eastAsia="仿宋" w:cs="仿宋"/>
                <w:b/>
                <w:bCs/>
                <w:i w:val="0"/>
                <w:iCs w:val="0"/>
                <w:color w:val="auto"/>
                <w:kern w:val="0"/>
                <w:sz w:val="24"/>
                <w:szCs w:val="24"/>
                <w:highlight w:val="none"/>
                <w:u w:val="none"/>
                <w:lang w:val="en-US" w:eastAsia="zh-CN" w:bidi="ar"/>
              </w:rPr>
              <w:t>1</w:t>
            </w:r>
            <w:r>
              <w:rPr>
                <w:rFonts w:hint="default" w:ascii="Times New Roman" w:hAnsi="Times New Roman" w:eastAsia="仿宋" w:cs="Times New Roman"/>
                <w:b/>
                <w:bCs/>
                <w:i w:val="0"/>
                <w:iCs w:val="0"/>
                <w:color w:val="auto"/>
                <w:kern w:val="0"/>
                <w:sz w:val="24"/>
                <w:szCs w:val="24"/>
                <w:highlight w:val="none"/>
                <w:u w:val="none"/>
                <w:lang w:val="en-US" w:eastAsia="zh-CN" w:bidi="ar"/>
              </w:rPr>
              <w:t xml:space="preserve"> </w:t>
            </w:r>
            <w:r>
              <w:rPr>
                <w:rFonts w:hint="eastAsia" w:ascii="宋体" w:hAnsi="宋体" w:eastAsia="宋体" w:cs="宋体"/>
                <w:b/>
                <w:bCs/>
                <w:i w:val="0"/>
                <w:iCs w:val="0"/>
                <w:color w:val="auto"/>
                <w:kern w:val="0"/>
                <w:sz w:val="24"/>
                <w:szCs w:val="24"/>
                <w:highlight w:val="none"/>
                <w:u w:val="none"/>
                <w:lang w:val="en-US" w:eastAsia="zh-CN" w:bidi="ar"/>
              </w:rPr>
              <w:t>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C23B8">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AB502">
            <w:pPr>
              <w:jc w:val="center"/>
              <w:rPr>
                <w:rFonts w:hint="eastAsia" w:ascii="仿宋" w:hAnsi="仿宋" w:eastAsia="仿宋" w:cs="仿宋"/>
                <w:i w:val="0"/>
                <w:iCs w:val="0"/>
                <w:color w:val="auto"/>
                <w:sz w:val="24"/>
                <w:szCs w:val="24"/>
                <w:highlight w:val="none"/>
                <w:u w:val="none"/>
              </w:rPr>
            </w:pPr>
          </w:p>
        </w:tc>
      </w:tr>
      <w:tr w14:paraId="3B5B6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trPr>
        <w:tc>
          <w:tcPr>
            <w:tcW w:w="765" w:type="dxa"/>
            <w:vMerge w:val="continue"/>
            <w:tcBorders>
              <w:top w:val="nil"/>
              <w:left w:val="single" w:color="000000" w:sz="4" w:space="0"/>
              <w:bottom w:val="single" w:color="000000" w:sz="4" w:space="0"/>
              <w:right w:val="single" w:color="000000" w:sz="4" w:space="0"/>
            </w:tcBorders>
            <w:shd w:val="clear" w:color="auto" w:fill="auto"/>
            <w:vAlign w:val="center"/>
          </w:tcPr>
          <w:p w14:paraId="27E76075">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nil"/>
              <w:left w:val="single" w:color="000000" w:sz="4" w:space="0"/>
              <w:bottom w:val="single" w:color="000000" w:sz="4" w:space="0"/>
              <w:right w:val="single" w:color="000000" w:sz="4" w:space="0"/>
            </w:tcBorders>
            <w:shd w:val="clear" w:color="auto" w:fill="auto"/>
            <w:vAlign w:val="center"/>
          </w:tcPr>
          <w:p w14:paraId="0C176480">
            <w:pPr>
              <w:jc w:val="center"/>
              <w:rPr>
                <w:rFonts w:hint="eastAsia" w:ascii="仿宋" w:hAnsi="仿宋" w:eastAsia="仿宋" w:cs="仿宋"/>
                <w:b/>
                <w:bCs/>
                <w:i w:val="0"/>
                <w:iCs w:val="0"/>
                <w:color w:val="auto"/>
                <w:sz w:val="24"/>
                <w:szCs w:val="24"/>
                <w:highlight w:val="none"/>
                <w:u w:val="none"/>
              </w:rPr>
            </w:pPr>
          </w:p>
        </w:tc>
        <w:tc>
          <w:tcPr>
            <w:tcW w:w="715" w:type="dxa"/>
            <w:vMerge w:val="restart"/>
            <w:tcBorders>
              <w:top w:val="single" w:color="000000" w:sz="4" w:space="0"/>
              <w:left w:val="single" w:color="000000" w:sz="4" w:space="0"/>
              <w:bottom w:val="nil"/>
              <w:right w:val="single" w:color="000000" w:sz="4" w:space="0"/>
            </w:tcBorders>
            <w:shd w:val="clear" w:color="auto" w:fill="auto"/>
            <w:vAlign w:val="center"/>
          </w:tcPr>
          <w:p w14:paraId="10B7FE28">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公园、广场、绿化景观带保洁</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E033">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4</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94107">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路面无漏收垃圾、无积泥、积水、无堆积落叶，护栏干净整洁、无乱贴，硬化的护坡应无垃圾、无牛皮藓。雕塑无污迹、积尘。护坡岸脚无垃圾。</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6C98">
            <w:pPr>
              <w:keepNext w:val="0"/>
              <w:keepLines w:val="0"/>
              <w:widowControl/>
              <w:suppressLineNumbers w:val="0"/>
              <w:jc w:val="left"/>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不符合要求的，每处（个）扣 0.1分。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02C40">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11A6E">
            <w:pPr>
              <w:jc w:val="center"/>
              <w:rPr>
                <w:rFonts w:hint="eastAsia" w:ascii="仿宋" w:hAnsi="仿宋" w:eastAsia="仿宋" w:cs="仿宋"/>
                <w:i w:val="0"/>
                <w:iCs w:val="0"/>
                <w:color w:val="auto"/>
                <w:sz w:val="24"/>
                <w:szCs w:val="24"/>
                <w:highlight w:val="none"/>
                <w:u w:val="none"/>
              </w:rPr>
            </w:pPr>
          </w:p>
        </w:tc>
      </w:tr>
      <w:tr w14:paraId="77DB5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4" w:hRule="atLeast"/>
        </w:trPr>
        <w:tc>
          <w:tcPr>
            <w:tcW w:w="765" w:type="dxa"/>
            <w:vMerge w:val="continue"/>
            <w:tcBorders>
              <w:top w:val="nil"/>
              <w:left w:val="single" w:color="000000" w:sz="4" w:space="0"/>
              <w:bottom w:val="single" w:color="000000" w:sz="4" w:space="0"/>
              <w:right w:val="single" w:color="000000" w:sz="4" w:space="0"/>
            </w:tcBorders>
            <w:shd w:val="clear" w:color="auto" w:fill="auto"/>
            <w:vAlign w:val="center"/>
          </w:tcPr>
          <w:p w14:paraId="45E6508E">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nil"/>
              <w:left w:val="single" w:color="000000" w:sz="4" w:space="0"/>
              <w:bottom w:val="single" w:color="000000" w:sz="4" w:space="0"/>
              <w:right w:val="single" w:color="000000" w:sz="4" w:space="0"/>
            </w:tcBorders>
            <w:shd w:val="clear" w:color="auto" w:fill="auto"/>
            <w:vAlign w:val="center"/>
          </w:tcPr>
          <w:p w14:paraId="4170CE0A">
            <w:pPr>
              <w:jc w:val="center"/>
              <w:rPr>
                <w:rFonts w:hint="eastAsia" w:ascii="仿宋" w:hAnsi="仿宋" w:eastAsia="仿宋" w:cs="仿宋"/>
                <w:b/>
                <w:bCs/>
                <w:i w:val="0"/>
                <w:iCs w:val="0"/>
                <w:color w:val="auto"/>
                <w:sz w:val="24"/>
                <w:szCs w:val="24"/>
                <w:highlight w:val="none"/>
                <w:u w:val="none"/>
              </w:rPr>
            </w:pPr>
          </w:p>
        </w:tc>
        <w:tc>
          <w:tcPr>
            <w:tcW w:w="715" w:type="dxa"/>
            <w:vMerge w:val="continue"/>
            <w:tcBorders>
              <w:top w:val="single" w:color="000000" w:sz="4" w:space="0"/>
              <w:left w:val="single" w:color="000000" w:sz="4" w:space="0"/>
              <w:bottom w:val="nil"/>
              <w:right w:val="single" w:color="000000" w:sz="4" w:space="0"/>
            </w:tcBorders>
            <w:shd w:val="clear" w:color="auto" w:fill="auto"/>
            <w:vAlign w:val="center"/>
          </w:tcPr>
          <w:p w14:paraId="3A85E99C">
            <w:pPr>
              <w:jc w:val="center"/>
              <w:rPr>
                <w:rFonts w:hint="eastAsia" w:ascii="仿宋" w:hAnsi="仿宋" w:eastAsia="仿宋" w:cs="仿宋"/>
                <w:b/>
                <w:bCs/>
                <w:i w:val="0"/>
                <w:iCs w:val="0"/>
                <w:color w:val="auto"/>
                <w:sz w:val="24"/>
                <w:szCs w:val="24"/>
                <w:highlight w:val="none"/>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227FC">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4</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1418">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绿化垃圾不得乱丢、乱放在人行道及车道上；清理出来的废弃物及时清运；树枝上无杂物（塑料带、纸屑、衣物等）水面无果皮纸屑塑膜等漂浮垃圾。</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6889B">
            <w:pPr>
              <w:keepNext w:val="0"/>
              <w:keepLines w:val="0"/>
              <w:widowControl/>
              <w:suppressLineNumbers w:val="0"/>
              <w:jc w:val="left"/>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不符合要求的，每处（个）扣 0.1分。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C3114">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A5F55">
            <w:pPr>
              <w:jc w:val="center"/>
              <w:rPr>
                <w:rFonts w:hint="eastAsia" w:ascii="仿宋" w:hAnsi="仿宋" w:eastAsia="仿宋" w:cs="仿宋"/>
                <w:i w:val="0"/>
                <w:iCs w:val="0"/>
                <w:color w:val="auto"/>
                <w:sz w:val="24"/>
                <w:szCs w:val="24"/>
                <w:highlight w:val="none"/>
                <w:u w:val="none"/>
              </w:rPr>
            </w:pPr>
          </w:p>
        </w:tc>
      </w:tr>
      <w:tr w14:paraId="3F45F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trPr>
        <w:tc>
          <w:tcPr>
            <w:tcW w:w="765" w:type="dxa"/>
            <w:vMerge w:val="continue"/>
            <w:tcBorders>
              <w:top w:val="nil"/>
              <w:left w:val="single" w:color="000000" w:sz="4" w:space="0"/>
              <w:bottom w:val="single" w:color="000000" w:sz="4" w:space="0"/>
              <w:right w:val="single" w:color="000000" w:sz="4" w:space="0"/>
            </w:tcBorders>
            <w:shd w:val="clear" w:color="auto" w:fill="auto"/>
            <w:vAlign w:val="center"/>
          </w:tcPr>
          <w:p w14:paraId="4668A828">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nil"/>
              <w:left w:val="single" w:color="000000" w:sz="4" w:space="0"/>
              <w:bottom w:val="single" w:color="000000" w:sz="4" w:space="0"/>
              <w:right w:val="single" w:color="000000" w:sz="4" w:space="0"/>
            </w:tcBorders>
            <w:shd w:val="clear" w:color="auto" w:fill="auto"/>
            <w:vAlign w:val="center"/>
          </w:tcPr>
          <w:p w14:paraId="59832A01">
            <w:pPr>
              <w:jc w:val="center"/>
              <w:rPr>
                <w:rFonts w:hint="eastAsia" w:ascii="仿宋" w:hAnsi="仿宋" w:eastAsia="仿宋" w:cs="仿宋"/>
                <w:b/>
                <w:bCs/>
                <w:i w:val="0"/>
                <w:iCs w:val="0"/>
                <w:color w:val="auto"/>
                <w:sz w:val="24"/>
                <w:szCs w:val="24"/>
                <w:highlight w:val="none"/>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A321">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城市家具等公用设施清理</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0BA2">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4</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3859C">
            <w:pPr>
              <w:keepNext w:val="0"/>
              <w:keepLines w:val="0"/>
              <w:widowControl/>
              <w:suppressLineNumbers w:val="0"/>
              <w:jc w:val="left"/>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社区、沿街建筑物及路名牌、指路牌、公厕指示牌、交通护栏、交通站牌、路灯杆、交通指示牌、公交车站等公用设施</w:t>
            </w:r>
            <w:r>
              <w:rPr>
                <w:rStyle w:val="91"/>
                <w:rFonts w:eastAsia="仿宋"/>
                <w:color w:val="auto"/>
                <w:highlight w:val="none"/>
                <w:lang w:val="en-US" w:eastAsia="zh-CN" w:bidi="ar"/>
              </w:rPr>
              <w:t>2.</w:t>
            </w:r>
            <w:r>
              <w:rPr>
                <w:rFonts w:hint="eastAsia" w:ascii="仿宋" w:hAnsi="仿宋" w:eastAsia="仿宋" w:cs="仿宋"/>
                <w:b/>
                <w:bCs/>
                <w:i w:val="0"/>
                <w:iCs w:val="0"/>
                <w:color w:val="auto"/>
                <w:kern w:val="0"/>
                <w:sz w:val="24"/>
                <w:szCs w:val="24"/>
                <w:highlight w:val="none"/>
                <w:u w:val="none"/>
                <w:lang w:val="en-US" w:eastAsia="zh-CN" w:bidi="ar"/>
              </w:rPr>
              <w:t>0米以下部分（含路面）无污迹、小广告、牛皮癣、乱张贴、乱涂写和过时破损广告标语。</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B634">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不符合要求的，每处（个）扣</w:t>
            </w:r>
            <w:r>
              <w:rPr>
                <w:rFonts w:hint="default" w:ascii="Times New Roman" w:hAnsi="Times New Roman" w:eastAsia="仿宋" w:cs="Times New Roman"/>
                <w:b/>
                <w:bCs/>
                <w:i w:val="0"/>
                <w:iCs w:val="0"/>
                <w:color w:val="auto"/>
                <w:kern w:val="0"/>
                <w:sz w:val="24"/>
                <w:szCs w:val="24"/>
                <w:highlight w:val="none"/>
                <w:u w:val="none"/>
                <w:lang w:val="en-US" w:eastAsia="zh-CN" w:bidi="ar"/>
              </w:rPr>
              <w:t xml:space="preserve">0.1 </w:t>
            </w:r>
            <w:r>
              <w:rPr>
                <w:rFonts w:hint="eastAsia" w:ascii="仿宋" w:hAnsi="仿宋" w:eastAsia="仿宋" w:cs="仿宋"/>
                <w:b/>
                <w:bCs/>
                <w:i w:val="0"/>
                <w:iCs w:val="0"/>
                <w:color w:val="auto"/>
                <w:kern w:val="0"/>
                <w:sz w:val="24"/>
                <w:szCs w:val="24"/>
                <w:highlight w:val="none"/>
                <w:u w:val="none"/>
                <w:lang w:val="en-US" w:eastAsia="zh-CN" w:bidi="ar"/>
              </w:rPr>
              <w:t>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059C">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3CF44">
            <w:pPr>
              <w:jc w:val="center"/>
              <w:rPr>
                <w:rFonts w:hint="eastAsia" w:ascii="仿宋" w:hAnsi="仿宋" w:eastAsia="仿宋" w:cs="仿宋"/>
                <w:i w:val="0"/>
                <w:iCs w:val="0"/>
                <w:color w:val="auto"/>
                <w:sz w:val="24"/>
                <w:szCs w:val="24"/>
                <w:highlight w:val="none"/>
                <w:u w:val="none"/>
              </w:rPr>
            </w:pPr>
          </w:p>
        </w:tc>
      </w:tr>
      <w:tr w14:paraId="64E5B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6" w:hRule="atLeast"/>
        </w:trPr>
        <w:tc>
          <w:tcPr>
            <w:tcW w:w="765" w:type="dxa"/>
            <w:vMerge w:val="continue"/>
            <w:tcBorders>
              <w:top w:val="nil"/>
              <w:left w:val="single" w:color="000000" w:sz="4" w:space="0"/>
              <w:bottom w:val="single" w:color="000000" w:sz="4" w:space="0"/>
              <w:right w:val="single" w:color="000000" w:sz="4" w:space="0"/>
            </w:tcBorders>
            <w:shd w:val="clear" w:color="auto" w:fill="auto"/>
            <w:vAlign w:val="center"/>
          </w:tcPr>
          <w:p w14:paraId="6B5CAB32">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nil"/>
              <w:left w:val="single" w:color="000000" w:sz="4" w:space="0"/>
              <w:bottom w:val="single" w:color="000000" w:sz="4" w:space="0"/>
              <w:right w:val="single" w:color="000000" w:sz="4" w:space="0"/>
            </w:tcBorders>
            <w:shd w:val="clear" w:color="auto" w:fill="auto"/>
            <w:vAlign w:val="center"/>
          </w:tcPr>
          <w:p w14:paraId="78C951C4">
            <w:pPr>
              <w:jc w:val="center"/>
              <w:rPr>
                <w:rFonts w:hint="eastAsia" w:ascii="仿宋" w:hAnsi="仿宋" w:eastAsia="仿宋" w:cs="仿宋"/>
                <w:b/>
                <w:bCs/>
                <w:i w:val="0"/>
                <w:iCs w:val="0"/>
                <w:color w:val="auto"/>
                <w:sz w:val="24"/>
                <w:szCs w:val="24"/>
                <w:highlight w:val="none"/>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4C558">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环卫作业人员管理</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11EBA">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4</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E8524">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环卫作业人员应统一穿戴整齐、干净，色调明快、醒目的工作服装，并持证上岗；按时出勤，不迟到、不早退，不得脱岗、离岗、聚岗。工作期间应注意形象、文明用语，不得有与他人争吵、辱骂、斗殴、翻捡、拾荒等行为，不得将垃圾扫入下水道、雨水箅、围挡内等；作业工具摆放在隐蔽位置，不得影响市容。</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6BB0">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不符合要求的，每项扣0.1分。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A6CC">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5330E">
            <w:pPr>
              <w:jc w:val="center"/>
              <w:rPr>
                <w:rFonts w:hint="eastAsia" w:ascii="仿宋" w:hAnsi="仿宋" w:eastAsia="仿宋" w:cs="仿宋"/>
                <w:i w:val="0"/>
                <w:iCs w:val="0"/>
                <w:color w:val="auto"/>
                <w:sz w:val="24"/>
                <w:szCs w:val="24"/>
                <w:highlight w:val="none"/>
                <w:u w:val="none"/>
              </w:rPr>
            </w:pPr>
          </w:p>
        </w:tc>
      </w:tr>
      <w:tr w14:paraId="31B05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4" w:hRule="atLeast"/>
        </w:trPr>
        <w:tc>
          <w:tcPr>
            <w:tcW w:w="765" w:type="dxa"/>
            <w:vMerge w:val="continue"/>
            <w:tcBorders>
              <w:top w:val="nil"/>
              <w:left w:val="single" w:color="000000" w:sz="4" w:space="0"/>
              <w:bottom w:val="single" w:color="000000" w:sz="4" w:space="0"/>
              <w:right w:val="single" w:color="000000" w:sz="4" w:space="0"/>
            </w:tcBorders>
            <w:shd w:val="clear" w:color="auto" w:fill="auto"/>
            <w:vAlign w:val="center"/>
          </w:tcPr>
          <w:p w14:paraId="5E00CB66">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nil"/>
              <w:left w:val="single" w:color="000000" w:sz="4" w:space="0"/>
              <w:bottom w:val="single" w:color="000000" w:sz="4" w:space="0"/>
              <w:right w:val="single" w:color="000000" w:sz="4" w:space="0"/>
            </w:tcBorders>
            <w:shd w:val="clear" w:color="auto" w:fill="auto"/>
            <w:vAlign w:val="center"/>
          </w:tcPr>
          <w:p w14:paraId="24F6B2BA">
            <w:pPr>
              <w:jc w:val="center"/>
              <w:rPr>
                <w:rFonts w:hint="eastAsia" w:ascii="仿宋" w:hAnsi="仿宋" w:eastAsia="仿宋" w:cs="仿宋"/>
                <w:b/>
                <w:bCs/>
                <w:i w:val="0"/>
                <w:iCs w:val="0"/>
                <w:color w:val="auto"/>
                <w:sz w:val="24"/>
                <w:szCs w:val="24"/>
                <w:highlight w:val="none"/>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715A">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作业安全</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D156B">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4</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8B14">
            <w:pPr>
              <w:keepNext w:val="0"/>
              <w:keepLines w:val="0"/>
              <w:widowControl/>
              <w:suppressLineNumbers w:val="0"/>
              <w:jc w:val="left"/>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道路作业设有安全防范设施，严格按照操作规程作业；中转站、公厕设置有效灭火器、消防沙等消防器材；垃圾渗滤液规范收集处置；电、气设备使用得当、安装符合要求、管线不暴露；作业人员、车辆遵守交通法规，作业中礼让行人。</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BAB44">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不符合要求的，每项扣0.2分。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B5EC">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681BF">
            <w:pPr>
              <w:jc w:val="center"/>
              <w:rPr>
                <w:rFonts w:hint="eastAsia" w:ascii="仿宋" w:hAnsi="仿宋" w:eastAsia="仿宋" w:cs="仿宋"/>
                <w:i w:val="0"/>
                <w:iCs w:val="0"/>
                <w:color w:val="auto"/>
                <w:sz w:val="24"/>
                <w:szCs w:val="24"/>
                <w:highlight w:val="none"/>
                <w:u w:val="none"/>
              </w:rPr>
            </w:pPr>
          </w:p>
        </w:tc>
      </w:tr>
      <w:tr w14:paraId="669ED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65" w:type="dxa"/>
            <w:vMerge w:val="restart"/>
            <w:tcBorders>
              <w:top w:val="single" w:color="000000" w:sz="4" w:space="0"/>
              <w:left w:val="single" w:color="000000" w:sz="4" w:space="0"/>
              <w:bottom w:val="nil"/>
              <w:right w:val="single" w:color="000000" w:sz="4" w:space="0"/>
            </w:tcBorders>
            <w:shd w:val="clear" w:color="auto" w:fill="auto"/>
            <w:vAlign w:val="center"/>
          </w:tcPr>
          <w:p w14:paraId="20BD3A4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1099" w:type="dxa"/>
            <w:vMerge w:val="restart"/>
            <w:tcBorders>
              <w:top w:val="single" w:color="000000" w:sz="4" w:space="0"/>
              <w:left w:val="single" w:color="000000" w:sz="4" w:space="0"/>
              <w:bottom w:val="nil"/>
              <w:right w:val="single" w:color="000000" w:sz="4" w:space="0"/>
            </w:tcBorders>
            <w:shd w:val="clear" w:color="auto" w:fill="auto"/>
            <w:vAlign w:val="center"/>
          </w:tcPr>
          <w:p w14:paraId="3FDD3CCF">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各类垃圾清运（18分）</w:t>
            </w:r>
          </w:p>
        </w:tc>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52460">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生活垃圾转运</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452C9">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2</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948F2">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垃圾收集清运符合相关规定，收运及时，做到日产日清，运输过程中无垃圾遗撒。</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14FA">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垃圾收运不及时的，扣 0.5 分；收集运输有遗漏的，每辆扣 1 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F602">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2E4A3">
            <w:pPr>
              <w:jc w:val="center"/>
              <w:rPr>
                <w:rFonts w:hint="eastAsia" w:ascii="仿宋" w:hAnsi="仿宋" w:eastAsia="仿宋" w:cs="仿宋"/>
                <w:i w:val="0"/>
                <w:iCs w:val="0"/>
                <w:color w:val="auto"/>
                <w:sz w:val="24"/>
                <w:szCs w:val="24"/>
                <w:highlight w:val="none"/>
                <w:u w:val="none"/>
              </w:rPr>
            </w:pPr>
          </w:p>
        </w:tc>
      </w:tr>
      <w:tr w14:paraId="2EA1E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525C93A7">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single" w:color="000000" w:sz="4" w:space="0"/>
              <w:left w:val="single" w:color="000000" w:sz="4" w:space="0"/>
              <w:bottom w:val="nil"/>
              <w:right w:val="single" w:color="000000" w:sz="4" w:space="0"/>
            </w:tcBorders>
            <w:shd w:val="clear" w:color="auto" w:fill="auto"/>
            <w:vAlign w:val="center"/>
          </w:tcPr>
          <w:p w14:paraId="2C719FB9">
            <w:pPr>
              <w:jc w:val="center"/>
              <w:rPr>
                <w:rFonts w:hint="eastAsia" w:ascii="仿宋" w:hAnsi="仿宋" w:eastAsia="仿宋" w:cs="仿宋"/>
                <w:b/>
                <w:bCs/>
                <w:i w:val="0"/>
                <w:iCs w:val="0"/>
                <w:color w:val="auto"/>
                <w:sz w:val="24"/>
                <w:szCs w:val="24"/>
                <w:highlight w:val="none"/>
                <w:u w:val="none"/>
              </w:rPr>
            </w:pPr>
          </w:p>
        </w:tc>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75B18">
            <w:pPr>
              <w:jc w:val="center"/>
              <w:rPr>
                <w:rFonts w:hint="eastAsia" w:ascii="仿宋" w:hAnsi="仿宋" w:eastAsia="仿宋" w:cs="仿宋"/>
                <w:b/>
                <w:bCs/>
                <w:i w:val="0"/>
                <w:iCs w:val="0"/>
                <w:color w:val="auto"/>
                <w:sz w:val="24"/>
                <w:szCs w:val="24"/>
                <w:highlight w:val="none"/>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A03E">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2</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F20CC">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运输车辆要密闭并设置污水收集装置，运输过程中无遗撒滴漏。</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BF2BE">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收运过程中发现有污水滴漏的，未密闭运输的，每车扣1</w:t>
            </w:r>
            <w:r>
              <w:rPr>
                <w:rFonts w:hint="eastAsia" w:ascii="宋体" w:hAnsi="宋体" w:eastAsia="宋体" w:cs="宋体"/>
                <w:b/>
                <w:bCs/>
                <w:i w:val="0"/>
                <w:iCs w:val="0"/>
                <w:color w:val="auto"/>
                <w:kern w:val="0"/>
                <w:sz w:val="24"/>
                <w:szCs w:val="24"/>
                <w:highlight w:val="none"/>
                <w:u w:val="none"/>
                <w:lang w:val="en-US" w:eastAsia="zh-CN" w:bidi="ar"/>
              </w:rPr>
              <w:t>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C8A8B">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4C966">
            <w:pPr>
              <w:jc w:val="center"/>
              <w:rPr>
                <w:rFonts w:hint="eastAsia" w:ascii="仿宋" w:hAnsi="仿宋" w:eastAsia="仿宋" w:cs="仿宋"/>
                <w:i w:val="0"/>
                <w:iCs w:val="0"/>
                <w:color w:val="auto"/>
                <w:sz w:val="24"/>
                <w:szCs w:val="24"/>
                <w:highlight w:val="none"/>
                <w:u w:val="none"/>
              </w:rPr>
            </w:pPr>
          </w:p>
        </w:tc>
      </w:tr>
      <w:tr w14:paraId="576B3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8" w:hRule="atLeast"/>
        </w:trPr>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5E16850F">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single" w:color="000000" w:sz="4" w:space="0"/>
              <w:left w:val="single" w:color="000000" w:sz="4" w:space="0"/>
              <w:bottom w:val="nil"/>
              <w:right w:val="single" w:color="000000" w:sz="4" w:space="0"/>
            </w:tcBorders>
            <w:shd w:val="clear" w:color="auto" w:fill="auto"/>
            <w:vAlign w:val="center"/>
          </w:tcPr>
          <w:p w14:paraId="1D64E884">
            <w:pPr>
              <w:jc w:val="center"/>
              <w:rPr>
                <w:rFonts w:hint="eastAsia" w:ascii="仿宋" w:hAnsi="仿宋" w:eastAsia="仿宋" w:cs="仿宋"/>
                <w:b/>
                <w:bCs/>
                <w:i w:val="0"/>
                <w:iCs w:val="0"/>
                <w:color w:val="auto"/>
                <w:sz w:val="24"/>
                <w:szCs w:val="24"/>
                <w:highlight w:val="none"/>
                <w:u w:val="none"/>
              </w:rPr>
            </w:pPr>
          </w:p>
        </w:tc>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C977A">
            <w:pPr>
              <w:jc w:val="center"/>
              <w:rPr>
                <w:rFonts w:hint="eastAsia" w:ascii="仿宋" w:hAnsi="仿宋" w:eastAsia="仿宋" w:cs="仿宋"/>
                <w:b/>
                <w:bCs/>
                <w:i w:val="0"/>
                <w:iCs w:val="0"/>
                <w:color w:val="auto"/>
                <w:sz w:val="24"/>
                <w:szCs w:val="24"/>
                <w:highlight w:val="none"/>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554C5">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2</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8098">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垃圾清运车辆车况良好，外观基本整洁，无明显污物、灰垢等；号牌清晰完整，车身喷印单位名称、垃圾分类等标识；每日收运结束后清洗车辆并定点停放；尽量避免扰民。</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EC53">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车辆不符合要求的，每辆扣</w:t>
            </w:r>
            <w:r>
              <w:rPr>
                <w:rFonts w:hint="default" w:ascii="Times New Roman" w:hAnsi="Times New Roman" w:eastAsia="仿宋" w:cs="Times New Roman"/>
                <w:b/>
                <w:bCs/>
                <w:i w:val="0"/>
                <w:iCs w:val="0"/>
                <w:color w:val="auto"/>
                <w:kern w:val="0"/>
                <w:sz w:val="24"/>
                <w:szCs w:val="24"/>
                <w:highlight w:val="none"/>
                <w:u w:val="none"/>
                <w:lang w:val="en-US" w:eastAsia="zh-CN" w:bidi="ar"/>
              </w:rPr>
              <w:t xml:space="preserve"> </w:t>
            </w:r>
            <w:r>
              <w:rPr>
                <w:rFonts w:hint="eastAsia" w:ascii="仿宋" w:hAnsi="仿宋" w:eastAsia="仿宋" w:cs="仿宋"/>
                <w:b/>
                <w:bCs/>
                <w:i w:val="0"/>
                <w:iCs w:val="0"/>
                <w:color w:val="auto"/>
                <w:kern w:val="0"/>
                <w:sz w:val="24"/>
                <w:szCs w:val="24"/>
                <w:highlight w:val="none"/>
                <w:u w:val="none"/>
                <w:lang w:val="en-US" w:eastAsia="zh-CN" w:bidi="ar"/>
              </w:rPr>
              <w:t>1</w:t>
            </w:r>
            <w:r>
              <w:rPr>
                <w:rFonts w:hint="default" w:ascii="Times New Roman" w:hAnsi="Times New Roman" w:eastAsia="仿宋" w:cs="Times New Roman"/>
                <w:b/>
                <w:bCs/>
                <w:i w:val="0"/>
                <w:iCs w:val="0"/>
                <w:color w:val="auto"/>
                <w:kern w:val="0"/>
                <w:sz w:val="24"/>
                <w:szCs w:val="24"/>
                <w:highlight w:val="none"/>
                <w:u w:val="none"/>
                <w:lang w:val="en-US" w:eastAsia="zh-CN" w:bidi="ar"/>
              </w:rPr>
              <w:t xml:space="preserve"> </w:t>
            </w:r>
            <w:r>
              <w:rPr>
                <w:rFonts w:hint="eastAsia" w:ascii="仿宋" w:hAnsi="仿宋" w:eastAsia="仿宋" w:cs="仿宋"/>
                <w:b/>
                <w:bCs/>
                <w:i w:val="0"/>
                <w:iCs w:val="0"/>
                <w:color w:val="auto"/>
                <w:kern w:val="0"/>
                <w:sz w:val="24"/>
                <w:szCs w:val="24"/>
                <w:highlight w:val="none"/>
                <w:u w:val="none"/>
                <w:lang w:val="en-US" w:eastAsia="zh-CN" w:bidi="ar"/>
              </w:rPr>
              <w:t>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3E7A">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EC18">
            <w:pPr>
              <w:jc w:val="center"/>
              <w:rPr>
                <w:rFonts w:hint="eastAsia" w:ascii="仿宋" w:hAnsi="仿宋" w:eastAsia="仿宋" w:cs="仿宋"/>
                <w:i w:val="0"/>
                <w:iCs w:val="0"/>
                <w:color w:val="auto"/>
                <w:sz w:val="24"/>
                <w:szCs w:val="24"/>
                <w:highlight w:val="none"/>
                <w:u w:val="none"/>
              </w:rPr>
            </w:pPr>
          </w:p>
        </w:tc>
      </w:tr>
      <w:tr w14:paraId="1BD42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0D69B66D">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single" w:color="000000" w:sz="4" w:space="0"/>
              <w:left w:val="single" w:color="000000" w:sz="4" w:space="0"/>
              <w:bottom w:val="nil"/>
              <w:right w:val="single" w:color="000000" w:sz="4" w:space="0"/>
            </w:tcBorders>
            <w:shd w:val="clear" w:color="auto" w:fill="auto"/>
            <w:vAlign w:val="center"/>
          </w:tcPr>
          <w:p w14:paraId="408831E9">
            <w:pPr>
              <w:jc w:val="center"/>
              <w:rPr>
                <w:rFonts w:hint="eastAsia" w:ascii="仿宋" w:hAnsi="仿宋" w:eastAsia="仿宋" w:cs="仿宋"/>
                <w:b/>
                <w:bCs/>
                <w:i w:val="0"/>
                <w:iCs w:val="0"/>
                <w:color w:val="auto"/>
                <w:sz w:val="24"/>
                <w:szCs w:val="24"/>
                <w:highlight w:val="none"/>
                <w:u w:val="none"/>
              </w:rPr>
            </w:pPr>
          </w:p>
        </w:tc>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C10E94">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零星建筑垃圾、大件废弃物清运</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A1EF">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2</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C856D">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单体总量不超过1吨的清运及时。</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2A22D">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未及时清理的每处扣 0.2分。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5CB2B">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76F57">
            <w:pPr>
              <w:jc w:val="center"/>
              <w:rPr>
                <w:rFonts w:hint="eastAsia" w:ascii="仿宋" w:hAnsi="仿宋" w:eastAsia="仿宋" w:cs="仿宋"/>
                <w:i w:val="0"/>
                <w:iCs w:val="0"/>
                <w:strike/>
                <w:color w:val="auto"/>
                <w:sz w:val="24"/>
                <w:szCs w:val="24"/>
                <w:highlight w:val="none"/>
              </w:rPr>
            </w:pPr>
          </w:p>
        </w:tc>
      </w:tr>
      <w:tr w14:paraId="666B8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65" w:type="dxa"/>
            <w:vMerge w:val="continue"/>
            <w:tcBorders>
              <w:top w:val="single" w:color="000000" w:sz="4" w:space="0"/>
              <w:left w:val="single" w:color="000000" w:sz="4" w:space="0"/>
              <w:bottom w:val="nil"/>
              <w:right w:val="single" w:color="000000" w:sz="4" w:space="0"/>
            </w:tcBorders>
            <w:shd w:val="clear" w:color="auto" w:fill="auto"/>
            <w:vAlign w:val="center"/>
          </w:tcPr>
          <w:p w14:paraId="38FA08EE">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single" w:color="000000" w:sz="4" w:space="0"/>
              <w:left w:val="single" w:color="000000" w:sz="4" w:space="0"/>
              <w:bottom w:val="nil"/>
              <w:right w:val="single" w:color="000000" w:sz="4" w:space="0"/>
            </w:tcBorders>
            <w:shd w:val="clear" w:color="auto" w:fill="auto"/>
            <w:vAlign w:val="center"/>
          </w:tcPr>
          <w:p w14:paraId="45DB3F78">
            <w:pPr>
              <w:jc w:val="center"/>
              <w:rPr>
                <w:rFonts w:hint="eastAsia" w:ascii="仿宋" w:hAnsi="仿宋" w:eastAsia="仿宋" w:cs="仿宋"/>
                <w:b/>
                <w:bCs/>
                <w:i w:val="0"/>
                <w:iCs w:val="0"/>
                <w:color w:val="auto"/>
                <w:sz w:val="24"/>
                <w:szCs w:val="24"/>
                <w:highlight w:val="none"/>
                <w:u w:val="none"/>
              </w:rPr>
            </w:pPr>
          </w:p>
        </w:tc>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958FE">
            <w:pPr>
              <w:jc w:val="center"/>
              <w:rPr>
                <w:rFonts w:hint="eastAsia" w:ascii="仿宋" w:hAnsi="仿宋" w:eastAsia="仿宋" w:cs="仿宋"/>
                <w:b/>
                <w:bCs/>
                <w:i w:val="0"/>
                <w:iCs w:val="0"/>
                <w:color w:val="auto"/>
                <w:sz w:val="24"/>
                <w:szCs w:val="24"/>
                <w:highlight w:val="none"/>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CC98">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2</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96D3A">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清运后对地面进行清扫，达到清运地相应的清扫保洁质量要求。</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4F0D">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不符合要求的，每处扣 0.2 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2E6D">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E857">
            <w:pPr>
              <w:jc w:val="center"/>
              <w:rPr>
                <w:rFonts w:hint="eastAsia" w:ascii="仿宋" w:hAnsi="仿宋" w:eastAsia="仿宋" w:cs="仿宋"/>
                <w:i w:val="0"/>
                <w:iCs w:val="0"/>
                <w:color w:val="auto"/>
                <w:sz w:val="24"/>
                <w:szCs w:val="24"/>
                <w:highlight w:val="none"/>
                <w:u w:val="none"/>
              </w:rPr>
            </w:pPr>
          </w:p>
        </w:tc>
      </w:tr>
      <w:tr w14:paraId="5BFD3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56"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9E12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1590D5">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公厕管护及化粪池清掏清运（18分）</w:t>
            </w:r>
          </w:p>
        </w:tc>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A28C9C">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公厕运营维护</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450E6">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5</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6B94">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公厕内采光、照明和通风良好，无明显臭味；公厕内墙面、天花板、门窗和隔离板无积灰、污迹、蛛网，无乱涂、乱画，墙面光洁无脱落；公厕外墙面整洁；公厕内照明灯具、洗手器具、镜子、冲水设备无积灰、污物。公厕内地面光洁，无积水。公厕外环境整洁，无乱堆杂物。公厕四周 3－5m 范围内，应无垃圾、粪便、污水等污物。</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B3D1">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不符合要求的，每处扣 0.1分。</w:t>
            </w:r>
          </w:p>
        </w:tc>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8F170">
            <w:pPr>
              <w:jc w:val="center"/>
              <w:rPr>
                <w:rFonts w:hint="eastAsia" w:ascii="宋体" w:hAnsi="宋体" w:eastAsia="宋体" w:cs="宋体"/>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82D1B">
            <w:pPr>
              <w:jc w:val="center"/>
              <w:rPr>
                <w:rFonts w:hint="eastAsia" w:ascii="仿宋" w:hAnsi="仿宋" w:eastAsia="仿宋" w:cs="仿宋"/>
                <w:i w:val="0"/>
                <w:iCs w:val="0"/>
                <w:color w:val="auto"/>
                <w:sz w:val="24"/>
                <w:szCs w:val="24"/>
                <w:highlight w:val="none"/>
                <w:u w:val="none"/>
              </w:rPr>
            </w:pPr>
          </w:p>
        </w:tc>
      </w:tr>
      <w:tr w14:paraId="75303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8"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87AA6">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D77D9">
            <w:pPr>
              <w:jc w:val="center"/>
              <w:rPr>
                <w:rFonts w:hint="eastAsia" w:ascii="仿宋" w:hAnsi="仿宋" w:eastAsia="仿宋" w:cs="仿宋"/>
                <w:b/>
                <w:bCs/>
                <w:i w:val="0"/>
                <w:iCs w:val="0"/>
                <w:color w:val="auto"/>
                <w:sz w:val="24"/>
                <w:szCs w:val="24"/>
                <w:highlight w:val="none"/>
                <w:u w:val="none"/>
              </w:rPr>
            </w:pPr>
          </w:p>
        </w:tc>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1DB7B">
            <w:pPr>
              <w:jc w:val="center"/>
              <w:rPr>
                <w:rFonts w:hint="eastAsia" w:ascii="仿宋" w:hAnsi="仿宋" w:eastAsia="仿宋" w:cs="仿宋"/>
                <w:b/>
                <w:bCs/>
                <w:i w:val="0"/>
                <w:iCs w:val="0"/>
                <w:color w:val="auto"/>
                <w:sz w:val="24"/>
                <w:szCs w:val="24"/>
                <w:highlight w:val="none"/>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D35A9">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5</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B33A">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蹲位整洁，大便槽两侧应无粪便污物，槽内无积粪，洁净见底；小便槽（斗）无水锈、尿垢、垃圾，基本无臭；沟眼、管道保持畅通。</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36F7">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不符合要求的，每座扣 0.1分。</w:t>
            </w:r>
          </w:p>
        </w:tc>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30BC3">
            <w:pPr>
              <w:jc w:val="center"/>
              <w:rPr>
                <w:rFonts w:hint="eastAsia" w:ascii="宋体" w:hAnsi="宋体" w:eastAsia="宋体" w:cs="宋体"/>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7E677">
            <w:pPr>
              <w:jc w:val="center"/>
              <w:rPr>
                <w:rFonts w:hint="eastAsia" w:ascii="仿宋" w:hAnsi="仿宋" w:eastAsia="仿宋" w:cs="仿宋"/>
                <w:i w:val="0"/>
                <w:iCs w:val="0"/>
                <w:color w:val="auto"/>
                <w:sz w:val="24"/>
                <w:szCs w:val="24"/>
                <w:highlight w:val="none"/>
                <w:u w:val="none"/>
              </w:rPr>
            </w:pPr>
          </w:p>
        </w:tc>
      </w:tr>
      <w:tr w14:paraId="357D9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362D1">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2887A">
            <w:pPr>
              <w:jc w:val="center"/>
              <w:rPr>
                <w:rFonts w:hint="eastAsia" w:ascii="仿宋" w:hAnsi="仿宋" w:eastAsia="仿宋" w:cs="仿宋"/>
                <w:b/>
                <w:bCs/>
                <w:i w:val="0"/>
                <w:iCs w:val="0"/>
                <w:color w:val="auto"/>
                <w:sz w:val="24"/>
                <w:szCs w:val="24"/>
                <w:highlight w:val="none"/>
                <w:u w:val="none"/>
              </w:rPr>
            </w:pPr>
          </w:p>
        </w:tc>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28A37">
            <w:pPr>
              <w:jc w:val="center"/>
              <w:rPr>
                <w:rFonts w:hint="eastAsia" w:ascii="仿宋" w:hAnsi="仿宋" w:eastAsia="仿宋" w:cs="仿宋"/>
                <w:b/>
                <w:bCs/>
                <w:i w:val="0"/>
                <w:iCs w:val="0"/>
                <w:color w:val="auto"/>
                <w:sz w:val="24"/>
                <w:szCs w:val="24"/>
                <w:highlight w:val="none"/>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703A4">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4</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4A1E3">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标识牌、指示牌整洁，设置规范、正确、明显等；24小时免费开放，有专人管理；张贴管理制度、操作规范、管理人员信息等；保证24小时用水、用电；设施损坏及时维修；严禁乱晾晒、乱摆放等现象；规范记录消杀、除臭、日常检查等台账。</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81169">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标识牌、指示牌损坏、错误、歪斜、褪色严重的，每处扣0.1分；其他不符合要求的，每座扣 0.1分。</w:t>
            </w:r>
          </w:p>
        </w:tc>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5978D">
            <w:pPr>
              <w:jc w:val="center"/>
              <w:rPr>
                <w:rFonts w:hint="eastAsia" w:ascii="宋体" w:hAnsi="宋体" w:eastAsia="宋体" w:cs="宋体"/>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D1F6E">
            <w:pPr>
              <w:jc w:val="center"/>
              <w:rPr>
                <w:rFonts w:hint="eastAsia" w:ascii="仿宋" w:hAnsi="仿宋" w:eastAsia="仿宋" w:cs="仿宋"/>
                <w:i w:val="0"/>
                <w:iCs w:val="0"/>
                <w:color w:val="auto"/>
                <w:sz w:val="28"/>
                <w:szCs w:val="28"/>
                <w:highlight w:val="none"/>
                <w:u w:val="none"/>
              </w:rPr>
            </w:pPr>
          </w:p>
        </w:tc>
      </w:tr>
      <w:tr w14:paraId="6843F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B35EF">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D5400">
            <w:pPr>
              <w:jc w:val="center"/>
              <w:rPr>
                <w:rFonts w:hint="eastAsia" w:ascii="仿宋" w:hAnsi="仿宋" w:eastAsia="仿宋" w:cs="仿宋"/>
                <w:b/>
                <w:bCs/>
                <w:i w:val="0"/>
                <w:iCs w:val="0"/>
                <w:color w:val="auto"/>
                <w:sz w:val="24"/>
                <w:szCs w:val="24"/>
                <w:highlight w:val="none"/>
                <w:u w:val="none"/>
              </w:rPr>
            </w:pPr>
          </w:p>
        </w:tc>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579E00">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化粪池清掏清运</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9515">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2</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AEE7">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化粪池及时清掏作业，不得出现满溢现象。</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23E9D">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未及时清掏的，每座扣 0.2 分；发生满溢的，每座扣0.5分。</w:t>
            </w:r>
          </w:p>
        </w:tc>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80117">
            <w:pPr>
              <w:jc w:val="center"/>
              <w:rPr>
                <w:rFonts w:hint="eastAsia" w:ascii="宋体" w:hAnsi="宋体" w:eastAsia="宋体" w:cs="宋体"/>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091B5">
            <w:pPr>
              <w:jc w:val="center"/>
              <w:rPr>
                <w:rFonts w:hint="eastAsia" w:ascii="仿宋" w:hAnsi="仿宋" w:eastAsia="仿宋" w:cs="仿宋"/>
                <w:i w:val="0"/>
                <w:iCs w:val="0"/>
                <w:color w:val="auto"/>
                <w:sz w:val="28"/>
                <w:szCs w:val="28"/>
                <w:highlight w:val="none"/>
                <w:u w:val="none"/>
              </w:rPr>
            </w:pPr>
          </w:p>
        </w:tc>
      </w:tr>
      <w:tr w14:paraId="15E92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CEA76">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9F418">
            <w:pPr>
              <w:jc w:val="center"/>
              <w:rPr>
                <w:rFonts w:hint="eastAsia" w:ascii="仿宋" w:hAnsi="仿宋" w:eastAsia="仿宋" w:cs="仿宋"/>
                <w:b/>
                <w:bCs/>
                <w:i w:val="0"/>
                <w:iCs w:val="0"/>
                <w:color w:val="auto"/>
                <w:sz w:val="24"/>
                <w:szCs w:val="24"/>
                <w:highlight w:val="none"/>
                <w:u w:val="none"/>
              </w:rPr>
            </w:pPr>
          </w:p>
        </w:tc>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4F3E8">
            <w:pPr>
              <w:jc w:val="center"/>
              <w:rPr>
                <w:rFonts w:hint="eastAsia" w:ascii="仿宋" w:hAnsi="仿宋" w:eastAsia="仿宋" w:cs="仿宋"/>
                <w:b/>
                <w:bCs/>
                <w:i w:val="0"/>
                <w:iCs w:val="0"/>
                <w:color w:val="auto"/>
                <w:sz w:val="24"/>
                <w:szCs w:val="24"/>
                <w:highlight w:val="none"/>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8BD86">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2</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755AA">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收集和运输容器应密闭性好，无滴漏；保持作业场地清洁卫生，无遗撒粪便；清掏作业结束后，应盖严粪口，并及时清理场地和清掏工具；清掏出的粪便污物应运送至指定的消纳场所。</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197B">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不符合要求的，每次扣 0.2 分。</w:t>
            </w:r>
          </w:p>
        </w:tc>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54EAD">
            <w:pPr>
              <w:jc w:val="center"/>
              <w:rPr>
                <w:rFonts w:hint="eastAsia" w:ascii="宋体" w:hAnsi="宋体" w:eastAsia="宋体" w:cs="宋体"/>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2129C">
            <w:pPr>
              <w:jc w:val="center"/>
              <w:rPr>
                <w:rFonts w:hint="eastAsia" w:ascii="仿宋" w:hAnsi="仿宋" w:eastAsia="仿宋" w:cs="仿宋"/>
                <w:i w:val="0"/>
                <w:iCs w:val="0"/>
                <w:color w:val="auto"/>
                <w:sz w:val="28"/>
                <w:szCs w:val="28"/>
                <w:highlight w:val="none"/>
                <w:u w:val="none"/>
              </w:rPr>
            </w:pPr>
          </w:p>
        </w:tc>
      </w:tr>
      <w:tr w14:paraId="6382D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8"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C59B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6846E">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公司管理和环卫作业人员管理（10分）</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6B3C">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公司管理</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80AE">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3</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B2DD">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项目经理在岗在位，每月不少于22天。问题整改、投诉回复、文字数据等材料报送及时，内容充实，不弄虚作假。在环卫作业人数符合合同要求且能保证作业质量前提下，合理安排作业人员和制定作业班次并报送作业人员岗位明细表，如遇人员调整及时上报。车辆数量、类型符合合同要求。</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4929">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项目经理在岗时间每月少于22天的，每少一天扣0.5分。材料、数据等未在规定时间内报送的、内容不属实等情况，每次扣0.5分。作业人数每少一人扣0.5分，人员岗位明细表与实际不相符的，每人次扣0.5分。工人合法权益未得到保障的，每人次扣1分。车辆不符合要求，每车次扣0.5分。</w:t>
            </w:r>
          </w:p>
        </w:tc>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37085">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39415">
            <w:pPr>
              <w:jc w:val="center"/>
              <w:rPr>
                <w:rFonts w:hint="eastAsia" w:ascii="仿宋" w:hAnsi="仿宋" w:eastAsia="仿宋" w:cs="仿宋"/>
                <w:i w:val="0"/>
                <w:iCs w:val="0"/>
                <w:color w:val="auto"/>
                <w:sz w:val="24"/>
                <w:szCs w:val="24"/>
                <w:highlight w:val="none"/>
                <w:u w:val="none"/>
              </w:rPr>
            </w:pPr>
          </w:p>
        </w:tc>
      </w:tr>
      <w:tr w14:paraId="196F4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8"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41CA6">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51206">
            <w:pPr>
              <w:jc w:val="center"/>
              <w:rPr>
                <w:rFonts w:hint="eastAsia" w:ascii="仿宋" w:hAnsi="仿宋" w:eastAsia="仿宋" w:cs="仿宋"/>
                <w:b/>
                <w:bCs/>
                <w:i w:val="0"/>
                <w:iCs w:val="0"/>
                <w:color w:val="auto"/>
                <w:sz w:val="24"/>
                <w:szCs w:val="24"/>
                <w:highlight w:val="none"/>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445B">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安全生产</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6E3E">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3</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93C3">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制定作业安全规范、建立作业安全巡查制度；每月至少开展一次全员安全生产教育或培训；定期开展作业安全、应急保障等演练。</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8F45">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不符合要求的，每项扣0.1分；发生安全事故负主要责任的，每起扣1分。</w:t>
            </w:r>
          </w:p>
        </w:tc>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BE687">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5C65">
            <w:pPr>
              <w:jc w:val="center"/>
              <w:rPr>
                <w:rFonts w:hint="eastAsia" w:ascii="仿宋" w:hAnsi="仿宋" w:eastAsia="仿宋" w:cs="仿宋"/>
                <w:i w:val="0"/>
                <w:iCs w:val="0"/>
                <w:color w:val="auto"/>
                <w:sz w:val="24"/>
                <w:szCs w:val="24"/>
                <w:highlight w:val="none"/>
                <w:u w:val="none"/>
              </w:rPr>
            </w:pPr>
          </w:p>
        </w:tc>
      </w:tr>
      <w:tr w14:paraId="0C1A6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AB16A">
            <w:pPr>
              <w:jc w:val="center"/>
              <w:rPr>
                <w:rFonts w:hint="eastAsia" w:ascii="仿宋" w:hAnsi="仿宋" w:eastAsia="仿宋" w:cs="仿宋"/>
                <w:i w:val="0"/>
                <w:iCs w:val="0"/>
                <w:color w:val="auto"/>
                <w:sz w:val="24"/>
                <w:szCs w:val="24"/>
                <w:highlight w:val="none"/>
                <w:u w:val="none"/>
              </w:rPr>
            </w:pP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28697">
            <w:pPr>
              <w:jc w:val="center"/>
              <w:rPr>
                <w:rFonts w:hint="eastAsia" w:ascii="仿宋" w:hAnsi="仿宋" w:eastAsia="仿宋" w:cs="仿宋"/>
                <w:b/>
                <w:bCs/>
                <w:i w:val="0"/>
                <w:iCs w:val="0"/>
                <w:color w:val="auto"/>
                <w:sz w:val="24"/>
                <w:szCs w:val="24"/>
                <w:highlight w:val="none"/>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CBDF9">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卫工人工资及福利待遇</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C9AD4">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4</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C2B2">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按照《劳动法》依法用工，保障工人合法权益。始终按不低于当前最低工资110%的标准按时足额发放环卫工人工资，为符合条件的人员足额缴纳社保、医保等以及购买意外伤害等保险，规范发放加班费、节日慰问费、高温补助等，及时配备、发放环卫作业人员的劳动保护服装、工具、药品等。</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F0D6C">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不符合要求的，每项扣0.1分。</w:t>
            </w:r>
          </w:p>
        </w:tc>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E8A8">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BE2D">
            <w:pPr>
              <w:jc w:val="center"/>
              <w:rPr>
                <w:rFonts w:hint="eastAsia" w:ascii="仿宋" w:hAnsi="仿宋" w:eastAsia="仿宋" w:cs="仿宋"/>
                <w:i w:val="0"/>
                <w:iCs w:val="0"/>
                <w:color w:val="auto"/>
                <w:sz w:val="24"/>
                <w:szCs w:val="24"/>
                <w:highlight w:val="none"/>
                <w:u w:val="none"/>
              </w:rPr>
            </w:pPr>
          </w:p>
        </w:tc>
      </w:tr>
      <w:tr w14:paraId="1CA3B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4"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CEF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D48C3">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环卫应急（3分）</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9D8D6">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环卫应急</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F7EB">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3</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F6648">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遇有重大灾害（暴风、暴雨、大雪等）、重大活动等特殊情况响应及时，能够有力保证作业人员、设备按需到位。</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16A16">
            <w:pPr>
              <w:keepNext w:val="0"/>
              <w:keepLines w:val="0"/>
              <w:widowControl/>
              <w:suppressLineNumbers w:val="0"/>
              <w:jc w:val="both"/>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未能及时做到应急响应，每次扣 1 分。</w:t>
            </w:r>
          </w:p>
        </w:tc>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D214A">
            <w:pPr>
              <w:jc w:val="center"/>
              <w:rPr>
                <w:rFonts w:hint="eastAsia" w:ascii="仿宋" w:hAnsi="仿宋" w:eastAsia="仿宋" w:cs="仿宋"/>
                <w:i w:val="0"/>
                <w:iCs w:val="0"/>
                <w:color w:val="auto"/>
                <w:sz w:val="24"/>
                <w:szCs w:val="24"/>
                <w:highlight w:val="none"/>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45C5">
            <w:pPr>
              <w:jc w:val="center"/>
              <w:rPr>
                <w:rFonts w:hint="eastAsia" w:ascii="仿宋" w:hAnsi="仿宋" w:eastAsia="仿宋" w:cs="仿宋"/>
                <w:i w:val="0"/>
                <w:iCs w:val="0"/>
                <w:color w:val="auto"/>
                <w:sz w:val="24"/>
                <w:szCs w:val="24"/>
                <w:highlight w:val="none"/>
                <w:u w:val="none"/>
              </w:rPr>
            </w:pPr>
          </w:p>
        </w:tc>
      </w:tr>
    </w:tbl>
    <w:p w14:paraId="5EDD7977">
      <w:pPr>
        <w:pageBreakBefore w:val="0"/>
        <w:widowControl w:val="0"/>
        <w:kinsoku/>
        <w:wordWrap w:val="0"/>
        <w:topLinePunct w:val="0"/>
        <w:bidi w:val="0"/>
        <w:spacing w:line="360" w:lineRule="auto"/>
        <w:jc w:val="center"/>
        <w:outlineLvl w:val="0"/>
        <w:rPr>
          <w:rFonts w:hint="eastAsia" w:cs="Times New Roman" w:asciiTheme="minorEastAsia" w:hAnsiTheme="minorEastAsia" w:eastAsiaTheme="minorEastAsia"/>
          <w:color w:val="auto"/>
          <w:sz w:val="24"/>
          <w:szCs w:val="24"/>
          <w:highlight w:val="none"/>
          <w:lang w:eastAsia="zh-CN"/>
        </w:rPr>
      </w:pPr>
      <w:r>
        <w:rPr>
          <w:rFonts w:hint="eastAsia" w:cs="Times New Roman" w:asciiTheme="minorEastAsia" w:hAnsiTheme="minorEastAsia" w:eastAsiaTheme="minorEastAsia"/>
          <w:color w:val="auto"/>
          <w:sz w:val="24"/>
          <w:szCs w:val="24"/>
          <w:highlight w:val="none"/>
          <w:lang w:val="en-US" w:eastAsia="zh-CN"/>
        </w:rPr>
        <w:t>附件3   滁州市明湖新区和龙兴路绿廊公园</w:t>
      </w:r>
      <w:r>
        <w:rPr>
          <w:rFonts w:hint="eastAsia" w:cs="Times New Roman" w:asciiTheme="minorEastAsia" w:hAnsiTheme="minorEastAsia" w:eastAsiaTheme="minorEastAsia"/>
          <w:color w:val="auto"/>
          <w:sz w:val="24"/>
          <w:szCs w:val="24"/>
          <w:highlight w:val="none"/>
          <w:lang w:eastAsia="zh-CN"/>
        </w:rPr>
        <w:t>环卫作业质量考核汇总表</w:t>
      </w:r>
    </w:p>
    <w:p w14:paraId="1297EF11">
      <w:pPr>
        <w:pageBreakBefore w:val="0"/>
        <w:widowControl w:val="0"/>
        <w:kinsoku/>
        <w:wordWrap w:val="0"/>
        <w:topLinePunct w:val="0"/>
        <w:bidi w:val="0"/>
        <w:spacing w:line="360" w:lineRule="auto"/>
        <w:jc w:val="center"/>
        <w:outlineLvl w:val="0"/>
        <w:rPr>
          <w:rFonts w:hint="eastAsia" w:cs="Times New Roman" w:asciiTheme="minorEastAsia" w:hAnsiTheme="minorEastAsia" w:eastAsiaTheme="minorEastAsia"/>
          <w:color w:val="auto"/>
          <w:sz w:val="24"/>
          <w:szCs w:val="24"/>
          <w:highlight w:val="none"/>
          <w:lang w:eastAsia="zh-CN"/>
        </w:rPr>
      </w:pPr>
    </w:p>
    <w:tbl>
      <w:tblPr>
        <w:tblStyle w:val="27"/>
        <w:tblW w:w="9734" w:type="dxa"/>
        <w:tblInd w:w="-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41"/>
        <w:gridCol w:w="1433"/>
        <w:gridCol w:w="1358"/>
        <w:gridCol w:w="1262"/>
        <w:gridCol w:w="1322"/>
        <w:gridCol w:w="1235"/>
        <w:gridCol w:w="1383"/>
      </w:tblGrid>
      <w:tr w14:paraId="4EE4E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9734" w:type="dxa"/>
            <w:gridSpan w:val="7"/>
            <w:tcBorders>
              <w:top w:val="nil"/>
              <w:left w:val="nil"/>
              <w:bottom w:val="nil"/>
              <w:right w:val="nil"/>
            </w:tcBorders>
            <w:shd w:val="clear" w:color="auto" w:fill="auto"/>
            <w:noWrap/>
            <w:vAlign w:val="center"/>
          </w:tcPr>
          <w:p w14:paraId="35FC0525">
            <w:pPr>
              <w:pageBreakBefore w:val="0"/>
              <w:widowControl w:val="0"/>
              <w:kinsoku/>
              <w:wordWrap w:val="0"/>
              <w:topLinePunct w:val="0"/>
              <w:bidi w:val="0"/>
              <w:spacing w:line="360" w:lineRule="auto"/>
              <w:jc w:val="center"/>
              <w:outlineLvl w:val="0"/>
              <w:rPr>
                <w:rFonts w:hint="eastAsia" w:cs="Times New Roman" w:asciiTheme="minorEastAsia" w:hAnsiTheme="minorEastAsia" w:eastAsiaTheme="minorEastAsia"/>
                <w:color w:val="auto"/>
                <w:sz w:val="24"/>
                <w:szCs w:val="24"/>
                <w:highlight w:val="none"/>
                <w:lang w:val="en-US" w:eastAsia="zh-CN"/>
              </w:rPr>
            </w:pPr>
            <w:r>
              <w:rPr>
                <w:rFonts w:hint="default" w:cs="Times New Roman" w:asciiTheme="minorEastAsia" w:hAnsiTheme="minorEastAsia" w:eastAsiaTheme="minorEastAsia"/>
                <w:color w:val="auto"/>
                <w:sz w:val="24"/>
                <w:szCs w:val="24"/>
                <w:highlight w:val="none"/>
                <w:lang w:val="en-US" w:eastAsia="zh-CN"/>
              </w:rPr>
              <w:t>组织单位 （盖章）：</w:t>
            </w:r>
            <w:r>
              <w:rPr>
                <w:rFonts w:hint="eastAsia" w:cs="Times New Roman" w:asciiTheme="minorEastAsia" w:hAnsiTheme="minorEastAsia" w:eastAsiaTheme="minorEastAsia"/>
                <w:color w:val="auto"/>
                <w:sz w:val="24"/>
                <w:szCs w:val="24"/>
                <w:highlight w:val="none"/>
                <w:lang w:val="en-US" w:eastAsia="zh-CN"/>
              </w:rPr>
              <w:t xml:space="preserve"> </w:t>
            </w:r>
            <w:r>
              <w:rPr>
                <w:rFonts w:hint="default" w:cs="Times New Roman" w:asciiTheme="minorEastAsia" w:hAnsiTheme="minorEastAsia" w:eastAsiaTheme="minorEastAsia"/>
                <w:color w:val="auto"/>
                <w:sz w:val="24"/>
                <w:szCs w:val="24"/>
                <w:highlight w:val="none"/>
                <w:lang w:val="en-US" w:eastAsia="zh-CN"/>
              </w:rPr>
              <w:t xml:space="preserve">                                                                     </w:t>
            </w:r>
          </w:p>
          <w:p w14:paraId="23E245DD">
            <w:pPr>
              <w:pageBreakBefore w:val="0"/>
              <w:widowControl w:val="0"/>
              <w:kinsoku/>
              <w:wordWrap w:val="0"/>
              <w:topLinePunct w:val="0"/>
              <w:bidi w:val="0"/>
              <w:spacing w:line="360" w:lineRule="auto"/>
              <w:jc w:val="both"/>
              <w:outlineLvl w:val="0"/>
              <w:rPr>
                <w:rFonts w:hint="default"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日期：    年   月</w:t>
            </w:r>
          </w:p>
        </w:tc>
      </w:tr>
      <w:tr w14:paraId="0EE6C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741" w:type="dxa"/>
            <w:vMerge w:val="restart"/>
            <w:tcBorders>
              <w:top w:val="single" w:color="000000" w:sz="4" w:space="0"/>
              <w:left w:val="single" w:color="000000" w:sz="4" w:space="0"/>
              <w:bottom w:val="single" w:color="000000" w:sz="4" w:space="0"/>
              <w:right w:val="single" w:color="000000" w:sz="4" w:space="0"/>
              <w:tl2br w:val="single" w:color="000000" w:sz="4" w:space="0"/>
            </w:tcBorders>
            <w:shd w:val="clear" w:color="auto" w:fill="auto"/>
            <w:vAlign w:val="center"/>
          </w:tcPr>
          <w:p w14:paraId="0AECA7F9">
            <w:pPr>
              <w:keepNext w:val="0"/>
              <w:keepLines w:val="0"/>
              <w:widowControl/>
              <w:suppressLineNumbers w:val="0"/>
              <w:jc w:val="left"/>
              <w:textAlignment w:val="center"/>
              <w:rPr>
                <w:rFonts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xml:space="preserve">        项目</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考核情况</w:t>
            </w:r>
          </w:p>
        </w:tc>
        <w:tc>
          <w:tcPr>
            <w:tcW w:w="799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91554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考核项目</w:t>
            </w:r>
          </w:p>
        </w:tc>
      </w:tr>
      <w:tr w14:paraId="5D8CE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741" w:type="dxa"/>
            <w:vMerge w:val="continue"/>
            <w:tcBorders>
              <w:top w:val="single" w:color="000000" w:sz="4" w:space="0"/>
              <w:left w:val="single" w:color="000000" w:sz="4" w:space="0"/>
              <w:bottom w:val="single" w:color="000000" w:sz="4" w:space="0"/>
              <w:right w:val="single" w:color="000000" w:sz="4" w:space="0"/>
              <w:tl2br w:val="single" w:color="000000" w:sz="4" w:space="0"/>
            </w:tcBorders>
            <w:shd w:val="clear" w:color="auto" w:fill="auto"/>
            <w:vAlign w:val="center"/>
          </w:tcPr>
          <w:p w14:paraId="5293C5A3">
            <w:pPr>
              <w:jc w:val="left"/>
              <w:rPr>
                <w:rFonts w:hint="eastAsia" w:ascii="仿宋" w:hAnsi="仿宋" w:eastAsia="仿宋" w:cs="仿宋"/>
                <w:i w:val="0"/>
                <w:iCs w:val="0"/>
                <w:color w:val="auto"/>
                <w:sz w:val="24"/>
                <w:szCs w:val="24"/>
                <w:highlight w:val="none"/>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606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Style w:val="92"/>
                <w:color w:val="auto"/>
                <w:sz w:val="24"/>
                <w:szCs w:val="24"/>
                <w:highlight w:val="none"/>
                <w:lang w:val="en-US" w:eastAsia="zh-CN" w:bidi="ar"/>
              </w:rPr>
              <w:t>日常检查</w:t>
            </w:r>
            <w:r>
              <w:rPr>
                <w:rStyle w:val="92"/>
                <w:color w:val="auto"/>
                <w:sz w:val="24"/>
                <w:szCs w:val="24"/>
                <w:highlight w:val="none"/>
                <w:lang w:val="en-US" w:eastAsia="zh-CN" w:bidi="ar"/>
              </w:rPr>
              <w:br w:type="textWrapping"/>
            </w:r>
            <w:r>
              <w:rPr>
                <w:rStyle w:val="93"/>
                <w:color w:val="auto"/>
                <w:sz w:val="24"/>
                <w:szCs w:val="24"/>
                <w:highlight w:val="none"/>
                <w:lang w:val="en-US" w:eastAsia="zh-CN" w:bidi="ar"/>
              </w:rPr>
              <w:t>（40%）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83A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Style w:val="92"/>
                <w:color w:val="auto"/>
                <w:sz w:val="24"/>
                <w:szCs w:val="24"/>
                <w:highlight w:val="none"/>
                <w:lang w:val="en-US" w:eastAsia="zh-CN" w:bidi="ar"/>
              </w:rPr>
              <w:t>集中考核</w:t>
            </w:r>
            <w:r>
              <w:rPr>
                <w:rStyle w:val="92"/>
                <w:color w:val="auto"/>
                <w:sz w:val="24"/>
                <w:szCs w:val="24"/>
                <w:highlight w:val="none"/>
                <w:lang w:val="en-US" w:eastAsia="zh-CN" w:bidi="ar"/>
              </w:rPr>
              <w:br w:type="textWrapping"/>
            </w:r>
            <w:r>
              <w:rPr>
                <w:rStyle w:val="93"/>
                <w:color w:val="auto"/>
                <w:sz w:val="24"/>
                <w:szCs w:val="24"/>
                <w:highlight w:val="none"/>
                <w:lang w:val="en-US" w:eastAsia="zh-CN" w:bidi="ar"/>
              </w:rPr>
              <w:t>（40%）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3A7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市级检查</w:t>
            </w:r>
            <w:r>
              <w:rPr>
                <w:rFonts w:hint="eastAsia" w:ascii="仿宋" w:hAnsi="仿宋" w:eastAsia="仿宋" w:cs="仿宋"/>
                <w:b/>
                <w:bCs/>
                <w:i w:val="0"/>
                <w:iCs w:val="0"/>
                <w:color w:val="auto"/>
                <w:kern w:val="0"/>
                <w:sz w:val="24"/>
                <w:szCs w:val="24"/>
                <w:highlight w:val="none"/>
                <w:u w:val="none"/>
                <w:lang w:val="en-US" w:eastAsia="zh-CN" w:bidi="ar"/>
              </w:rPr>
              <w:t>（5%）</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70D5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Style w:val="92"/>
                <w:color w:val="auto"/>
                <w:sz w:val="24"/>
                <w:szCs w:val="24"/>
                <w:highlight w:val="none"/>
                <w:lang w:val="en-US" w:eastAsia="zh-CN" w:bidi="ar"/>
              </w:rPr>
              <w:t>媒体曝光</w:t>
            </w:r>
            <w:r>
              <w:rPr>
                <w:rStyle w:val="92"/>
                <w:color w:val="auto"/>
                <w:sz w:val="24"/>
                <w:szCs w:val="24"/>
                <w:highlight w:val="none"/>
                <w:lang w:val="en-US" w:eastAsia="zh-CN" w:bidi="ar"/>
              </w:rPr>
              <w:br w:type="textWrapping"/>
            </w:r>
            <w:r>
              <w:rPr>
                <w:rStyle w:val="93"/>
                <w:color w:val="auto"/>
                <w:sz w:val="24"/>
                <w:szCs w:val="24"/>
                <w:highlight w:val="none"/>
                <w:lang w:val="en-US" w:eastAsia="zh-CN" w:bidi="ar"/>
              </w:rPr>
              <w:t>（5%）</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7395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Style w:val="92"/>
                <w:color w:val="auto"/>
                <w:sz w:val="24"/>
                <w:szCs w:val="24"/>
                <w:highlight w:val="none"/>
                <w:lang w:val="en-US" w:eastAsia="zh-CN" w:bidi="ar"/>
              </w:rPr>
              <w:t>市民投诉</w:t>
            </w:r>
            <w:r>
              <w:rPr>
                <w:rStyle w:val="92"/>
                <w:color w:val="auto"/>
                <w:sz w:val="24"/>
                <w:szCs w:val="24"/>
                <w:highlight w:val="none"/>
                <w:lang w:val="en-US" w:eastAsia="zh-CN" w:bidi="ar"/>
              </w:rPr>
              <w:br w:type="textWrapping"/>
            </w:r>
            <w:r>
              <w:rPr>
                <w:rStyle w:val="93"/>
                <w:color w:val="auto"/>
                <w:sz w:val="24"/>
                <w:szCs w:val="24"/>
                <w:highlight w:val="none"/>
                <w:lang w:val="en-US" w:eastAsia="zh-CN" w:bidi="ar"/>
              </w:rPr>
              <w:t>（5%）</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162D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Style w:val="92"/>
                <w:color w:val="auto"/>
                <w:sz w:val="24"/>
                <w:szCs w:val="24"/>
                <w:highlight w:val="none"/>
                <w:lang w:val="en-US" w:eastAsia="zh-CN" w:bidi="ar"/>
              </w:rPr>
              <w:t>重大活动</w:t>
            </w:r>
            <w:r>
              <w:rPr>
                <w:rStyle w:val="92"/>
                <w:color w:val="auto"/>
                <w:sz w:val="24"/>
                <w:szCs w:val="24"/>
                <w:highlight w:val="none"/>
                <w:lang w:val="en-US" w:eastAsia="zh-CN" w:bidi="ar"/>
              </w:rPr>
              <w:br w:type="textWrapping"/>
            </w:r>
            <w:r>
              <w:rPr>
                <w:rStyle w:val="93"/>
                <w:color w:val="auto"/>
                <w:sz w:val="24"/>
                <w:szCs w:val="24"/>
                <w:highlight w:val="none"/>
                <w:lang w:val="en-US" w:eastAsia="zh-CN" w:bidi="ar"/>
              </w:rPr>
              <w:t>（5%）</w:t>
            </w:r>
          </w:p>
        </w:tc>
      </w:tr>
      <w:tr w14:paraId="29BD5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713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扣分</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08BF">
            <w:pPr>
              <w:jc w:val="center"/>
              <w:rPr>
                <w:rFonts w:hint="eastAsia" w:ascii="仿宋" w:hAnsi="仿宋" w:eastAsia="仿宋" w:cs="仿宋"/>
                <w:i w:val="0"/>
                <w:iCs w:val="0"/>
                <w:color w:val="auto"/>
                <w:sz w:val="24"/>
                <w:szCs w:val="24"/>
                <w:highlight w:val="none"/>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596F0">
            <w:pPr>
              <w:jc w:val="center"/>
              <w:rPr>
                <w:rFonts w:hint="eastAsia" w:ascii="仿宋" w:hAnsi="仿宋" w:eastAsia="仿宋" w:cs="仿宋"/>
                <w:i w:val="0"/>
                <w:iCs w:val="0"/>
                <w:color w:val="auto"/>
                <w:sz w:val="24"/>
                <w:szCs w:val="24"/>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71710">
            <w:pPr>
              <w:jc w:val="center"/>
              <w:rPr>
                <w:rFonts w:hint="eastAsia" w:ascii="仿宋" w:hAnsi="仿宋" w:eastAsia="仿宋" w:cs="仿宋"/>
                <w:i w:val="0"/>
                <w:iCs w:val="0"/>
                <w:color w:val="auto"/>
                <w:sz w:val="24"/>
                <w:szCs w:val="24"/>
                <w:highlight w:val="none"/>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0E9FC">
            <w:pPr>
              <w:jc w:val="center"/>
              <w:rPr>
                <w:rFonts w:hint="eastAsia" w:ascii="仿宋" w:hAnsi="仿宋" w:eastAsia="仿宋" w:cs="仿宋"/>
                <w:i w:val="0"/>
                <w:iCs w:val="0"/>
                <w:color w:val="auto"/>
                <w:sz w:val="24"/>
                <w:szCs w:val="24"/>
                <w:highlight w:val="none"/>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B25F0">
            <w:pPr>
              <w:jc w:val="center"/>
              <w:rPr>
                <w:rFonts w:hint="eastAsia" w:ascii="仿宋" w:hAnsi="仿宋" w:eastAsia="仿宋" w:cs="仿宋"/>
                <w:i w:val="0"/>
                <w:iCs w:val="0"/>
                <w:color w:val="auto"/>
                <w:sz w:val="24"/>
                <w:szCs w:val="24"/>
                <w:highlight w:val="none"/>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774C">
            <w:pPr>
              <w:jc w:val="center"/>
              <w:rPr>
                <w:rFonts w:hint="eastAsia" w:ascii="仿宋" w:hAnsi="仿宋" w:eastAsia="仿宋" w:cs="仿宋"/>
                <w:i w:val="0"/>
                <w:iCs w:val="0"/>
                <w:color w:val="auto"/>
                <w:sz w:val="24"/>
                <w:szCs w:val="24"/>
                <w:highlight w:val="none"/>
                <w:u w:val="none"/>
              </w:rPr>
            </w:pPr>
          </w:p>
        </w:tc>
      </w:tr>
      <w:tr w14:paraId="12922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376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得分</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064D4">
            <w:pPr>
              <w:jc w:val="center"/>
              <w:rPr>
                <w:rFonts w:hint="eastAsia" w:ascii="仿宋" w:hAnsi="仿宋" w:eastAsia="仿宋" w:cs="仿宋"/>
                <w:i w:val="0"/>
                <w:iCs w:val="0"/>
                <w:color w:val="auto"/>
                <w:sz w:val="24"/>
                <w:szCs w:val="24"/>
                <w:highlight w:val="none"/>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C6187">
            <w:pPr>
              <w:jc w:val="center"/>
              <w:rPr>
                <w:rFonts w:hint="eastAsia" w:ascii="仿宋" w:hAnsi="仿宋" w:eastAsia="仿宋" w:cs="仿宋"/>
                <w:i w:val="0"/>
                <w:iCs w:val="0"/>
                <w:color w:val="auto"/>
                <w:sz w:val="24"/>
                <w:szCs w:val="24"/>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022D1">
            <w:pPr>
              <w:jc w:val="center"/>
              <w:rPr>
                <w:rFonts w:hint="eastAsia" w:ascii="仿宋" w:hAnsi="仿宋" w:eastAsia="仿宋" w:cs="仿宋"/>
                <w:i w:val="0"/>
                <w:iCs w:val="0"/>
                <w:color w:val="auto"/>
                <w:sz w:val="24"/>
                <w:szCs w:val="24"/>
                <w:highlight w:val="none"/>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32887">
            <w:pPr>
              <w:jc w:val="center"/>
              <w:rPr>
                <w:rFonts w:hint="eastAsia" w:ascii="仿宋" w:hAnsi="仿宋" w:eastAsia="仿宋" w:cs="仿宋"/>
                <w:i w:val="0"/>
                <w:iCs w:val="0"/>
                <w:color w:val="auto"/>
                <w:sz w:val="24"/>
                <w:szCs w:val="24"/>
                <w:highlight w:val="none"/>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B3B5">
            <w:pPr>
              <w:jc w:val="center"/>
              <w:rPr>
                <w:rFonts w:hint="eastAsia" w:ascii="仿宋" w:hAnsi="仿宋" w:eastAsia="仿宋" w:cs="仿宋"/>
                <w:i w:val="0"/>
                <w:iCs w:val="0"/>
                <w:color w:val="auto"/>
                <w:sz w:val="24"/>
                <w:szCs w:val="24"/>
                <w:highlight w:val="none"/>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B7E3D">
            <w:pPr>
              <w:jc w:val="center"/>
              <w:rPr>
                <w:rFonts w:hint="eastAsia" w:ascii="仿宋" w:hAnsi="仿宋" w:eastAsia="仿宋" w:cs="仿宋"/>
                <w:i w:val="0"/>
                <w:iCs w:val="0"/>
                <w:color w:val="auto"/>
                <w:sz w:val="24"/>
                <w:szCs w:val="24"/>
                <w:highlight w:val="none"/>
                <w:u w:val="none"/>
              </w:rPr>
            </w:pPr>
          </w:p>
        </w:tc>
      </w:tr>
      <w:tr w14:paraId="26693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ABB2E">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综合得分</w:t>
            </w:r>
          </w:p>
        </w:tc>
        <w:tc>
          <w:tcPr>
            <w:tcW w:w="799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E5AF">
            <w:pPr>
              <w:jc w:val="center"/>
              <w:rPr>
                <w:rFonts w:hint="eastAsia" w:ascii="仿宋" w:hAnsi="仿宋" w:eastAsia="仿宋" w:cs="仿宋"/>
                <w:i w:val="0"/>
                <w:iCs w:val="0"/>
                <w:color w:val="auto"/>
                <w:sz w:val="24"/>
                <w:szCs w:val="24"/>
                <w:highlight w:val="none"/>
                <w:u w:val="none"/>
              </w:rPr>
            </w:pPr>
          </w:p>
        </w:tc>
      </w:tr>
    </w:tbl>
    <w:p w14:paraId="3967CD8D">
      <w:pPr>
        <w:pageBreakBefore w:val="0"/>
        <w:widowControl w:val="0"/>
        <w:kinsoku/>
        <w:wordWrap w:val="0"/>
        <w:topLinePunct w:val="0"/>
        <w:bidi w:val="0"/>
        <w:spacing w:line="360" w:lineRule="auto"/>
        <w:jc w:val="center"/>
        <w:outlineLvl w:val="0"/>
        <w:rPr>
          <w:rFonts w:hint="eastAsia" w:cs="Times New Roman" w:asciiTheme="minorEastAsia" w:hAnsiTheme="minorEastAsia" w:eastAsiaTheme="minorEastAsia"/>
          <w:color w:val="auto"/>
          <w:sz w:val="24"/>
          <w:szCs w:val="24"/>
          <w:highlight w:val="none"/>
          <w:lang w:eastAsia="zh-CN"/>
        </w:rPr>
      </w:pPr>
    </w:p>
    <w:p w14:paraId="60B7BD01">
      <w:pPr>
        <w:pageBreakBefore w:val="0"/>
        <w:widowControl w:val="0"/>
        <w:kinsoku/>
        <w:wordWrap w:val="0"/>
        <w:topLinePunct w:val="0"/>
        <w:bidi w:val="0"/>
        <w:spacing w:line="360" w:lineRule="auto"/>
        <w:jc w:val="center"/>
        <w:outlineLvl w:val="0"/>
        <w:rPr>
          <w:rFonts w:hint="eastAsia" w:cs="Times New Roman" w:asciiTheme="minorEastAsia" w:hAnsiTheme="minorEastAsia" w:eastAsiaTheme="minorEastAsia"/>
          <w:color w:val="auto"/>
          <w:sz w:val="24"/>
          <w:szCs w:val="24"/>
          <w:highlight w:val="none"/>
          <w:lang w:eastAsia="zh-CN"/>
        </w:rPr>
      </w:pPr>
    </w:p>
    <w:p w14:paraId="70380FA4">
      <w:pPr>
        <w:pageBreakBefore w:val="0"/>
        <w:widowControl w:val="0"/>
        <w:kinsoku/>
        <w:wordWrap w:val="0"/>
        <w:topLinePunct w:val="0"/>
        <w:bidi w:val="0"/>
        <w:spacing w:line="360" w:lineRule="auto"/>
        <w:jc w:val="center"/>
        <w:outlineLvl w:val="0"/>
        <w:rPr>
          <w:rFonts w:hint="eastAsia" w:cs="Times New Roman" w:asciiTheme="minorEastAsia" w:hAnsiTheme="minorEastAsia" w:eastAsiaTheme="minorEastAsia"/>
          <w:color w:val="auto"/>
          <w:sz w:val="24"/>
          <w:szCs w:val="24"/>
          <w:highlight w:val="none"/>
          <w:lang w:eastAsia="zh-CN"/>
        </w:rPr>
      </w:pPr>
    </w:p>
    <w:p w14:paraId="6C4E1A80">
      <w:pPr>
        <w:pageBreakBefore w:val="0"/>
        <w:widowControl w:val="0"/>
        <w:kinsoku/>
        <w:wordWrap w:val="0"/>
        <w:topLinePunct w:val="0"/>
        <w:bidi w:val="0"/>
        <w:spacing w:line="360" w:lineRule="auto"/>
        <w:jc w:val="center"/>
        <w:outlineLvl w:val="0"/>
        <w:rPr>
          <w:rFonts w:hint="eastAsia" w:cs="Times New Roman" w:asciiTheme="minorEastAsia" w:hAnsiTheme="minorEastAsia" w:eastAsiaTheme="minorEastAsia"/>
          <w:color w:val="auto"/>
          <w:sz w:val="24"/>
          <w:szCs w:val="24"/>
          <w:highlight w:val="none"/>
          <w:lang w:eastAsia="zh-CN"/>
        </w:rPr>
      </w:pPr>
    </w:p>
    <w:p w14:paraId="05D6FF82">
      <w:pPr>
        <w:pageBreakBefore w:val="0"/>
        <w:widowControl w:val="0"/>
        <w:kinsoku/>
        <w:wordWrap w:val="0"/>
        <w:topLinePunct w:val="0"/>
        <w:bidi w:val="0"/>
        <w:spacing w:line="360" w:lineRule="auto"/>
        <w:jc w:val="center"/>
        <w:outlineLvl w:val="0"/>
        <w:rPr>
          <w:rFonts w:hint="eastAsia" w:cs="Times New Roman" w:asciiTheme="minorEastAsia" w:hAnsiTheme="minorEastAsia" w:eastAsiaTheme="minorEastAsia"/>
          <w:color w:val="auto"/>
          <w:sz w:val="24"/>
          <w:szCs w:val="24"/>
          <w:highlight w:val="none"/>
          <w:lang w:eastAsia="zh-CN"/>
        </w:rPr>
      </w:pPr>
    </w:p>
    <w:p w14:paraId="7A47D982">
      <w:pPr>
        <w:pageBreakBefore w:val="0"/>
        <w:widowControl w:val="0"/>
        <w:kinsoku/>
        <w:wordWrap w:val="0"/>
        <w:topLinePunct w:val="0"/>
        <w:bidi w:val="0"/>
        <w:spacing w:line="360" w:lineRule="auto"/>
        <w:jc w:val="center"/>
        <w:outlineLvl w:val="0"/>
        <w:rPr>
          <w:rFonts w:hint="eastAsia" w:cs="Times New Roman" w:asciiTheme="minorEastAsia" w:hAnsiTheme="minorEastAsia" w:eastAsiaTheme="minorEastAsia"/>
          <w:color w:val="auto"/>
          <w:sz w:val="24"/>
          <w:szCs w:val="24"/>
          <w:highlight w:val="none"/>
          <w:lang w:eastAsia="zh-CN"/>
        </w:rPr>
      </w:pPr>
    </w:p>
    <w:p w14:paraId="06FDB9C5">
      <w:pPr>
        <w:pageBreakBefore w:val="0"/>
        <w:widowControl w:val="0"/>
        <w:kinsoku/>
        <w:wordWrap w:val="0"/>
        <w:topLinePunct w:val="0"/>
        <w:bidi w:val="0"/>
        <w:spacing w:line="360" w:lineRule="auto"/>
        <w:jc w:val="center"/>
        <w:outlineLvl w:val="0"/>
        <w:rPr>
          <w:rFonts w:hint="eastAsia" w:cs="Times New Roman" w:asciiTheme="minorEastAsia" w:hAnsiTheme="minorEastAsia" w:eastAsiaTheme="minorEastAsia"/>
          <w:color w:val="auto"/>
          <w:sz w:val="24"/>
          <w:szCs w:val="24"/>
          <w:highlight w:val="none"/>
          <w:lang w:eastAsia="zh-CN"/>
        </w:rPr>
      </w:pPr>
    </w:p>
    <w:p w14:paraId="18A22237">
      <w:pPr>
        <w:pageBreakBefore w:val="0"/>
        <w:widowControl w:val="0"/>
        <w:kinsoku/>
        <w:wordWrap w:val="0"/>
        <w:topLinePunct w:val="0"/>
        <w:bidi w:val="0"/>
        <w:spacing w:line="360" w:lineRule="auto"/>
        <w:jc w:val="center"/>
        <w:outlineLvl w:val="0"/>
        <w:rPr>
          <w:rFonts w:hint="eastAsia" w:cs="Times New Roman" w:asciiTheme="minorEastAsia" w:hAnsiTheme="minorEastAsia" w:eastAsiaTheme="minorEastAsia"/>
          <w:color w:val="auto"/>
          <w:sz w:val="24"/>
          <w:szCs w:val="24"/>
          <w:highlight w:val="none"/>
          <w:lang w:eastAsia="zh-CN"/>
        </w:rPr>
      </w:pPr>
    </w:p>
    <w:p w14:paraId="7BD01A7F">
      <w:pPr>
        <w:pageBreakBefore w:val="0"/>
        <w:widowControl w:val="0"/>
        <w:kinsoku/>
        <w:wordWrap w:val="0"/>
        <w:topLinePunct w:val="0"/>
        <w:bidi w:val="0"/>
        <w:spacing w:line="360" w:lineRule="auto"/>
        <w:jc w:val="center"/>
        <w:outlineLvl w:val="0"/>
        <w:rPr>
          <w:rFonts w:hint="eastAsia" w:cs="Times New Roman" w:asciiTheme="minorEastAsia" w:hAnsiTheme="minorEastAsia" w:eastAsiaTheme="minorEastAsia"/>
          <w:color w:val="auto"/>
          <w:sz w:val="24"/>
          <w:szCs w:val="24"/>
          <w:highlight w:val="none"/>
          <w:lang w:eastAsia="zh-CN"/>
        </w:rPr>
      </w:pPr>
    </w:p>
    <w:p w14:paraId="2B9B98E6">
      <w:pPr>
        <w:pageBreakBefore w:val="0"/>
        <w:widowControl w:val="0"/>
        <w:kinsoku/>
        <w:wordWrap w:val="0"/>
        <w:topLinePunct w:val="0"/>
        <w:bidi w:val="0"/>
        <w:spacing w:line="360" w:lineRule="auto"/>
        <w:jc w:val="center"/>
        <w:outlineLvl w:val="0"/>
        <w:rPr>
          <w:rFonts w:hint="eastAsia" w:cs="Times New Roman" w:asciiTheme="minorEastAsia" w:hAnsiTheme="minorEastAsia" w:eastAsiaTheme="minorEastAsia"/>
          <w:color w:val="auto"/>
          <w:sz w:val="24"/>
          <w:szCs w:val="24"/>
          <w:highlight w:val="none"/>
          <w:lang w:eastAsia="zh-CN"/>
        </w:rPr>
      </w:pPr>
    </w:p>
    <w:p w14:paraId="7CE6F933">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第六章</w:t>
      </w:r>
      <w:r>
        <w:rPr>
          <w:rFonts w:hint="eastAsia" w:asciiTheme="minorEastAsia" w:hAnsiTheme="minorEastAsia" w:eastAsiaTheme="minorEastAsia"/>
          <w:b/>
          <w:color w:val="auto"/>
          <w:sz w:val="28"/>
          <w:highlight w:val="none"/>
          <w:lang w:val="en-US" w:eastAsia="zh-CN"/>
        </w:rPr>
        <w:t xml:space="preserve">   </w:t>
      </w:r>
      <w:r>
        <w:rPr>
          <w:rFonts w:hint="eastAsia" w:asciiTheme="minorEastAsia" w:hAnsiTheme="minorEastAsia" w:eastAsiaTheme="minorEastAsia"/>
          <w:b/>
          <w:color w:val="auto"/>
          <w:sz w:val="28"/>
          <w:highlight w:val="none"/>
        </w:rPr>
        <w:t>投标文件格式</w:t>
      </w:r>
      <w:bookmarkEnd w:id="199"/>
    </w:p>
    <w:p w14:paraId="173EBABC">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646B6E81">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205" w:name="_Toc5119"/>
      <w:r>
        <w:rPr>
          <w:rFonts w:hint="eastAsia" w:asciiTheme="minorEastAsia" w:hAnsiTheme="minorEastAsia" w:eastAsiaTheme="minorEastAsia"/>
          <w:b/>
          <w:color w:val="auto"/>
          <w:sz w:val="72"/>
          <w:highlight w:val="none"/>
        </w:rPr>
        <w:t>投</w:t>
      </w:r>
      <w:bookmarkEnd w:id="205"/>
    </w:p>
    <w:p w14:paraId="68E228AC">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6EF30245">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206" w:name="_Toc4782"/>
      <w:r>
        <w:rPr>
          <w:rFonts w:hint="eastAsia" w:asciiTheme="minorEastAsia" w:hAnsiTheme="minorEastAsia" w:eastAsiaTheme="minorEastAsia"/>
          <w:b/>
          <w:color w:val="auto"/>
          <w:sz w:val="72"/>
          <w:highlight w:val="none"/>
        </w:rPr>
        <w:t>标</w:t>
      </w:r>
      <w:bookmarkEnd w:id="206"/>
    </w:p>
    <w:p w14:paraId="29B2755B">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2E697DE4">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207" w:name="_Toc19607"/>
      <w:r>
        <w:rPr>
          <w:rFonts w:hint="eastAsia" w:asciiTheme="minorEastAsia" w:hAnsiTheme="minorEastAsia" w:eastAsiaTheme="minorEastAsia"/>
          <w:b/>
          <w:color w:val="auto"/>
          <w:sz w:val="72"/>
          <w:highlight w:val="none"/>
        </w:rPr>
        <w:t>文</w:t>
      </w:r>
      <w:bookmarkEnd w:id="207"/>
    </w:p>
    <w:p w14:paraId="213C712A">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410238F9">
      <w:pPr>
        <w:pageBreakBefore w:val="0"/>
        <w:widowControl w:val="0"/>
        <w:kinsoku/>
        <w:wordWrap w:val="0"/>
        <w:topLinePunct w:val="0"/>
        <w:bidi w:val="0"/>
        <w:jc w:val="center"/>
        <w:outlineLvl w:val="1"/>
        <w:rPr>
          <w:rFonts w:asciiTheme="minorEastAsia" w:hAnsiTheme="minorEastAsia" w:eastAsiaTheme="minorEastAsia"/>
          <w:b/>
          <w:color w:val="auto"/>
          <w:sz w:val="72"/>
          <w:highlight w:val="none"/>
        </w:rPr>
      </w:pPr>
      <w:bookmarkStart w:id="208" w:name="_Toc8365"/>
      <w:r>
        <w:rPr>
          <w:rFonts w:hint="eastAsia" w:asciiTheme="minorEastAsia" w:hAnsiTheme="minorEastAsia" w:eastAsiaTheme="minorEastAsia"/>
          <w:b/>
          <w:color w:val="auto"/>
          <w:sz w:val="72"/>
          <w:highlight w:val="none"/>
        </w:rPr>
        <w:t>件</w:t>
      </w:r>
      <w:bookmarkEnd w:id="208"/>
    </w:p>
    <w:p w14:paraId="45F4C76E">
      <w:pPr>
        <w:pageBreakBefore w:val="0"/>
        <w:widowControl w:val="0"/>
        <w:kinsoku/>
        <w:wordWrap w:val="0"/>
        <w:topLinePunct w:val="0"/>
        <w:bidi w:val="0"/>
        <w:spacing w:before="156" w:beforeLines="50" w:after="156" w:afterLines="50"/>
        <w:jc w:val="center"/>
        <w:outlineLvl w:val="9"/>
        <w:rPr>
          <w:rFonts w:asciiTheme="minorEastAsia" w:hAnsiTheme="minorEastAsia" w:eastAsiaTheme="minorEastAsia"/>
          <w:b/>
          <w:color w:val="auto"/>
          <w:sz w:val="32"/>
          <w:szCs w:val="32"/>
          <w:highlight w:val="none"/>
        </w:rPr>
      </w:pPr>
    </w:p>
    <w:p w14:paraId="334F72E9">
      <w:pPr>
        <w:pStyle w:val="4"/>
        <w:pageBreakBefore w:val="0"/>
        <w:widowControl w:val="0"/>
        <w:kinsoku/>
        <w:wordWrap w:val="0"/>
        <w:topLinePunct w:val="0"/>
        <w:bidi w:val="0"/>
        <w:rPr>
          <w:color w:val="auto"/>
          <w:highlight w:val="none"/>
        </w:rPr>
      </w:pPr>
    </w:p>
    <w:p w14:paraId="750B84EA">
      <w:pPr>
        <w:pageBreakBefore w:val="0"/>
        <w:widowControl w:val="0"/>
        <w:kinsoku/>
        <w:wordWrap w:val="0"/>
        <w:topLinePunct w:val="0"/>
        <w:bidi w:val="0"/>
        <w:spacing w:after="156" w:afterLines="50" w:line="500" w:lineRule="exact"/>
        <w:jc w:val="center"/>
        <w:rPr>
          <w:rFonts w:asciiTheme="minorEastAsia" w:hAnsiTheme="minorEastAsia" w:eastAsiaTheme="minorEastAsia"/>
          <w:b/>
          <w:color w:val="auto"/>
          <w:sz w:val="28"/>
          <w:szCs w:val="28"/>
          <w:highlight w:val="none"/>
        </w:rPr>
      </w:pPr>
    </w:p>
    <w:p w14:paraId="1F452FC9">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宋体" w:hAnsi="宋体" w:eastAsiaTheme="minorEastAsia"/>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p>
    <w:p w14:paraId="4E299201">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lang w:eastAsia="zh-CN"/>
        </w:rPr>
      </w:pPr>
      <w:r>
        <w:rPr>
          <w:rFonts w:hint="eastAsia" w:asciiTheme="minorEastAsia" w:hAnsiTheme="minorEastAsia" w:eastAsiaTheme="minorEastAsia"/>
          <w:b/>
          <w:color w:val="auto"/>
          <w:sz w:val="32"/>
          <w:highlight w:val="none"/>
        </w:rPr>
        <w:t>项目编号：</w:t>
      </w:r>
    </w:p>
    <w:p w14:paraId="7DDD9F67">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lang w:eastAsia="zh-CN"/>
        </w:rPr>
      </w:pPr>
      <w:r>
        <w:rPr>
          <w:rFonts w:hint="eastAsia" w:asciiTheme="minorEastAsia" w:hAnsiTheme="minorEastAsia" w:eastAsiaTheme="minorEastAsia"/>
          <w:b/>
          <w:color w:val="auto"/>
          <w:sz w:val="32"/>
          <w:highlight w:val="none"/>
          <w:lang w:val="en-US" w:eastAsia="zh-CN"/>
        </w:rPr>
        <w:t>投</w:t>
      </w:r>
      <w:r>
        <w:rPr>
          <w:rFonts w:hint="eastAsia" w:asciiTheme="minorEastAsia" w:hAnsiTheme="minorEastAsia" w:eastAsiaTheme="minorEastAsia"/>
          <w:b/>
          <w:color w:val="auto"/>
          <w:sz w:val="32"/>
          <w:highlight w:val="none"/>
        </w:rPr>
        <w:t>标人：</w:t>
      </w:r>
    </w:p>
    <w:p w14:paraId="4E137C84">
      <w:pPr>
        <w:pageBreakBefore w:val="0"/>
        <w:widowControl w:val="0"/>
        <w:kinsoku/>
        <w:wordWrap w:val="0"/>
        <w:topLinePunct w:val="0"/>
        <w:bidi w:val="0"/>
        <w:spacing w:after="156" w:afterLines="50" w:line="500" w:lineRule="exact"/>
        <w:jc w:val="center"/>
        <w:outlineLvl w:val="1"/>
        <w:rPr>
          <w:rFonts w:asciiTheme="minorEastAsia" w:hAnsiTheme="minorEastAsia" w:eastAsiaTheme="minorEastAsia"/>
          <w:b/>
          <w:color w:val="auto"/>
          <w:sz w:val="32"/>
          <w:highlight w:val="none"/>
        </w:rPr>
      </w:pPr>
      <w:bookmarkStart w:id="209" w:name="_Toc19687"/>
      <w:bookmarkStart w:id="210"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日</w:t>
      </w:r>
      <w:bookmarkEnd w:id="209"/>
      <w:bookmarkEnd w:id="210"/>
    </w:p>
    <w:p w14:paraId="08D11572">
      <w:pPr>
        <w:pageBreakBefore w:val="0"/>
        <w:widowControl w:val="0"/>
        <w:kinsoku/>
        <w:wordWrap w:val="0"/>
        <w:topLinePunct w:val="0"/>
        <w:bidi w:val="0"/>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D4923CA">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11" w:name="_Toc28960"/>
      <w:bookmarkStart w:id="212" w:name="_Toc17986"/>
      <w:r>
        <w:rPr>
          <w:rFonts w:hint="eastAsia" w:asciiTheme="minorEastAsia" w:hAnsiTheme="minorEastAsia" w:eastAsiaTheme="minorEastAsia"/>
          <w:b/>
          <w:color w:val="auto"/>
          <w:sz w:val="24"/>
          <w:highlight w:val="none"/>
        </w:rPr>
        <w:t>一、开标一览表</w:t>
      </w:r>
      <w:bookmarkEnd w:id="211"/>
      <w:bookmarkEnd w:id="212"/>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1"/>
        <w:gridCol w:w="6777"/>
      </w:tblGrid>
      <w:tr w14:paraId="3618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352" w:type="pct"/>
            <w:tcBorders>
              <w:top w:val="single" w:color="auto" w:sz="4" w:space="0"/>
              <w:bottom w:val="single" w:color="auto" w:sz="4" w:space="0"/>
              <w:right w:val="single" w:color="auto" w:sz="4" w:space="0"/>
            </w:tcBorders>
            <w:vAlign w:val="center"/>
          </w:tcPr>
          <w:p w14:paraId="3A98483B">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4BD9C6B7">
            <w:pPr>
              <w:pageBreakBefore w:val="0"/>
              <w:widowControl w:val="0"/>
              <w:kinsoku/>
              <w:wordWrap w:val="0"/>
              <w:topLinePunct w:val="0"/>
              <w:bidi w:val="0"/>
              <w:spacing w:line="360" w:lineRule="exact"/>
              <w:jc w:val="center"/>
              <w:rPr>
                <w:rFonts w:asciiTheme="minorEastAsia" w:hAnsiTheme="minorEastAsia" w:eastAsiaTheme="minorEastAsia"/>
                <w:bCs/>
                <w:color w:val="auto"/>
                <w:sz w:val="24"/>
                <w:highlight w:val="none"/>
                <w:u w:val="single"/>
              </w:rPr>
            </w:pPr>
          </w:p>
        </w:tc>
      </w:tr>
      <w:tr w14:paraId="71C9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B9281ED">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57B3AB3">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tc>
      </w:tr>
      <w:tr w14:paraId="55BA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2BD4B12">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752AD2DF">
            <w:pPr>
              <w:keepNext w:val="0"/>
              <w:keepLines w:val="0"/>
              <w:pageBreakBefore w:val="0"/>
              <w:widowControl w:val="0"/>
              <w:kinsoku/>
              <w:wordWrap w:val="0"/>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2312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8327A79">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6CD3CB89">
            <w:pPr>
              <w:keepNext w:val="0"/>
              <w:keepLines w:val="0"/>
              <w:pageBreakBefore w:val="0"/>
              <w:widowControl w:val="0"/>
              <w:kinsoku/>
              <w:wordWrap w:val="0"/>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rPr>
            </w:pPr>
          </w:p>
          <w:p w14:paraId="4D04ABFC">
            <w:pPr>
              <w:keepNext w:val="0"/>
              <w:keepLines w:val="0"/>
              <w:pageBreakBefore w:val="0"/>
              <w:widowControl w:val="0"/>
              <w:kinsoku/>
              <w:wordWrap w:val="0"/>
              <w:overflowPunct/>
              <w:topLinePunct w:val="0"/>
              <w:autoSpaceDE/>
              <w:autoSpaceDN/>
              <w:bidi w:val="0"/>
              <w:adjustRightInd/>
              <w:snapToGrid w:val="0"/>
              <w:spacing w:line="360" w:lineRule="auto"/>
              <w:jc w:val="left"/>
              <w:textAlignment w:val="auto"/>
              <w:rPr>
                <w:rFonts w:hint="default"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lang w:val="en-US" w:eastAsia="zh-CN"/>
              </w:rPr>
              <w:t>每年</w:t>
            </w:r>
            <w:r>
              <w:rPr>
                <w:rFonts w:hint="eastAsia" w:ascii="宋体" w:hAnsi="宋体" w:eastAsia="宋体" w:cs="宋体"/>
                <w:bCs/>
                <w:color w:val="auto"/>
                <w:sz w:val="24"/>
                <w:szCs w:val="24"/>
                <w:highlight w:val="none"/>
                <w:u w:val="single"/>
                <w:lang w:val="en-US" w:eastAsia="zh-CN"/>
              </w:rPr>
              <w:t xml:space="preserve">             </w:t>
            </w:r>
          </w:p>
          <w:p w14:paraId="0A60EACD">
            <w:pPr>
              <w:keepNext w:val="0"/>
              <w:keepLines w:val="0"/>
              <w:pageBreakBefore w:val="0"/>
              <w:widowControl w:val="0"/>
              <w:kinsoku/>
              <w:wordWrap w:val="0"/>
              <w:overflowPunct/>
              <w:topLinePunct w:val="0"/>
              <w:autoSpaceDE/>
              <w:autoSpaceDN/>
              <w:bidi w:val="0"/>
              <w:adjustRightInd/>
              <w:spacing w:line="360" w:lineRule="auto"/>
              <w:ind w:right="-670"/>
              <w:textAlignment w:val="auto"/>
              <w:rPr>
                <w:rFonts w:hint="default" w:eastAsia="宋体" w:asciiTheme="minorEastAsia" w:hAnsiTheme="minorEastAsia"/>
                <w:color w:val="auto"/>
                <w:sz w:val="24"/>
                <w:highlight w:val="none"/>
                <w:u w:val="single"/>
                <w:lang w:val="en-US" w:eastAsia="zh-CN"/>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lang w:val="en-US" w:eastAsia="zh-CN"/>
              </w:rPr>
              <w:t xml:space="preserve">             /年</w:t>
            </w:r>
          </w:p>
        </w:tc>
      </w:tr>
      <w:tr w14:paraId="049E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667A168C">
            <w:pPr>
              <w:pageBreakBefore w:val="0"/>
              <w:widowControl w:val="0"/>
              <w:kinsoku/>
              <w:wordWrap w:val="0"/>
              <w:topLinePunct w:val="0"/>
              <w:bidi w:val="0"/>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5D895602">
            <w:pPr>
              <w:pageBreakBefore w:val="0"/>
              <w:widowControl w:val="0"/>
              <w:kinsoku/>
              <w:wordWrap w:val="0"/>
              <w:topLinePunct w:val="0"/>
              <w:bidi w:val="0"/>
              <w:spacing w:line="360" w:lineRule="auto"/>
              <w:jc w:val="left"/>
              <w:rPr>
                <w:rFonts w:asciiTheme="minorEastAsia" w:hAnsiTheme="minorEastAsia" w:eastAsiaTheme="minorEastAsia"/>
                <w:color w:val="auto"/>
                <w:sz w:val="24"/>
                <w:szCs w:val="28"/>
                <w:highlight w:val="none"/>
              </w:rPr>
            </w:pPr>
          </w:p>
        </w:tc>
      </w:tr>
    </w:tbl>
    <w:p w14:paraId="4BAA6053">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5F3EC433">
      <w:pPr>
        <w:pageBreakBefore w:val="0"/>
        <w:widowControl w:val="0"/>
        <w:tabs>
          <w:tab w:val="left" w:pos="630"/>
        </w:tabs>
        <w:kinsoku/>
        <w:wordWrap w:val="0"/>
        <w:topLinePunct w:val="0"/>
        <w:bidi w:val="0"/>
        <w:spacing w:line="360" w:lineRule="auto"/>
        <w:ind w:firstLine="4800" w:firstLineChars="2000"/>
        <w:rPr>
          <w:rFonts w:hint="eastAsia" w:eastAsia="宋体" w:asciiTheme="minorEastAsia" w:hAnsiTheme="minorEastAsia"/>
          <w:color w:val="auto"/>
          <w:sz w:val="24"/>
          <w:highlight w:val="none"/>
          <w:lang w:eastAsia="zh-CN"/>
        </w:rPr>
      </w:pPr>
      <w:r>
        <w:rPr>
          <w:rFonts w:hint="eastAsia" w:ascii="宋体" w:hAnsi="宋体" w:eastAsia="宋体"/>
          <w:color w:val="auto"/>
          <w:sz w:val="24"/>
          <w:highlight w:val="none"/>
        </w:rPr>
        <w:t>日期：</w:t>
      </w:r>
    </w:p>
    <w:p w14:paraId="42E697A7">
      <w:pPr>
        <w:pageBreakBefore w:val="0"/>
        <w:widowControl w:val="0"/>
        <w:kinsoku/>
        <w:wordWrap w:val="0"/>
        <w:topLinePunct w:val="0"/>
        <w:bidi w:val="0"/>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403A17C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2C620D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011E63B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00974E3">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13" w:name="_Toc6441"/>
      <w:bookmarkStart w:id="214" w:name="_Toc6120"/>
      <w:r>
        <w:rPr>
          <w:rFonts w:hint="eastAsia" w:asciiTheme="minorEastAsia" w:hAnsiTheme="minorEastAsia" w:eastAsiaTheme="minorEastAsia"/>
          <w:b/>
          <w:color w:val="auto"/>
          <w:sz w:val="24"/>
          <w:highlight w:val="none"/>
        </w:rPr>
        <w:t>二、投标函</w:t>
      </w:r>
      <w:bookmarkEnd w:id="213"/>
      <w:bookmarkEnd w:id="214"/>
    </w:p>
    <w:p w14:paraId="2C84E476">
      <w:pPr>
        <w:pStyle w:val="14"/>
        <w:pageBreakBefore w:val="0"/>
        <w:widowControl w:val="0"/>
        <w:kinsoku/>
        <w:wordWrap w:val="0"/>
        <w:topLinePunct w:val="0"/>
        <w:bidi w:val="0"/>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04D3251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48C102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DB02329">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CE7B22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42D55F7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4AB035FC">
      <w:pPr>
        <w:pageBreakBefore w:val="0"/>
        <w:widowControl w:val="0"/>
        <w:kinsoku/>
        <w:wordWrap w:val="0"/>
        <w:topLinePunct w:val="0"/>
        <w:bidi w:val="0"/>
        <w:spacing w:line="360" w:lineRule="auto"/>
        <w:ind w:firstLine="4800" w:firstLineChars="2000"/>
        <w:rPr>
          <w:rFonts w:ascii="宋体" w:hAnsi="宋体" w:eastAsia="宋体"/>
          <w:color w:val="auto"/>
          <w:sz w:val="24"/>
          <w:highlight w:val="none"/>
        </w:rPr>
      </w:pPr>
    </w:p>
    <w:p w14:paraId="73B5F411">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144CA916">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39A79AEE">
      <w:pPr>
        <w:pageBreakBefore w:val="0"/>
        <w:widowControl w:val="0"/>
        <w:kinsoku/>
        <w:wordWrap w:val="0"/>
        <w:topLinePunct w:val="0"/>
        <w:bidi w:val="0"/>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09218CDE">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bookmarkStart w:id="215" w:name="_Toc18881"/>
      <w:r>
        <w:rPr>
          <w:rFonts w:hint="eastAsia" w:asciiTheme="minorEastAsia" w:hAnsiTheme="minorEastAsia" w:eastAsiaTheme="minorEastAsia"/>
          <w:b/>
          <w:color w:val="auto"/>
          <w:sz w:val="24"/>
          <w:highlight w:val="none"/>
          <w:lang w:val="en-US" w:eastAsia="zh-CN"/>
        </w:rPr>
        <w:t>三、分项报价清单</w:t>
      </w:r>
    </w:p>
    <w:tbl>
      <w:tblPr>
        <w:tblStyle w:val="27"/>
        <w:tblW w:w="9299" w:type="dxa"/>
        <w:tblInd w:w="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3"/>
        <w:gridCol w:w="1150"/>
        <w:gridCol w:w="698"/>
        <w:gridCol w:w="1385"/>
        <w:gridCol w:w="1498"/>
        <w:gridCol w:w="1074"/>
        <w:gridCol w:w="797"/>
        <w:gridCol w:w="1984"/>
      </w:tblGrid>
      <w:tr w14:paraId="182D9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713" w:type="dxa"/>
            <w:tcBorders>
              <w:top w:val="single" w:color="000000" w:sz="4" w:space="0"/>
              <w:left w:val="single" w:color="000000" w:sz="4" w:space="0"/>
              <w:right w:val="single" w:color="000000" w:sz="4" w:space="0"/>
            </w:tcBorders>
            <w:shd w:val="clear" w:color="auto" w:fill="auto"/>
            <w:vAlign w:val="center"/>
          </w:tcPr>
          <w:p w14:paraId="495A2E3F">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序号</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EC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服务内容</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63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1385" w:type="dxa"/>
            <w:tcBorders>
              <w:top w:val="single" w:color="000000" w:sz="4" w:space="0"/>
              <w:left w:val="single" w:color="000000" w:sz="4" w:space="0"/>
              <w:right w:val="single" w:color="000000" w:sz="4" w:space="0"/>
            </w:tcBorders>
            <w:shd w:val="clear" w:color="auto" w:fill="auto"/>
            <w:vAlign w:val="center"/>
          </w:tcPr>
          <w:p w14:paraId="4802B3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数量</w:t>
            </w:r>
          </w:p>
        </w:tc>
        <w:tc>
          <w:tcPr>
            <w:tcW w:w="1498" w:type="dxa"/>
            <w:tcBorders>
              <w:top w:val="single" w:color="000000" w:sz="4" w:space="0"/>
              <w:left w:val="single" w:color="000000" w:sz="4" w:space="0"/>
              <w:right w:val="single" w:color="000000" w:sz="4" w:space="0"/>
            </w:tcBorders>
            <w:shd w:val="clear" w:color="auto" w:fill="auto"/>
            <w:vAlign w:val="center"/>
          </w:tcPr>
          <w:p w14:paraId="3AEC27F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综合单价最高限价（元/年）</w:t>
            </w:r>
          </w:p>
        </w:tc>
        <w:tc>
          <w:tcPr>
            <w:tcW w:w="1074" w:type="dxa"/>
            <w:tcBorders>
              <w:top w:val="single" w:color="000000" w:sz="4" w:space="0"/>
              <w:left w:val="single" w:color="000000" w:sz="4" w:space="0"/>
              <w:right w:val="single" w:color="000000" w:sz="4" w:space="0"/>
            </w:tcBorders>
            <w:shd w:val="clear" w:color="auto" w:fill="auto"/>
            <w:vAlign w:val="center"/>
          </w:tcPr>
          <w:p w14:paraId="429BF5C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综合单价（元/年）</w:t>
            </w:r>
          </w:p>
        </w:tc>
        <w:tc>
          <w:tcPr>
            <w:tcW w:w="797" w:type="dxa"/>
            <w:tcBorders>
              <w:top w:val="single" w:color="000000" w:sz="4" w:space="0"/>
              <w:left w:val="single" w:color="000000" w:sz="4" w:space="0"/>
              <w:right w:val="single" w:color="000000" w:sz="4" w:space="0"/>
            </w:tcBorders>
            <w:shd w:val="clear" w:color="auto" w:fill="auto"/>
            <w:vAlign w:val="center"/>
          </w:tcPr>
          <w:p w14:paraId="24E071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合计（元）</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270D">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备注</w:t>
            </w:r>
          </w:p>
        </w:tc>
      </w:tr>
      <w:tr w14:paraId="76BD6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D0B53">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2B0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一级道路保洁</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6A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平方米</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E0A4">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253134.67</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823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5.894 </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560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B72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C226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55FA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87A6">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66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二级道路保洁</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AE5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平方米</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3243">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869338.26</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6B3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4.796 </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89D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E0F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EDF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46F09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8F2B">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FB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三级道路保洁</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4D9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平方米</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56E58">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1136736.293 </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17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3.310 </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D4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5C8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A36E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DE3E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45AC7">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C5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绿地保洁</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DE4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平方米</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9C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1298783.599 </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27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1.498 </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952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F8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D17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2DAF4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BC07">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77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公厕保洁</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5C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座</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522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9</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C2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54345.41 </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10D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43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E9DB">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p>
        </w:tc>
      </w:tr>
      <w:tr w14:paraId="56E00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8FE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DB1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水面保洁</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16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平方米</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4F125">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406000</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C8A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18"/>
                <w:szCs w:val="18"/>
                <w:highlight w:val="none"/>
                <w:u w:val="none"/>
                <w:lang w:val="en-US" w:eastAsia="zh-CN" w:bidi="ar"/>
              </w:rPr>
              <w:t>0.3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A3F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51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237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1377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211F2">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6E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生活垃圾清运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4B3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吨</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A7B9">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10000</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869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18"/>
                <w:szCs w:val="18"/>
                <w:highlight w:val="none"/>
                <w:u w:val="none"/>
                <w:lang w:val="en-US" w:eastAsia="zh-CN" w:bidi="ar"/>
              </w:rPr>
              <w:t>65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6E5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CBF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94B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p>
        </w:tc>
      </w:tr>
      <w:tr w14:paraId="3809F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3C73">
            <w:pPr>
              <w:keepNext w:val="0"/>
              <w:keepLines w:val="0"/>
              <w:widowControl/>
              <w:suppressLineNumbers w:val="0"/>
              <w:jc w:val="center"/>
              <w:textAlignment w:val="center"/>
              <w:rPr>
                <w:rFonts w:hint="default"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8</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3E2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总计</w:t>
            </w:r>
          </w:p>
        </w:tc>
        <w:tc>
          <w:tcPr>
            <w:tcW w:w="743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5E7FBC">
            <w:pPr>
              <w:keepNext w:val="0"/>
              <w:keepLines w:val="0"/>
              <w:widowControl/>
              <w:suppressLineNumbers w:val="0"/>
              <w:jc w:val="center"/>
              <w:textAlignment w:val="center"/>
              <w:rPr>
                <w:rFonts w:hint="default"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大写：每年</w:t>
            </w:r>
            <w:r>
              <w:rPr>
                <w:rFonts w:hint="eastAsia" w:ascii="宋体" w:hAnsi="宋体" w:eastAsia="宋体" w:cs="宋体"/>
                <w:b/>
                <w:bCs/>
                <w:i w:val="0"/>
                <w:iCs w:val="0"/>
                <w:color w:val="auto"/>
                <w:kern w:val="0"/>
                <w:sz w:val="21"/>
                <w:szCs w:val="21"/>
                <w:highlight w:val="none"/>
                <w:u w:val="single"/>
                <w:lang w:val="en-US" w:eastAsia="zh-CN" w:bidi="ar"/>
              </w:rPr>
              <w:t xml:space="preserve">                       </w:t>
            </w:r>
            <w:r>
              <w:rPr>
                <w:rFonts w:hint="eastAsia" w:ascii="宋体" w:hAnsi="宋体" w:eastAsia="宋体" w:cs="宋体"/>
                <w:b/>
                <w:bCs/>
                <w:i w:val="0"/>
                <w:iCs w:val="0"/>
                <w:color w:val="auto"/>
                <w:kern w:val="0"/>
                <w:sz w:val="21"/>
                <w:szCs w:val="21"/>
                <w:highlight w:val="none"/>
                <w:u w:val="none"/>
                <w:lang w:val="en-US" w:eastAsia="zh-CN" w:bidi="ar"/>
              </w:rPr>
              <w:t>；小写：</w:t>
            </w:r>
            <w:r>
              <w:rPr>
                <w:rFonts w:hint="eastAsia" w:ascii="宋体" w:hAnsi="宋体" w:eastAsia="宋体" w:cs="宋体"/>
                <w:b/>
                <w:bCs/>
                <w:i w:val="0"/>
                <w:iCs w:val="0"/>
                <w:color w:val="auto"/>
                <w:kern w:val="0"/>
                <w:sz w:val="21"/>
                <w:szCs w:val="21"/>
                <w:highlight w:val="none"/>
                <w:u w:val="single"/>
                <w:lang w:val="en-US" w:eastAsia="zh-CN" w:bidi="ar"/>
              </w:rPr>
              <w:t xml:space="preserve">        </w:t>
            </w:r>
            <w:r>
              <w:rPr>
                <w:rFonts w:hint="eastAsia" w:ascii="宋体" w:hAnsi="宋体" w:eastAsia="宋体" w:cs="宋体"/>
                <w:b/>
                <w:bCs/>
                <w:i w:val="0"/>
                <w:iCs w:val="0"/>
                <w:color w:val="auto"/>
                <w:kern w:val="0"/>
                <w:sz w:val="21"/>
                <w:szCs w:val="21"/>
                <w:highlight w:val="none"/>
                <w:u w:val="none"/>
                <w:lang w:val="en-US" w:eastAsia="zh-CN" w:bidi="ar"/>
              </w:rPr>
              <w:t>元/年。</w:t>
            </w:r>
          </w:p>
        </w:tc>
      </w:tr>
    </w:tbl>
    <w:p w14:paraId="78D3D476">
      <w:pPr>
        <w:keepNext w:val="0"/>
        <w:keepLines w:val="0"/>
        <w:pageBreakBefore w:val="0"/>
        <w:widowControl w:val="0"/>
        <w:kinsoku/>
        <w:wordWrap w:val="0"/>
        <w:overflowPunct/>
        <w:topLinePunct w:val="0"/>
        <w:autoSpaceDE/>
        <w:autoSpaceDN/>
        <w:bidi w:val="0"/>
        <w:adjustRightInd/>
        <w:snapToGrid/>
        <w:spacing w:line="440" w:lineRule="exact"/>
        <w:jc w:val="left"/>
        <w:textAlignment w:val="auto"/>
        <w:outlineLvl w:val="1"/>
        <w:rPr>
          <w:rFonts w:hint="default" w:asciiTheme="minorEastAsia" w:hAnsiTheme="minorEastAsia" w:eastAsiaTheme="minorEastAsia"/>
          <w:b/>
          <w:color w:val="auto"/>
          <w:sz w:val="21"/>
          <w:szCs w:val="21"/>
          <w:highlight w:val="none"/>
          <w:lang w:val="en-US" w:eastAsia="zh-CN"/>
        </w:rPr>
      </w:pPr>
    </w:p>
    <w:p w14:paraId="5D11B598">
      <w:pPr>
        <w:keepNext w:val="0"/>
        <w:keepLines w:val="0"/>
        <w:pageBreakBefore w:val="0"/>
        <w:widowControl w:val="0"/>
        <w:kinsoku/>
        <w:wordWrap w:val="0"/>
        <w:overflowPunct/>
        <w:topLinePunct w:val="0"/>
        <w:autoSpaceDE/>
        <w:autoSpaceDN/>
        <w:bidi w:val="0"/>
        <w:adjustRightInd/>
        <w:snapToGrid/>
        <w:spacing w:line="440" w:lineRule="exact"/>
        <w:jc w:val="left"/>
        <w:textAlignment w:val="auto"/>
        <w:outlineLvl w:val="1"/>
        <w:rPr>
          <w:rFonts w:hint="default" w:asciiTheme="minorEastAsia" w:hAnsiTheme="minorEastAsia" w:eastAsiaTheme="minorEastAsia"/>
          <w:b/>
          <w:color w:val="auto"/>
          <w:sz w:val="21"/>
          <w:szCs w:val="21"/>
          <w:highlight w:val="none"/>
          <w:lang w:val="en-US" w:eastAsia="zh-CN"/>
        </w:rPr>
      </w:pPr>
      <w:r>
        <w:rPr>
          <w:rFonts w:hint="default" w:asciiTheme="minorEastAsia" w:hAnsiTheme="minorEastAsia" w:eastAsiaTheme="minorEastAsia"/>
          <w:b/>
          <w:color w:val="auto"/>
          <w:sz w:val="21"/>
          <w:szCs w:val="21"/>
          <w:highlight w:val="none"/>
          <w:lang w:val="en-US" w:eastAsia="zh-CN"/>
        </w:rPr>
        <w:t>注：1、表格中人员数量为</w:t>
      </w:r>
      <w:r>
        <w:rPr>
          <w:rFonts w:hint="eastAsia" w:asciiTheme="minorEastAsia" w:hAnsiTheme="minorEastAsia" w:eastAsiaTheme="minorEastAsia"/>
          <w:b/>
          <w:color w:val="auto"/>
          <w:sz w:val="21"/>
          <w:szCs w:val="21"/>
          <w:highlight w:val="none"/>
          <w:lang w:val="en-US" w:eastAsia="zh-CN"/>
        </w:rPr>
        <w:t>暂定数量</w:t>
      </w:r>
      <w:r>
        <w:rPr>
          <w:rFonts w:hint="default" w:asciiTheme="minorEastAsia" w:hAnsiTheme="minorEastAsia" w:eastAsiaTheme="minorEastAsia"/>
          <w:b/>
          <w:color w:val="auto"/>
          <w:sz w:val="21"/>
          <w:szCs w:val="21"/>
          <w:highlight w:val="none"/>
          <w:lang w:val="en-US" w:eastAsia="zh-CN"/>
        </w:rPr>
        <w:t>。具体以实际发生数量及所报综合单价进行结算，结算时所报综合单价不予调整。</w:t>
      </w:r>
    </w:p>
    <w:p w14:paraId="721E8E5B">
      <w:pPr>
        <w:keepNext w:val="0"/>
        <w:keepLines w:val="0"/>
        <w:pageBreakBefore w:val="0"/>
        <w:widowControl w:val="0"/>
        <w:kinsoku/>
        <w:wordWrap w:val="0"/>
        <w:overflowPunct/>
        <w:topLinePunct w:val="0"/>
        <w:autoSpaceDE/>
        <w:autoSpaceDN/>
        <w:bidi w:val="0"/>
        <w:adjustRightInd/>
        <w:snapToGrid/>
        <w:spacing w:line="440" w:lineRule="exact"/>
        <w:jc w:val="left"/>
        <w:textAlignment w:val="auto"/>
        <w:outlineLvl w:val="1"/>
        <w:rPr>
          <w:rFonts w:hint="default" w:asciiTheme="minorEastAsia" w:hAnsiTheme="minorEastAsia" w:eastAsiaTheme="minorEastAsia"/>
          <w:b/>
          <w:color w:val="auto"/>
          <w:sz w:val="21"/>
          <w:szCs w:val="21"/>
          <w:highlight w:val="none"/>
          <w:lang w:val="en-US" w:eastAsia="zh-CN"/>
        </w:rPr>
      </w:pPr>
      <w:r>
        <w:rPr>
          <w:rFonts w:hint="default" w:asciiTheme="minorEastAsia" w:hAnsiTheme="minorEastAsia" w:eastAsiaTheme="minorEastAsia"/>
          <w:b/>
          <w:color w:val="auto"/>
          <w:sz w:val="21"/>
          <w:szCs w:val="21"/>
          <w:highlight w:val="none"/>
          <w:lang w:val="en-US" w:eastAsia="zh-CN"/>
        </w:rPr>
        <w:t>2、投标报价中含中标人为完成招标项目范围内的全部服务内容所需的一切人员工资、奖金、各种加班费、夜餐费、各种保险、食宿与交通、设备及工具、器材、消耗材料、服装、安全、仓储、运输（包括垃圾外运）、水电费、维修、管理、办公、招标代理费用、各类保洁易耗品费用、大型活动等应急安全保卫及保洁卫生费用、税费、利润、完成合同所需的一切本身和不可或缺的所有工作开支及合同包含的所有风险、责任等各项全部费用并承担一切风险责任。</w:t>
      </w:r>
    </w:p>
    <w:p w14:paraId="166DC80D">
      <w:pPr>
        <w:keepNext w:val="0"/>
        <w:keepLines w:val="0"/>
        <w:pageBreakBefore w:val="0"/>
        <w:widowControl w:val="0"/>
        <w:kinsoku/>
        <w:wordWrap w:val="0"/>
        <w:overflowPunct/>
        <w:topLinePunct w:val="0"/>
        <w:autoSpaceDE/>
        <w:autoSpaceDN/>
        <w:bidi w:val="0"/>
        <w:adjustRightInd/>
        <w:snapToGrid/>
        <w:spacing w:line="440" w:lineRule="exact"/>
        <w:jc w:val="left"/>
        <w:textAlignment w:val="auto"/>
        <w:outlineLvl w:val="1"/>
        <w:rPr>
          <w:rFonts w:hint="default" w:asciiTheme="minorEastAsia" w:hAnsiTheme="minorEastAsia" w:eastAsiaTheme="minorEastAsia"/>
          <w:b/>
          <w:color w:val="auto"/>
          <w:sz w:val="21"/>
          <w:szCs w:val="21"/>
          <w:highlight w:val="none"/>
          <w:lang w:val="en-US" w:eastAsia="zh-CN"/>
        </w:rPr>
      </w:pPr>
      <w:r>
        <w:rPr>
          <w:rFonts w:hint="default" w:asciiTheme="minorEastAsia" w:hAnsiTheme="minorEastAsia" w:eastAsiaTheme="minorEastAsia"/>
          <w:b/>
          <w:color w:val="auto"/>
          <w:sz w:val="21"/>
          <w:szCs w:val="21"/>
          <w:highlight w:val="none"/>
          <w:lang w:val="en-US" w:eastAsia="zh-CN"/>
        </w:rPr>
        <w:t>3、招标人在中标单位履行合同期间，不提供办公场所，办公费用包含在投标报价中，报价时投标人自行考虑，后期不予调整。</w:t>
      </w:r>
    </w:p>
    <w:p w14:paraId="14210C66">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outlineLvl w:val="1"/>
        <w:rPr>
          <w:rFonts w:hint="default" w:asciiTheme="minorEastAsia" w:hAnsiTheme="minorEastAsia" w:eastAsiaTheme="minorEastAsia"/>
          <w:b/>
          <w:color w:val="auto"/>
          <w:sz w:val="21"/>
          <w:szCs w:val="21"/>
          <w:highlight w:val="none"/>
          <w:lang w:val="en-US" w:eastAsia="zh-CN"/>
        </w:rPr>
      </w:pPr>
    </w:p>
    <w:p w14:paraId="2710BA49">
      <w:pPr>
        <w:keepNext w:val="0"/>
        <w:keepLines w:val="0"/>
        <w:pageBreakBefore w:val="0"/>
        <w:widowControl w:val="0"/>
        <w:kinsoku/>
        <w:wordWrap w:val="0"/>
        <w:overflowPunct/>
        <w:topLinePunct w:val="0"/>
        <w:autoSpaceDE/>
        <w:autoSpaceDN/>
        <w:bidi w:val="0"/>
        <w:adjustRightInd/>
        <w:snapToGrid/>
        <w:spacing w:line="440" w:lineRule="exact"/>
        <w:jc w:val="right"/>
        <w:textAlignment w:val="auto"/>
        <w:outlineLvl w:val="1"/>
        <w:rPr>
          <w:rFonts w:hint="default" w:asciiTheme="minorEastAsia" w:hAnsiTheme="minorEastAsia" w:eastAsiaTheme="minorEastAsia"/>
          <w:b w:val="0"/>
          <w:bCs/>
          <w:color w:val="auto"/>
          <w:sz w:val="21"/>
          <w:szCs w:val="21"/>
          <w:highlight w:val="none"/>
          <w:lang w:val="en-US" w:eastAsia="zh-CN"/>
        </w:rPr>
      </w:pPr>
      <w:r>
        <w:rPr>
          <w:rFonts w:hint="default" w:asciiTheme="minorEastAsia" w:hAnsiTheme="minorEastAsia" w:eastAsiaTheme="minorEastAsia"/>
          <w:b w:val="0"/>
          <w:bCs/>
          <w:color w:val="auto"/>
          <w:sz w:val="21"/>
          <w:szCs w:val="21"/>
          <w:highlight w:val="none"/>
          <w:lang w:val="en-US" w:eastAsia="zh-CN"/>
        </w:rPr>
        <w:t>投标人名称：                        （盖单位章）</w:t>
      </w:r>
    </w:p>
    <w:p w14:paraId="2845A73D">
      <w:pPr>
        <w:keepNext w:val="0"/>
        <w:keepLines w:val="0"/>
        <w:pageBreakBefore w:val="0"/>
        <w:widowControl w:val="0"/>
        <w:kinsoku/>
        <w:wordWrap w:val="0"/>
        <w:overflowPunct/>
        <w:topLinePunct w:val="0"/>
        <w:autoSpaceDE/>
        <w:autoSpaceDN/>
        <w:bidi w:val="0"/>
        <w:adjustRightInd/>
        <w:snapToGrid/>
        <w:spacing w:line="440" w:lineRule="exact"/>
        <w:jc w:val="right"/>
        <w:textAlignment w:val="auto"/>
        <w:outlineLvl w:val="1"/>
        <w:rPr>
          <w:rFonts w:hint="default" w:asciiTheme="minorEastAsia" w:hAnsiTheme="minorEastAsia" w:eastAsiaTheme="minorEastAsia"/>
          <w:b w:val="0"/>
          <w:bCs/>
          <w:color w:val="auto"/>
          <w:sz w:val="21"/>
          <w:szCs w:val="21"/>
          <w:highlight w:val="none"/>
          <w:lang w:val="en-US" w:eastAsia="zh-CN"/>
        </w:rPr>
      </w:pPr>
      <w:r>
        <w:rPr>
          <w:rFonts w:hint="default" w:asciiTheme="minorEastAsia" w:hAnsiTheme="minorEastAsia" w:eastAsiaTheme="minorEastAsia"/>
          <w:b w:val="0"/>
          <w:bCs/>
          <w:color w:val="auto"/>
          <w:sz w:val="21"/>
          <w:szCs w:val="21"/>
          <w:highlight w:val="none"/>
          <w:lang w:val="en-US" w:eastAsia="zh-CN"/>
        </w:rPr>
        <w:t>投标人法定代表人：                      （签章）</w:t>
      </w:r>
    </w:p>
    <w:p w14:paraId="3D8A5B31">
      <w:pPr>
        <w:keepNext w:val="0"/>
        <w:keepLines w:val="0"/>
        <w:pageBreakBefore w:val="0"/>
        <w:widowControl w:val="0"/>
        <w:kinsoku/>
        <w:wordWrap w:val="0"/>
        <w:overflowPunct/>
        <w:topLinePunct w:val="0"/>
        <w:autoSpaceDE/>
        <w:autoSpaceDN/>
        <w:bidi w:val="0"/>
        <w:adjustRightInd/>
        <w:snapToGrid/>
        <w:spacing w:line="440" w:lineRule="exact"/>
        <w:jc w:val="right"/>
        <w:textAlignment w:val="auto"/>
        <w:outlineLvl w:val="1"/>
        <w:rPr>
          <w:rFonts w:hint="default" w:asciiTheme="minorEastAsia" w:hAnsiTheme="minorEastAsia" w:eastAsiaTheme="minorEastAsia"/>
          <w:b w:val="0"/>
          <w:bCs/>
          <w:color w:val="auto"/>
          <w:sz w:val="21"/>
          <w:szCs w:val="21"/>
          <w:highlight w:val="none"/>
          <w:lang w:val="en-US" w:eastAsia="zh-CN"/>
        </w:rPr>
      </w:pPr>
      <w:r>
        <w:rPr>
          <w:rFonts w:hint="default" w:asciiTheme="minorEastAsia" w:hAnsiTheme="minorEastAsia" w:eastAsiaTheme="minorEastAsia"/>
          <w:b w:val="0"/>
          <w:bCs/>
          <w:color w:val="auto"/>
          <w:sz w:val="21"/>
          <w:szCs w:val="21"/>
          <w:highlight w:val="none"/>
          <w:lang w:val="en-US" w:eastAsia="zh-CN"/>
        </w:rPr>
        <w:t xml:space="preserve">日    期： </w:t>
      </w:r>
    </w:p>
    <w:p w14:paraId="5CD22F82">
      <w:pPr>
        <w:spacing w:line="440" w:lineRule="exact"/>
        <w:jc w:val="center"/>
        <w:outlineLvl w:val="1"/>
        <w:rPr>
          <w:rFonts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成本测算</w:t>
      </w:r>
      <w:r>
        <w:rPr>
          <w:rFonts w:hint="eastAsia" w:ascii="宋体" w:hAnsi="宋体" w:eastAsia="宋体" w:cs="宋体"/>
          <w:b/>
          <w:color w:val="auto"/>
          <w:sz w:val="24"/>
          <w:highlight w:val="none"/>
        </w:rPr>
        <w:t>表</w:t>
      </w:r>
    </w:p>
    <w:p w14:paraId="4707C545">
      <w:pPr>
        <w:spacing w:line="440" w:lineRule="exact"/>
        <w:ind w:firstLine="435"/>
        <w:jc w:val="center"/>
        <w:rPr>
          <w:rFonts w:ascii="宋体" w:hAnsi="宋体" w:eastAsia="宋体" w:cs="宋体"/>
          <w:b/>
          <w:color w:val="auto"/>
          <w:sz w:val="24"/>
          <w:highlight w:val="none"/>
        </w:rPr>
      </w:pPr>
      <w:r>
        <w:rPr>
          <w:rFonts w:hint="eastAsia" w:ascii="宋体" w:hAnsi="宋体" w:eastAsia="宋体" w:cs="宋体"/>
          <w:i/>
          <w:color w:val="auto"/>
          <w:sz w:val="24"/>
          <w:highlight w:val="none"/>
        </w:rPr>
        <w:t>（仅供参考，投标人可自行制作格式）</w:t>
      </w:r>
    </w:p>
    <w:tbl>
      <w:tblPr>
        <w:tblStyle w:val="27"/>
        <w:tblW w:w="9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2355"/>
        <w:gridCol w:w="956"/>
        <w:gridCol w:w="1394"/>
        <w:gridCol w:w="1760"/>
        <w:gridCol w:w="1905"/>
      </w:tblGrid>
      <w:tr w14:paraId="604E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91" w:type="dxa"/>
            <w:vAlign w:val="center"/>
          </w:tcPr>
          <w:p w14:paraId="15A20E85">
            <w:pPr>
              <w:spacing w:line="360" w:lineRule="exact"/>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2355" w:type="dxa"/>
            <w:vAlign w:val="center"/>
          </w:tcPr>
          <w:p w14:paraId="0CD0034E">
            <w:pPr>
              <w:spacing w:line="360" w:lineRule="exact"/>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名称</w:t>
            </w:r>
          </w:p>
        </w:tc>
        <w:tc>
          <w:tcPr>
            <w:tcW w:w="956" w:type="dxa"/>
            <w:vAlign w:val="center"/>
          </w:tcPr>
          <w:p w14:paraId="67054031">
            <w:pPr>
              <w:spacing w:line="360" w:lineRule="exact"/>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数量</w:t>
            </w:r>
          </w:p>
        </w:tc>
        <w:tc>
          <w:tcPr>
            <w:tcW w:w="1394" w:type="dxa"/>
            <w:vAlign w:val="center"/>
          </w:tcPr>
          <w:p w14:paraId="5FD2D263">
            <w:pPr>
              <w:spacing w:line="360" w:lineRule="exact"/>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单价</w:t>
            </w:r>
          </w:p>
          <w:p w14:paraId="2765754C">
            <w:pPr>
              <w:spacing w:line="360" w:lineRule="exact"/>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（元/月）</w:t>
            </w:r>
          </w:p>
        </w:tc>
        <w:tc>
          <w:tcPr>
            <w:tcW w:w="1760" w:type="dxa"/>
            <w:vAlign w:val="center"/>
          </w:tcPr>
          <w:p w14:paraId="09274F88">
            <w:pPr>
              <w:spacing w:line="360" w:lineRule="exact"/>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合价（12个月）</w:t>
            </w:r>
          </w:p>
          <w:p w14:paraId="343FB99C">
            <w:pPr>
              <w:spacing w:line="360" w:lineRule="exact"/>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（元）</w:t>
            </w:r>
          </w:p>
        </w:tc>
        <w:tc>
          <w:tcPr>
            <w:tcW w:w="1905" w:type="dxa"/>
            <w:vAlign w:val="center"/>
          </w:tcPr>
          <w:p w14:paraId="1F05FEE7">
            <w:pPr>
              <w:spacing w:line="360" w:lineRule="exact"/>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r>
      <w:tr w14:paraId="5D04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1" w:type="dxa"/>
            <w:vAlign w:val="center"/>
          </w:tcPr>
          <w:p w14:paraId="32E854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355" w:type="dxa"/>
            <w:vAlign w:val="center"/>
          </w:tcPr>
          <w:p w14:paraId="742E07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人员工资</w:t>
            </w:r>
          </w:p>
        </w:tc>
        <w:tc>
          <w:tcPr>
            <w:tcW w:w="956" w:type="dxa"/>
            <w:vAlign w:val="center"/>
          </w:tcPr>
          <w:p w14:paraId="3F85E5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394" w:type="dxa"/>
            <w:vAlign w:val="center"/>
          </w:tcPr>
          <w:p w14:paraId="72D25D7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760" w:type="dxa"/>
            <w:vAlign w:val="center"/>
          </w:tcPr>
          <w:p w14:paraId="1C39BA0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905" w:type="dxa"/>
            <w:vAlign w:val="center"/>
          </w:tcPr>
          <w:p w14:paraId="051C34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r>
      <w:tr w14:paraId="3E11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1" w:type="dxa"/>
            <w:vAlign w:val="center"/>
          </w:tcPr>
          <w:p w14:paraId="7C015C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355" w:type="dxa"/>
            <w:vAlign w:val="center"/>
          </w:tcPr>
          <w:p w14:paraId="26C71A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社保费用</w:t>
            </w:r>
          </w:p>
        </w:tc>
        <w:tc>
          <w:tcPr>
            <w:tcW w:w="956" w:type="dxa"/>
            <w:vAlign w:val="center"/>
          </w:tcPr>
          <w:p w14:paraId="6C92D0F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394" w:type="dxa"/>
            <w:vAlign w:val="center"/>
          </w:tcPr>
          <w:p w14:paraId="52218E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760" w:type="dxa"/>
            <w:vAlign w:val="center"/>
          </w:tcPr>
          <w:p w14:paraId="2F649C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905" w:type="dxa"/>
            <w:vAlign w:val="center"/>
          </w:tcPr>
          <w:p w14:paraId="7DC2A20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r>
      <w:tr w14:paraId="0920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1" w:type="dxa"/>
            <w:vAlign w:val="center"/>
          </w:tcPr>
          <w:p w14:paraId="517A31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355" w:type="dxa"/>
            <w:vAlign w:val="center"/>
          </w:tcPr>
          <w:p w14:paraId="78A5E6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雇主责任险</w:t>
            </w:r>
          </w:p>
        </w:tc>
        <w:tc>
          <w:tcPr>
            <w:tcW w:w="956" w:type="dxa"/>
            <w:vAlign w:val="center"/>
          </w:tcPr>
          <w:p w14:paraId="6CAE4A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394" w:type="dxa"/>
            <w:vAlign w:val="center"/>
          </w:tcPr>
          <w:p w14:paraId="7CA4B51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760" w:type="dxa"/>
            <w:vAlign w:val="center"/>
          </w:tcPr>
          <w:p w14:paraId="62867F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905" w:type="dxa"/>
            <w:vAlign w:val="center"/>
          </w:tcPr>
          <w:p w14:paraId="2EAD5E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r>
      <w:tr w14:paraId="3E8C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1" w:type="dxa"/>
            <w:vAlign w:val="center"/>
          </w:tcPr>
          <w:p w14:paraId="18E78A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p>
        </w:tc>
        <w:tc>
          <w:tcPr>
            <w:tcW w:w="2355" w:type="dxa"/>
            <w:vAlign w:val="center"/>
          </w:tcPr>
          <w:p w14:paraId="6C6302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高温补助费</w:t>
            </w:r>
          </w:p>
        </w:tc>
        <w:tc>
          <w:tcPr>
            <w:tcW w:w="956" w:type="dxa"/>
            <w:vAlign w:val="center"/>
          </w:tcPr>
          <w:p w14:paraId="3F5D94B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394" w:type="dxa"/>
            <w:vAlign w:val="center"/>
          </w:tcPr>
          <w:p w14:paraId="3318D6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760" w:type="dxa"/>
            <w:vAlign w:val="center"/>
          </w:tcPr>
          <w:p w14:paraId="69AF5D6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905" w:type="dxa"/>
            <w:vAlign w:val="center"/>
          </w:tcPr>
          <w:p w14:paraId="5A7396E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r>
      <w:tr w14:paraId="208A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1" w:type="dxa"/>
            <w:vAlign w:val="center"/>
          </w:tcPr>
          <w:p w14:paraId="6BD3D84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w:t>
            </w:r>
          </w:p>
        </w:tc>
        <w:tc>
          <w:tcPr>
            <w:tcW w:w="2355" w:type="dxa"/>
            <w:vAlign w:val="center"/>
          </w:tcPr>
          <w:p w14:paraId="2323554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节假日加班费用</w:t>
            </w:r>
          </w:p>
        </w:tc>
        <w:tc>
          <w:tcPr>
            <w:tcW w:w="956" w:type="dxa"/>
            <w:vAlign w:val="center"/>
          </w:tcPr>
          <w:p w14:paraId="4B0E6D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394" w:type="dxa"/>
            <w:vAlign w:val="center"/>
          </w:tcPr>
          <w:p w14:paraId="78201F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760" w:type="dxa"/>
            <w:vAlign w:val="center"/>
          </w:tcPr>
          <w:p w14:paraId="0CA65BC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905" w:type="dxa"/>
            <w:vAlign w:val="center"/>
          </w:tcPr>
          <w:p w14:paraId="5341A2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r>
      <w:tr w14:paraId="428E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1" w:type="dxa"/>
            <w:vAlign w:val="center"/>
          </w:tcPr>
          <w:p w14:paraId="7351C6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w:t>
            </w:r>
          </w:p>
        </w:tc>
        <w:tc>
          <w:tcPr>
            <w:tcW w:w="2355" w:type="dxa"/>
            <w:vAlign w:val="center"/>
          </w:tcPr>
          <w:p w14:paraId="09D892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节日慰问费</w:t>
            </w:r>
          </w:p>
        </w:tc>
        <w:tc>
          <w:tcPr>
            <w:tcW w:w="956" w:type="dxa"/>
            <w:vAlign w:val="center"/>
          </w:tcPr>
          <w:p w14:paraId="0EB96F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394" w:type="dxa"/>
            <w:vAlign w:val="center"/>
          </w:tcPr>
          <w:p w14:paraId="3EFF570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760" w:type="dxa"/>
            <w:vAlign w:val="center"/>
          </w:tcPr>
          <w:p w14:paraId="326F65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905" w:type="dxa"/>
            <w:vAlign w:val="center"/>
          </w:tcPr>
          <w:p w14:paraId="44DFDEC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r>
      <w:tr w14:paraId="545D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1" w:type="dxa"/>
            <w:vAlign w:val="center"/>
          </w:tcPr>
          <w:p w14:paraId="28E709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p>
        </w:tc>
        <w:tc>
          <w:tcPr>
            <w:tcW w:w="2355" w:type="dxa"/>
            <w:vAlign w:val="center"/>
          </w:tcPr>
          <w:p w14:paraId="1AD7C40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人员服装费用</w:t>
            </w:r>
          </w:p>
        </w:tc>
        <w:tc>
          <w:tcPr>
            <w:tcW w:w="956" w:type="dxa"/>
            <w:vAlign w:val="center"/>
          </w:tcPr>
          <w:p w14:paraId="7F050D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394" w:type="dxa"/>
            <w:vAlign w:val="center"/>
          </w:tcPr>
          <w:p w14:paraId="43BE1D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760" w:type="dxa"/>
            <w:vAlign w:val="center"/>
          </w:tcPr>
          <w:p w14:paraId="093485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905" w:type="dxa"/>
            <w:vAlign w:val="center"/>
          </w:tcPr>
          <w:p w14:paraId="5E75CF5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r>
      <w:tr w14:paraId="51E82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1" w:type="dxa"/>
            <w:vAlign w:val="center"/>
          </w:tcPr>
          <w:p w14:paraId="2D0D141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w:t>
            </w:r>
          </w:p>
        </w:tc>
        <w:tc>
          <w:tcPr>
            <w:tcW w:w="2355" w:type="dxa"/>
            <w:vAlign w:val="center"/>
          </w:tcPr>
          <w:p w14:paraId="48AB8E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劳保、工具费</w:t>
            </w:r>
          </w:p>
        </w:tc>
        <w:tc>
          <w:tcPr>
            <w:tcW w:w="956" w:type="dxa"/>
            <w:vAlign w:val="center"/>
          </w:tcPr>
          <w:p w14:paraId="1A3A771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394" w:type="dxa"/>
            <w:vAlign w:val="center"/>
          </w:tcPr>
          <w:p w14:paraId="05BC8DF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760" w:type="dxa"/>
            <w:vAlign w:val="center"/>
          </w:tcPr>
          <w:p w14:paraId="145CCD1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905" w:type="dxa"/>
            <w:vAlign w:val="center"/>
          </w:tcPr>
          <w:p w14:paraId="0B9DEBF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r>
      <w:tr w14:paraId="51C0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1" w:type="dxa"/>
            <w:vAlign w:val="center"/>
          </w:tcPr>
          <w:p w14:paraId="5A795F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w:t>
            </w:r>
          </w:p>
        </w:tc>
        <w:tc>
          <w:tcPr>
            <w:tcW w:w="2355" w:type="dxa"/>
            <w:vAlign w:val="center"/>
          </w:tcPr>
          <w:p w14:paraId="04DFFFA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保洁车辆、设备配置费</w:t>
            </w:r>
          </w:p>
        </w:tc>
        <w:tc>
          <w:tcPr>
            <w:tcW w:w="956" w:type="dxa"/>
            <w:vAlign w:val="center"/>
          </w:tcPr>
          <w:p w14:paraId="0FB4E17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394" w:type="dxa"/>
            <w:vAlign w:val="center"/>
          </w:tcPr>
          <w:p w14:paraId="743BC3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760" w:type="dxa"/>
            <w:vAlign w:val="center"/>
          </w:tcPr>
          <w:p w14:paraId="57D047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905" w:type="dxa"/>
            <w:vAlign w:val="center"/>
          </w:tcPr>
          <w:p w14:paraId="4C1730A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r>
      <w:tr w14:paraId="68A7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1" w:type="dxa"/>
            <w:vAlign w:val="center"/>
          </w:tcPr>
          <w:p w14:paraId="544CF1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2355" w:type="dxa"/>
            <w:vAlign w:val="center"/>
          </w:tcPr>
          <w:p w14:paraId="1CFA0B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管理费及相关费用</w:t>
            </w:r>
          </w:p>
        </w:tc>
        <w:tc>
          <w:tcPr>
            <w:tcW w:w="956" w:type="dxa"/>
            <w:vAlign w:val="center"/>
          </w:tcPr>
          <w:p w14:paraId="2C3987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394" w:type="dxa"/>
            <w:vAlign w:val="center"/>
          </w:tcPr>
          <w:p w14:paraId="1BBD97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760" w:type="dxa"/>
            <w:vAlign w:val="center"/>
          </w:tcPr>
          <w:p w14:paraId="4CFF555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905" w:type="dxa"/>
            <w:vAlign w:val="center"/>
          </w:tcPr>
          <w:p w14:paraId="3BC6EA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r>
      <w:tr w14:paraId="03B6B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1" w:type="dxa"/>
            <w:vAlign w:val="center"/>
          </w:tcPr>
          <w:p w14:paraId="064E50E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w:t>
            </w:r>
          </w:p>
        </w:tc>
        <w:tc>
          <w:tcPr>
            <w:tcW w:w="2355" w:type="dxa"/>
            <w:vAlign w:val="center"/>
          </w:tcPr>
          <w:p w14:paraId="40722A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其他费用</w:t>
            </w:r>
          </w:p>
        </w:tc>
        <w:tc>
          <w:tcPr>
            <w:tcW w:w="956" w:type="dxa"/>
            <w:vAlign w:val="center"/>
          </w:tcPr>
          <w:p w14:paraId="05F4FAF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394" w:type="dxa"/>
            <w:vAlign w:val="center"/>
          </w:tcPr>
          <w:p w14:paraId="381F2B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760" w:type="dxa"/>
            <w:vAlign w:val="center"/>
          </w:tcPr>
          <w:p w14:paraId="2076A78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905" w:type="dxa"/>
            <w:vAlign w:val="center"/>
          </w:tcPr>
          <w:p w14:paraId="21C5EF6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r>
      <w:tr w14:paraId="7A48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1" w:type="dxa"/>
            <w:vAlign w:val="center"/>
          </w:tcPr>
          <w:p w14:paraId="3DA68BC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355" w:type="dxa"/>
            <w:vAlign w:val="center"/>
          </w:tcPr>
          <w:p w14:paraId="4DE1310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lang w:val="en-US" w:eastAsia="zh-CN"/>
              </w:rPr>
            </w:pPr>
          </w:p>
        </w:tc>
        <w:tc>
          <w:tcPr>
            <w:tcW w:w="956" w:type="dxa"/>
            <w:vAlign w:val="center"/>
          </w:tcPr>
          <w:p w14:paraId="066452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394" w:type="dxa"/>
            <w:vAlign w:val="center"/>
          </w:tcPr>
          <w:p w14:paraId="5C95F3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760" w:type="dxa"/>
            <w:vAlign w:val="center"/>
          </w:tcPr>
          <w:p w14:paraId="18D906B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905" w:type="dxa"/>
            <w:vAlign w:val="center"/>
          </w:tcPr>
          <w:p w14:paraId="40A104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r>
      <w:tr w14:paraId="2F78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1" w:type="dxa"/>
            <w:vAlign w:val="center"/>
          </w:tcPr>
          <w:p w14:paraId="77740D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355" w:type="dxa"/>
            <w:vAlign w:val="center"/>
          </w:tcPr>
          <w:p w14:paraId="5A641C8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lang w:val="en-US" w:eastAsia="zh-CN"/>
              </w:rPr>
            </w:pPr>
          </w:p>
        </w:tc>
        <w:tc>
          <w:tcPr>
            <w:tcW w:w="956" w:type="dxa"/>
            <w:vAlign w:val="center"/>
          </w:tcPr>
          <w:p w14:paraId="3EC824B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394" w:type="dxa"/>
            <w:vAlign w:val="center"/>
          </w:tcPr>
          <w:p w14:paraId="060F41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760" w:type="dxa"/>
            <w:vAlign w:val="center"/>
          </w:tcPr>
          <w:p w14:paraId="29E546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c>
          <w:tcPr>
            <w:tcW w:w="1905" w:type="dxa"/>
            <w:vAlign w:val="center"/>
          </w:tcPr>
          <w:p w14:paraId="4155232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auto"/>
                <w:szCs w:val="21"/>
                <w:highlight w:val="none"/>
              </w:rPr>
            </w:pPr>
          </w:p>
        </w:tc>
      </w:tr>
      <w:tr w14:paraId="2649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91" w:type="dxa"/>
            <w:vAlign w:val="center"/>
          </w:tcPr>
          <w:p w14:paraId="4723D551">
            <w:pPr>
              <w:spacing w:line="3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355" w:type="dxa"/>
            <w:vAlign w:val="center"/>
          </w:tcPr>
          <w:p w14:paraId="28423295">
            <w:pPr>
              <w:spacing w:line="3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税金</w:t>
            </w:r>
          </w:p>
        </w:tc>
        <w:tc>
          <w:tcPr>
            <w:tcW w:w="956" w:type="dxa"/>
            <w:vAlign w:val="center"/>
          </w:tcPr>
          <w:p w14:paraId="0492E79C">
            <w:pPr>
              <w:spacing w:line="3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1394" w:type="dxa"/>
            <w:vAlign w:val="center"/>
          </w:tcPr>
          <w:p w14:paraId="20F0DC8B">
            <w:pPr>
              <w:spacing w:line="3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760" w:type="dxa"/>
            <w:vAlign w:val="center"/>
          </w:tcPr>
          <w:p w14:paraId="77B7D186">
            <w:pPr>
              <w:spacing w:line="360" w:lineRule="exact"/>
              <w:jc w:val="center"/>
              <w:rPr>
                <w:rFonts w:ascii="宋体" w:hAnsi="宋体" w:eastAsia="宋体" w:cs="宋体"/>
                <w:color w:val="auto"/>
                <w:szCs w:val="21"/>
                <w:highlight w:val="none"/>
              </w:rPr>
            </w:pPr>
          </w:p>
        </w:tc>
        <w:tc>
          <w:tcPr>
            <w:tcW w:w="1905" w:type="dxa"/>
            <w:vAlign w:val="center"/>
          </w:tcPr>
          <w:p w14:paraId="34A89627">
            <w:pPr>
              <w:spacing w:line="3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（1至...项）合价×6.72%</w:t>
            </w:r>
          </w:p>
        </w:tc>
      </w:tr>
      <w:tr w14:paraId="4ED2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5496" w:type="dxa"/>
            <w:gridSpan w:val="4"/>
            <w:vAlign w:val="center"/>
          </w:tcPr>
          <w:p w14:paraId="78E7FE5C">
            <w:pPr>
              <w:spacing w:line="3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一年投标报价：费用合计（1至（...+1）项）（元）</w:t>
            </w:r>
          </w:p>
        </w:tc>
        <w:tc>
          <w:tcPr>
            <w:tcW w:w="3665" w:type="dxa"/>
            <w:gridSpan w:val="2"/>
            <w:vAlign w:val="center"/>
          </w:tcPr>
          <w:p w14:paraId="74DEFA33">
            <w:pPr>
              <w:spacing w:line="360" w:lineRule="exact"/>
              <w:jc w:val="center"/>
              <w:rPr>
                <w:rFonts w:ascii="宋体" w:hAnsi="宋体" w:eastAsia="宋体" w:cs="宋体"/>
                <w:color w:val="auto"/>
                <w:szCs w:val="21"/>
                <w:highlight w:val="none"/>
              </w:rPr>
            </w:pPr>
          </w:p>
        </w:tc>
      </w:tr>
    </w:tbl>
    <w:p w14:paraId="6E03764E">
      <w:pPr>
        <w:numPr>
          <w:ilvl w:val="0"/>
          <w:numId w:val="3"/>
        </w:numPr>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所报价格保留小数点后两位，第三位四舍入五。</w:t>
      </w:r>
    </w:p>
    <w:p w14:paraId="08D64847">
      <w:pPr>
        <w:numPr>
          <w:ilvl w:val="0"/>
          <w:numId w:val="3"/>
        </w:numPr>
        <w:spacing w:line="440" w:lineRule="exac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表中所列服务对应本项目需求的全部服务，如有缺漏，投标人自行增加。</w:t>
      </w:r>
    </w:p>
    <w:p w14:paraId="168CFAF8">
      <w:pPr>
        <w:numPr>
          <w:ilvl w:val="0"/>
          <w:numId w:val="3"/>
        </w:numPr>
        <w:spacing w:line="440" w:lineRule="exac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投标人对上表所填内容的真实性负责，如有虚假，将依法承担相应责任。</w:t>
      </w:r>
    </w:p>
    <w:p w14:paraId="529ABAF3">
      <w:pPr>
        <w:numPr>
          <w:ilvl w:val="0"/>
          <w:numId w:val="0"/>
        </w:numPr>
        <w:spacing w:line="440" w:lineRule="exact"/>
        <w:rPr>
          <w:rFonts w:hint="default" w:ascii="宋体" w:hAnsi="宋体" w:eastAsia="宋体" w:cs="宋体"/>
          <w:color w:val="auto"/>
          <w:sz w:val="21"/>
          <w:szCs w:val="21"/>
          <w:highlight w:val="none"/>
          <w:lang w:val="en-US" w:eastAsia="zh-CN"/>
        </w:rPr>
      </w:pPr>
    </w:p>
    <w:p w14:paraId="0214794F">
      <w:pPr>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投标人电子签章：</w:t>
      </w:r>
      <w:r>
        <w:rPr>
          <w:rFonts w:hint="eastAsia" w:ascii="宋体" w:hAnsi="宋体" w:eastAsia="宋体" w:cs="宋体"/>
          <w:color w:val="auto"/>
          <w:sz w:val="24"/>
          <w:highlight w:val="none"/>
          <w:u w:val="single"/>
        </w:rPr>
        <w:t xml:space="preserve">             </w:t>
      </w:r>
    </w:p>
    <w:p w14:paraId="3D48A58F">
      <w:pPr>
        <w:tabs>
          <w:tab w:val="left" w:pos="630"/>
        </w:tabs>
        <w:spacing w:line="440" w:lineRule="exact"/>
        <w:ind w:firstLine="4800" w:firstLineChars="2000"/>
        <w:rPr>
          <w:rFonts w:ascii="宋体" w:hAnsi="宋体" w:eastAsia="宋体" w:cs="宋体"/>
          <w:b/>
          <w:bCs/>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5B034DDF">
      <w:pPr>
        <w:adjustRightInd w:val="0"/>
        <w:snapToGrid w:val="0"/>
        <w:spacing w:line="360" w:lineRule="exact"/>
        <w:rPr>
          <w:rFonts w:ascii="宋体" w:hAnsi="宋体" w:eastAsia="宋体" w:cs="宋体"/>
          <w:b/>
          <w:bCs/>
          <w:color w:val="auto"/>
          <w:sz w:val="24"/>
          <w:szCs w:val="28"/>
          <w:highlight w:val="none"/>
        </w:rPr>
      </w:pPr>
    </w:p>
    <w:p w14:paraId="519F43CC">
      <w:pPr>
        <w:keepNext w:val="0"/>
        <w:keepLines w:val="0"/>
        <w:pageBreakBefore w:val="0"/>
        <w:widowControl w:val="0"/>
        <w:kinsoku/>
        <w:wordWrap/>
        <w:overflowPunct/>
        <w:topLinePunct w:val="0"/>
        <w:autoSpaceDE/>
        <w:autoSpaceDN/>
        <w:bidi w:val="0"/>
        <w:adjustRightInd/>
        <w:snapToGrid/>
        <w:spacing w:line="440" w:lineRule="exact"/>
        <w:jc w:val="right"/>
        <w:textAlignment w:val="auto"/>
        <w:outlineLvl w:val="1"/>
        <w:rPr>
          <w:rFonts w:hint="default" w:asciiTheme="minorEastAsia" w:hAnsiTheme="minorEastAsia" w:eastAsiaTheme="minorEastAsia"/>
          <w:b w:val="0"/>
          <w:bCs/>
          <w:color w:val="auto"/>
          <w:sz w:val="21"/>
          <w:szCs w:val="21"/>
          <w:highlight w:val="none"/>
          <w:lang w:val="en-US" w:eastAsia="zh-CN"/>
        </w:rPr>
      </w:pPr>
    </w:p>
    <w:p w14:paraId="415A4437">
      <w:pPr>
        <w:keepNext w:val="0"/>
        <w:keepLines w:val="0"/>
        <w:pageBreakBefore w:val="0"/>
        <w:widowControl w:val="0"/>
        <w:kinsoku/>
        <w:wordWrap/>
        <w:overflowPunct/>
        <w:topLinePunct w:val="0"/>
        <w:autoSpaceDE/>
        <w:autoSpaceDN/>
        <w:bidi w:val="0"/>
        <w:adjustRightInd/>
        <w:snapToGrid/>
        <w:spacing w:line="440" w:lineRule="exact"/>
        <w:jc w:val="right"/>
        <w:textAlignment w:val="auto"/>
        <w:outlineLvl w:val="1"/>
        <w:rPr>
          <w:rFonts w:hint="default" w:asciiTheme="minorEastAsia" w:hAnsiTheme="minorEastAsia" w:eastAsiaTheme="minorEastAsia"/>
          <w:b w:val="0"/>
          <w:bCs/>
          <w:color w:val="auto"/>
          <w:sz w:val="21"/>
          <w:szCs w:val="21"/>
          <w:highlight w:val="none"/>
          <w:lang w:val="en-US" w:eastAsia="zh-CN"/>
        </w:rPr>
      </w:pPr>
    </w:p>
    <w:p w14:paraId="66297D19">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outlineLvl w:val="1"/>
        <w:rPr>
          <w:rFonts w:hint="default" w:asciiTheme="minorEastAsia" w:hAnsiTheme="minorEastAsia" w:eastAsiaTheme="minorEastAsia"/>
          <w:b/>
          <w:color w:val="auto"/>
          <w:sz w:val="21"/>
          <w:szCs w:val="21"/>
          <w:highlight w:val="none"/>
          <w:lang w:val="en-US" w:eastAsia="zh-CN"/>
        </w:rPr>
      </w:pPr>
    </w:p>
    <w:p w14:paraId="2898D702">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outlineLvl w:val="1"/>
        <w:rPr>
          <w:rFonts w:hint="default" w:asciiTheme="minorEastAsia" w:hAnsiTheme="minorEastAsia" w:eastAsiaTheme="minorEastAsia"/>
          <w:b/>
          <w:color w:val="auto"/>
          <w:sz w:val="21"/>
          <w:szCs w:val="21"/>
          <w:highlight w:val="none"/>
          <w:lang w:val="en-US" w:eastAsia="zh-CN"/>
        </w:rPr>
      </w:pPr>
    </w:p>
    <w:p w14:paraId="2036AC2C">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outlineLvl w:val="1"/>
        <w:rPr>
          <w:rFonts w:hint="default" w:asciiTheme="minorEastAsia" w:hAnsiTheme="minorEastAsia" w:eastAsiaTheme="minorEastAsia"/>
          <w:b/>
          <w:color w:val="auto"/>
          <w:sz w:val="21"/>
          <w:szCs w:val="21"/>
          <w:highlight w:val="none"/>
          <w:lang w:val="en-US" w:eastAsia="zh-CN"/>
        </w:rPr>
      </w:pPr>
    </w:p>
    <w:p w14:paraId="2DD5C84E">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四．投标人资格声明书</w:t>
      </w:r>
      <w:bookmarkEnd w:id="215"/>
    </w:p>
    <w:p w14:paraId="1470E986">
      <w:pPr>
        <w:pStyle w:val="14"/>
        <w:pageBreakBefore w:val="0"/>
        <w:widowControl w:val="0"/>
        <w:kinsoku/>
        <w:wordWrap w:val="0"/>
        <w:topLinePunct w:val="0"/>
        <w:bidi w:val="0"/>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41778DC9">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756892FA">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4CFA7657">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13EAB603">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3F96C122">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0EE3FAD">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（五）我单位不属于政府采购法律、行政法规规定的公益一类事业单位、或使用事业编制且由财政拨款保障的群团组织（仅适用于政府购买服务项目）；</w:t>
      </w:r>
    </w:p>
    <w:p w14:paraId="4E0FD488">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（六）我单位不存在为采购项目提供整体设计、规范编制或者项目管理、监理、检测等服务后，再参加该采购项目的其他采购活动的情形（单一来源采购项目除外）；</w:t>
      </w:r>
    </w:p>
    <w:p w14:paraId="5A2954FD">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（七）与我单位存在单位负责人为同一人或者存在直接控股、管理关系的其他法人单位信息如下（如有，不论其是否参加同一合同项下的政府采购活动均须填写）：</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7C1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BB063C1">
            <w:pPr>
              <w:keepNext w:val="0"/>
              <w:keepLines w:val="0"/>
              <w:pageBreakBefore w:val="0"/>
              <w:widowControl w:val="0"/>
              <w:suppressLineNumbers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1419231F">
            <w:pPr>
              <w:pStyle w:val="9"/>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2CF9630C">
            <w:pPr>
              <w:pStyle w:val="9"/>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39E5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3ED3143">
            <w:pPr>
              <w:pStyle w:val="9"/>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21F34B74">
            <w:pPr>
              <w:pStyle w:val="9"/>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4050F636">
            <w:pPr>
              <w:pStyle w:val="9"/>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7CE1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6DADAE2">
            <w:pPr>
              <w:pStyle w:val="9"/>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3CA36E8A">
            <w:pPr>
              <w:pStyle w:val="9"/>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751CD7DB">
            <w:pPr>
              <w:pStyle w:val="9"/>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3E27857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6DF782D">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2AF91427">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1993F213">
      <w:pPr>
        <w:pageBreakBefore w:val="0"/>
        <w:widowControl w:val="0"/>
        <w:kinsoku/>
        <w:wordWrap w:val="0"/>
        <w:topLinePunct w:val="0"/>
        <w:bidi w:val="0"/>
        <w:rPr>
          <w:rFonts w:hint="eastAsia" w:asciiTheme="minorEastAsia" w:hAnsiTheme="minorEastAsia" w:eastAsiaTheme="minorEastAsia"/>
          <w:b/>
          <w:color w:val="auto"/>
          <w:sz w:val="24"/>
          <w:highlight w:val="none"/>
        </w:rPr>
      </w:pPr>
      <w:bookmarkStart w:id="216" w:name="_Toc11607"/>
      <w:r>
        <w:rPr>
          <w:rFonts w:hint="eastAsia" w:asciiTheme="minorEastAsia" w:hAnsiTheme="minorEastAsia" w:eastAsiaTheme="minorEastAsia"/>
          <w:b/>
          <w:color w:val="auto"/>
          <w:sz w:val="24"/>
          <w:highlight w:val="none"/>
        </w:rPr>
        <w:br w:type="page"/>
      </w:r>
    </w:p>
    <w:p w14:paraId="54A4C2E9">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17" w:name="_Toc24583"/>
      <w:r>
        <w:rPr>
          <w:rFonts w:hint="eastAsia" w:asciiTheme="minorEastAsia" w:hAnsiTheme="minorEastAsia" w:eastAsiaTheme="minorEastAsia"/>
          <w:b/>
          <w:color w:val="auto"/>
          <w:sz w:val="24"/>
          <w:highlight w:val="none"/>
          <w:lang w:val="en-US" w:eastAsia="zh-CN"/>
        </w:rPr>
        <w:t>五</w:t>
      </w:r>
      <w:r>
        <w:rPr>
          <w:rFonts w:hint="eastAsia" w:asciiTheme="minorEastAsia" w:hAnsiTheme="minorEastAsia" w:eastAsiaTheme="minorEastAsia"/>
          <w:b/>
          <w:color w:val="auto"/>
          <w:sz w:val="24"/>
          <w:highlight w:val="none"/>
        </w:rPr>
        <w:t>、授权书</w:t>
      </w:r>
      <w:bookmarkEnd w:id="216"/>
      <w:bookmarkEnd w:id="217"/>
    </w:p>
    <w:p w14:paraId="79ED74C6">
      <w:pPr>
        <w:pStyle w:val="13"/>
        <w:pageBreakBefore w:val="0"/>
        <w:widowControl w:val="0"/>
        <w:kinsoku/>
        <w:wordWrap w:val="0"/>
        <w:topLinePunct w:val="0"/>
        <w:bidi w:val="0"/>
        <w:snapToGrid w:val="0"/>
        <w:spacing w:line="360" w:lineRule="auto"/>
        <w:ind w:firstLine="480" w:firstLineChars="200"/>
        <w:jc w:val="left"/>
        <w:rPr>
          <w:rFonts w:hAnsi="宋体" w:eastAsia="宋体"/>
          <w:color w:val="auto"/>
          <w:sz w:val="24"/>
          <w:szCs w:val="28"/>
          <w:highlight w:val="none"/>
        </w:rPr>
      </w:pPr>
    </w:p>
    <w:p w14:paraId="5F522437">
      <w:pPr>
        <w:pageBreakBefore w:val="0"/>
        <w:widowControl w:val="0"/>
        <w:kinsoku/>
        <w:wordWrap w:val="0"/>
        <w:topLinePunct w:val="0"/>
        <w:bidi w:val="0"/>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书声明：（投标人名称）授权（投标人授权代表姓名）代表我方参加本项目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624553D2">
      <w:pPr>
        <w:pageBreakBefore w:val="0"/>
        <w:widowControl w:val="0"/>
        <w:kinsoku/>
        <w:wordWrap w:val="0"/>
        <w:topLinePunct w:val="0"/>
        <w:bidi w:val="0"/>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AD19E9C">
      <w:pPr>
        <w:pageBreakBefore w:val="0"/>
        <w:widowControl w:val="0"/>
        <w:kinsoku/>
        <w:wordWrap w:val="0"/>
        <w:topLinePunct w:val="0"/>
        <w:bidi w:val="0"/>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FF74B9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0F39985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776598C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123D485F">
      <w:pPr>
        <w:pageBreakBefore w:val="0"/>
        <w:widowControl w:val="0"/>
        <w:kinsoku/>
        <w:wordWrap w:val="0"/>
        <w:topLinePunct w:val="0"/>
        <w:bidi w:val="0"/>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（请填写手机号码）</w:t>
      </w:r>
    </w:p>
    <w:p w14:paraId="177779EF">
      <w:pPr>
        <w:pageBreakBefore w:val="0"/>
        <w:widowControl w:val="0"/>
        <w:kinsoku/>
        <w:wordWrap w:val="0"/>
        <w:topLinePunct w:val="0"/>
        <w:bidi w:val="0"/>
        <w:spacing w:line="360" w:lineRule="auto"/>
        <w:ind w:firstLine="435"/>
        <w:rPr>
          <w:rFonts w:hAnsi="宋体" w:eastAsia="宋体"/>
          <w:color w:val="auto"/>
          <w:sz w:val="24"/>
          <w:szCs w:val="28"/>
          <w:highlight w:val="none"/>
          <w:lang w:val="zh-CN"/>
        </w:rPr>
      </w:pPr>
    </w:p>
    <w:p w14:paraId="4CA7E01C">
      <w:pPr>
        <w:pageBreakBefore w:val="0"/>
        <w:widowControl w:val="0"/>
        <w:kinsoku/>
        <w:wordWrap w:val="0"/>
        <w:topLinePunct w:val="0"/>
        <w:bidi w:val="0"/>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4CEAB8C5">
      <w:pPr>
        <w:pageBreakBefore w:val="0"/>
        <w:widowControl w:val="0"/>
        <w:kinsoku/>
        <w:wordWrap w:val="0"/>
        <w:topLinePunct w:val="0"/>
        <w:bidi w:val="0"/>
        <w:spacing w:line="360" w:lineRule="auto"/>
        <w:rPr>
          <w:rFonts w:ascii="宋体" w:hAnsi="宋体" w:eastAsia="宋体"/>
          <w:color w:val="auto"/>
          <w:sz w:val="24"/>
          <w:szCs w:val="28"/>
          <w:highlight w:val="none"/>
        </w:rPr>
      </w:pPr>
    </w:p>
    <w:p w14:paraId="503C7A11">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154D925B">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3752C2DD">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77E46EE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7F490E7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654C1F90">
      <w:pPr>
        <w:pageBreakBefore w:val="0"/>
        <w:widowControl w:val="0"/>
        <w:kinsoku/>
        <w:wordWrap w:val="0"/>
        <w:topLinePunct w:val="0"/>
        <w:bidi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69BF29B8">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bookmarkStart w:id="218" w:name="_Toc31027"/>
      <w:bookmarkStart w:id="219" w:name="_Toc32226"/>
      <w:r>
        <w:rPr>
          <w:rFonts w:hint="eastAsia" w:asciiTheme="minorEastAsia" w:hAnsiTheme="minorEastAsia" w:eastAsiaTheme="minorEastAsia"/>
          <w:b/>
          <w:color w:val="auto"/>
          <w:sz w:val="24"/>
          <w:highlight w:val="none"/>
          <w:lang w:val="en-US" w:eastAsia="zh-CN"/>
        </w:rPr>
        <w:t>六、联合体协议书</w:t>
      </w:r>
    </w:p>
    <w:p w14:paraId="467E1891">
      <w:pPr>
        <w:pStyle w:val="22"/>
        <w:spacing w:line="360" w:lineRule="auto"/>
        <w:rPr>
          <w:rFonts w:ascii="宋体" w:hAnsi="宋体" w:eastAsia="宋体"/>
          <w:b w:val="0"/>
          <w:i/>
          <w:color w:val="auto"/>
          <w:sz w:val="24"/>
          <w:highlight w:val="none"/>
        </w:rPr>
      </w:pPr>
      <w:r>
        <w:rPr>
          <w:rFonts w:hint="eastAsia" w:ascii="宋体" w:hAnsi="宋体" w:eastAsia="宋体"/>
          <w:b w:val="0"/>
          <w:i/>
          <w:color w:val="auto"/>
          <w:sz w:val="24"/>
          <w:highlight w:val="none"/>
        </w:rPr>
        <w:t>（不允许联合体投标或未组成联合体投标，不需此件；允许联合体投标且投标人为联合体投标的，请将此件加盖公章后制成扫描件上传）</w:t>
      </w:r>
    </w:p>
    <w:p w14:paraId="3B031143">
      <w:pPr>
        <w:spacing w:line="360" w:lineRule="auto"/>
        <w:ind w:firstLine="435"/>
        <w:rPr>
          <w:rFonts w:ascii="宋体" w:hAnsi="宋体" w:eastAsia="宋体"/>
          <w:color w:val="auto"/>
          <w:sz w:val="24"/>
          <w:highlight w:val="none"/>
        </w:rPr>
      </w:pPr>
    </w:p>
    <w:p w14:paraId="71663FCD">
      <w:pPr>
        <w:spacing w:line="360" w:lineRule="auto"/>
        <w:ind w:firstLine="435"/>
        <w:rPr>
          <w:rFonts w:ascii="宋体" w:hAnsi="宋体" w:eastAsia="宋体"/>
          <w:color w:val="auto"/>
          <w:sz w:val="24"/>
          <w:highlight w:val="none"/>
          <w:u w:val="single"/>
        </w:rPr>
      </w:pPr>
      <w:r>
        <w:rPr>
          <w:rFonts w:hint="eastAsia" w:ascii="宋体" w:hAnsi="宋体" w:eastAsia="宋体"/>
          <w:color w:val="auto"/>
          <w:sz w:val="24"/>
          <w:highlight w:val="none"/>
        </w:rPr>
        <w:t>联合体成员一名称：</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239F280A">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联合体成员二名称：</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1C30E94A">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联合体成员</w:t>
      </w:r>
      <w:r>
        <w:rPr>
          <w:rFonts w:hint="eastAsia" w:ascii="宋体" w:hAnsi="宋体" w:eastAsia="宋体"/>
          <w:color w:val="auto"/>
          <w:sz w:val="24"/>
          <w:highlight w:val="none"/>
          <w:lang w:val="en-US" w:eastAsia="zh-CN"/>
        </w:rPr>
        <w:t>三</w:t>
      </w:r>
      <w:r>
        <w:rPr>
          <w:rFonts w:hint="eastAsia" w:ascii="宋体" w:hAnsi="宋体" w:eastAsia="宋体"/>
          <w:color w:val="auto"/>
          <w:sz w:val="24"/>
          <w:highlight w:val="none"/>
        </w:rPr>
        <w:t>名称：</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06B7225C">
      <w:pPr>
        <w:spacing w:line="360" w:lineRule="auto"/>
        <w:ind w:firstLine="435"/>
        <w:rPr>
          <w:rFonts w:ascii="宋体" w:hAnsi="宋体" w:eastAsia="宋体"/>
          <w:color w:val="auto"/>
          <w:sz w:val="24"/>
          <w:highlight w:val="none"/>
          <w:u w:val="single"/>
        </w:rPr>
      </w:pPr>
      <w:r>
        <w:rPr>
          <w:rFonts w:hint="eastAsia" w:ascii="宋体" w:hAnsi="宋体" w:eastAsia="宋体"/>
          <w:color w:val="auto"/>
          <w:sz w:val="24"/>
          <w:highlight w:val="none"/>
        </w:rPr>
        <w:t>……</w:t>
      </w:r>
    </w:p>
    <w:p w14:paraId="327C845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上述各成员单位经过友好协商，自愿组成</w:t>
      </w:r>
      <w:r>
        <w:rPr>
          <w:rFonts w:ascii="宋体" w:hAnsi="宋体" w:eastAsia="宋体"/>
          <w:color w:val="auto"/>
          <w:sz w:val="24"/>
          <w:highlight w:val="none"/>
        </w:rPr>
        <w:t>联合体，共同参加</w:t>
      </w:r>
      <w:r>
        <w:rPr>
          <w:rFonts w:hint="eastAsia" w:ascii="宋体" w:hAnsi="宋体" w:eastAsia="宋体"/>
          <w:color w:val="auto"/>
          <w:sz w:val="24"/>
          <w:highlight w:val="none"/>
        </w:rPr>
        <w:t>本项目的投标，</w:t>
      </w:r>
      <w:r>
        <w:rPr>
          <w:rFonts w:ascii="宋体" w:hAnsi="宋体" w:eastAsia="宋体"/>
          <w:color w:val="auto"/>
          <w:sz w:val="24"/>
          <w:highlight w:val="none"/>
        </w:rPr>
        <w:t>现就联合体投标事宜订立如下协议：</w:t>
      </w:r>
    </w:p>
    <w:p w14:paraId="5267FC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（某成员单位名称）为联合体牵头人。</w:t>
      </w:r>
    </w:p>
    <w:p w14:paraId="22EA542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在本项目投标阶段，联合体牵头人负责投标项目的一切组织、协调工作，并授权代理人以联合体的名义参加项目的投标，代理人在投标、开标、评标、合同签订过程中所签署的一切文件和处理与本次招标有关的一切事务，联合体各方均予以承认并承担法律责任。联合体中标后，联合体各方共同与采购人签订合同，就本项目对采购人承担连带责任。</w:t>
      </w:r>
    </w:p>
    <w:p w14:paraId="1EE1B2B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.联合体各成员单位内部的职责分工</w:t>
      </w:r>
      <w:r>
        <w:rPr>
          <w:rFonts w:hint="eastAsia" w:ascii="宋体" w:hAnsi="宋体" w:eastAsia="宋体"/>
          <w:color w:val="auto"/>
          <w:sz w:val="24"/>
          <w:highlight w:val="none"/>
        </w:rPr>
        <w:t>及各方负责内容的合同金额占总合同金额的百分比</w:t>
      </w:r>
      <w:r>
        <w:rPr>
          <w:rFonts w:ascii="宋体" w:hAnsi="宋体" w:eastAsia="宋体"/>
          <w:color w:val="auto"/>
          <w:sz w:val="24"/>
          <w:highlight w:val="none"/>
        </w:rPr>
        <w:t>如下：</w:t>
      </w:r>
    </w:p>
    <w:p w14:paraId="0BAFC096">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联合体成员一名称：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为</w:t>
      </w:r>
      <w:r>
        <w:rPr>
          <w:rFonts w:hint="eastAsia" w:ascii="宋体" w:hAnsi="宋体" w:eastAsia="宋体" w:cs="宋体"/>
          <w:color w:val="auto"/>
          <w:sz w:val="24"/>
          <w:szCs w:val="20"/>
          <w:highlight w:val="none"/>
        </w:rPr>
        <w:t>□大型企业</w:t>
      </w:r>
      <w:r>
        <w:rPr>
          <w:rFonts w:hint="eastAsia" w:ascii="宋体" w:hAnsi="宋体" w:eastAsia="宋体" w:cs="宋体"/>
          <w:color w:val="auto"/>
          <w:sz w:val="24"/>
          <w:szCs w:val="20"/>
          <w:highlight w:val="none"/>
          <w:lang w:eastAsia="zh-CN"/>
        </w:rPr>
        <w:t>、</w:t>
      </w:r>
      <w:r>
        <w:rPr>
          <w:rFonts w:hint="eastAsia" w:ascii="宋体" w:hAnsi="宋体" w:eastAsia="宋体" w:cs="宋体"/>
          <w:color w:val="auto"/>
          <w:sz w:val="24"/>
          <w:szCs w:val="20"/>
          <w:highlight w:val="none"/>
        </w:rPr>
        <w:t>□中型企业、□小微企业（包含监狱企业、残疾人福利性单位）、□其他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1509EBB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联合体成员二名称：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为</w:t>
      </w:r>
      <w:r>
        <w:rPr>
          <w:rFonts w:hint="eastAsia" w:ascii="宋体" w:hAnsi="宋体" w:eastAsia="宋体" w:cs="宋体"/>
          <w:color w:val="auto"/>
          <w:sz w:val="24"/>
          <w:szCs w:val="20"/>
          <w:highlight w:val="none"/>
        </w:rPr>
        <w:t>□大型企业</w:t>
      </w:r>
      <w:r>
        <w:rPr>
          <w:rFonts w:hint="eastAsia" w:ascii="宋体" w:hAnsi="宋体" w:eastAsia="宋体" w:cs="宋体"/>
          <w:color w:val="auto"/>
          <w:sz w:val="24"/>
          <w:szCs w:val="20"/>
          <w:highlight w:val="none"/>
          <w:lang w:eastAsia="zh-CN"/>
        </w:rPr>
        <w:t>、</w:t>
      </w:r>
      <w:r>
        <w:rPr>
          <w:rFonts w:hint="eastAsia" w:ascii="宋体" w:hAnsi="宋体" w:eastAsia="宋体" w:cs="宋体"/>
          <w:color w:val="auto"/>
          <w:sz w:val="24"/>
          <w:szCs w:val="20"/>
          <w:highlight w:val="none"/>
        </w:rPr>
        <w:t>□中型企业、□小微企业（包含监狱企业、残疾人福利性单位）、□其他</w:t>
      </w:r>
      <w:r>
        <w:rPr>
          <w:rFonts w:hint="eastAsia" w:ascii="宋体" w:hAnsi="宋体" w:eastAsia="宋体" w:cs="宋体"/>
          <w:color w:val="auto"/>
          <w:sz w:val="24"/>
          <w:highlight w:val="none"/>
          <w:u w:val="single"/>
          <w:lang w:val="en-US" w:eastAsia="zh-CN"/>
        </w:rPr>
        <w:t>，</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2412223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联合体成员</w:t>
      </w:r>
      <w:r>
        <w:rPr>
          <w:rFonts w:hint="eastAsia" w:ascii="宋体" w:hAnsi="宋体" w:eastAsia="宋体" w:cs="宋体"/>
          <w:color w:val="auto"/>
          <w:sz w:val="24"/>
          <w:highlight w:val="none"/>
          <w:lang w:val="en-US" w:eastAsia="zh-CN"/>
        </w:rPr>
        <w:t>三</w:t>
      </w:r>
      <w:r>
        <w:rPr>
          <w:rFonts w:hint="eastAsia" w:ascii="宋体" w:hAnsi="宋体" w:eastAsia="宋体" w:cs="宋体"/>
          <w:color w:val="auto"/>
          <w:sz w:val="24"/>
          <w:highlight w:val="none"/>
        </w:rPr>
        <w:t>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为</w:t>
      </w:r>
      <w:r>
        <w:rPr>
          <w:rFonts w:hint="eastAsia" w:ascii="宋体" w:hAnsi="宋体" w:eastAsia="宋体" w:cs="宋体"/>
          <w:color w:val="auto"/>
          <w:sz w:val="24"/>
          <w:szCs w:val="20"/>
          <w:highlight w:val="none"/>
        </w:rPr>
        <w:t>□大型企业</w:t>
      </w:r>
      <w:r>
        <w:rPr>
          <w:rFonts w:hint="eastAsia" w:ascii="宋体" w:hAnsi="宋体" w:eastAsia="宋体" w:cs="宋体"/>
          <w:color w:val="auto"/>
          <w:sz w:val="24"/>
          <w:szCs w:val="20"/>
          <w:highlight w:val="none"/>
          <w:lang w:eastAsia="zh-CN"/>
        </w:rPr>
        <w:t>、</w:t>
      </w:r>
      <w:r>
        <w:rPr>
          <w:rFonts w:hint="eastAsia" w:ascii="宋体" w:hAnsi="宋体" w:eastAsia="宋体" w:cs="宋体"/>
          <w:color w:val="auto"/>
          <w:sz w:val="24"/>
          <w:szCs w:val="20"/>
          <w:highlight w:val="none"/>
        </w:rPr>
        <w:t>□中型企业、□小微企业（包含监狱企业、残疾人福利性单位）、□其他</w:t>
      </w:r>
      <w:r>
        <w:rPr>
          <w:rFonts w:hint="eastAsia" w:ascii="宋体" w:hAnsi="宋体" w:eastAsia="宋体" w:cs="宋体"/>
          <w:color w:val="auto"/>
          <w:sz w:val="24"/>
          <w:highlight w:val="none"/>
          <w:u w:val="single"/>
          <w:lang w:val="en-US" w:eastAsia="zh-CN"/>
        </w:rPr>
        <w:t>，</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26435FED">
      <w:pPr>
        <w:spacing w:line="360" w:lineRule="auto"/>
        <w:ind w:firstLine="435"/>
        <w:rPr>
          <w:rFonts w:ascii="宋体" w:hAnsi="宋体" w:eastAsia="宋体"/>
          <w:color w:val="auto"/>
          <w:sz w:val="24"/>
          <w:highlight w:val="none"/>
          <w:u w:val="single"/>
        </w:rPr>
      </w:pPr>
      <w:r>
        <w:rPr>
          <w:rFonts w:hint="eastAsia" w:ascii="宋体" w:hAnsi="宋体" w:eastAsia="宋体"/>
          <w:color w:val="auto"/>
          <w:sz w:val="24"/>
          <w:highlight w:val="none"/>
        </w:rPr>
        <w:t>…………</w:t>
      </w:r>
    </w:p>
    <w:p w14:paraId="617F6A4D">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4．投标工作和联合体在中标后</w:t>
      </w:r>
      <w:r>
        <w:rPr>
          <w:rFonts w:hint="eastAsia" w:ascii="宋体" w:hAnsi="宋体" w:eastAsia="宋体"/>
          <w:color w:val="auto"/>
          <w:sz w:val="24"/>
          <w:highlight w:val="none"/>
        </w:rPr>
        <w:t>项目</w:t>
      </w:r>
      <w:r>
        <w:rPr>
          <w:rFonts w:ascii="宋体" w:hAnsi="宋体" w:eastAsia="宋体"/>
          <w:color w:val="auto"/>
          <w:sz w:val="24"/>
          <w:highlight w:val="none"/>
        </w:rPr>
        <w:t>实施过程中的有关费用按各自承担的工作量分摊。</w:t>
      </w:r>
    </w:p>
    <w:p w14:paraId="2FE689E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5．联合体中标后，本联合协议是合同的附件，对联合体各成员单位有合同约束力。</w:t>
      </w:r>
    </w:p>
    <w:p w14:paraId="0074BF36">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6．本协议书自签署之日起生效，联合体未中标或者合同履行完毕后自动失效。</w:t>
      </w:r>
    </w:p>
    <w:p w14:paraId="338B20F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联合体成员一：</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盖单位章</w:t>
      </w:r>
      <w:r>
        <w:rPr>
          <w:rFonts w:hint="eastAsia" w:ascii="宋体" w:hAnsi="宋体" w:eastAsia="宋体"/>
          <w:color w:val="auto"/>
          <w:sz w:val="24"/>
          <w:highlight w:val="none"/>
        </w:rPr>
        <w:t>）</w:t>
      </w:r>
    </w:p>
    <w:p w14:paraId="217ACAA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法定代表人：</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（签章）</w:t>
      </w:r>
    </w:p>
    <w:p w14:paraId="014552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联合体成员二：</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盖单位章</w:t>
      </w:r>
      <w:r>
        <w:rPr>
          <w:rFonts w:hint="eastAsia" w:ascii="宋体" w:hAnsi="宋体" w:eastAsia="宋体"/>
          <w:color w:val="auto"/>
          <w:sz w:val="24"/>
          <w:highlight w:val="none"/>
        </w:rPr>
        <w:t>）</w:t>
      </w:r>
    </w:p>
    <w:p w14:paraId="4163B201">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法定代表人：</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（签章）</w:t>
      </w:r>
    </w:p>
    <w:p w14:paraId="223B216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联合体成员</w:t>
      </w:r>
      <w:r>
        <w:rPr>
          <w:rFonts w:hint="eastAsia" w:ascii="宋体" w:hAnsi="宋体" w:eastAsia="宋体"/>
          <w:color w:val="auto"/>
          <w:sz w:val="24"/>
          <w:highlight w:val="none"/>
          <w:lang w:val="en-US" w:eastAsia="zh-CN"/>
        </w:rPr>
        <w:t>三</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盖单位章</w:t>
      </w:r>
      <w:r>
        <w:rPr>
          <w:rFonts w:hint="eastAsia" w:ascii="宋体" w:hAnsi="宋体" w:eastAsia="宋体"/>
          <w:color w:val="auto"/>
          <w:sz w:val="24"/>
          <w:highlight w:val="none"/>
        </w:rPr>
        <w:t>）</w:t>
      </w:r>
    </w:p>
    <w:p w14:paraId="269FD7A9">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法定代表人：</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（签章）</w:t>
      </w:r>
    </w:p>
    <w:p w14:paraId="7816CEC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w:t>
      </w:r>
    </w:p>
    <w:p w14:paraId="784781FC">
      <w:pPr>
        <w:pStyle w:val="22"/>
        <w:spacing w:line="360" w:lineRule="auto"/>
        <w:rPr>
          <w:rFonts w:ascii="宋体" w:hAnsi="宋体" w:eastAsia="宋体"/>
          <w:color w:val="auto"/>
          <w:sz w:val="24"/>
          <w:highlight w:val="none"/>
        </w:rPr>
      </w:pPr>
    </w:p>
    <w:p w14:paraId="0A77FD57">
      <w:pPr>
        <w:spacing w:line="360" w:lineRule="auto"/>
        <w:ind w:left="239" w:leftChars="114" w:right="480" w:firstLine="4440" w:firstLineChars="1850"/>
        <w:rPr>
          <w:rFonts w:ascii="宋体" w:hAnsi="宋体" w:eastAsia="宋体"/>
          <w:color w:val="auto"/>
          <w:sz w:val="24"/>
          <w:highlight w:val="none"/>
        </w:rPr>
      </w:pPr>
      <w:r>
        <w:rPr>
          <w:rFonts w:hint="eastAsia" w:ascii="宋体" w:hAnsi="宋体" w:eastAsia="宋体"/>
          <w:color w:val="auto"/>
          <w:sz w:val="24"/>
          <w:highlight w:val="none"/>
        </w:rPr>
        <w:t>签订日期: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年</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rPr>
        <w:t>月</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日</w:t>
      </w:r>
    </w:p>
    <w:p w14:paraId="793BD69C">
      <w:pPr>
        <w:rPr>
          <w:rFonts w:hint="eastAsia" w:ascii="宋体" w:hAnsi="宋体" w:eastAsia="宋体"/>
          <w:b/>
          <w:color w:val="auto"/>
          <w:sz w:val="24"/>
          <w:highlight w:val="none"/>
        </w:rPr>
      </w:pPr>
    </w:p>
    <w:p w14:paraId="2745E7D7">
      <w:pPr>
        <w:spacing w:line="360" w:lineRule="auto"/>
        <w:jc w:val="center"/>
        <w:outlineLvl w:val="1"/>
        <w:rPr>
          <w:rFonts w:hint="eastAsia" w:ascii="宋体" w:hAnsi="宋体" w:eastAsia="宋体"/>
          <w:b/>
          <w:color w:val="auto"/>
          <w:sz w:val="24"/>
          <w:highlight w:val="none"/>
          <w:lang w:val="en-US" w:eastAsia="zh-CN"/>
        </w:rPr>
      </w:pPr>
    </w:p>
    <w:p w14:paraId="6B1D2C27">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p>
    <w:p w14:paraId="5541E9DF">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p>
    <w:p w14:paraId="7D9E5B8D">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p>
    <w:p w14:paraId="50A1128A">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p>
    <w:p w14:paraId="63DAE934">
      <w:pPr>
        <w:pageBreakBefore w:val="0"/>
        <w:widowControl w:val="0"/>
        <w:kinsoku/>
        <w:wordWrap w:val="0"/>
        <w:topLinePunct w:val="0"/>
        <w:bidi w:val="0"/>
        <w:spacing w:line="360" w:lineRule="auto"/>
        <w:jc w:val="center"/>
        <w:outlineLvl w:val="1"/>
        <w:rPr>
          <w:rFonts w:hint="default" w:asciiTheme="minorEastAsia" w:hAnsiTheme="minorEastAsia" w:eastAsiaTheme="minorEastAsia"/>
          <w:b/>
          <w:color w:val="auto"/>
          <w:sz w:val="24"/>
          <w:highlight w:val="none"/>
          <w:lang w:val="en-US" w:eastAsia="zh-CN"/>
        </w:rPr>
      </w:pPr>
    </w:p>
    <w:p w14:paraId="6ADB44E9">
      <w:pPr>
        <w:pageBreakBefore w:val="0"/>
        <w:widowControl w:val="0"/>
        <w:kinsoku/>
        <w:wordWrap w:val="0"/>
        <w:topLinePunct w:val="0"/>
        <w:bidi w:val="0"/>
        <w:spacing w:line="360" w:lineRule="auto"/>
        <w:jc w:val="center"/>
        <w:outlineLvl w:val="1"/>
        <w:rPr>
          <w:rFonts w:hint="default" w:asciiTheme="minorEastAsia" w:hAnsiTheme="minorEastAsia" w:eastAsiaTheme="minorEastAsia"/>
          <w:b/>
          <w:color w:val="auto"/>
          <w:sz w:val="24"/>
          <w:highlight w:val="none"/>
          <w:lang w:val="en-US" w:eastAsia="zh-CN"/>
        </w:rPr>
      </w:pPr>
    </w:p>
    <w:p w14:paraId="04164B34">
      <w:pPr>
        <w:pageBreakBefore w:val="0"/>
        <w:widowControl w:val="0"/>
        <w:kinsoku/>
        <w:wordWrap w:val="0"/>
        <w:topLinePunct w:val="0"/>
        <w:bidi w:val="0"/>
        <w:spacing w:line="360" w:lineRule="auto"/>
        <w:jc w:val="center"/>
        <w:outlineLvl w:val="1"/>
        <w:rPr>
          <w:rFonts w:hint="default" w:asciiTheme="minorEastAsia" w:hAnsiTheme="minorEastAsia" w:eastAsiaTheme="minorEastAsia"/>
          <w:b/>
          <w:color w:val="auto"/>
          <w:sz w:val="24"/>
          <w:highlight w:val="none"/>
          <w:lang w:val="en-US" w:eastAsia="zh-CN"/>
        </w:rPr>
      </w:pPr>
    </w:p>
    <w:p w14:paraId="1B7E07F3">
      <w:pPr>
        <w:pageBreakBefore w:val="0"/>
        <w:widowControl w:val="0"/>
        <w:kinsoku/>
        <w:wordWrap w:val="0"/>
        <w:topLinePunct w:val="0"/>
        <w:bidi w:val="0"/>
        <w:spacing w:line="360" w:lineRule="auto"/>
        <w:jc w:val="center"/>
        <w:outlineLvl w:val="1"/>
        <w:rPr>
          <w:rFonts w:hint="default" w:asciiTheme="minorEastAsia" w:hAnsiTheme="minorEastAsia" w:eastAsiaTheme="minorEastAsia"/>
          <w:b/>
          <w:color w:val="auto"/>
          <w:sz w:val="24"/>
          <w:highlight w:val="none"/>
          <w:lang w:val="en-US" w:eastAsia="zh-CN"/>
        </w:rPr>
      </w:pPr>
    </w:p>
    <w:p w14:paraId="374FF00E">
      <w:pPr>
        <w:pageBreakBefore w:val="0"/>
        <w:widowControl w:val="0"/>
        <w:kinsoku/>
        <w:wordWrap w:val="0"/>
        <w:topLinePunct w:val="0"/>
        <w:bidi w:val="0"/>
        <w:spacing w:line="360" w:lineRule="auto"/>
        <w:jc w:val="center"/>
        <w:outlineLvl w:val="1"/>
        <w:rPr>
          <w:rFonts w:hint="default" w:asciiTheme="minorEastAsia" w:hAnsiTheme="minorEastAsia" w:eastAsiaTheme="minorEastAsia"/>
          <w:b/>
          <w:color w:val="auto"/>
          <w:sz w:val="24"/>
          <w:highlight w:val="none"/>
          <w:lang w:val="en-US" w:eastAsia="zh-CN"/>
        </w:rPr>
      </w:pPr>
    </w:p>
    <w:p w14:paraId="72F8C580">
      <w:pPr>
        <w:pageBreakBefore w:val="0"/>
        <w:widowControl w:val="0"/>
        <w:kinsoku/>
        <w:wordWrap w:val="0"/>
        <w:topLinePunct w:val="0"/>
        <w:bidi w:val="0"/>
        <w:spacing w:line="360" w:lineRule="auto"/>
        <w:jc w:val="center"/>
        <w:outlineLvl w:val="1"/>
        <w:rPr>
          <w:rFonts w:hint="default" w:asciiTheme="minorEastAsia" w:hAnsiTheme="minorEastAsia" w:eastAsiaTheme="minorEastAsia"/>
          <w:b/>
          <w:color w:val="auto"/>
          <w:sz w:val="24"/>
          <w:highlight w:val="none"/>
          <w:lang w:val="en-US" w:eastAsia="zh-CN"/>
        </w:rPr>
      </w:pPr>
    </w:p>
    <w:p w14:paraId="41754AC6">
      <w:pPr>
        <w:pageBreakBefore w:val="0"/>
        <w:widowControl w:val="0"/>
        <w:kinsoku/>
        <w:wordWrap w:val="0"/>
        <w:topLinePunct w:val="0"/>
        <w:bidi w:val="0"/>
        <w:spacing w:line="360" w:lineRule="auto"/>
        <w:jc w:val="center"/>
        <w:outlineLvl w:val="1"/>
        <w:rPr>
          <w:rFonts w:hint="default" w:asciiTheme="minorEastAsia" w:hAnsiTheme="minorEastAsia" w:eastAsiaTheme="minorEastAsia"/>
          <w:b/>
          <w:color w:val="auto"/>
          <w:sz w:val="24"/>
          <w:highlight w:val="none"/>
          <w:lang w:val="en-US" w:eastAsia="zh-CN"/>
        </w:rPr>
      </w:pPr>
    </w:p>
    <w:p w14:paraId="466288EF">
      <w:pPr>
        <w:pageBreakBefore w:val="0"/>
        <w:widowControl w:val="0"/>
        <w:kinsoku/>
        <w:wordWrap w:val="0"/>
        <w:topLinePunct w:val="0"/>
        <w:bidi w:val="0"/>
        <w:spacing w:line="360" w:lineRule="auto"/>
        <w:jc w:val="center"/>
        <w:outlineLvl w:val="1"/>
        <w:rPr>
          <w:rFonts w:hint="default" w:asciiTheme="minorEastAsia" w:hAnsiTheme="minorEastAsia" w:eastAsiaTheme="minorEastAsia"/>
          <w:b/>
          <w:color w:val="auto"/>
          <w:sz w:val="24"/>
          <w:highlight w:val="none"/>
          <w:lang w:val="en-US" w:eastAsia="zh-CN"/>
        </w:rPr>
      </w:pPr>
    </w:p>
    <w:p w14:paraId="377FFE45">
      <w:pPr>
        <w:pageBreakBefore w:val="0"/>
        <w:widowControl w:val="0"/>
        <w:kinsoku/>
        <w:wordWrap w:val="0"/>
        <w:topLinePunct w:val="0"/>
        <w:bidi w:val="0"/>
        <w:spacing w:line="360" w:lineRule="auto"/>
        <w:jc w:val="center"/>
        <w:outlineLvl w:val="1"/>
        <w:rPr>
          <w:rFonts w:hint="default" w:asciiTheme="minorEastAsia" w:hAnsiTheme="minorEastAsia" w:eastAsiaTheme="minorEastAsia"/>
          <w:b/>
          <w:color w:val="auto"/>
          <w:sz w:val="24"/>
          <w:highlight w:val="none"/>
          <w:lang w:val="en-US" w:eastAsia="zh-CN"/>
        </w:rPr>
      </w:pPr>
    </w:p>
    <w:p w14:paraId="125CF347">
      <w:pPr>
        <w:pageBreakBefore w:val="0"/>
        <w:widowControl w:val="0"/>
        <w:kinsoku/>
        <w:wordWrap w:val="0"/>
        <w:topLinePunct w:val="0"/>
        <w:bidi w:val="0"/>
        <w:spacing w:line="360" w:lineRule="auto"/>
        <w:jc w:val="center"/>
        <w:outlineLvl w:val="1"/>
        <w:rPr>
          <w:rFonts w:hint="default" w:asciiTheme="minorEastAsia" w:hAnsiTheme="minorEastAsia" w:eastAsiaTheme="minorEastAsia"/>
          <w:b/>
          <w:color w:val="auto"/>
          <w:sz w:val="24"/>
          <w:highlight w:val="none"/>
          <w:lang w:val="en-US" w:eastAsia="zh-CN"/>
        </w:rPr>
      </w:pPr>
    </w:p>
    <w:p w14:paraId="45FA0C2A">
      <w:pPr>
        <w:pageBreakBefore w:val="0"/>
        <w:widowControl w:val="0"/>
        <w:kinsoku/>
        <w:wordWrap w:val="0"/>
        <w:topLinePunct w:val="0"/>
        <w:bidi w:val="0"/>
        <w:spacing w:line="360" w:lineRule="auto"/>
        <w:jc w:val="center"/>
        <w:outlineLvl w:val="1"/>
        <w:rPr>
          <w:rFonts w:hint="default" w:asciiTheme="minorEastAsia" w:hAnsiTheme="minorEastAsia" w:eastAsiaTheme="minorEastAsia"/>
          <w:b/>
          <w:color w:val="auto"/>
          <w:sz w:val="24"/>
          <w:highlight w:val="none"/>
          <w:lang w:val="en-US" w:eastAsia="zh-CN"/>
        </w:rPr>
      </w:pPr>
    </w:p>
    <w:p w14:paraId="3A4A8297">
      <w:pPr>
        <w:pageBreakBefore w:val="0"/>
        <w:widowControl w:val="0"/>
        <w:kinsoku/>
        <w:wordWrap w:val="0"/>
        <w:topLinePunct w:val="0"/>
        <w:bidi w:val="0"/>
        <w:spacing w:line="360" w:lineRule="auto"/>
        <w:jc w:val="center"/>
        <w:outlineLvl w:val="1"/>
        <w:rPr>
          <w:rFonts w:hint="default" w:asciiTheme="minorEastAsia" w:hAnsiTheme="minorEastAsia" w:eastAsiaTheme="minorEastAsia"/>
          <w:b/>
          <w:color w:val="auto"/>
          <w:sz w:val="24"/>
          <w:highlight w:val="none"/>
          <w:lang w:val="en-US" w:eastAsia="zh-CN"/>
        </w:rPr>
      </w:pPr>
    </w:p>
    <w:p w14:paraId="2940935E">
      <w:pPr>
        <w:pageBreakBefore w:val="0"/>
        <w:widowControl w:val="0"/>
        <w:kinsoku/>
        <w:wordWrap w:val="0"/>
        <w:topLinePunct w:val="0"/>
        <w:bidi w:val="0"/>
        <w:spacing w:line="360" w:lineRule="auto"/>
        <w:jc w:val="center"/>
        <w:outlineLvl w:val="1"/>
        <w:rPr>
          <w:rFonts w:hint="default" w:asciiTheme="minorEastAsia" w:hAnsiTheme="minorEastAsia" w:eastAsiaTheme="minorEastAsia"/>
          <w:b/>
          <w:color w:val="auto"/>
          <w:sz w:val="24"/>
          <w:highlight w:val="none"/>
          <w:lang w:val="en-US" w:eastAsia="zh-CN"/>
        </w:rPr>
      </w:pPr>
    </w:p>
    <w:p w14:paraId="4D4AAF3B">
      <w:pPr>
        <w:pageBreakBefore w:val="0"/>
        <w:widowControl w:val="0"/>
        <w:kinsoku/>
        <w:wordWrap w:val="0"/>
        <w:topLinePunct w:val="0"/>
        <w:bidi w:val="0"/>
        <w:spacing w:line="360" w:lineRule="auto"/>
        <w:jc w:val="center"/>
        <w:outlineLvl w:val="1"/>
        <w:rPr>
          <w:rFonts w:hint="eastAsia" w:ascii="宋体" w:hAnsi="宋体" w:eastAsia="宋体" w:cs="宋体"/>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w:t>
      </w:r>
      <w:r>
        <w:rPr>
          <w:rFonts w:hint="eastAsia" w:ascii="宋体" w:hAnsi="宋体" w:eastAsia="宋体" w:cs="宋体"/>
          <w:b/>
          <w:color w:val="auto"/>
          <w:sz w:val="24"/>
          <w:highlight w:val="none"/>
        </w:rPr>
        <w:t>诚信投标承诺书</w:t>
      </w:r>
    </w:p>
    <w:p w14:paraId="25B89C88">
      <w:pPr>
        <w:pageBreakBefore w:val="0"/>
        <w:widowControl w:val="0"/>
        <w:kinsoku/>
        <w:wordWrap w:val="0"/>
        <w:topLinePunct w:val="0"/>
        <w:bidi w:val="0"/>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本人以企业法定代表人的身份郑重承诺：</w:t>
      </w:r>
    </w:p>
    <w:p w14:paraId="471FB144">
      <w:pPr>
        <w:pageBreakBefore w:val="0"/>
        <w:widowControl w:val="0"/>
        <w:kinsoku/>
        <w:wordWrap w:val="0"/>
        <w:topLinePunct w:val="0"/>
        <w:bidi w:val="0"/>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一、将遵循公开、公正和诚实信用的原则自愿参加项目的投标，所提供的一切材料都是真实、有效、合法的；</w:t>
      </w:r>
    </w:p>
    <w:p w14:paraId="716308F8">
      <w:pPr>
        <w:pageBreakBefore w:val="0"/>
        <w:widowControl w:val="0"/>
        <w:kinsoku/>
        <w:wordWrap w:val="0"/>
        <w:topLinePunct w:val="0"/>
        <w:bidi w:val="0"/>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170E27A5">
      <w:pPr>
        <w:pageBreakBefore w:val="0"/>
        <w:widowControl w:val="0"/>
        <w:kinsoku/>
        <w:wordWrap w:val="0"/>
        <w:topLinePunct w:val="0"/>
        <w:bidi w:val="0"/>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三、不出借、转让资质证书，不让他人挂靠投标，不以他人名义投标或者以其他方式弄虚作假，骗取中标；</w:t>
      </w:r>
    </w:p>
    <w:p w14:paraId="2BA6A371">
      <w:pPr>
        <w:pageBreakBefore w:val="0"/>
        <w:widowControl w:val="0"/>
        <w:kinsoku/>
        <w:wordWrap w:val="0"/>
        <w:topLinePunct w:val="0"/>
        <w:bidi w:val="0"/>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四、不与其他投标人相互串通投标报价，不排挤其他投标人的公平竞争、损害招标人的合法权益；</w:t>
      </w:r>
    </w:p>
    <w:p w14:paraId="4F3E7BEE">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五、不与招标人、招标代理机构或其他投标人串通投标，损害国家利益、社会公共利益或者他人的合法权益；</w:t>
      </w:r>
    </w:p>
    <w:p w14:paraId="4537889B">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w:t>
      </w:r>
      <w:r>
        <w:rPr>
          <w:rFonts w:hint="eastAsia" w:ascii="宋体" w:hAnsi="宋体" w:eastAsia="宋体" w:cs="宋体"/>
          <w:color w:val="auto"/>
          <w:kern w:val="2"/>
          <w:sz w:val="21"/>
          <w:szCs w:val="21"/>
          <w:highlight w:val="none"/>
          <w:u w:val="single"/>
          <w:lang w:val="en-US" w:eastAsia="zh-CN" w:bidi="ar"/>
        </w:rPr>
        <w:t>（企业名称）</w:t>
      </w:r>
      <w:r>
        <w:rPr>
          <w:rFonts w:hint="eastAsia" w:ascii="宋体" w:hAnsi="宋体" w:eastAsia="宋体" w:cs="宋体"/>
          <w:color w:val="auto"/>
          <w:kern w:val="2"/>
          <w:sz w:val="21"/>
          <w:szCs w:val="21"/>
          <w:highlight w:val="none"/>
          <w:lang w:val="en-US" w:eastAsia="zh-CN" w:bidi="ar"/>
        </w:rPr>
        <w:t>或</w:t>
      </w:r>
      <w:r>
        <w:rPr>
          <w:rFonts w:hint="eastAsia" w:ascii="宋体" w:hAnsi="宋体" w:eastAsia="宋体" w:cs="宋体"/>
          <w:color w:val="auto"/>
          <w:kern w:val="2"/>
          <w:sz w:val="21"/>
          <w:szCs w:val="21"/>
          <w:highlight w:val="none"/>
          <w:u w:val="single"/>
          <w:lang w:val="en-US" w:eastAsia="zh-CN" w:bidi="ar"/>
        </w:rPr>
        <w:t>（企业名称）</w:t>
      </w:r>
      <w:r>
        <w:rPr>
          <w:rFonts w:hint="eastAsia" w:ascii="宋体" w:hAnsi="宋体" w:eastAsia="宋体" w:cs="宋体"/>
          <w:color w:val="auto"/>
          <w:kern w:val="2"/>
          <w:sz w:val="21"/>
          <w:szCs w:val="21"/>
          <w:highlight w:val="none"/>
          <w:lang w:val="en-US" w:eastAsia="zh-CN" w:bidi="ar"/>
        </w:rPr>
        <w:t>法定代表人或拟派项目经理（负责人）没有下列情形：①被列入“信用中国”网站“失信被执行人”的；②被列入“信用中国”网站“重大税收违法失信主体”的；③被列入“信用中国”网站“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1-7项信誉要求，在此一并承诺我公司所属分公司、办事处等分支机构没有上述1-7项情形）</w:t>
      </w:r>
    </w:p>
    <w:p w14:paraId="58D5EDD5">
      <w:pPr>
        <w:pageBreakBefore w:val="0"/>
        <w:widowControl w:val="0"/>
        <w:kinsoku/>
        <w:wordWrap w:val="0"/>
        <w:topLinePunct w:val="0"/>
        <w:bidi w:val="0"/>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七</w:t>
      </w:r>
      <w:r>
        <w:rPr>
          <w:rFonts w:hint="eastAsia" w:ascii="宋体" w:hAnsi="宋体" w:eastAsia="宋体" w:cs="宋体"/>
          <w:color w:val="auto"/>
          <w:szCs w:val="21"/>
          <w:highlight w:val="none"/>
        </w:rPr>
        <w:t>、严格遵守开标现场纪律，服从监管人员管理；</w:t>
      </w:r>
    </w:p>
    <w:p w14:paraId="74E441B8">
      <w:pPr>
        <w:pageBreakBefore w:val="0"/>
        <w:widowControl w:val="0"/>
        <w:kinsoku/>
        <w:wordWrap w:val="0"/>
        <w:topLinePunct w:val="0"/>
        <w:bidi w:val="0"/>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八</w:t>
      </w:r>
      <w:r>
        <w:rPr>
          <w:rFonts w:hint="eastAsia" w:ascii="宋体" w:hAnsi="宋体" w:eastAsia="宋体" w:cs="宋体"/>
          <w:color w:val="auto"/>
          <w:szCs w:val="21"/>
          <w:highlight w:val="none"/>
        </w:rPr>
        <w:t>、保证中标后不转包，若有分包征得招标人同意；</w:t>
      </w:r>
    </w:p>
    <w:p w14:paraId="5A85D41A">
      <w:pPr>
        <w:pageBreakBefore w:val="0"/>
        <w:widowControl w:val="0"/>
        <w:kinsoku/>
        <w:wordWrap w:val="0"/>
        <w:topLinePunct w:val="0"/>
        <w:bidi w:val="0"/>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九</w:t>
      </w:r>
      <w:r>
        <w:rPr>
          <w:rFonts w:hint="eastAsia" w:ascii="宋体" w:hAnsi="宋体" w:eastAsia="宋体" w:cs="宋体"/>
          <w:color w:val="auto"/>
          <w:szCs w:val="21"/>
          <w:highlight w:val="none"/>
        </w:rPr>
        <w:t>、保证中标之后，按照投标文件要求提供相关后续服务；</w:t>
      </w:r>
    </w:p>
    <w:p w14:paraId="27DF9932">
      <w:pPr>
        <w:pageBreakBefore w:val="0"/>
        <w:widowControl w:val="0"/>
        <w:kinsoku/>
        <w:wordWrap w:val="0"/>
        <w:topLinePunct w:val="0"/>
        <w:bidi w:val="0"/>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十、保证企业及所属相关人员在本次投标中无行贿等犯罪行为；</w:t>
      </w:r>
    </w:p>
    <w:p w14:paraId="5B4BCFBE">
      <w:pPr>
        <w:pageBreakBefore w:val="0"/>
        <w:widowControl w:val="0"/>
        <w:kinsoku/>
        <w:wordWrap w:val="0"/>
        <w:topLinePunct w:val="0"/>
        <w:bidi w:val="0"/>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25BC9A9F">
      <w:pPr>
        <w:pageBreakBefore w:val="0"/>
        <w:widowControl w:val="0"/>
        <w:kinsoku/>
        <w:wordWrap w:val="0"/>
        <w:topLinePunct w:val="0"/>
        <w:bidi w:val="0"/>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以上内容我已仔细阅读，本公司若有违反承诺内容的行为，自愿接受取消投标或者中标资格、记入不良行为记录等有关处理，愿意承担法律责任，给招标人造成损失的，依法承担赔偿责任。</w:t>
      </w:r>
    </w:p>
    <w:p w14:paraId="1A33A824">
      <w:pPr>
        <w:pageBreakBefore w:val="0"/>
        <w:widowControl w:val="0"/>
        <w:kinsoku/>
        <w:wordWrap w:val="0"/>
        <w:topLinePunct w:val="0"/>
        <w:bidi w:val="0"/>
        <w:spacing w:line="500" w:lineRule="exact"/>
        <w:ind w:firstLine="420" w:firstLineChars="200"/>
        <w:rPr>
          <w:rFonts w:hint="eastAsia" w:ascii="宋体" w:hAnsi="宋体" w:eastAsia="宋体" w:cs="宋体"/>
          <w:color w:val="auto"/>
          <w:szCs w:val="21"/>
          <w:highlight w:val="none"/>
          <w:lang w:eastAsia="zh-CN"/>
        </w:rPr>
      </w:pPr>
    </w:p>
    <w:p w14:paraId="719B214E">
      <w:pPr>
        <w:pageBreakBefore w:val="0"/>
        <w:widowControl w:val="0"/>
        <w:kinsoku/>
        <w:wordWrap w:val="0"/>
        <w:topLinePunct w:val="0"/>
        <w:bidi w:val="0"/>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基本账户：</w:t>
      </w:r>
    </w:p>
    <w:p w14:paraId="46BBC7CE">
      <w:pPr>
        <w:pageBreakBefore w:val="0"/>
        <w:widowControl w:val="0"/>
        <w:kinsoku/>
        <w:wordWrap w:val="0"/>
        <w:topLinePunct w:val="0"/>
        <w:bidi w:val="0"/>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投标单位（签章）：</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法定代表人（签章）：</w:t>
      </w:r>
    </w:p>
    <w:p w14:paraId="606FD9D0">
      <w:pPr>
        <w:pageBreakBefore w:val="0"/>
        <w:widowControl w:val="0"/>
        <w:kinsoku/>
        <w:wordWrap w:val="0"/>
        <w:topLinePunct w:val="0"/>
        <w:bidi w:val="0"/>
        <w:spacing w:line="500" w:lineRule="exact"/>
        <w:ind w:firstLine="420" w:firstLineChars="200"/>
        <w:rPr>
          <w:rFonts w:hint="eastAsia" w:ascii="宋体" w:hAnsi="宋体" w:eastAsia="宋体" w:cs="宋体"/>
          <w:color w:val="auto"/>
          <w:szCs w:val="21"/>
          <w:highlight w:val="none"/>
          <w:lang w:eastAsia="zh-CN"/>
        </w:rPr>
      </w:pPr>
    </w:p>
    <w:p w14:paraId="7E8E98CC">
      <w:pPr>
        <w:pageBreakBefore w:val="0"/>
        <w:widowControl w:val="0"/>
        <w:kinsoku/>
        <w:wordWrap w:val="0"/>
        <w:topLinePunct w:val="0"/>
        <w:bidi w:val="0"/>
        <w:jc w:val="right"/>
        <w:rPr>
          <w:rFonts w:hint="eastAsia" w:ascii="宋体" w:hAnsi="宋体" w:eastAsia="宋体" w:cs="宋体"/>
          <w:b/>
          <w:color w:val="auto"/>
          <w:sz w:val="28"/>
          <w:highlight w:val="none"/>
          <w:lang w:val="en-US" w:eastAsia="zh-CN"/>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 xml:space="preserve">  日</w:t>
      </w:r>
    </w:p>
    <w:p w14:paraId="199F23E7">
      <w:pPr>
        <w:pageBreakBefore w:val="0"/>
        <w:widowControl w:val="0"/>
        <w:kinsoku/>
        <w:wordWrap w:val="0"/>
        <w:topLinePunct w:val="0"/>
        <w:bidi w:val="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6F5D8E0B">
      <w:pPr>
        <w:kinsoku/>
        <w:wordWrap w:val="0"/>
        <w:overflowPunct/>
        <w:topLinePunct w:val="0"/>
        <w:bidi w:val="0"/>
        <w:jc w:val="center"/>
        <w:rPr>
          <w:rFonts w:hint="eastAsia"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lang w:val="en-US" w:eastAsia="zh-CN"/>
        </w:rPr>
        <w:t>八、</w:t>
      </w:r>
      <w:r>
        <w:rPr>
          <w:rFonts w:hint="eastAsia" w:ascii="Times New Roman" w:hAnsi="Times New Roman" w:eastAsia="宋体" w:cs="Times New Roman"/>
          <w:b/>
          <w:color w:val="auto"/>
          <w:sz w:val="28"/>
          <w:szCs w:val="28"/>
          <w:highlight w:val="none"/>
        </w:rPr>
        <w:t>服务承诺书</w:t>
      </w:r>
    </w:p>
    <w:p w14:paraId="6F404D97">
      <w:pPr>
        <w:kinsoku/>
        <w:wordWrap w:val="0"/>
        <w:overflowPunct/>
        <w:topLinePunct w:val="0"/>
        <w:bidi w:val="0"/>
        <w:ind w:firstLine="480" w:firstLineChars="200"/>
        <w:rPr>
          <w:rFonts w:hint="eastAsia" w:ascii="宋体"/>
          <w:color w:val="auto"/>
          <w:sz w:val="24"/>
          <w:highlight w:val="none"/>
        </w:rPr>
      </w:pPr>
    </w:p>
    <w:p w14:paraId="1F1C0740">
      <w:pPr>
        <w:kinsoku/>
        <w:wordWrap w:val="0"/>
        <w:overflowPunct/>
        <w:topLinePunct w:val="0"/>
        <w:bidi w:val="0"/>
        <w:spacing w:line="500" w:lineRule="exact"/>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招标人</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rPr>
        <w:t>：</w:t>
      </w:r>
    </w:p>
    <w:p w14:paraId="5499508B">
      <w:pPr>
        <w:kinsoku/>
        <w:wordWrap w:val="0"/>
        <w:overflowPunct/>
        <w:topLinePunct w:val="0"/>
        <w:bidi w:val="0"/>
        <w:spacing w:line="8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（投标人名称）对本招标文件的相关要求完全响应。若有幸中标将严格按照以上承诺进行服务。</w:t>
      </w:r>
    </w:p>
    <w:p w14:paraId="70DC5817">
      <w:pPr>
        <w:kinsoku/>
        <w:wordWrap w:val="0"/>
        <w:overflowPunct/>
        <w:topLinePunct w:val="0"/>
        <w:bidi w:val="0"/>
        <w:spacing w:line="60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并郑重承诺如下：</w:t>
      </w:r>
    </w:p>
    <w:p w14:paraId="02E813F4">
      <w:pPr>
        <w:numPr>
          <w:ilvl w:val="0"/>
          <w:numId w:val="0"/>
        </w:numPr>
        <w:kinsoku/>
        <w:wordWrap w:val="0"/>
        <w:overflowPunct/>
        <w:topLinePunct w:val="0"/>
        <w:bidi w:val="0"/>
        <w:spacing w:line="60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1、合同签订后45日内，严格招标文件第三章《采购需求》中</w:t>
      </w:r>
      <w:r>
        <w:rPr>
          <w:rFonts w:hint="eastAsia" w:ascii="宋体" w:hAnsi="宋体" w:eastAsia="宋体"/>
          <w:b/>
          <w:color w:val="auto"/>
          <w:sz w:val="24"/>
          <w:szCs w:val="18"/>
          <w:highlight w:val="none"/>
          <w:lang w:val="en-US" w:eastAsia="zh-CN"/>
        </w:rPr>
        <w:t>服务内容及资源配置要求</w:t>
      </w:r>
      <w:r>
        <w:rPr>
          <w:rFonts w:hint="eastAsia" w:ascii="宋体" w:hAnsi="宋体" w:eastAsia="宋体" w:cs="宋体"/>
          <w:b/>
          <w:bCs/>
          <w:color w:val="auto"/>
          <w:sz w:val="24"/>
          <w:szCs w:val="24"/>
          <w:highlight w:val="none"/>
          <w:lang w:val="en-US" w:eastAsia="zh-CN"/>
        </w:rPr>
        <w:t>要求的人员、车辆、装备进行配置到位，供采购人审核，否则采购人有权单方面终止合同</w:t>
      </w:r>
      <w:r>
        <w:rPr>
          <w:rFonts w:hint="eastAsia" w:ascii="宋体" w:hAnsi="宋体" w:eastAsia="宋体" w:cs="宋体"/>
          <w:b/>
          <w:bCs/>
          <w:color w:val="auto"/>
          <w:sz w:val="24"/>
          <w:highlight w:val="none"/>
          <w:lang w:val="en-US" w:eastAsia="zh-CN"/>
        </w:rPr>
        <w:t>。</w:t>
      </w:r>
    </w:p>
    <w:p w14:paraId="525EBEBE">
      <w:pPr>
        <w:numPr>
          <w:ilvl w:val="0"/>
          <w:numId w:val="0"/>
        </w:numPr>
        <w:kinsoku/>
        <w:wordWrap w:val="0"/>
        <w:overflowPunct/>
        <w:topLinePunct w:val="0"/>
        <w:bidi w:val="0"/>
        <w:spacing w:line="60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2、我单位承诺为本项目所有配备人员购买人身意外伤害保险。</w:t>
      </w:r>
    </w:p>
    <w:p w14:paraId="13D1B473">
      <w:pPr>
        <w:pStyle w:val="26"/>
        <w:kinsoku/>
        <w:wordWrap w:val="0"/>
        <w:overflowPunct/>
        <w:topLinePunct w:val="0"/>
        <w:bidi w:val="0"/>
        <w:rPr>
          <w:rFonts w:hint="default"/>
          <w:color w:val="auto"/>
          <w:highlight w:val="none"/>
          <w:lang w:val="en-US" w:eastAsia="zh-CN"/>
        </w:rPr>
      </w:pPr>
    </w:p>
    <w:p w14:paraId="52626E71">
      <w:pPr>
        <w:kinsoku/>
        <w:wordWrap w:val="0"/>
        <w:overflowPunct/>
        <w:topLinePunct w:val="0"/>
        <w:bidi w:val="0"/>
        <w:spacing w:line="60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特此声明。</w:t>
      </w:r>
    </w:p>
    <w:p w14:paraId="0A8297EE">
      <w:pPr>
        <w:kinsoku/>
        <w:wordWrap w:val="0"/>
        <w:overflowPunct/>
        <w:topLinePunct w:val="0"/>
        <w:bidi w:val="0"/>
        <w:spacing w:line="600" w:lineRule="auto"/>
        <w:ind w:firstLine="480" w:firstLineChars="200"/>
        <w:rPr>
          <w:rFonts w:hint="eastAsia" w:ascii="宋体" w:hAnsi="宋体" w:eastAsia="宋体" w:cs="宋体"/>
          <w:color w:val="auto"/>
          <w:sz w:val="24"/>
          <w:szCs w:val="24"/>
          <w:highlight w:val="none"/>
        </w:rPr>
      </w:pPr>
    </w:p>
    <w:p w14:paraId="30843643">
      <w:pPr>
        <w:kinsoku/>
        <w:wordWrap w:val="0"/>
        <w:overflowPunct/>
        <w:topLinePunct w:val="0"/>
        <w:bidi w:val="0"/>
        <w:spacing w:line="480" w:lineRule="auto"/>
        <w:ind w:firstLine="480" w:firstLineChars="200"/>
        <w:jc w:val="right"/>
        <w:rPr>
          <w:rFonts w:hint="eastAsia" w:ascii="宋体" w:hAnsi="宋体" w:eastAsia="宋体" w:cs="宋体"/>
          <w:color w:val="auto"/>
          <w:sz w:val="24"/>
          <w:szCs w:val="24"/>
          <w:highlight w:val="none"/>
        </w:rPr>
      </w:pPr>
    </w:p>
    <w:p w14:paraId="036E7DF3">
      <w:pPr>
        <w:kinsoku/>
        <w:wordWrap w:val="0"/>
        <w:overflowPunct/>
        <w:topLinePunct w:val="0"/>
        <w:bidi w:val="0"/>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签章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02E84795">
      <w:pPr>
        <w:kinsoku/>
        <w:wordWrap w:val="0"/>
        <w:overflowPunct/>
        <w:topLinePunct w:val="0"/>
        <w:bidi w:val="0"/>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法定代表人（签章）： </w:t>
      </w:r>
    </w:p>
    <w:p w14:paraId="725ACED6">
      <w:pPr>
        <w:kinsoku/>
        <w:wordWrap w:val="0"/>
        <w:overflowPunct/>
        <w:topLinePunct w:val="0"/>
        <w:bidi w:val="0"/>
        <w:spacing w:line="480" w:lineRule="auto"/>
        <w:jc w:val="righ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6A2A7BC">
      <w:pPr>
        <w:kinsoku/>
        <w:wordWrap w:val="0"/>
        <w:overflowPunct/>
        <w:topLinePunct w:val="0"/>
        <w:bidi w:val="0"/>
        <w:adjustRightInd w:val="0"/>
        <w:snapToGrid w:val="0"/>
        <w:spacing w:line="560" w:lineRule="exact"/>
        <w:ind w:firstLine="420" w:firstLineChars="200"/>
        <w:rPr>
          <w:rFonts w:hint="eastAsia" w:ascii="宋体" w:hAnsi="宋体" w:eastAsia="宋体" w:cs="Times New Roman"/>
          <w:color w:val="auto"/>
          <w:szCs w:val="21"/>
          <w:highlight w:val="none"/>
          <w:lang w:val="en-US" w:eastAsia="zh-CN"/>
        </w:rPr>
      </w:pPr>
    </w:p>
    <w:p w14:paraId="2E95D7A6">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p>
    <w:p w14:paraId="468FB44E">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p>
    <w:p w14:paraId="7DF0D78A">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p>
    <w:p w14:paraId="4F751416">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p>
    <w:p w14:paraId="2CEF4DF8">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九、响应</w:t>
      </w:r>
      <w:r>
        <w:rPr>
          <w:rFonts w:hint="eastAsia" w:asciiTheme="minorEastAsia" w:hAnsiTheme="minorEastAsia" w:eastAsiaTheme="minorEastAsia"/>
          <w:b/>
          <w:color w:val="auto"/>
          <w:sz w:val="24"/>
          <w:highlight w:val="none"/>
        </w:rPr>
        <w:t>表</w:t>
      </w:r>
      <w:bookmarkEnd w:id="218"/>
      <w:bookmarkEnd w:id="219"/>
    </w:p>
    <w:p w14:paraId="4D3FEC0F">
      <w:pPr>
        <w:pageBreakBefore w:val="0"/>
        <w:widowControl w:val="0"/>
        <w:kinsoku/>
        <w:wordWrap w:val="0"/>
        <w:topLinePunct w:val="0"/>
        <w:bidi w:val="0"/>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2089"/>
        <w:gridCol w:w="2723"/>
        <w:gridCol w:w="2806"/>
        <w:gridCol w:w="883"/>
      </w:tblGrid>
      <w:tr w14:paraId="20D1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20FAFC0C">
            <w:pPr>
              <w:pStyle w:val="13"/>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2FA34CBE">
            <w:pPr>
              <w:pStyle w:val="13"/>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74A19CF6">
            <w:pPr>
              <w:pStyle w:val="13"/>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6BA3BA1F">
            <w:pPr>
              <w:pStyle w:val="13"/>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7E68FBD3">
            <w:pPr>
              <w:pStyle w:val="13"/>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2BE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FF509F9">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D50C9E8">
            <w:pPr>
              <w:pageBreakBefore w:val="0"/>
              <w:widowControl w:val="0"/>
              <w:kinsoku/>
              <w:wordWrap w:val="0"/>
              <w:topLinePunct w:val="0"/>
              <w:bidi w:val="0"/>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A2F25C5">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AACB388">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169FC21D">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5647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1F4B95">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4201629">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67F4817C">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1802496">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05FCF4B6">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19E7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AF782D0">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3B144F3">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672209D">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0BF28904">
            <w:pPr>
              <w:pStyle w:val="53"/>
              <w:pageBreakBefore w:val="0"/>
              <w:widowControl w:val="0"/>
              <w:kinsoku/>
              <w:wordWrap w:val="0"/>
              <w:topLinePunct w:val="0"/>
              <w:bidi w:val="0"/>
              <w:jc w:val="center"/>
              <w:rPr>
                <w:rFonts w:asciiTheme="minorEastAsia" w:hAnsiTheme="minorEastAsia" w:eastAsiaTheme="minorEastAsia"/>
                <w:color w:val="auto"/>
                <w:highlight w:val="none"/>
              </w:rPr>
            </w:pPr>
          </w:p>
        </w:tc>
        <w:tc>
          <w:tcPr>
            <w:tcW w:w="475" w:type="pct"/>
            <w:vAlign w:val="center"/>
          </w:tcPr>
          <w:p w14:paraId="1E58C4A5">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1DCF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A202A3D">
            <w:pPr>
              <w:pageBreakBefore w:val="0"/>
              <w:widowControl w:val="0"/>
              <w:kinsoku/>
              <w:wordWrap w:val="0"/>
              <w:topLinePunct w:val="0"/>
              <w:bidi w:val="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4</w:t>
            </w:r>
          </w:p>
        </w:tc>
        <w:tc>
          <w:tcPr>
            <w:tcW w:w="1124" w:type="pct"/>
            <w:vAlign w:val="center"/>
          </w:tcPr>
          <w:p w14:paraId="6DD5AF62">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s="宋体"/>
                <w:b/>
                <w:bCs w:val="0"/>
                <w:color w:val="auto"/>
                <w:sz w:val="24"/>
                <w:highlight w:val="none"/>
              </w:rPr>
              <w:t>对采购需求要求完全响应</w:t>
            </w:r>
          </w:p>
        </w:tc>
        <w:tc>
          <w:tcPr>
            <w:tcW w:w="1465" w:type="pct"/>
            <w:vAlign w:val="center"/>
          </w:tcPr>
          <w:p w14:paraId="3A4F9EF9">
            <w:pPr>
              <w:pageBreakBefore w:val="0"/>
              <w:widowControl w:val="0"/>
              <w:kinsoku/>
              <w:wordWrap w:val="0"/>
              <w:topLinePunct w:val="0"/>
              <w:bidi w:val="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采购需求所有内容</w:t>
            </w:r>
          </w:p>
        </w:tc>
        <w:tc>
          <w:tcPr>
            <w:tcW w:w="1510" w:type="pct"/>
            <w:vAlign w:val="center"/>
          </w:tcPr>
          <w:p w14:paraId="5B3E2E16">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37E7B00F">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395D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26B3B7B">
            <w:pPr>
              <w:pageBreakBefore w:val="0"/>
              <w:widowControl w:val="0"/>
              <w:kinsoku/>
              <w:wordWrap w:val="0"/>
              <w:topLinePunct w:val="0"/>
              <w:bidi w:val="0"/>
              <w:jc w:val="center"/>
              <w:rPr>
                <w:rFonts w:hint="eastAsia" w:asciiTheme="minorEastAsia" w:hAnsiTheme="minorEastAsia" w:eastAsiaTheme="minorEastAsia"/>
                <w:color w:val="auto"/>
                <w:sz w:val="24"/>
                <w:highlight w:val="none"/>
                <w:lang w:val="en-US" w:eastAsia="zh-CN"/>
              </w:rPr>
            </w:pPr>
          </w:p>
        </w:tc>
        <w:tc>
          <w:tcPr>
            <w:tcW w:w="1124" w:type="pct"/>
            <w:vAlign w:val="center"/>
          </w:tcPr>
          <w:p w14:paraId="62438DC7">
            <w:pPr>
              <w:pageBreakBefore w:val="0"/>
              <w:widowControl w:val="0"/>
              <w:kinsoku/>
              <w:wordWrap w:val="0"/>
              <w:topLinePunct w:val="0"/>
              <w:bidi w:val="0"/>
              <w:jc w:val="center"/>
              <w:rPr>
                <w:rFonts w:hint="default" w:ascii="宋体" w:hAnsi="宋体" w:eastAsia="宋体" w:cs="宋体"/>
                <w:b/>
                <w:bCs w:val="0"/>
                <w:color w:val="auto"/>
                <w:sz w:val="24"/>
                <w:highlight w:val="none"/>
                <w:lang w:val="en-US" w:eastAsia="zh-CN"/>
              </w:rPr>
            </w:pPr>
            <w:r>
              <w:rPr>
                <w:rFonts w:hint="eastAsia" w:asciiTheme="minorEastAsia" w:hAnsiTheme="minorEastAsia" w:eastAsiaTheme="minorEastAsia"/>
                <w:color w:val="auto"/>
                <w:sz w:val="24"/>
                <w:highlight w:val="none"/>
                <w:lang w:val="en-US" w:eastAsia="zh-CN"/>
              </w:rPr>
              <w:t>...</w:t>
            </w:r>
          </w:p>
        </w:tc>
        <w:tc>
          <w:tcPr>
            <w:tcW w:w="1465" w:type="pct"/>
            <w:vAlign w:val="center"/>
          </w:tcPr>
          <w:p w14:paraId="1C8750AD">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58887D3">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2F99C262">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bl>
    <w:p w14:paraId="4E4AEA89">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3938353A">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6C63A3E3">
      <w:pPr>
        <w:pageBreakBefore w:val="0"/>
        <w:widowControl w:val="0"/>
        <w:kinsoku/>
        <w:wordWrap w:val="0"/>
        <w:topLinePunct w:val="0"/>
        <w:bidi w:val="0"/>
        <w:rPr>
          <w:rFonts w:hint="eastAsia" w:asciiTheme="minorEastAsia" w:hAnsiTheme="minorEastAsia" w:eastAsiaTheme="minorEastAsia"/>
          <w:b/>
          <w:color w:val="auto"/>
          <w:sz w:val="24"/>
          <w:highlight w:val="none"/>
          <w:lang w:val="en-US" w:eastAsia="zh-CN"/>
        </w:rPr>
      </w:pPr>
      <w:bookmarkStart w:id="220" w:name="_Toc23068"/>
      <w:r>
        <w:rPr>
          <w:rFonts w:hint="eastAsia" w:asciiTheme="minorEastAsia" w:hAnsiTheme="minorEastAsia" w:eastAsiaTheme="minorEastAsia"/>
          <w:b/>
          <w:color w:val="auto"/>
          <w:sz w:val="24"/>
          <w:highlight w:val="none"/>
          <w:lang w:val="en-US" w:eastAsia="zh-CN"/>
        </w:rPr>
        <w:br w:type="page"/>
      </w:r>
    </w:p>
    <w:p w14:paraId="51A8DB9B">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十、中小企业声明函</w:t>
      </w:r>
      <w:bookmarkEnd w:id="220"/>
    </w:p>
    <w:p w14:paraId="22DD704D">
      <w:pPr>
        <w:pStyle w:val="9"/>
        <w:pageBreakBefore w:val="0"/>
        <w:widowControl w:val="0"/>
        <w:kinsoku/>
        <w:wordWrap w:val="0"/>
        <w:topLinePunct w:val="0"/>
        <w:bidi w:val="0"/>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095E382C">
      <w:pPr>
        <w:pageBreakBefore w:val="0"/>
        <w:widowControl w:val="0"/>
        <w:kinsoku/>
        <w:wordWrap w:val="0"/>
        <w:topLinePunct w:val="0"/>
        <w:bidi w:val="0"/>
        <w:rPr>
          <w:rFonts w:asciiTheme="minorEastAsia" w:hAnsiTheme="minorEastAsia" w:eastAsiaTheme="minorEastAsia"/>
          <w:color w:val="auto"/>
          <w:sz w:val="24"/>
          <w:szCs w:val="24"/>
          <w:highlight w:val="none"/>
        </w:rPr>
      </w:pPr>
    </w:p>
    <w:p w14:paraId="448AE030">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）采购活动，服务全部由符合政策要求的中小企业承接。相关企业（含联合体中的中小企业、签订分包意向协议的中小企业）的具体情况如下：</w:t>
      </w:r>
    </w:p>
    <w:p w14:paraId="331FEF35">
      <w:pPr>
        <w:pageBreakBefore w:val="0"/>
        <w:widowControl w:val="0"/>
        <w:numPr>
          <w:ilvl w:val="0"/>
          <w:numId w:val="4"/>
        </w:numPr>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（标的名称）</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，从业人员人，营业收入为万元，资产总额为万元，属于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w:t>
      </w:r>
    </w:p>
    <w:p w14:paraId="73B11353">
      <w:pPr>
        <w:pageBreakBefore w:val="0"/>
        <w:widowControl w:val="0"/>
        <w:numPr>
          <w:ilvl w:val="0"/>
          <w:numId w:val="4"/>
        </w:numPr>
        <w:kinsoku/>
        <w:wordWrap w:val="0"/>
        <w:topLinePunct w:val="0"/>
        <w:bidi w:val="0"/>
        <w:spacing w:line="360" w:lineRule="auto"/>
        <w:ind w:left="0" w:leftChars="0" w:firstLine="435" w:firstLineChars="0"/>
        <w:rPr>
          <w:rFonts w:ascii="宋体" w:hAnsi="宋体" w:eastAsia="宋体"/>
          <w:color w:val="auto"/>
          <w:sz w:val="24"/>
          <w:szCs w:val="24"/>
          <w:highlight w:val="none"/>
          <w:lang w:val="zh-CN"/>
        </w:rPr>
      </w:pP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（标的名称）</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，从业人员人，营业收入为万元，资产总额为万元，属于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w:t>
      </w:r>
    </w:p>
    <w:p w14:paraId="18A367B7">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218096B">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26908B50">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本企业对上述声明内容的真实性负责。如有虚假，将依法承担相应责任。</w:t>
      </w:r>
    </w:p>
    <w:p w14:paraId="0E5E2B70">
      <w:pPr>
        <w:pageBreakBefore w:val="0"/>
        <w:widowControl w:val="0"/>
        <w:kinsoku/>
        <w:wordWrap w:val="0"/>
        <w:topLinePunct w:val="0"/>
        <w:bidi w:val="0"/>
        <w:spacing w:line="360" w:lineRule="auto"/>
        <w:ind w:firstLine="435"/>
        <w:rPr>
          <w:rFonts w:asciiTheme="minorEastAsia" w:hAnsiTheme="minorEastAsia" w:eastAsiaTheme="minorEastAsia"/>
          <w:color w:val="auto"/>
          <w:sz w:val="24"/>
          <w:szCs w:val="24"/>
          <w:highlight w:val="none"/>
        </w:rPr>
      </w:pPr>
    </w:p>
    <w:p w14:paraId="23214991">
      <w:pPr>
        <w:pageBreakBefore w:val="0"/>
        <w:widowControl w:val="0"/>
        <w:kinsoku/>
        <w:wordWrap w:val="0"/>
        <w:topLinePunct w:val="0"/>
        <w:bidi w:val="0"/>
        <w:spacing w:line="360" w:lineRule="auto"/>
        <w:ind w:firstLine="435"/>
        <w:rPr>
          <w:rFonts w:asciiTheme="minorEastAsia" w:hAnsiTheme="minorEastAsia" w:eastAsiaTheme="minorEastAsia"/>
          <w:color w:val="auto"/>
          <w:sz w:val="24"/>
          <w:szCs w:val="24"/>
          <w:highlight w:val="none"/>
        </w:rPr>
      </w:pPr>
    </w:p>
    <w:p w14:paraId="6CB239E9">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p>
    <w:p w14:paraId="4F8B5AB1">
      <w:pPr>
        <w:pageBreakBefore w:val="0"/>
        <w:widowControl w:val="0"/>
        <w:tabs>
          <w:tab w:val="left" w:pos="4620"/>
        </w:tabs>
        <w:kinsoku/>
        <w:wordWrap w:val="0"/>
        <w:topLinePunct w:val="0"/>
        <w:bidi w:val="0"/>
        <w:spacing w:line="360" w:lineRule="auto"/>
        <w:ind w:firstLine="4252" w:firstLineChars="177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日期：</w:t>
      </w:r>
    </w:p>
    <w:p w14:paraId="05494887">
      <w:pPr>
        <w:pageBreakBefore w:val="0"/>
        <w:widowControl w:val="0"/>
        <w:tabs>
          <w:tab w:val="left" w:pos="4620"/>
        </w:tabs>
        <w:kinsoku/>
        <w:wordWrap w:val="0"/>
        <w:topLinePunct w:val="0"/>
        <w:bidi w:val="0"/>
        <w:spacing w:line="360" w:lineRule="auto"/>
        <w:jc w:val="left"/>
        <w:rPr>
          <w:rFonts w:asciiTheme="minorEastAsia" w:hAnsiTheme="minorEastAsia" w:eastAsiaTheme="minorEastAsia"/>
          <w:color w:val="auto"/>
          <w:sz w:val="24"/>
          <w:szCs w:val="24"/>
          <w:highlight w:val="none"/>
        </w:rPr>
      </w:pPr>
    </w:p>
    <w:p w14:paraId="71AA652B">
      <w:pPr>
        <w:pageBreakBefore w:val="0"/>
        <w:widowControl w:val="0"/>
        <w:tabs>
          <w:tab w:val="left" w:pos="4620"/>
        </w:tabs>
        <w:kinsoku/>
        <w:wordWrap w:val="0"/>
        <w:topLinePunct w:val="0"/>
        <w:bidi w:val="0"/>
        <w:spacing w:line="360" w:lineRule="auto"/>
        <w:jc w:val="left"/>
        <w:rPr>
          <w:rFonts w:asciiTheme="minorEastAsia" w:hAnsiTheme="minorEastAsia" w:eastAsiaTheme="minorEastAsia"/>
          <w:color w:val="auto"/>
          <w:sz w:val="24"/>
          <w:szCs w:val="24"/>
          <w:highlight w:val="none"/>
        </w:rPr>
      </w:pPr>
    </w:p>
    <w:p w14:paraId="3A54EB8D">
      <w:pPr>
        <w:pageBreakBefore w:val="0"/>
        <w:widowControl w:val="0"/>
        <w:tabs>
          <w:tab w:val="left" w:pos="4620"/>
        </w:tabs>
        <w:kinsoku/>
        <w:wordWrap w:val="0"/>
        <w:topLinePunct w:val="0"/>
        <w:bidi w:val="0"/>
        <w:spacing w:line="360" w:lineRule="auto"/>
        <w:jc w:val="left"/>
        <w:rPr>
          <w:rFonts w:asciiTheme="minorEastAsia" w:hAnsiTheme="minorEastAsia" w:eastAsiaTheme="minorEastAsia"/>
          <w:color w:val="auto"/>
          <w:sz w:val="24"/>
          <w:szCs w:val="24"/>
          <w:highlight w:val="none"/>
        </w:rPr>
      </w:pPr>
    </w:p>
    <w:p w14:paraId="7C444092">
      <w:pPr>
        <w:pageBreakBefore w:val="0"/>
        <w:widowControl w:val="0"/>
        <w:tabs>
          <w:tab w:val="left" w:pos="4620"/>
        </w:tabs>
        <w:kinsoku/>
        <w:wordWrap w:val="0"/>
        <w:topLinePunct w:val="0"/>
        <w:bidi w:val="0"/>
        <w:spacing w:line="360" w:lineRule="auto"/>
        <w:jc w:val="left"/>
        <w:rPr>
          <w:rFonts w:asciiTheme="minorEastAsia" w:hAnsiTheme="minorEastAsia" w:eastAsiaTheme="minorEastAsia"/>
          <w:color w:val="auto"/>
          <w:sz w:val="24"/>
          <w:szCs w:val="24"/>
          <w:highlight w:val="none"/>
        </w:rPr>
      </w:pPr>
    </w:p>
    <w:p w14:paraId="0EAEBB9F">
      <w:pPr>
        <w:pageBreakBefore w:val="0"/>
        <w:widowControl w:val="0"/>
        <w:tabs>
          <w:tab w:val="left" w:pos="4620"/>
        </w:tabs>
        <w:kinsoku/>
        <w:wordWrap w:val="0"/>
        <w:topLinePunct w:val="0"/>
        <w:bidi w:val="0"/>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18F0C2DB">
      <w:pPr>
        <w:pageBreakBefore w:val="0"/>
        <w:widowControl w:val="0"/>
        <w:tabs>
          <w:tab w:val="left" w:pos="4620"/>
        </w:tabs>
        <w:kinsoku/>
        <w:wordWrap w:val="0"/>
        <w:topLinePunct w:val="0"/>
        <w:bidi w:val="0"/>
        <w:spacing w:line="360" w:lineRule="auto"/>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55C6C4B1">
      <w:pPr>
        <w:pageBreakBefore w:val="0"/>
        <w:widowControl w:val="0"/>
        <w:tabs>
          <w:tab w:val="left" w:pos="4620"/>
        </w:tabs>
        <w:kinsoku/>
        <w:wordWrap w:val="0"/>
        <w:topLinePunct w:val="0"/>
        <w:bidi w:val="0"/>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52DCAA8">
      <w:pPr>
        <w:pageBreakBefore w:val="0"/>
        <w:widowControl w:val="0"/>
        <w:tabs>
          <w:tab w:val="left" w:pos="4620"/>
        </w:tabs>
        <w:kinsoku/>
        <w:wordWrap w:val="0"/>
        <w:topLinePunct w:val="0"/>
        <w:bidi w:val="0"/>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69F96805">
      <w:pPr>
        <w:pageBreakBefore w:val="0"/>
        <w:widowControl w:val="0"/>
        <w:tabs>
          <w:tab w:val="left" w:pos="4620"/>
        </w:tabs>
        <w:kinsoku/>
        <w:wordWrap w:val="0"/>
        <w:topLinePunct w:val="0"/>
        <w:bidi w:val="0"/>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2285CC67">
      <w:pPr>
        <w:pageBreakBefore w:val="0"/>
        <w:widowControl w:val="0"/>
        <w:tabs>
          <w:tab w:val="left" w:pos="4620"/>
        </w:tabs>
        <w:kinsoku/>
        <w:wordWrap w:val="0"/>
        <w:topLinePunct w:val="0"/>
        <w:bidi w:val="0"/>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5486CDE7">
      <w:pPr>
        <w:pStyle w:val="9"/>
        <w:pageBreakBefore w:val="0"/>
        <w:widowControl w:val="0"/>
        <w:kinsoku/>
        <w:wordWrap w:val="0"/>
        <w:topLinePunct w:val="0"/>
        <w:bidi w:val="0"/>
        <w:rPr>
          <w:rFonts w:hint="eastAsia" w:asciiTheme="minorEastAsia" w:hAnsiTheme="minorEastAsia" w:eastAsiaTheme="minorEastAsia"/>
          <w:b/>
          <w:bCs/>
          <w:color w:val="auto"/>
          <w:szCs w:val="24"/>
          <w:highlight w:val="none"/>
        </w:rPr>
      </w:pPr>
    </w:p>
    <w:p w14:paraId="1E5754CC">
      <w:pPr>
        <w:pageBreakBefore w:val="0"/>
        <w:widowControl w:val="0"/>
        <w:kinsoku/>
        <w:wordWrap w:val="0"/>
        <w:topLinePunct w:val="0"/>
        <w:bidi w:val="0"/>
        <w:rPr>
          <w:rFonts w:hint="eastAsia" w:asciiTheme="minorEastAsia" w:hAnsiTheme="minorEastAsia" w:eastAsiaTheme="minorEastAsia"/>
          <w:b/>
          <w:color w:val="auto"/>
          <w:sz w:val="24"/>
          <w:highlight w:val="none"/>
        </w:rPr>
      </w:pPr>
      <w:bookmarkStart w:id="221" w:name="_Toc16713"/>
      <w:r>
        <w:rPr>
          <w:rFonts w:hint="eastAsia" w:asciiTheme="minorEastAsia" w:hAnsiTheme="minorEastAsia" w:eastAsiaTheme="minorEastAsia"/>
          <w:b/>
          <w:color w:val="auto"/>
          <w:sz w:val="24"/>
          <w:highlight w:val="none"/>
        </w:rPr>
        <w:br w:type="page"/>
      </w:r>
    </w:p>
    <w:p w14:paraId="23FB3173">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bookmarkStart w:id="222" w:name="_Toc17315"/>
      <w:r>
        <w:rPr>
          <w:rFonts w:hint="eastAsia" w:asciiTheme="minorEastAsia" w:hAnsiTheme="minorEastAsia" w:eastAsiaTheme="minorEastAsia"/>
          <w:b/>
          <w:color w:val="auto"/>
          <w:sz w:val="24"/>
          <w:highlight w:val="none"/>
          <w:lang w:val="en-US" w:eastAsia="zh-CN"/>
        </w:rPr>
        <w:t>十一、残疾人福利性单位声明函</w:t>
      </w:r>
      <w:bookmarkEnd w:id="221"/>
      <w:bookmarkEnd w:id="222"/>
    </w:p>
    <w:p w14:paraId="790FF97C">
      <w:pPr>
        <w:pStyle w:val="9"/>
        <w:pageBreakBefore w:val="0"/>
        <w:widowControl w:val="0"/>
        <w:kinsoku/>
        <w:wordWrap w:val="0"/>
        <w:topLinePunct w:val="0"/>
        <w:bidi w:val="0"/>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5C34D28E">
      <w:pPr>
        <w:pageBreakBefore w:val="0"/>
        <w:widowControl w:val="0"/>
        <w:kinsoku/>
        <w:wordWrap w:val="0"/>
        <w:topLinePunct w:val="0"/>
        <w:bidi w:val="0"/>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声明，根据《财政部民政部中国残疾人联合会关于促进残疾人就业政府采购政策的通知》（财库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条件的残疾人福利性单位，且本单位参加单位的项目采购活动提供本单位制造的货物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788B783E">
      <w:pPr>
        <w:pageBreakBefore w:val="0"/>
        <w:widowControl w:val="0"/>
        <w:kinsoku/>
        <w:wordWrap w:val="0"/>
        <w:topLinePunct w:val="0"/>
        <w:bidi w:val="0"/>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6B6F03E7">
      <w:pPr>
        <w:pageBreakBefore w:val="0"/>
        <w:widowControl w:val="0"/>
        <w:kinsoku/>
        <w:wordWrap w:val="0"/>
        <w:topLinePunct w:val="0"/>
        <w:bidi w:val="0"/>
        <w:spacing w:line="360" w:lineRule="auto"/>
        <w:ind w:firstLine="4228" w:firstLineChars="1762"/>
        <w:rPr>
          <w:rFonts w:asciiTheme="minorEastAsia" w:hAnsiTheme="minorEastAsia" w:eastAsiaTheme="minorEastAsia"/>
          <w:color w:val="auto"/>
          <w:sz w:val="24"/>
          <w:szCs w:val="24"/>
          <w:highlight w:val="none"/>
        </w:rPr>
      </w:pPr>
    </w:p>
    <w:p w14:paraId="0641654C">
      <w:pPr>
        <w:pageBreakBefore w:val="0"/>
        <w:widowControl w:val="0"/>
        <w:kinsoku/>
        <w:wordWrap w:val="0"/>
        <w:topLinePunct w:val="0"/>
        <w:bidi w:val="0"/>
        <w:spacing w:line="360" w:lineRule="auto"/>
        <w:ind w:firstLine="4228" w:firstLineChars="1762"/>
        <w:rPr>
          <w:rFonts w:asciiTheme="minorEastAsia" w:hAnsiTheme="minorEastAsia" w:eastAsiaTheme="minorEastAsia"/>
          <w:color w:val="auto"/>
          <w:sz w:val="24"/>
          <w:szCs w:val="24"/>
          <w:highlight w:val="none"/>
        </w:rPr>
      </w:pPr>
    </w:p>
    <w:p w14:paraId="32BCD5DE">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p>
    <w:p w14:paraId="1F39CAD4">
      <w:pPr>
        <w:pageBreakBefore w:val="0"/>
        <w:widowControl w:val="0"/>
        <w:tabs>
          <w:tab w:val="left" w:pos="4620"/>
        </w:tabs>
        <w:kinsoku/>
        <w:wordWrap w:val="0"/>
        <w:topLinePunct w:val="0"/>
        <w:bidi w:val="0"/>
        <w:spacing w:line="360" w:lineRule="auto"/>
        <w:ind w:firstLine="4252" w:firstLineChars="177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日期：</w:t>
      </w:r>
    </w:p>
    <w:p w14:paraId="7619F1F0">
      <w:pPr>
        <w:pageBreakBefore w:val="0"/>
        <w:widowControl w:val="0"/>
        <w:kinsoku/>
        <w:wordWrap w:val="0"/>
        <w:topLinePunct w:val="0"/>
        <w:bidi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7D46E0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1"/>
        <w:rPr>
          <w:rFonts w:hint="default" w:asciiTheme="minorEastAsia" w:hAnsiTheme="minorEastAsia" w:eastAsiaTheme="minorEastAsia"/>
          <w:b/>
          <w:color w:val="auto"/>
          <w:sz w:val="24"/>
          <w:highlight w:val="none"/>
          <w:lang w:val="en-US" w:eastAsia="zh-CN"/>
        </w:rPr>
      </w:pPr>
      <w:bookmarkStart w:id="223" w:name="_Toc300210382"/>
      <w:bookmarkStart w:id="224" w:name="_Toc520299348"/>
      <w:bookmarkStart w:id="225" w:name="_Toc457768004"/>
      <w:bookmarkStart w:id="226" w:name="_Toc26536"/>
      <w:bookmarkStart w:id="227" w:name="_Toc23860"/>
      <w:bookmarkStart w:id="228" w:name="_Hlk11701496"/>
      <w:r>
        <w:rPr>
          <w:rFonts w:hint="eastAsia" w:asciiTheme="minorEastAsia" w:hAnsiTheme="minorEastAsia" w:eastAsiaTheme="minorEastAsia"/>
          <w:b/>
          <w:color w:val="auto"/>
          <w:sz w:val="24"/>
          <w:highlight w:val="none"/>
          <w:lang w:val="en-US" w:eastAsia="zh-CN"/>
        </w:rPr>
        <w:t>十二、</w:t>
      </w:r>
      <w:r>
        <w:rPr>
          <w:rFonts w:hint="eastAsia" w:ascii="宋体" w:hAnsi="宋体" w:eastAsia="宋体" w:cs="@仿宋_GB2312"/>
          <w:b/>
          <w:color w:val="auto"/>
          <w:sz w:val="24"/>
          <w:szCs w:val="20"/>
          <w:highlight w:val="none"/>
        </w:rPr>
        <w:t>关于符合本国产品标准的声明函</w:t>
      </w:r>
    </w:p>
    <w:p w14:paraId="71F6D47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6FB77259">
      <w:pPr>
        <w:pStyle w:val="2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44EF7BA">
      <w:pPr>
        <w:pStyle w:val="21"/>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2"/>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2"/>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31ED8C28">
      <w:pPr>
        <w:pStyle w:val="21"/>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firstLine="420" w:firstLineChars="0"/>
        <w:textAlignment w:val="baseline"/>
        <w:rPr>
          <w:rFonts w:hint="eastAsia" w:ascii="宋体" w:hAnsi="宋体" w:eastAsia="宋体" w:cs="宋体"/>
          <w:color w:val="auto"/>
          <w:sz w:val="24"/>
          <w:szCs w:val="24"/>
          <w:highlight w:val="none"/>
        </w:rPr>
      </w:pP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1907351">
      <w:pPr>
        <w:pStyle w:val="2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59B25A0A">
      <w:pPr>
        <w:pStyle w:val="2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0DEA17DF">
      <w:pPr>
        <w:keepNext w:val="0"/>
        <w:keepLines w:val="0"/>
        <w:pageBreakBefore w:val="0"/>
        <w:widowControl w:val="0"/>
        <w:kinsoku/>
        <w:wordWrap w:val="0"/>
        <w:overflowPunct/>
        <w:topLinePunct w:val="0"/>
        <w:autoSpaceDE/>
        <w:autoSpaceDN/>
        <w:bidi w:val="0"/>
        <w:adjustRightInd/>
        <w:snapToGrid/>
        <w:spacing w:line="360" w:lineRule="auto"/>
        <w:ind w:firstLine="4228" w:firstLineChars="1762"/>
        <w:textAlignment w:val="auto"/>
        <w:rPr>
          <w:rFonts w:hint="eastAsia" w:ascii="宋体" w:hAnsi="宋体" w:eastAsia="宋体"/>
          <w:color w:val="auto"/>
          <w:sz w:val="24"/>
          <w:szCs w:val="24"/>
          <w:highlight w:val="none"/>
          <w:u w:val="single"/>
          <w:lang w:eastAsia="zh-CN"/>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p>
    <w:p w14:paraId="33233788">
      <w:pPr>
        <w:keepNext w:val="0"/>
        <w:keepLines w:val="0"/>
        <w:pageBreakBefore w:val="0"/>
        <w:widowControl w:val="0"/>
        <w:tabs>
          <w:tab w:val="left" w:pos="4620"/>
        </w:tabs>
        <w:kinsoku/>
        <w:wordWrap w:val="0"/>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lang w:eastAsia="zh-CN"/>
        </w:rPr>
      </w:pPr>
      <w:r>
        <w:rPr>
          <w:rFonts w:hint="eastAsia" w:ascii="宋体" w:hAnsi="宋体" w:eastAsia="宋体"/>
          <w:color w:val="auto"/>
          <w:sz w:val="24"/>
          <w:szCs w:val="24"/>
          <w:highlight w:val="none"/>
        </w:rPr>
        <w:t>日期：</w:t>
      </w:r>
    </w:p>
    <w:p w14:paraId="7283C02E">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5114D191">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1.产品如有型号，请在“产品名称”栏一并填写。</w:t>
      </w:r>
    </w:p>
    <w:p w14:paraId="3B3A64A6">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2.生产厂名与厂址应与生产厂营业执照载明的相关信息保持一致。</w:t>
      </w:r>
    </w:p>
    <w:p w14:paraId="19816030">
      <w:pPr>
        <w:pageBreakBefore w:val="0"/>
        <w:widowControl w:val="0"/>
        <w:tabs>
          <w:tab w:val="left" w:pos="4620"/>
        </w:tabs>
        <w:kinsoku/>
        <w:wordWrap w:val="0"/>
        <w:topLinePunct w:val="0"/>
        <w:bidi w:val="0"/>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3.上述声明函中标注</w:t>
      </w:r>
      <w:r>
        <w:rPr>
          <w:rFonts w:hint="eastAsia" w:ascii="宋体" w:hAnsi="宋体" w:eastAsia="宋体" w:cs="Times New Roman"/>
          <w:b w:val="0"/>
          <w:bCs/>
          <w:color w:val="auto"/>
          <w:szCs w:val="24"/>
          <w:highlight w:val="none"/>
          <w:u w:val="single"/>
          <w:lang w:val="en-US" w:eastAsia="zh-CN"/>
        </w:rPr>
        <w:t>/</w:t>
      </w:r>
      <w:r>
        <w:rPr>
          <w:rFonts w:hint="eastAsia" w:ascii="宋体" w:hAnsi="宋体" w:eastAsia="宋体" w:cs="Times New Roman"/>
          <w:b w:val="0"/>
          <w:bCs/>
          <w:color w:val="auto"/>
          <w:szCs w:val="24"/>
          <w:highlight w:val="none"/>
          <w:lang w:val="en-US" w:eastAsia="zh-CN"/>
        </w:rPr>
        <w:t>的，无需填写。</w:t>
      </w:r>
    </w:p>
    <w:p w14:paraId="2F2A5335">
      <w:pPr>
        <w:pageBreakBefore w:val="0"/>
        <w:widowControl w:val="0"/>
        <w:tabs>
          <w:tab w:val="left" w:pos="4620"/>
        </w:tabs>
        <w:kinsoku/>
        <w:wordWrap w:val="0"/>
        <w:topLinePunct w:val="0"/>
        <w:bidi w:val="0"/>
        <w:spacing w:line="360" w:lineRule="auto"/>
        <w:jc w:val="left"/>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73A07190">
      <w:pPr>
        <w:pageBreakBefore w:val="0"/>
        <w:widowControl w:val="0"/>
        <w:kinsoku/>
        <w:wordWrap w:val="0"/>
        <w:topLinePunct w:val="0"/>
        <w:bidi w:val="0"/>
        <w:spacing w:line="360" w:lineRule="auto"/>
        <w:jc w:val="center"/>
        <w:outlineLvl w:val="9"/>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F337779">
      <w:pPr>
        <w:pageBreakBefore w:val="0"/>
        <w:widowControl w:val="0"/>
        <w:kinsoku/>
        <w:wordWrap w:val="0"/>
        <w:topLinePunct w:val="0"/>
        <w:bidi w:val="0"/>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br w:type="page"/>
      </w:r>
    </w:p>
    <w:p w14:paraId="58C53534">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十三、</w:t>
      </w:r>
      <w:bookmarkEnd w:id="223"/>
      <w:bookmarkEnd w:id="224"/>
      <w:bookmarkEnd w:id="225"/>
      <w:r>
        <w:rPr>
          <w:rFonts w:hint="eastAsia" w:asciiTheme="minorEastAsia" w:hAnsiTheme="minorEastAsia" w:eastAsiaTheme="minorEastAsia"/>
          <w:b/>
          <w:color w:val="auto"/>
          <w:sz w:val="24"/>
          <w:highlight w:val="none"/>
          <w:lang w:val="en-US" w:eastAsia="zh-CN"/>
        </w:rPr>
        <w:t>诚信履约承诺函</w:t>
      </w:r>
      <w:bookmarkEnd w:id="226"/>
      <w:bookmarkEnd w:id="227"/>
    </w:p>
    <w:p w14:paraId="5DE995B7">
      <w:pPr>
        <w:pageBreakBefore w:val="0"/>
        <w:widowControl w:val="0"/>
        <w:kinsoku/>
        <w:wordWrap w:val="0"/>
        <w:topLinePunct w:val="0"/>
        <w:bidi w:val="0"/>
        <w:spacing w:line="360" w:lineRule="auto"/>
        <w:rPr>
          <w:rFonts w:asciiTheme="minorEastAsia" w:hAnsiTheme="minorEastAsia" w:eastAsiaTheme="minorEastAsia"/>
          <w:b/>
          <w:bCs/>
          <w:color w:val="auto"/>
          <w:sz w:val="24"/>
          <w:highlight w:val="none"/>
        </w:rPr>
      </w:pPr>
    </w:p>
    <w:p w14:paraId="4A7B338F">
      <w:pPr>
        <w:pageBreakBefore w:val="0"/>
        <w:widowControl w:val="0"/>
        <w:kinsoku/>
        <w:wordWrap w:val="0"/>
        <w:topLinePunct w:val="0"/>
        <w:bidi w:val="0"/>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07A24498">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DDA297F">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2AE55EC">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75D7269">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0AEFF996">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DFACF03">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538F6A1">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A3403A3">
      <w:pPr>
        <w:pageBreakBefore w:val="0"/>
        <w:widowControl w:val="0"/>
        <w:kinsoku/>
        <w:wordWrap w:val="0"/>
        <w:topLinePunct w:val="0"/>
        <w:bidi w:val="0"/>
        <w:spacing w:line="360" w:lineRule="auto"/>
        <w:ind w:firstLine="482" w:firstLineChars="200"/>
        <w:rPr>
          <w:rFonts w:hint="eastAsia" w:ascii="宋体" w:hAnsi="宋体" w:eastAsia="宋体"/>
          <w:b/>
          <w:bCs w:val="0"/>
          <w:color w:val="auto"/>
          <w:sz w:val="24"/>
          <w:szCs w:val="24"/>
          <w:highlight w:val="none"/>
        </w:rPr>
      </w:pPr>
      <w:r>
        <w:rPr>
          <w:rFonts w:hint="eastAsia" w:ascii="宋体" w:hAnsi="宋体" w:eastAsia="宋体" w:cs="宋体"/>
          <w:b/>
          <w:bCs w:val="0"/>
          <w:color w:val="auto"/>
          <w:sz w:val="24"/>
          <w:szCs w:val="24"/>
          <w:highlight w:val="none"/>
          <w:lang w:bidi="ar"/>
        </w:rPr>
        <w:t>本承诺声明：</w:t>
      </w:r>
      <w:r>
        <w:rPr>
          <w:rFonts w:hint="eastAsia" w:ascii="宋体" w:hAnsi="宋体" w:eastAsia="宋体"/>
          <w:b/>
          <w:bCs w:val="0"/>
          <w:color w:val="auto"/>
          <w:sz w:val="24"/>
          <w:szCs w:val="24"/>
          <w:highlight w:val="none"/>
          <w:u w:val="single"/>
          <w:lang w:bidi="ar"/>
        </w:rPr>
        <w:t xml:space="preserve">                   </w:t>
      </w:r>
      <w:r>
        <w:rPr>
          <w:rFonts w:hint="eastAsia" w:ascii="宋体" w:hAnsi="宋体" w:eastAsia="宋体" w:cs="宋体"/>
          <w:b/>
          <w:bCs w:val="0"/>
          <w:color w:val="auto"/>
          <w:sz w:val="24"/>
          <w:szCs w:val="24"/>
          <w:highlight w:val="none"/>
          <w:u w:val="single"/>
          <w:lang w:bidi="ar"/>
        </w:rPr>
        <w:t>（投标人名称）</w:t>
      </w:r>
      <w:r>
        <w:rPr>
          <w:rFonts w:hint="eastAsia" w:ascii="宋体" w:hAnsi="宋体" w:eastAsia="宋体" w:cs="宋体"/>
          <w:b/>
          <w:bCs w:val="0"/>
          <w:color w:val="auto"/>
          <w:sz w:val="24"/>
          <w:szCs w:val="24"/>
          <w:highlight w:val="none"/>
          <w:lang w:bidi="ar"/>
        </w:rPr>
        <w:t>对本招标文件的相关要求完全响应。若有幸中标将严格按照以上承诺进行供货和服务。</w:t>
      </w:r>
    </w:p>
    <w:p w14:paraId="1A93DB0F">
      <w:pPr>
        <w:pageBreakBefore w:val="0"/>
        <w:widowControl w:val="0"/>
        <w:kinsoku/>
        <w:wordWrap w:val="0"/>
        <w:topLinePunct w:val="0"/>
        <w:bidi w:val="0"/>
        <w:spacing w:line="360" w:lineRule="auto"/>
        <w:rPr>
          <w:rFonts w:asciiTheme="minorEastAsia" w:hAnsiTheme="minorEastAsia" w:eastAsiaTheme="minorEastAsia"/>
          <w:b/>
          <w:bCs w:val="0"/>
          <w:color w:val="auto"/>
          <w:sz w:val="24"/>
          <w:highlight w:val="none"/>
        </w:rPr>
      </w:pPr>
    </w:p>
    <w:p w14:paraId="0FF6B80E">
      <w:pPr>
        <w:pageBreakBefore w:val="0"/>
        <w:widowControl w:val="0"/>
        <w:kinsoku/>
        <w:wordWrap w:val="0"/>
        <w:topLinePunct w:val="0"/>
        <w:bidi w:val="0"/>
        <w:spacing w:line="360" w:lineRule="auto"/>
        <w:rPr>
          <w:rFonts w:asciiTheme="minorEastAsia" w:hAnsiTheme="minorEastAsia" w:eastAsiaTheme="minorEastAsia"/>
          <w:b/>
          <w:bCs w:val="0"/>
          <w:color w:val="auto"/>
          <w:sz w:val="24"/>
          <w:highlight w:val="none"/>
        </w:rPr>
      </w:pPr>
    </w:p>
    <w:p w14:paraId="6DE9B8EB">
      <w:pPr>
        <w:pageBreakBefore w:val="0"/>
        <w:widowControl w:val="0"/>
        <w:kinsoku/>
        <w:wordWrap w:val="0"/>
        <w:topLinePunct w:val="0"/>
        <w:bidi w:val="0"/>
        <w:spacing w:line="360" w:lineRule="auto"/>
        <w:ind w:firstLine="4337" w:firstLineChars="1800"/>
        <w:rPr>
          <w:rFonts w:hint="eastAsia" w:asciiTheme="minorEastAsia" w:hAnsiTheme="minorEastAsia" w:eastAsiaTheme="minorEastAsia"/>
          <w:b/>
          <w:bCs w:val="0"/>
          <w:color w:val="auto"/>
          <w:sz w:val="24"/>
          <w:highlight w:val="none"/>
          <w:u w:val="single"/>
          <w:lang w:eastAsia="zh-CN"/>
        </w:rPr>
      </w:pPr>
      <w:r>
        <w:rPr>
          <w:rFonts w:hint="eastAsia" w:asciiTheme="minorEastAsia" w:hAnsiTheme="minorEastAsia" w:eastAsiaTheme="minorEastAsia"/>
          <w:b/>
          <w:bCs w:val="0"/>
          <w:color w:val="auto"/>
          <w:sz w:val="24"/>
          <w:highlight w:val="none"/>
        </w:rPr>
        <w:t>供应商电子签章：</w:t>
      </w:r>
    </w:p>
    <w:p w14:paraId="3346065F">
      <w:pPr>
        <w:pageBreakBefore w:val="0"/>
        <w:widowControl w:val="0"/>
        <w:kinsoku/>
        <w:wordWrap w:val="0"/>
        <w:topLinePunct w:val="0"/>
        <w:bidi w:val="0"/>
        <w:spacing w:line="360" w:lineRule="auto"/>
        <w:ind w:firstLine="4337" w:firstLineChars="1800"/>
        <w:rPr>
          <w:rFonts w:hint="eastAsia" w:asciiTheme="minorEastAsia" w:hAnsiTheme="minorEastAsia" w:eastAsiaTheme="minorEastAsia"/>
          <w:b/>
          <w:bCs w:val="0"/>
          <w:color w:val="auto"/>
          <w:sz w:val="24"/>
          <w:highlight w:val="none"/>
          <w:lang w:eastAsia="zh-CN"/>
        </w:rPr>
      </w:pPr>
      <w:r>
        <w:rPr>
          <w:rFonts w:hint="eastAsia" w:asciiTheme="minorEastAsia" w:hAnsiTheme="minorEastAsia" w:eastAsiaTheme="minorEastAsia"/>
          <w:b/>
          <w:bCs w:val="0"/>
          <w:color w:val="auto"/>
          <w:sz w:val="24"/>
          <w:highlight w:val="none"/>
        </w:rPr>
        <w:t>日期：</w:t>
      </w:r>
    </w:p>
    <w:p w14:paraId="7DBB82A2">
      <w:pPr>
        <w:pageBreakBefore w:val="0"/>
        <w:widowControl w:val="0"/>
        <w:kinsoku/>
        <w:wordWrap w:val="0"/>
        <w:topLinePunct w:val="0"/>
        <w:bidi w:val="0"/>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228"/>
    <w:p w14:paraId="1B7E2883">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bookmarkStart w:id="229" w:name="_Toc32633"/>
      <w:bookmarkStart w:id="230" w:name="_Toc31807"/>
      <w:r>
        <w:rPr>
          <w:rFonts w:hint="eastAsia" w:asciiTheme="minorEastAsia" w:hAnsiTheme="minorEastAsia" w:eastAsiaTheme="minorEastAsia"/>
          <w:b/>
          <w:color w:val="auto"/>
          <w:sz w:val="24"/>
          <w:highlight w:val="none"/>
          <w:lang w:val="en-US" w:eastAsia="zh-CN"/>
        </w:rPr>
        <w:t>十四、其他相关证明材料</w:t>
      </w:r>
      <w:bookmarkEnd w:id="229"/>
      <w:bookmarkEnd w:id="230"/>
    </w:p>
    <w:p w14:paraId="75407AA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541A62A2">
      <w:pPr>
        <w:pageBreakBefore w:val="0"/>
        <w:widowControl w:val="0"/>
        <w:kinsoku/>
        <w:wordWrap w:val="0"/>
        <w:topLinePunct w:val="0"/>
        <w:bidi w:val="0"/>
        <w:spacing w:line="360" w:lineRule="auto"/>
        <w:ind w:firstLine="480" w:firstLineChars="200"/>
        <w:rPr>
          <w:rFonts w:asciiTheme="minorEastAsia" w:hAnsiTheme="minorEastAsia" w:eastAsiaTheme="minorEastAsia"/>
          <w:color w:val="auto"/>
          <w:sz w:val="24"/>
          <w:highlight w:val="none"/>
        </w:rPr>
      </w:pPr>
    </w:p>
    <w:p w14:paraId="20C34398">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1DBF0F1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lang w:val="en-US" w:eastAsia="zh-CN"/>
        </w:rPr>
        <w:t>及评审资料</w:t>
      </w:r>
      <w:r>
        <w:rPr>
          <w:rFonts w:hint="eastAsia" w:asciiTheme="minorEastAsia" w:hAnsiTheme="minorEastAsia" w:eastAsiaTheme="minorEastAsia"/>
          <w:color w:val="auto"/>
          <w:sz w:val="24"/>
          <w:highlight w:val="none"/>
        </w:rPr>
        <w:t>，如营业执照、证书</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技术标方案</w:t>
      </w:r>
      <w:r>
        <w:rPr>
          <w:rFonts w:asciiTheme="minorEastAsia" w:hAnsiTheme="minorEastAsia" w:eastAsiaTheme="minorEastAsia"/>
          <w:color w:val="auto"/>
          <w:sz w:val="24"/>
          <w:highlight w:val="none"/>
        </w:rPr>
        <w:t>等，应将上述证明材料制作成扫描件上传。</w:t>
      </w:r>
    </w:p>
    <w:p w14:paraId="5E56F64A">
      <w:pPr>
        <w:pageBreakBefore w:val="0"/>
        <w:widowControl w:val="0"/>
        <w:kinsoku/>
        <w:wordWrap w:val="0"/>
        <w:topLinePunct w:val="0"/>
        <w:bidi w:val="0"/>
        <w:jc w:val="left"/>
        <w:rPr>
          <w:rFonts w:ascii="宋体" w:hAnsi="宋体" w:eastAsia="宋体"/>
          <w:bCs/>
          <w:color w:val="auto"/>
          <w:sz w:val="24"/>
          <w:highlight w:val="none"/>
        </w:rPr>
      </w:pPr>
      <w:r>
        <w:rPr>
          <w:rFonts w:ascii="宋体" w:hAnsi="宋体" w:eastAsia="宋体"/>
          <w:bCs/>
          <w:color w:val="auto"/>
          <w:sz w:val="24"/>
          <w:highlight w:val="none"/>
        </w:rPr>
        <w:br w:type="page"/>
      </w:r>
    </w:p>
    <w:p w14:paraId="44CB71BD">
      <w:pPr>
        <w:pageBreakBefore w:val="0"/>
        <w:widowControl w:val="0"/>
        <w:kinsoku/>
        <w:wordWrap w:val="0"/>
        <w:topLinePunct w:val="0"/>
        <w:bidi w:val="0"/>
        <w:spacing w:line="360" w:lineRule="auto"/>
        <w:jc w:val="center"/>
        <w:outlineLvl w:val="0"/>
        <w:rPr>
          <w:rFonts w:ascii="宋体" w:hAnsi="宋体" w:eastAsia="宋体"/>
          <w:b/>
          <w:bCs/>
          <w:color w:val="auto"/>
          <w:sz w:val="28"/>
          <w:highlight w:val="none"/>
        </w:rPr>
      </w:pPr>
      <w:bookmarkStart w:id="231" w:name="_Toc6435"/>
      <w:bookmarkStart w:id="232" w:name="_Toc20819"/>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Theme="minorEastAsia" w:hAnsiTheme="minorEastAsia" w:eastAsiaTheme="minorEastAsia"/>
          <w:b/>
          <w:color w:val="auto"/>
          <w:sz w:val="28"/>
          <w:highlight w:val="none"/>
          <w:lang w:val="en-US" w:eastAsia="zh-CN"/>
        </w:rPr>
        <w:t xml:space="preserve">   </w:t>
      </w:r>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31"/>
      <w:bookmarkEnd w:id="232"/>
    </w:p>
    <w:p w14:paraId="2F844E93">
      <w:pPr>
        <w:pageBreakBefore w:val="0"/>
        <w:widowControl w:val="0"/>
        <w:kinsoku/>
        <w:wordWrap w:val="0"/>
        <w:topLinePunct w:val="0"/>
        <w:bidi w:val="0"/>
        <w:spacing w:line="360" w:lineRule="auto"/>
        <w:jc w:val="center"/>
        <w:outlineLvl w:val="1"/>
        <w:rPr>
          <w:rFonts w:ascii="仿宋" w:hAnsi="仿宋" w:eastAsia="仿宋" w:cs="仿宋"/>
          <w:b/>
          <w:bCs/>
          <w:color w:val="auto"/>
          <w:sz w:val="32"/>
          <w:szCs w:val="44"/>
          <w:highlight w:val="none"/>
        </w:rPr>
      </w:pPr>
      <w:bookmarkStart w:id="233" w:name="_Toc27159"/>
      <w:bookmarkStart w:id="234" w:name="_Toc6955"/>
      <w:r>
        <w:rPr>
          <w:rFonts w:hint="eastAsia" w:ascii="仿宋" w:hAnsi="仿宋" w:eastAsia="仿宋" w:cs="仿宋"/>
          <w:b/>
          <w:bCs/>
          <w:color w:val="auto"/>
          <w:sz w:val="32"/>
          <w:szCs w:val="44"/>
          <w:highlight w:val="none"/>
        </w:rPr>
        <w:t>询问函范本</w:t>
      </w:r>
      <w:bookmarkEnd w:id="233"/>
      <w:bookmarkEnd w:id="234"/>
    </w:p>
    <w:p w14:paraId="4334B616">
      <w:pPr>
        <w:pageBreakBefore w:val="0"/>
        <w:widowControl w:val="0"/>
        <w:kinsoku/>
        <w:wordWrap w:val="0"/>
        <w:topLinePunct w:val="0"/>
        <w:bidi w:val="0"/>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F4667E4">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F268642">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56A5BAF">
      <w:pPr>
        <w:pageBreakBefore w:val="0"/>
        <w:widowControl w:val="0"/>
        <w:kinsoku/>
        <w:wordWrap w:val="0"/>
        <w:topLinePunct w:val="0"/>
        <w:bidi w:val="0"/>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35" w:name="_Toc13899"/>
      <w:r>
        <w:rPr>
          <w:rFonts w:hint="eastAsia" w:cs="仿宋" w:asciiTheme="minorEastAsia" w:hAnsiTheme="minorEastAsia" w:eastAsiaTheme="minorEastAsia"/>
          <w:color w:val="auto"/>
          <w:sz w:val="24"/>
          <w:szCs w:val="24"/>
          <w:highlight w:val="none"/>
        </w:rPr>
        <w:t>一、(事项一)</w:t>
      </w:r>
      <w:bookmarkEnd w:id="235"/>
    </w:p>
    <w:p w14:paraId="348DB463">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9F83057">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F06D82E">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6440CE37">
      <w:pPr>
        <w:pageBreakBefore w:val="0"/>
        <w:widowControl w:val="0"/>
        <w:kinsoku/>
        <w:wordWrap w:val="0"/>
        <w:topLinePunct w:val="0"/>
        <w:bidi w:val="0"/>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36" w:name="_Toc3352"/>
      <w:r>
        <w:rPr>
          <w:rFonts w:hint="eastAsia" w:cs="仿宋" w:asciiTheme="minorEastAsia" w:hAnsiTheme="minorEastAsia" w:eastAsiaTheme="minorEastAsia"/>
          <w:color w:val="auto"/>
          <w:sz w:val="24"/>
          <w:szCs w:val="24"/>
          <w:highlight w:val="none"/>
        </w:rPr>
        <w:t>二、(事项二)</w:t>
      </w:r>
      <w:bookmarkEnd w:id="236"/>
    </w:p>
    <w:p w14:paraId="571E276A">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FC44D92">
      <w:pPr>
        <w:pageBreakBefore w:val="0"/>
        <w:widowControl w:val="0"/>
        <w:kinsoku/>
        <w:wordWrap w:val="0"/>
        <w:topLinePunct w:val="0"/>
        <w:bidi w:val="0"/>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随附相关证明材料如下：</w:t>
      </w:r>
    </w:p>
    <w:p w14:paraId="684328C0">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联系人：</w:t>
      </w:r>
    </w:p>
    <w:p w14:paraId="5D84F24E">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联系电话：</w:t>
      </w:r>
    </w:p>
    <w:p w14:paraId="5AA6D9EC">
      <w:pPr>
        <w:pageBreakBefore w:val="0"/>
        <w:widowControl w:val="0"/>
        <w:tabs>
          <w:tab w:val="left" w:pos="630"/>
        </w:tabs>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日期：</w:t>
      </w:r>
    </w:p>
    <w:p w14:paraId="324B498B">
      <w:pPr>
        <w:pageBreakBefore w:val="0"/>
        <w:widowControl w:val="0"/>
        <w:kinsoku/>
        <w:wordWrap w:val="0"/>
        <w:topLinePunct w:val="0"/>
        <w:bidi w:val="0"/>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B35B92B">
      <w:pPr>
        <w:pageBreakBefore w:val="0"/>
        <w:widowControl w:val="0"/>
        <w:kinsoku/>
        <w:wordWrap w:val="0"/>
        <w:topLinePunct w:val="0"/>
        <w:bidi w:val="0"/>
        <w:jc w:val="center"/>
        <w:outlineLvl w:val="1"/>
        <w:rPr>
          <w:rFonts w:ascii="仿宋" w:hAnsi="仿宋" w:eastAsia="仿宋" w:cs="仿宋"/>
          <w:b/>
          <w:bCs/>
          <w:color w:val="auto"/>
          <w:sz w:val="32"/>
          <w:szCs w:val="44"/>
          <w:highlight w:val="none"/>
        </w:rPr>
      </w:pPr>
      <w:bookmarkStart w:id="237" w:name="_Toc1575"/>
      <w:bookmarkStart w:id="238" w:name="_Toc857"/>
      <w:r>
        <w:rPr>
          <w:rFonts w:hint="eastAsia" w:ascii="仿宋" w:hAnsi="仿宋" w:eastAsia="仿宋" w:cs="仿宋"/>
          <w:b/>
          <w:bCs/>
          <w:color w:val="auto"/>
          <w:sz w:val="32"/>
          <w:szCs w:val="44"/>
          <w:highlight w:val="none"/>
        </w:rPr>
        <w:t>质疑函范本</w:t>
      </w:r>
      <w:bookmarkEnd w:id="237"/>
      <w:bookmarkEnd w:id="238"/>
    </w:p>
    <w:p w14:paraId="0719FFBD">
      <w:pPr>
        <w:pageBreakBefore w:val="0"/>
        <w:widowControl w:val="0"/>
        <w:kinsoku/>
        <w:wordWrap w:val="0"/>
        <w:topLinePunct w:val="0"/>
        <w:bidi w:val="0"/>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239" w:name="_Toc21381"/>
      <w:r>
        <w:rPr>
          <w:rFonts w:hint="eastAsia" w:cs="仿宋" w:asciiTheme="minorEastAsia" w:hAnsiTheme="minorEastAsia" w:eastAsiaTheme="minorEastAsia"/>
          <w:b/>
          <w:bCs/>
          <w:color w:val="auto"/>
          <w:sz w:val="24"/>
          <w:szCs w:val="24"/>
          <w:highlight w:val="none"/>
        </w:rPr>
        <w:t>一、质疑供应商基本信息</w:t>
      </w:r>
      <w:bookmarkEnd w:id="239"/>
    </w:p>
    <w:p w14:paraId="6BFD0B88">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质疑供应商：</w:t>
      </w:r>
    </w:p>
    <w:p w14:paraId="5010B6F7">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地址：邮编：</w:t>
      </w:r>
    </w:p>
    <w:p w14:paraId="0D406EF7">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联系人：联系电话：</w:t>
      </w:r>
    </w:p>
    <w:p w14:paraId="2D9B9795">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授权代表：</w:t>
      </w:r>
    </w:p>
    <w:p w14:paraId="1486CBE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联系电话：</w:t>
      </w:r>
    </w:p>
    <w:p w14:paraId="64DF0EC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地址：邮编：</w:t>
      </w:r>
    </w:p>
    <w:p w14:paraId="5CF354DF">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40" w:name="_Toc28415"/>
      <w:r>
        <w:rPr>
          <w:rFonts w:hint="eastAsia" w:cs="仿宋" w:asciiTheme="minorEastAsia" w:hAnsiTheme="minorEastAsia" w:eastAsiaTheme="minorEastAsia"/>
          <w:b/>
          <w:bCs/>
          <w:color w:val="auto"/>
          <w:sz w:val="24"/>
          <w:szCs w:val="24"/>
          <w:highlight w:val="none"/>
        </w:rPr>
        <w:t>二、质疑项目基本情况</w:t>
      </w:r>
      <w:bookmarkEnd w:id="240"/>
    </w:p>
    <w:p w14:paraId="366688A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质疑项目的名称：</w:t>
      </w:r>
    </w:p>
    <w:p w14:paraId="16D8313F">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质疑项目的编号：包号：</w:t>
      </w:r>
    </w:p>
    <w:p w14:paraId="1A9E4E1A">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采购人名称：</w:t>
      </w:r>
    </w:p>
    <w:p w14:paraId="1AC8E22D">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采购文件获取日期：</w:t>
      </w:r>
    </w:p>
    <w:p w14:paraId="4D903C5D">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41" w:name="_Toc19014"/>
      <w:r>
        <w:rPr>
          <w:rFonts w:hint="eastAsia" w:cs="仿宋" w:asciiTheme="minorEastAsia" w:hAnsiTheme="minorEastAsia" w:eastAsiaTheme="minorEastAsia"/>
          <w:b/>
          <w:bCs/>
          <w:color w:val="auto"/>
          <w:sz w:val="24"/>
          <w:szCs w:val="24"/>
          <w:highlight w:val="none"/>
        </w:rPr>
        <w:t>三、质疑事项具体内容</w:t>
      </w:r>
      <w:bookmarkEnd w:id="241"/>
    </w:p>
    <w:p w14:paraId="3FBD369A">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质疑事项1：</w:t>
      </w:r>
    </w:p>
    <w:p w14:paraId="063668D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事实依据：</w:t>
      </w:r>
    </w:p>
    <w:p w14:paraId="61E255EC">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p>
    <w:p w14:paraId="4E51E9A0">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法律依据：</w:t>
      </w:r>
    </w:p>
    <w:p w14:paraId="26EBA81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p>
    <w:p w14:paraId="0C6F5FD6">
      <w:pPr>
        <w:pageBreakBefore w:val="0"/>
        <w:widowControl w:val="0"/>
        <w:kinsoku/>
        <w:wordWrap w:val="0"/>
        <w:topLinePunct w:val="0"/>
        <w:bidi w:val="0"/>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8E889A2">
      <w:pPr>
        <w:pageBreakBefore w:val="0"/>
        <w:widowControl w:val="0"/>
        <w:kinsoku/>
        <w:wordWrap w:val="0"/>
        <w:topLinePunct w:val="0"/>
        <w:bidi w:val="0"/>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7583B86">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42" w:name="_Toc17919"/>
      <w:r>
        <w:rPr>
          <w:rFonts w:hint="eastAsia" w:cs="仿宋" w:asciiTheme="minorEastAsia" w:hAnsiTheme="minorEastAsia" w:eastAsiaTheme="minorEastAsia"/>
          <w:b/>
          <w:bCs/>
          <w:color w:val="auto"/>
          <w:sz w:val="24"/>
          <w:szCs w:val="24"/>
          <w:highlight w:val="none"/>
        </w:rPr>
        <w:t>四、与质疑事项相关的质疑请求</w:t>
      </w:r>
      <w:bookmarkEnd w:id="242"/>
    </w:p>
    <w:p w14:paraId="3D63D03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请求：</w:t>
      </w:r>
    </w:p>
    <w:p w14:paraId="76660B01">
      <w:pPr>
        <w:pageBreakBefore w:val="0"/>
        <w:widowControl w:val="0"/>
        <w:kinsoku/>
        <w:wordWrap w:val="0"/>
        <w:topLinePunct w:val="0"/>
        <w:bidi w:val="0"/>
        <w:spacing w:line="360" w:lineRule="auto"/>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签字(签章)：公章：</w:t>
      </w:r>
    </w:p>
    <w:p w14:paraId="3BA687DC">
      <w:pPr>
        <w:pageBreakBefore w:val="0"/>
        <w:widowControl w:val="0"/>
        <w:kinsoku/>
        <w:wordWrap w:val="0"/>
        <w:topLinePunct w:val="0"/>
        <w:bidi w:val="0"/>
        <w:spacing w:line="360" w:lineRule="auto"/>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日期：</w:t>
      </w:r>
    </w:p>
    <w:p w14:paraId="7DA8AB48">
      <w:pPr>
        <w:pageBreakBefore w:val="0"/>
        <w:widowControl w:val="0"/>
        <w:kinsoku/>
        <w:wordWrap w:val="0"/>
        <w:topLinePunct w:val="0"/>
        <w:bidi w:val="0"/>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888E1CE">
      <w:pPr>
        <w:pageBreakBefore w:val="0"/>
        <w:widowControl w:val="0"/>
        <w:kinsoku/>
        <w:wordWrap w:val="0"/>
        <w:topLinePunct w:val="0"/>
        <w:bidi w:val="0"/>
        <w:outlineLvl w:val="0"/>
        <w:rPr>
          <w:rFonts w:asciiTheme="minorEastAsia" w:hAnsiTheme="minorEastAsia" w:eastAsiaTheme="minorEastAsia"/>
          <w:b/>
          <w:color w:val="auto"/>
          <w:sz w:val="28"/>
          <w:szCs w:val="32"/>
          <w:highlight w:val="none"/>
        </w:rPr>
      </w:pPr>
      <w:bookmarkStart w:id="243" w:name="_Toc9754"/>
      <w:bookmarkStart w:id="244" w:name="_Toc22239"/>
      <w:r>
        <w:rPr>
          <w:rFonts w:hint="eastAsia" w:asciiTheme="minorEastAsia" w:hAnsiTheme="minorEastAsia" w:eastAsiaTheme="minorEastAsia"/>
          <w:b/>
          <w:color w:val="auto"/>
          <w:sz w:val="28"/>
          <w:szCs w:val="32"/>
          <w:highlight w:val="none"/>
        </w:rPr>
        <w:t>质疑函制作说明：</w:t>
      </w:r>
      <w:bookmarkEnd w:id="243"/>
      <w:bookmarkEnd w:id="244"/>
    </w:p>
    <w:p w14:paraId="41BC987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D4ACF0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662E80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BA16BE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2075F2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478821D">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33A6106C">
      <w:pPr>
        <w:pageBreakBefore w:val="0"/>
        <w:widowControl w:val="0"/>
        <w:kinsoku/>
        <w:wordWrap w:val="0"/>
        <w:topLinePunct w:val="0"/>
        <w:bidi w:val="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br w:type="page"/>
      </w:r>
    </w:p>
    <w:p w14:paraId="4DD37971">
      <w:pPr>
        <w:keepNext/>
        <w:keepLines/>
        <w:pageBreakBefore w:val="0"/>
        <w:widowControl w:val="0"/>
        <w:kinsoku/>
        <w:wordWrap w:val="0"/>
        <w:topLinePunct w:val="0"/>
        <w:bidi w:val="0"/>
        <w:spacing w:before="200" w:after="200" w:line="600" w:lineRule="exact"/>
        <w:jc w:val="center"/>
        <w:outlineLvl w:val="0"/>
        <w:rPr>
          <w:rFonts w:hint="eastAsia" w:ascii="宋体" w:hAnsi="宋体" w:eastAsia="宋体" w:cs="宋体"/>
          <w:b/>
          <w:bCs/>
          <w:color w:val="auto"/>
          <w:kern w:val="44"/>
          <w:sz w:val="32"/>
          <w:szCs w:val="32"/>
          <w:highlight w:val="none"/>
        </w:rPr>
      </w:pPr>
      <w:bookmarkStart w:id="245" w:name="OLE_LINK7"/>
      <w:bookmarkStart w:id="246" w:name="OLE_LINK24"/>
      <w:bookmarkStart w:id="247" w:name="OLE_LINK25"/>
      <w:r>
        <w:rPr>
          <w:rFonts w:hint="eastAsia" w:ascii="宋体" w:hAnsi="宋体" w:eastAsia="宋体" w:cs="宋体"/>
          <w:b/>
          <w:bCs/>
          <w:color w:val="auto"/>
          <w:kern w:val="44"/>
          <w:sz w:val="32"/>
          <w:szCs w:val="32"/>
          <w:highlight w:val="none"/>
        </w:rPr>
        <w:t>附件1关于联合惩戒失信行为加强信用查询管理的通知</w:t>
      </w:r>
    </w:p>
    <w:bookmarkEnd w:id="245"/>
    <w:p w14:paraId="7622E302">
      <w:pPr>
        <w:pageBreakBefore w:val="0"/>
        <w:widowControl w:val="0"/>
        <w:kinsoku/>
        <w:wordWrap w:val="0"/>
        <w:topLinePunct w:val="0"/>
        <w:bidi w:val="0"/>
        <w:adjustRightInd w:val="0"/>
        <w:snapToGrid w:val="0"/>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一、失信行为联合惩戒的范围和查询渠道</w:t>
      </w:r>
    </w:p>
    <w:p w14:paraId="426ECF5D">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在我市公共资源交易活动中对存在下列失信行为的投标人、法定代表人及其项目经理（建造师）实施联合惩戒，禁止参与我市公共资源交易活动。</w:t>
      </w:r>
    </w:p>
    <w:p w14:paraId="4274D998">
      <w:pPr>
        <w:pageBreakBefore w:val="0"/>
        <w:widowControl w:val="0"/>
        <w:kinsoku/>
        <w:wordWrap w:val="0"/>
        <w:topLinePunct w:val="0"/>
        <w:bidi w:val="0"/>
        <w:adjustRightInd w:val="0"/>
        <w:snapToGrid w:val="0"/>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（一）工程建设项目</w:t>
      </w:r>
    </w:p>
    <w:bookmarkEnd w:id="246"/>
    <w:bookmarkEnd w:id="247"/>
    <w:p w14:paraId="7224CB04">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1、“信用中国”网站（www.creditchina.gov.cn）查询</w:t>
      </w:r>
      <w:bookmarkStart w:id="248" w:name="OLE_LINK103"/>
      <w:bookmarkStart w:id="249" w:name="OLE_LINK91"/>
      <w:bookmarkStart w:id="250" w:name="OLE_LINK92"/>
      <w:bookmarkStart w:id="251" w:name="OLE_LINK93"/>
      <w:r>
        <w:rPr>
          <w:rFonts w:hint="eastAsia" w:ascii="宋体" w:hAnsi="宋体" w:eastAsia="宋体" w:cs="宋体"/>
          <w:color w:val="auto"/>
          <w:sz w:val="24"/>
          <w:szCs w:val="24"/>
          <w:highlight w:val="none"/>
        </w:rPr>
        <w:t>投标人、法定代表人及其项目经理(建造师)</w:t>
      </w:r>
      <w:bookmarkEnd w:id="248"/>
      <w:bookmarkEnd w:id="249"/>
      <w:bookmarkEnd w:id="250"/>
      <w:bookmarkEnd w:id="251"/>
      <w:r>
        <w:rPr>
          <w:rFonts w:hint="eastAsia" w:ascii="宋体" w:hAnsi="宋体" w:eastAsia="宋体" w:cs="宋体"/>
          <w:color w:val="auto"/>
          <w:sz w:val="24"/>
          <w:szCs w:val="24"/>
          <w:highlight w:val="none"/>
        </w:rPr>
        <w:t>以下失信行为：</w:t>
      </w:r>
    </w:p>
    <w:p w14:paraId="3FC9234A">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bookmarkStart w:id="252" w:name="OLE_LINK119"/>
      <w:bookmarkStart w:id="253" w:name="OLE_LINK94"/>
      <w:bookmarkStart w:id="254" w:name="OLE_LINK87"/>
      <w:bookmarkStart w:id="255" w:name="OLE_LINK86"/>
      <w:bookmarkStart w:id="256" w:name="OLE_LINK3"/>
      <w:r>
        <w:rPr>
          <w:rFonts w:hint="eastAsia" w:ascii="宋体" w:hAnsi="宋体" w:eastAsia="宋体" w:cs="宋体"/>
          <w:color w:val="auto"/>
          <w:sz w:val="24"/>
          <w:szCs w:val="24"/>
          <w:highlight w:val="none"/>
        </w:rPr>
        <w:t>①被列入“失信被执行人”的;</w:t>
      </w:r>
    </w:p>
    <w:p w14:paraId="394B108B">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②被列入</w:t>
      </w:r>
      <w:bookmarkStart w:id="257" w:name="OLE_LINK116"/>
      <w:bookmarkStart w:id="258" w:name="OLE_LINK115"/>
      <w:bookmarkStart w:id="259" w:name="OLE_LINK117"/>
      <w:bookmarkStart w:id="260" w:name="OLE_LINK118"/>
      <w:r>
        <w:rPr>
          <w:rFonts w:hint="eastAsia" w:ascii="宋体" w:hAnsi="宋体" w:eastAsia="宋体" w:cs="宋体"/>
          <w:color w:val="auto"/>
          <w:sz w:val="24"/>
          <w:szCs w:val="24"/>
          <w:highlight w:val="none"/>
        </w:rPr>
        <w:t>“重大税收违法失信主体”</w:t>
      </w:r>
      <w:bookmarkEnd w:id="257"/>
      <w:bookmarkEnd w:id="258"/>
      <w:bookmarkEnd w:id="259"/>
      <w:bookmarkEnd w:id="260"/>
      <w:r>
        <w:rPr>
          <w:rFonts w:hint="eastAsia" w:ascii="宋体" w:hAnsi="宋体" w:eastAsia="宋体" w:cs="宋体"/>
          <w:color w:val="auto"/>
          <w:sz w:val="24"/>
          <w:szCs w:val="24"/>
          <w:highlight w:val="none"/>
        </w:rPr>
        <w:t>的；</w:t>
      </w:r>
    </w:p>
    <w:p w14:paraId="56273F31">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bookmarkStart w:id="261" w:name="OLE_LINK2"/>
      <w:bookmarkStart w:id="262" w:name="OLE_LINK1"/>
      <w:r>
        <w:rPr>
          <w:rFonts w:hint="eastAsia" w:ascii="宋体" w:hAnsi="宋体" w:eastAsia="宋体" w:cs="宋体"/>
          <w:color w:val="auto"/>
          <w:sz w:val="24"/>
          <w:szCs w:val="24"/>
          <w:highlight w:val="none"/>
        </w:rPr>
        <w:t>③被列入“拖欠</w:t>
      </w:r>
      <w:bookmarkStart w:id="263" w:name="OLE_LINK85"/>
      <w:bookmarkStart w:id="264" w:name="OLE_LINK84"/>
      <w:r>
        <w:rPr>
          <w:rFonts w:hint="eastAsia" w:ascii="宋体" w:hAnsi="宋体" w:eastAsia="宋体" w:cs="宋体"/>
          <w:color w:val="auto"/>
          <w:sz w:val="24"/>
          <w:szCs w:val="24"/>
          <w:highlight w:val="none"/>
        </w:rPr>
        <w:t>农民工工资失信联合惩戒对象</w:t>
      </w:r>
      <w:bookmarkEnd w:id="263"/>
      <w:bookmarkEnd w:id="264"/>
      <w:r>
        <w:rPr>
          <w:rFonts w:hint="eastAsia" w:ascii="宋体" w:hAnsi="宋体" w:eastAsia="宋体" w:cs="宋体"/>
          <w:color w:val="auto"/>
          <w:sz w:val="24"/>
          <w:szCs w:val="24"/>
          <w:highlight w:val="none"/>
        </w:rPr>
        <w:t>名单”的；</w:t>
      </w:r>
      <w:bookmarkEnd w:id="261"/>
      <w:bookmarkEnd w:id="262"/>
    </w:p>
    <w:p w14:paraId="07707928">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④被列入“严重失信主体名单”的；</w:t>
      </w:r>
    </w:p>
    <w:p w14:paraId="3B176D4E">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⑤在“信用中国”网站上披露的仍在公示期的严重失信行为(具体行为类别及判定依据见附件2)的。</w:t>
      </w:r>
    </w:p>
    <w:bookmarkEnd w:id="252"/>
    <w:bookmarkEnd w:id="253"/>
    <w:bookmarkEnd w:id="254"/>
    <w:bookmarkEnd w:id="255"/>
    <w:bookmarkEnd w:id="256"/>
    <w:p w14:paraId="0D8E8407">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bookmarkStart w:id="265" w:name="OLE_LINK130"/>
      <w:r>
        <w:rPr>
          <w:rFonts w:hint="eastAsia" w:ascii="宋体" w:hAnsi="宋体" w:eastAsia="宋体" w:cs="宋体"/>
          <w:color w:val="auto"/>
          <w:sz w:val="24"/>
          <w:szCs w:val="24"/>
          <w:highlight w:val="none"/>
        </w:rPr>
        <w:t>国家企业信用信息公示系统网站</w:t>
      </w:r>
      <w:bookmarkEnd w:id="265"/>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"http://www.gsxt.gov.cn）查询" </w:instrText>
      </w:r>
      <w:r>
        <w:rPr>
          <w:rFonts w:hint="eastAsia" w:ascii="宋体" w:hAnsi="宋体" w:eastAsia="宋体" w:cs="宋体"/>
          <w:color w:val="auto"/>
          <w:sz w:val="24"/>
          <w:szCs w:val="24"/>
          <w:highlight w:val="none"/>
        </w:rPr>
        <w:fldChar w:fldCharType="separate"/>
      </w:r>
      <w:bookmarkStart w:id="266" w:name="OLE_LINK90"/>
      <w:bookmarkStart w:id="267" w:name="OLE_LINK89"/>
      <w:r>
        <w:rPr>
          <w:rStyle w:val="37"/>
          <w:rFonts w:hint="eastAsia" w:ascii="宋体" w:hAnsi="宋体" w:eastAsia="宋体" w:cs="宋体"/>
          <w:color w:val="auto"/>
          <w:sz w:val="24"/>
          <w:szCs w:val="24"/>
          <w:highlight w:val="none"/>
        </w:rPr>
        <w:t>www.gsxt.gov.cn</w:t>
      </w:r>
      <w:bookmarkEnd w:id="266"/>
      <w:bookmarkEnd w:id="267"/>
      <w:r>
        <w:rPr>
          <w:rStyle w:val="37"/>
          <w:rFonts w:hint="eastAsia" w:ascii="宋体" w:hAnsi="宋体" w:eastAsia="宋体" w:cs="宋体"/>
          <w:color w:val="auto"/>
          <w:sz w:val="24"/>
          <w:szCs w:val="24"/>
          <w:highlight w:val="none"/>
        </w:rPr>
        <w:t>）</w:t>
      </w:r>
      <w:r>
        <w:rPr>
          <w:rStyle w:val="37"/>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查询投标人以下失信行为：</w:t>
      </w:r>
    </w:p>
    <w:p w14:paraId="404EC1CC">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bookmarkStart w:id="268" w:name="OLE_LINK121"/>
      <w:bookmarkStart w:id="269" w:name="OLE_LINK122"/>
      <w:bookmarkStart w:id="270" w:name="OLE_LINK120"/>
      <w:r>
        <w:rPr>
          <w:rFonts w:hint="eastAsia" w:ascii="宋体" w:hAnsi="宋体" w:eastAsia="宋体" w:cs="宋体"/>
          <w:color w:val="auto"/>
          <w:sz w:val="24"/>
          <w:szCs w:val="24"/>
          <w:highlight w:val="none"/>
        </w:rPr>
        <w:t>①被列入“经营异常名录”或者“严重违法失信名单”的。</w:t>
      </w:r>
      <w:bookmarkEnd w:id="268"/>
      <w:bookmarkEnd w:id="269"/>
      <w:bookmarkEnd w:id="270"/>
    </w:p>
    <w:p w14:paraId="723A7A3D">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3、由</w:t>
      </w:r>
      <w:r>
        <w:rPr>
          <w:rFonts w:hint="eastAsia" w:ascii="宋体" w:hAnsi="宋体" w:eastAsia="宋体" w:cs="宋体"/>
          <w:color w:val="auto"/>
          <w:kern w:val="0"/>
          <w:sz w:val="24"/>
          <w:szCs w:val="24"/>
          <w:highlight w:val="none"/>
        </w:rPr>
        <w:t>投标人、法定代表人及其项目经理(建造师)</w:t>
      </w:r>
      <w:r>
        <w:rPr>
          <w:rFonts w:hint="eastAsia" w:ascii="宋体" w:hAnsi="宋体" w:eastAsia="宋体" w:cs="宋体"/>
          <w:color w:val="auto"/>
          <w:sz w:val="24"/>
          <w:szCs w:val="24"/>
          <w:highlight w:val="none"/>
        </w:rPr>
        <w:t>进行承诺，不进行现场网上信用查询的失信行为：</w:t>
      </w:r>
    </w:p>
    <w:p w14:paraId="5C98D27D">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bookmarkStart w:id="271" w:name="OLE_LINK123"/>
      <w:bookmarkStart w:id="272" w:name="OLE_LINK124"/>
      <w:r>
        <w:rPr>
          <w:rFonts w:hint="eastAsia" w:ascii="宋体" w:hAnsi="宋体" w:eastAsia="宋体" w:cs="宋体"/>
          <w:color w:val="auto"/>
          <w:sz w:val="24"/>
          <w:szCs w:val="24"/>
          <w:highlight w:val="none"/>
        </w:rPr>
        <w:t>①前三年有行贿犯罪行为的单位和个人；</w:t>
      </w:r>
    </w:p>
    <w:p w14:paraId="60932CC4">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②被滁州市县两级公管部门取消在一定期限内的投标资格且在取消期限内的；</w:t>
      </w:r>
    </w:p>
    <w:p w14:paraId="2120FCD8">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③被滁州市县两级各行业主管部门取消在一定期限内的投标资格且在取消期限内的；</w:t>
      </w:r>
    </w:p>
    <w:p w14:paraId="3E6286D0">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④因拖欠农民工工资被</w:t>
      </w:r>
      <w:bookmarkStart w:id="273" w:name="OLE_LINK107"/>
      <w:bookmarkStart w:id="274" w:name="OLE_LINK108"/>
      <w:r>
        <w:rPr>
          <w:rFonts w:hint="eastAsia" w:ascii="宋体" w:hAnsi="宋体" w:eastAsia="宋体" w:cs="宋体"/>
          <w:color w:val="auto"/>
          <w:sz w:val="24"/>
          <w:szCs w:val="24"/>
          <w:highlight w:val="none"/>
        </w:rPr>
        <w:t>县级及以上有关行政主管部门限制投标资格且在限制期限内的</w:t>
      </w:r>
      <w:bookmarkEnd w:id="273"/>
      <w:bookmarkEnd w:id="274"/>
      <w:r>
        <w:rPr>
          <w:rFonts w:hint="eastAsia" w:ascii="宋体" w:hAnsi="宋体" w:eastAsia="宋体" w:cs="宋体"/>
          <w:color w:val="auto"/>
          <w:sz w:val="24"/>
          <w:szCs w:val="24"/>
          <w:highlight w:val="none"/>
        </w:rPr>
        <w:t>；</w:t>
      </w:r>
    </w:p>
    <w:p w14:paraId="7EA0B080">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bookmarkEnd w:id="271"/>
    <w:bookmarkEnd w:id="272"/>
    <w:p w14:paraId="762AA085">
      <w:pPr>
        <w:pageBreakBefore w:val="0"/>
        <w:widowControl w:val="0"/>
        <w:kinsoku/>
        <w:wordWrap w:val="0"/>
        <w:topLinePunct w:val="0"/>
        <w:bidi w:val="0"/>
        <w:adjustRightInd w:val="0"/>
        <w:snapToGrid w:val="0"/>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（二）政府采购项目</w:t>
      </w:r>
    </w:p>
    <w:p w14:paraId="120192A8">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1、“信用中国”网站（</w:t>
      </w:r>
      <w:r>
        <w:rPr>
          <w:rStyle w:val="37"/>
          <w:rFonts w:hint="eastAsia" w:ascii="宋体" w:hAnsi="宋体" w:eastAsia="宋体" w:cs="宋体"/>
          <w:color w:val="auto"/>
          <w:sz w:val="24"/>
          <w:szCs w:val="24"/>
          <w:highlight w:val="none"/>
        </w:rPr>
        <w:t>www.creditchina.gov.cn</w:t>
      </w:r>
      <w:r>
        <w:rPr>
          <w:rFonts w:hint="eastAsia" w:ascii="宋体" w:hAnsi="宋体" w:eastAsia="宋体" w:cs="宋体"/>
          <w:color w:val="auto"/>
          <w:sz w:val="24"/>
          <w:szCs w:val="24"/>
          <w:highlight w:val="none"/>
        </w:rPr>
        <w:t>）查询供应商、法定代表人及其项目负责人以下失信行为：</w:t>
      </w:r>
    </w:p>
    <w:p w14:paraId="55E348B7">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①被列入“失信被执行人”的;</w:t>
      </w:r>
    </w:p>
    <w:p w14:paraId="494A8632">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②被列入“重大税收违法失信主体”的；</w:t>
      </w:r>
    </w:p>
    <w:p w14:paraId="74A6F169">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③被列入“严重失信主体名单”的；</w:t>
      </w:r>
    </w:p>
    <w:p w14:paraId="6B2A18FF">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④在“信用中国”网站上披露的仍在公示期的严重失信行为(具体行为类别及判定依据见附件2)的；</w:t>
      </w:r>
    </w:p>
    <w:p w14:paraId="2D5CD861">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2、国家企业信用信息公示系统网站（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"http://www.gsxt.gov.cn）查询"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www.gsxt.gov.cn）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查询供应商以下失信行为：</w:t>
      </w:r>
    </w:p>
    <w:p w14:paraId="4DA3D093">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w:t>
      </w:r>
      <w:bookmarkStart w:id="275" w:name="OLE_LINK102"/>
      <w:bookmarkStart w:id="276" w:name="OLE_LINK101"/>
      <w:bookmarkStart w:id="277" w:name="OLE_LINK100"/>
      <w:r>
        <w:rPr>
          <w:rFonts w:hint="eastAsia" w:ascii="宋体" w:hAnsi="宋体" w:eastAsia="宋体" w:cs="宋体"/>
          <w:color w:val="auto"/>
          <w:sz w:val="24"/>
          <w:szCs w:val="24"/>
          <w:highlight w:val="none"/>
        </w:rPr>
        <w:t>被列入“经营异常名录”或者“严重违法失信名单”的</w:t>
      </w:r>
      <w:bookmarkEnd w:id="275"/>
      <w:bookmarkEnd w:id="276"/>
      <w:bookmarkEnd w:id="277"/>
      <w:r>
        <w:rPr>
          <w:rFonts w:hint="eastAsia" w:ascii="宋体" w:hAnsi="宋体" w:eastAsia="宋体" w:cs="宋体"/>
          <w:color w:val="auto"/>
          <w:sz w:val="24"/>
          <w:szCs w:val="24"/>
          <w:highlight w:val="none"/>
        </w:rPr>
        <w:t>。</w:t>
      </w:r>
    </w:p>
    <w:p w14:paraId="745C2847">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3、中国政府采购网站（</w:t>
      </w:r>
      <w:bookmarkStart w:id="278" w:name="OLE_LINK95"/>
      <w:bookmarkStart w:id="279" w:name="OLE_LINK96"/>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www.ccgp.gov.cn</w:t>
      </w:r>
      <w:r>
        <w:rPr>
          <w:rFonts w:hint="eastAsia" w:ascii="宋体" w:hAnsi="宋体" w:eastAsia="宋体" w:cs="宋体"/>
          <w:color w:val="auto"/>
          <w:sz w:val="24"/>
          <w:szCs w:val="24"/>
          <w:highlight w:val="none"/>
        </w:rPr>
        <w:fldChar w:fldCharType="end"/>
      </w:r>
      <w:bookmarkEnd w:id="278"/>
      <w:bookmarkEnd w:id="279"/>
      <w:r>
        <w:rPr>
          <w:rFonts w:hint="eastAsia" w:ascii="宋体" w:hAnsi="宋体" w:eastAsia="宋体" w:cs="宋体"/>
          <w:color w:val="auto"/>
          <w:sz w:val="24"/>
          <w:szCs w:val="24"/>
          <w:highlight w:val="none"/>
        </w:rPr>
        <w:t>）查询以下失信行为：</w:t>
      </w:r>
    </w:p>
    <w:p w14:paraId="57DA266F">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w:t>
      </w:r>
      <w:bookmarkStart w:id="280" w:name="OLE_LINK104"/>
      <w:bookmarkStart w:id="281" w:name="OLE_LINK105"/>
      <w:bookmarkStart w:id="282" w:name="OLE_LINK106"/>
      <w:r>
        <w:rPr>
          <w:rFonts w:hint="eastAsia" w:ascii="宋体" w:hAnsi="宋体" w:eastAsia="宋体" w:cs="宋体"/>
          <w:color w:val="auto"/>
          <w:sz w:val="24"/>
          <w:szCs w:val="24"/>
          <w:highlight w:val="none"/>
        </w:rPr>
        <w:t>被列入“政府采购严重违法失信行为信息记录”的</w:t>
      </w:r>
      <w:bookmarkEnd w:id="280"/>
      <w:bookmarkEnd w:id="281"/>
      <w:bookmarkEnd w:id="282"/>
      <w:r>
        <w:rPr>
          <w:rFonts w:hint="eastAsia" w:ascii="宋体" w:hAnsi="宋体" w:eastAsia="宋体" w:cs="宋体"/>
          <w:color w:val="auto"/>
          <w:sz w:val="24"/>
          <w:szCs w:val="24"/>
          <w:highlight w:val="none"/>
        </w:rPr>
        <w:t>。</w:t>
      </w:r>
    </w:p>
    <w:p w14:paraId="5F3F36C0">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4、由竞争主体进行承诺，不进行现场网上信用查询的失信行为：</w:t>
      </w:r>
    </w:p>
    <w:p w14:paraId="048BD97C">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①前三年有行贿犯罪行为的单位和个人。</w:t>
      </w:r>
    </w:p>
    <w:p w14:paraId="15921C66">
      <w:pPr>
        <w:pageBreakBefore w:val="0"/>
        <w:widowControl w:val="0"/>
        <w:kinsoku/>
        <w:wordWrap w:val="0"/>
        <w:topLinePunct w:val="0"/>
        <w:bidi w:val="0"/>
        <w:adjustRightInd w:val="0"/>
        <w:snapToGrid w:val="0"/>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二、在开评标活动中的查询程序</w:t>
      </w:r>
    </w:p>
    <w:p w14:paraId="433EAA36">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价。</w:t>
      </w:r>
    </w:p>
    <w:p w14:paraId="2A7C6957">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6AD57E74">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3、项目单位及其委托的代理机构应当做好信用查询结果截图和记录留存。</w:t>
      </w:r>
    </w:p>
    <w:p w14:paraId="6CD08F08">
      <w:pPr>
        <w:pageBreakBefore w:val="0"/>
        <w:widowControl w:val="0"/>
        <w:kinsoku/>
        <w:wordWrap w:val="0"/>
        <w:topLinePunct w:val="0"/>
        <w:bidi w:val="0"/>
        <w:adjustRightInd w:val="0"/>
        <w:snapToGrid w:val="0"/>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三、相关要求</w:t>
      </w:r>
    </w:p>
    <w:p w14:paraId="706F5442">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1、参与公共资源交易活动的竞争主体根据上述范围查询的内容进行自查并承诺，出具《诚信投标承诺书》（诚信投标承诺书包括但不限于上述自查并承诺内容）并注明承诺日期（投标截止时间前5日内）。</w:t>
      </w:r>
    </w:p>
    <w:p w14:paraId="55B6F7B3">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2CF15704">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在安徽省内且未在安徽省外开展业务、省外无违法违规行为的企业可通过安徽政务服务网开具由安徽省公共信用信息服务中心出具的《公共信用信息报告（无违法违规证明版或核查版）》代替《诚信投标承诺书》。《公共信用信息报告（无违法违规证明版或核查版）》可通过“信用中国(安徽)”网站信用报告核验系统(</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"https://credit.ah.gov.cn/xinyong-fuwu/xvbahv/index.html"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https://credit.ah.gov.cn/xinyong-fuwu/xvbahv/index.html</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进行核验。核验不一致或提交《公共信用信息报告（无违法违规证明版或核查版）》的企业在省外有失信行为的将视作不诚信行为，资格审查委员会或评标委员会及代理机构应当及时报告公共资源监管部门，依法依规予以处理。</w:t>
      </w:r>
    </w:p>
    <w:p w14:paraId="623B5B8C">
      <w:pPr>
        <w:pageBreakBefore w:val="0"/>
        <w:widowControl w:val="0"/>
        <w:kinsoku/>
        <w:wordWrap w:val="0"/>
        <w:topLinePunct w:val="0"/>
        <w:bidi w:val="0"/>
        <w:adjustRightInd w:val="0"/>
        <w:snapToGrid w:val="0"/>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2、“信用中国”查询的严重失信行为判定依据为各行业主管部门下发的联合惩戒文件中规定的行为（按附件2执行）。</w:t>
      </w:r>
    </w:p>
    <w:p w14:paraId="6E4EA3B6">
      <w:pPr>
        <w:pageBreakBefore w:val="0"/>
        <w:widowControl w:val="0"/>
        <w:kinsoku/>
        <w:wordWrap w:val="0"/>
        <w:topLinePunct w:val="0"/>
        <w:bidi w:val="0"/>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3、资格预审的项目以递交资格预审申请文件截止时间查询为准；资格后审的项目以递交投标文件截止时间查询为准。</w:t>
      </w:r>
    </w:p>
    <w:p w14:paraId="46278AEF">
      <w:pPr>
        <w:pageBreakBefore w:val="0"/>
        <w:widowControl w:val="0"/>
        <w:kinsoku/>
        <w:wordWrap w:val="0"/>
        <w:topLinePunct w:val="0"/>
        <w:bidi w:val="0"/>
        <w:ind w:right="960"/>
        <w:rPr>
          <w:rFonts w:hint="eastAsia" w:ascii="宋体" w:hAnsi="宋体" w:eastAsia="宋体" w:cs="宋体"/>
          <w:color w:val="auto"/>
          <w:sz w:val="32"/>
          <w:szCs w:val="32"/>
          <w:highlight w:val="none"/>
        </w:rPr>
      </w:pPr>
    </w:p>
    <w:p w14:paraId="7171715E">
      <w:pPr>
        <w:pageBreakBefore w:val="0"/>
        <w:widowControl w:val="0"/>
        <w:kinsoku/>
        <w:wordWrap w:val="0"/>
        <w:topLinePunct w:val="0"/>
        <w:bidi w:val="0"/>
        <w:ind w:right="960"/>
        <w:rPr>
          <w:rFonts w:hint="eastAsia" w:ascii="宋体" w:hAnsi="宋体" w:eastAsia="宋体" w:cs="宋体"/>
          <w:color w:val="auto"/>
          <w:sz w:val="32"/>
          <w:szCs w:val="32"/>
          <w:highlight w:val="none"/>
        </w:rPr>
      </w:pPr>
    </w:p>
    <w:p w14:paraId="536D5AA4">
      <w:pPr>
        <w:pageBreakBefore w:val="0"/>
        <w:widowControl w:val="0"/>
        <w:kinsoku/>
        <w:wordWrap w:val="0"/>
        <w:topLinePunct w:val="0"/>
        <w:bidi w:val="0"/>
        <w:ind w:right="960"/>
        <w:rPr>
          <w:rFonts w:hint="eastAsia" w:ascii="宋体" w:hAnsi="宋体" w:eastAsia="宋体" w:cs="宋体"/>
          <w:color w:val="auto"/>
          <w:sz w:val="32"/>
          <w:szCs w:val="32"/>
          <w:highlight w:val="none"/>
        </w:rPr>
      </w:pPr>
    </w:p>
    <w:p w14:paraId="51C52106">
      <w:pPr>
        <w:pageBreakBefore w:val="0"/>
        <w:widowControl w:val="0"/>
        <w:kinsoku/>
        <w:wordWrap w:val="0"/>
        <w:topLinePunct w:val="0"/>
        <w:bidi w:val="0"/>
        <w:ind w:right="960"/>
        <w:rPr>
          <w:rFonts w:hint="eastAsia" w:ascii="宋体" w:hAnsi="宋体" w:eastAsia="宋体" w:cs="宋体"/>
          <w:color w:val="auto"/>
          <w:sz w:val="32"/>
          <w:szCs w:val="32"/>
          <w:highlight w:val="none"/>
        </w:rPr>
      </w:pPr>
    </w:p>
    <w:p w14:paraId="6F9A3509">
      <w:pPr>
        <w:pageBreakBefore w:val="0"/>
        <w:widowControl w:val="0"/>
        <w:kinsoku/>
        <w:wordWrap w:val="0"/>
        <w:topLinePunct w:val="0"/>
        <w:bidi w:val="0"/>
        <w:ind w:right="960"/>
        <w:rPr>
          <w:rFonts w:hint="eastAsia" w:ascii="宋体" w:hAnsi="宋体" w:eastAsia="宋体" w:cs="宋体"/>
          <w:color w:val="auto"/>
          <w:sz w:val="32"/>
          <w:szCs w:val="32"/>
          <w:highlight w:val="none"/>
        </w:rPr>
      </w:pPr>
    </w:p>
    <w:p w14:paraId="2DCE2639">
      <w:pPr>
        <w:pageBreakBefore w:val="0"/>
        <w:widowControl w:val="0"/>
        <w:kinsoku/>
        <w:wordWrap w:val="0"/>
        <w:topLinePunct w:val="0"/>
        <w:bidi w:val="0"/>
        <w:ind w:right="960"/>
        <w:rPr>
          <w:rFonts w:hint="eastAsia" w:ascii="宋体" w:hAnsi="宋体" w:eastAsia="宋体" w:cs="宋体"/>
          <w:color w:val="auto"/>
          <w:sz w:val="32"/>
          <w:szCs w:val="32"/>
          <w:highlight w:val="none"/>
        </w:rPr>
      </w:pPr>
    </w:p>
    <w:p w14:paraId="728BB737">
      <w:pPr>
        <w:pageBreakBefore w:val="0"/>
        <w:widowControl w:val="0"/>
        <w:kinsoku/>
        <w:wordWrap w:val="0"/>
        <w:topLinePunct w:val="0"/>
        <w:bidi w:val="0"/>
        <w:ind w:right="960"/>
        <w:rPr>
          <w:rFonts w:hint="eastAsia" w:ascii="宋体" w:hAnsi="宋体" w:eastAsia="宋体" w:cs="宋体"/>
          <w:color w:val="auto"/>
          <w:sz w:val="32"/>
          <w:szCs w:val="32"/>
          <w:highlight w:val="none"/>
        </w:rPr>
      </w:pPr>
    </w:p>
    <w:p w14:paraId="68496F50">
      <w:pPr>
        <w:pageBreakBefore w:val="0"/>
        <w:widowControl w:val="0"/>
        <w:kinsoku/>
        <w:wordWrap w:val="0"/>
        <w:topLinePunct w:val="0"/>
        <w:bidi w:val="0"/>
        <w:ind w:right="960"/>
        <w:rPr>
          <w:rFonts w:hint="eastAsia" w:ascii="宋体" w:hAnsi="宋体" w:eastAsia="宋体" w:cs="宋体"/>
          <w:color w:val="auto"/>
          <w:sz w:val="32"/>
          <w:szCs w:val="32"/>
          <w:highlight w:val="none"/>
        </w:rPr>
      </w:pPr>
    </w:p>
    <w:p w14:paraId="6D822132">
      <w:pPr>
        <w:pageBreakBefore w:val="0"/>
        <w:widowControl w:val="0"/>
        <w:kinsoku/>
        <w:wordWrap w:val="0"/>
        <w:topLinePunct w:val="0"/>
        <w:bidi w:val="0"/>
        <w:ind w:right="960"/>
        <w:rPr>
          <w:rFonts w:hint="eastAsia" w:ascii="宋体" w:hAnsi="宋体" w:eastAsia="宋体" w:cs="宋体"/>
          <w:color w:val="auto"/>
          <w:sz w:val="32"/>
          <w:szCs w:val="32"/>
          <w:highlight w:val="none"/>
        </w:rPr>
      </w:pPr>
    </w:p>
    <w:p w14:paraId="690963C5">
      <w:pPr>
        <w:keepNext/>
        <w:keepLines/>
        <w:pageBreakBefore w:val="0"/>
        <w:widowControl w:val="0"/>
        <w:kinsoku/>
        <w:wordWrap w:val="0"/>
        <w:topLinePunct w:val="0"/>
        <w:bidi w:val="0"/>
        <w:spacing w:before="200" w:after="200" w:line="600" w:lineRule="exact"/>
        <w:jc w:val="center"/>
        <w:outlineLvl w:val="0"/>
        <w:rPr>
          <w:rFonts w:hint="eastAsia" w:ascii="宋体" w:hAnsi="宋体" w:eastAsia="宋体" w:cs="宋体"/>
          <w:b/>
          <w:bCs/>
          <w:color w:val="auto"/>
          <w:kern w:val="44"/>
          <w:sz w:val="36"/>
          <w:szCs w:val="28"/>
          <w:highlight w:val="none"/>
        </w:rPr>
      </w:pPr>
      <w:bookmarkStart w:id="283" w:name="_Toc95223549"/>
      <w:bookmarkStart w:id="284" w:name="OLE_LINK31"/>
      <w:bookmarkStart w:id="285" w:name="OLE_LINK41"/>
      <w:bookmarkStart w:id="286" w:name="OLE_LINK32"/>
      <w:r>
        <w:rPr>
          <w:rFonts w:hint="eastAsia" w:ascii="宋体" w:hAnsi="宋体" w:eastAsia="宋体" w:cs="宋体"/>
          <w:b/>
          <w:bCs/>
          <w:color w:val="auto"/>
          <w:kern w:val="44"/>
          <w:sz w:val="36"/>
          <w:szCs w:val="28"/>
          <w:highlight w:val="none"/>
        </w:rPr>
        <w:br w:type="page"/>
      </w:r>
      <w:r>
        <w:rPr>
          <w:rFonts w:hint="eastAsia" w:ascii="宋体" w:hAnsi="宋体" w:eastAsia="宋体" w:cs="宋体"/>
          <w:b/>
          <w:bCs/>
          <w:color w:val="auto"/>
          <w:kern w:val="44"/>
          <w:sz w:val="32"/>
          <w:szCs w:val="32"/>
          <w:highlight w:val="none"/>
        </w:rPr>
        <w:t>附件2</w:t>
      </w:r>
      <w:bookmarkStart w:id="287" w:name="OLE_LINK75"/>
      <w:bookmarkStart w:id="288" w:name="OLE_LINK74"/>
      <w:r>
        <w:rPr>
          <w:rFonts w:hint="eastAsia" w:ascii="宋体" w:hAnsi="宋体" w:eastAsia="宋体" w:cs="宋体"/>
          <w:b/>
          <w:bCs/>
          <w:color w:val="auto"/>
          <w:kern w:val="44"/>
          <w:sz w:val="32"/>
          <w:szCs w:val="32"/>
          <w:highlight w:val="none"/>
        </w:rPr>
        <w:t>“信用中国”查询的严重失信行为</w:t>
      </w:r>
      <w:bookmarkStart w:id="289" w:name="OLE_LINK40"/>
      <w:bookmarkStart w:id="290" w:name="OLE_LINK39"/>
      <w:bookmarkStart w:id="291" w:name="OLE_LINK76"/>
      <w:bookmarkStart w:id="292" w:name="OLE_LINK38"/>
      <w:r>
        <w:rPr>
          <w:rFonts w:hint="eastAsia" w:ascii="宋体" w:hAnsi="宋体" w:eastAsia="宋体" w:cs="宋体"/>
          <w:b/>
          <w:bCs/>
          <w:color w:val="auto"/>
          <w:kern w:val="44"/>
          <w:sz w:val="32"/>
          <w:szCs w:val="32"/>
          <w:highlight w:val="none"/>
        </w:rPr>
        <w:t>类别及判定依据</w:t>
      </w:r>
      <w:bookmarkEnd w:id="283"/>
      <w:bookmarkEnd w:id="287"/>
      <w:bookmarkEnd w:id="288"/>
      <w:bookmarkEnd w:id="289"/>
      <w:bookmarkEnd w:id="290"/>
      <w:bookmarkEnd w:id="291"/>
      <w:bookmarkEnd w:id="292"/>
    </w:p>
    <w:bookmarkEnd w:id="284"/>
    <w:bookmarkEnd w:id="285"/>
    <w:bookmarkEnd w:id="286"/>
    <w:p w14:paraId="7A91F413">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“信用中国”查询的严重失信行为判定依据为各行业主管部门下发的联合惩戒文件中规定的行为。下面将部分类别的严重失信行为列举如下：</w:t>
      </w:r>
    </w:p>
    <w:p w14:paraId="5E0B8E08">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一、安全生产领域严重失信行为：</w:t>
      </w:r>
    </w:p>
    <w:p w14:paraId="18A92E70">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（一）下列发生生产安全事故的生产经营单位及其有关人员应当列入严重失信主体名单：</w:t>
      </w:r>
    </w:p>
    <w:p w14:paraId="389993EF">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1、发生特别重大、重大生产安全事故的生产经营单位及其主要负责人，以及经调查认定对该事故发生负有责任，应当列入名单的其他单位和人员；</w:t>
      </w:r>
    </w:p>
    <w:p w14:paraId="709A7751">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2、12个月内累计发生2起以上较大生产安全事故的生产经营单位及其主要负责人；</w:t>
      </w:r>
    </w:p>
    <w:p w14:paraId="13B77209">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3、发生生产安全事故，情节特别严重、影响特别恶劣，依照《中华人民共和国安全生产法》第一百一十四条的规定被处以罚款数额2倍以上5倍以下罚款的生产经营单位及其主要负责人；</w:t>
      </w:r>
    </w:p>
    <w:p w14:paraId="3267CDA6">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4、瞒报、谎报生产安全事故的生产经营单位及其有关责任人员；</w:t>
      </w:r>
    </w:p>
    <w:p w14:paraId="51E03E15">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5、发生生产安全事故后，不立即组织抢救或者在事故调查处理期间擅离职守或者逃匿的生产经营单位主要负责人。</w:t>
      </w:r>
    </w:p>
    <w:p w14:paraId="2FBC8890">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（二）下列未发生生产安全事故，但因安全生产违法行为，受到行政处罚的生产经营单位或者机构及其有关人员，应当列入严重失信主体名单：</w:t>
      </w:r>
    </w:p>
    <w:p w14:paraId="1031181F">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1、未依法取得安全生产相关许可或者许可被暂扣、吊销期间从事相关生产经营活动的生产经营单位及其主要负责人；</w:t>
      </w:r>
    </w:p>
    <w:p w14:paraId="576B50C0">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2、承担安全评价、认证、检测、检验职责的机构及其直接责任人员租借资质、挂靠、出具虚假报告或者证书的；</w:t>
      </w:r>
    </w:p>
    <w:p w14:paraId="3B44C3B6">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3、在应急管理部门作出行政处罚后，有执行能力拒不执行或者逃避执行的生产经营单位及其主要负责人；</w:t>
      </w:r>
    </w:p>
    <w:p w14:paraId="66811EB3">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4、其他违反安全生产法律法规受到行政处罚，且性质恶劣、情节严重的。</w:t>
      </w:r>
    </w:p>
    <w:p w14:paraId="61D4F464">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依据：《安全生产严重失信主体名单管理办法》（2023年8月8日应急管理部令第11号）</w:t>
      </w:r>
    </w:p>
    <w:p w14:paraId="686DCCE0">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b/>
          <w:color w:val="auto"/>
          <w:sz w:val="24"/>
          <w:szCs w:val="24"/>
          <w:highlight w:val="none"/>
        </w:rPr>
      </w:pPr>
    </w:p>
    <w:p w14:paraId="684322F2">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二、环境保护领域严重失信行为：</w:t>
      </w:r>
    </w:p>
    <w:p w14:paraId="60812FD2">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（一）因为环境违法构成</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"https://baike.sogou.com/m/fullLemma?lid=10403954&amp;g_ut=3"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环境犯罪</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的；</w:t>
      </w:r>
    </w:p>
    <w:p w14:paraId="37D78C3F">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"https://baike.sogou.com/m/fullLemma?lid=76033123&amp;g_ut=3"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建设项目环境影响评价</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文件未按规定通过审批，擅自开工建设的；</w:t>
      </w:r>
    </w:p>
    <w:p w14:paraId="2D165AC5">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（三）建设项目环保设施未建成、环保措施未落实、未通过</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"https://baike.sogou.com/m/fullLemma?lid=6470550&amp;g_ut=3"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竣工环保验收</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或者验收不合格，主体工程正式投入生产或者使用的；</w:t>
      </w:r>
    </w:p>
    <w:p w14:paraId="22F1CF6B">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（四）建设项目性质、规模、地点、采用的生产工艺或者防治污染、防止生态破坏的措施发生重大变动，未重新报批环境影响评价文件，擅自投入生产或者使用的；</w:t>
      </w:r>
    </w:p>
    <w:p w14:paraId="54033F1D">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（五）主要污染物排放总量超过控制指标的；</w:t>
      </w:r>
    </w:p>
    <w:p w14:paraId="39E59E6E">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（六）私设暗管或者利用</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"https://baike.sogou.com/m/fullLemma?lid=41657319&amp;g_ut=3"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渗井</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、渗坑、裂隙、溶洞等排放、倾倒、处置水污染物，或者通过私设旁路排放</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"https://baike.sogou.com/m/fullLemma?lid=7758328&amp;g_ut=3"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大气污染物</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的；</w:t>
      </w:r>
    </w:p>
    <w:p w14:paraId="5DF4552C">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（七）非法排放、倾倒、处置危险废物，或者向无</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"https://baike.sogou.com/m/fullLemma?lid=5923292&amp;g_ut=3"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经营许可证</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或者超出经营许可范围的单位或个人提供或者委托其收集、贮存、利用、处置危险废物的；</w:t>
      </w:r>
    </w:p>
    <w:p w14:paraId="6CB4CDD0">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"https://baike.sogou.com/m/fullLemma?lid=167759803&amp;g_ut=3"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环境违法行为</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造成集中式生活饮用水水源取水中断的；</w:t>
      </w:r>
    </w:p>
    <w:p w14:paraId="090CE9C7">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（九）环境违法行为对生活饮用水水源保护区、自然保护区、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"https://baike.sogou.com/m/fullLemma?lid=155199213&amp;g_ut=3"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国家重点生态功能区</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、风景名胜区、居住功能区、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"https://baike.sogou.com/m/fullLemma?lid=7757164&amp;g_ut=3" \t "https://baike.sogou.com/m/_blank"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基本农田保护区</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等环境敏感区造成重大不利影响的；</w:t>
      </w:r>
    </w:p>
    <w:p w14:paraId="43A70C77">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（十）违法从事自然资源开发、交通基础设施建设，以及其他开发建设活动，造成严重生态破坏的；</w:t>
      </w:r>
    </w:p>
    <w:p w14:paraId="694C1D45">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（十一）发生较大及以上突发环境事件的；</w:t>
      </w:r>
    </w:p>
    <w:p w14:paraId="79AFC6F5">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（十二）被环保部门挂牌督办，整改逾期未完成的；</w:t>
      </w:r>
    </w:p>
    <w:p w14:paraId="40A37335">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（十三）以暴力、威胁等方式拒绝、阻挠环保部门工作人员现场检查的；</w:t>
      </w:r>
    </w:p>
    <w:p w14:paraId="6671C235">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（十四）违反重污染天气应急预案有关规定，对重污染天气响应不力的。</w:t>
      </w:r>
    </w:p>
    <w:p w14:paraId="7ADA8ECE">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依据：《</w:t>
      </w:r>
      <w:bookmarkStart w:id="293" w:name="OLE_LINK10"/>
      <w:bookmarkStart w:id="294" w:name="OLE_LINK9"/>
      <w:bookmarkStart w:id="295" w:name="OLE_LINK8"/>
      <w:r>
        <w:rPr>
          <w:rFonts w:hint="eastAsia" w:ascii="宋体" w:hAnsi="宋体" w:eastAsia="宋体" w:cs="宋体"/>
          <w:b/>
          <w:color w:val="auto"/>
          <w:sz w:val="24"/>
          <w:szCs w:val="24"/>
          <w:highlight w:val="none"/>
        </w:rPr>
        <w:t>关于对环境保护领域失信生产经营单位及其有关人员开展联合惩戒的合作备忘录</w:t>
      </w:r>
      <w:bookmarkEnd w:id="293"/>
      <w:bookmarkEnd w:id="294"/>
      <w:bookmarkEnd w:id="295"/>
      <w:r>
        <w:rPr>
          <w:rFonts w:hint="eastAsia" w:ascii="宋体" w:hAnsi="宋体" w:eastAsia="宋体" w:cs="宋体"/>
          <w:b/>
          <w:color w:val="auto"/>
          <w:sz w:val="24"/>
          <w:szCs w:val="24"/>
          <w:highlight w:val="none"/>
        </w:rPr>
        <w:t>》、《</w:t>
      </w:r>
      <w:bookmarkStart w:id="296" w:name="OLE_LINK12"/>
      <w:bookmarkStart w:id="297" w:name="OLE_LINK11"/>
      <w:r>
        <w:rPr>
          <w:rFonts w:hint="eastAsia" w:ascii="宋体" w:hAnsi="宋体" w:eastAsia="宋体" w:cs="宋体"/>
          <w:b/>
          <w:color w:val="auto"/>
          <w:sz w:val="24"/>
          <w:szCs w:val="24"/>
          <w:highlight w:val="none"/>
        </w:rPr>
        <w:t>企业环境信用评价办法（试行）</w:t>
      </w:r>
      <w:bookmarkEnd w:id="296"/>
      <w:bookmarkEnd w:id="297"/>
      <w:r>
        <w:rPr>
          <w:rFonts w:hint="eastAsia" w:ascii="宋体" w:hAnsi="宋体" w:eastAsia="宋体" w:cs="宋体"/>
          <w:b/>
          <w:color w:val="auto"/>
          <w:sz w:val="24"/>
          <w:szCs w:val="24"/>
          <w:highlight w:val="none"/>
        </w:rPr>
        <w:t>》（环发〔2013〕150号）</w:t>
      </w:r>
    </w:p>
    <w:p w14:paraId="5CF28E32">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b/>
          <w:color w:val="auto"/>
          <w:sz w:val="24"/>
          <w:szCs w:val="24"/>
          <w:highlight w:val="none"/>
        </w:rPr>
      </w:pPr>
    </w:p>
    <w:p w14:paraId="1EAB9396">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w:t>
      </w:r>
      <w:r>
        <w:rPr>
          <w:rFonts w:hint="eastAsia" w:ascii="宋体" w:hAnsi="宋体" w:eastAsia="宋体" w:cs="宋体"/>
          <w:b/>
          <w:bCs/>
          <w:color w:val="auto"/>
          <w:sz w:val="24"/>
          <w:szCs w:val="24"/>
          <w:highlight w:val="none"/>
        </w:rPr>
        <w:t>公共资源交易领域严重失信行为</w:t>
      </w:r>
    </w:p>
    <w:p w14:paraId="1024A0A2">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（一）违反法律规定，必须进行招标的项目而不招标的，将必须进行招标的项目化整为零或者以其他任何方式规避招标的；</w:t>
      </w:r>
    </w:p>
    <w:p w14:paraId="64427498">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（二）招标代理机构违反法律规定，泄露应当保密的与招标投标活动有关的情况和资料的，或者与招标人、投标人串通损害国家利益、社会公共利益或者他人合法权益的；</w:t>
      </w:r>
    </w:p>
    <w:p w14:paraId="6C055237">
      <w:pPr>
        <w:pageBreakBefore w:val="0"/>
        <w:widowControl w:val="0"/>
        <w:kinsoku/>
        <w:wordWrap w:val="0"/>
        <w:topLinePunct w:val="0"/>
        <w:bidi w:val="0"/>
        <w:adjustRightInd w:val="0"/>
        <w:snapToGrid w:val="0"/>
        <w:spacing w:line="5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（三）招标人以不合理的条件限制或者排斥潜在投标人的，对潜在投标人实行歧视待遇的，强制要求投标人组成联合体共同投标的，或者限制投标人之间竞争的；</w:t>
      </w:r>
    </w:p>
    <w:p w14:paraId="4550614F">
      <w:pPr>
        <w:pageBreakBefore w:val="0"/>
        <w:widowControl w:val="0"/>
        <w:kinsoku/>
        <w:wordWrap w:val="0"/>
        <w:topLinePunct w:val="0"/>
        <w:bidi w:val="0"/>
        <w:adjustRightInd w:val="0"/>
        <w:snapToGrid w:val="0"/>
        <w:spacing w:line="5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（四）依法必须进行招标的项目的招标人向他人透露已获取招标文件的潜在投标人的名称、数量或者可能影响公平竞争的有关招标投标的其他情况的，或者泄露标底的；</w:t>
      </w:r>
    </w:p>
    <w:p w14:paraId="3FA855CC">
      <w:pPr>
        <w:pageBreakBefore w:val="0"/>
        <w:widowControl w:val="0"/>
        <w:kinsoku/>
        <w:wordWrap w:val="0"/>
        <w:topLinePunct w:val="0"/>
        <w:bidi w:val="0"/>
        <w:adjustRightInd w:val="0"/>
        <w:snapToGrid w:val="0"/>
        <w:spacing w:line="5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（五）投标人相互串通投标或者与招标人串通投标的，投标人以向招标人或者评标委员会成员行贿的手段谋取中标的；</w:t>
      </w:r>
    </w:p>
    <w:p w14:paraId="30791E25">
      <w:pPr>
        <w:pageBreakBefore w:val="0"/>
        <w:widowControl w:val="0"/>
        <w:kinsoku/>
        <w:wordWrap w:val="0"/>
        <w:topLinePunct w:val="0"/>
        <w:bidi w:val="0"/>
        <w:adjustRightInd w:val="0"/>
        <w:snapToGrid w:val="0"/>
        <w:spacing w:line="5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（六）投标人以他人名义投标或者以其他方式弄虚作假，骗取中标的；</w:t>
      </w:r>
    </w:p>
    <w:p w14:paraId="201716AC">
      <w:pPr>
        <w:pageBreakBefore w:val="0"/>
        <w:widowControl w:val="0"/>
        <w:kinsoku/>
        <w:wordWrap w:val="0"/>
        <w:topLinePunct w:val="0"/>
        <w:bidi w:val="0"/>
        <w:adjustRightInd w:val="0"/>
        <w:snapToGrid w:val="0"/>
        <w:spacing w:line="5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（七）依法必须进行招标的项目，招标人违反法律规定，与投标人就投标价格、投标方案等实质性内容进行谈判的；</w:t>
      </w:r>
    </w:p>
    <w:p w14:paraId="75977C9C">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（八）评标委员会成员收受投标人的财物或者其他好处的，评标委员会成员或者参加评标的有关工作人员向他人透露对投标文件的评审和比较、中标候选人的推荐以及与评标有关的其他情况的；</w:t>
      </w:r>
    </w:p>
    <w:p w14:paraId="02AD0AC3">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（九）招标人在评标委员会依法推荐的中标候选人以外确定中标人的，依法必须进行招标的项目在所有投标被评标委员会否决后自行确定中标人的；</w:t>
      </w:r>
    </w:p>
    <w:p w14:paraId="175C6DB4">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（十）中标人将中标项目转让给他人的，将中标项目肢解后分别转让给他人的，违反法律规定将中标项目的部分主体、关键性工作分包给他人的，或者分包人再次分包的；</w:t>
      </w:r>
    </w:p>
    <w:p w14:paraId="191110D2">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（十一）招标人与中标人不按照招标文件和中标人的投标文件订立合同的，或者招标人、中标人订立背离合同实质性内容的协议的；</w:t>
      </w:r>
    </w:p>
    <w:p w14:paraId="6A02DF28">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（十二）中标人不按照与招标人订立的合同履行义务，情节严重的；</w:t>
      </w:r>
    </w:p>
    <w:p w14:paraId="0EA3AC06">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三）采购人、采购代理机构存在应当采用公开招标方式而擅自采用其他方式采购，擅自提高采购标准，以不合理的条件对供应商实行差别待遇或者歧视待遇，在招标采购过程中与投标人进行协商谈判，中标、成交通知书发出后不与中标、成交供应商签订采购合同，或者拒绝有关部门依法实施监督检查等情形的；</w:t>
      </w:r>
    </w:p>
    <w:p w14:paraId="6C5E5D4C">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四）采购人、采购代理机构及其工作人员存在与供应商或者采购代理机构恶意串通，在采购过程中接受贿赂或者获取其他不正当利益，在有关部门依法实施的监督检查中提供虚假情况，或者开标前泄露标底等情形的；</w:t>
      </w:r>
    </w:p>
    <w:p w14:paraId="7DBB9E2C">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（十五）采购人对应当实行集中采购的政府采购项目，不委托集中采购机构实行集中采购的；</w:t>
      </w:r>
    </w:p>
    <w:p w14:paraId="7BF7BB24">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（十六）采购人、采购代理机构违反法律规定隐匿、销毁应当保存的采购文件或者伪造、变造采购文件的；</w:t>
      </w:r>
    </w:p>
    <w:p w14:paraId="3261FD4E">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十七）供应商存在提供虚假材料谋取中标、成交，采取不正当手段诋毁、排挤其他供应商，与采购人、其他供应商或者采购代理机构恶意串通，向采购人、采购代理机构行贿或者提供其他不正当利益，在招标采购过程中与采购人进行协商谈判，或拒绝有关部门监督检查或者提供虚假情况等情形的；</w:t>
      </w:r>
    </w:p>
    <w:p w14:paraId="2D5B9AA7">
      <w:pPr>
        <w:pageBreakBefore w:val="0"/>
        <w:widowControl w:val="0"/>
        <w:kinsoku/>
        <w:wordWrap w:val="0"/>
        <w:topLinePunct w:val="0"/>
        <w:bidi w:val="0"/>
        <w:adjustRightInd w:val="0"/>
        <w:snapToGrid w:val="0"/>
        <w:spacing w:line="560" w:lineRule="exact"/>
        <w:ind w:left="141" w:leftChars="67" w:firstLine="360" w:firstLineChars="15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（十八）疫苗生产企业向县级疾病预防控制机构以外的单位或者个人销售第二类疫苗的；</w:t>
      </w:r>
    </w:p>
    <w:p w14:paraId="3158E3ED">
      <w:pPr>
        <w:pageBreakBefore w:val="0"/>
        <w:widowControl w:val="0"/>
        <w:kinsoku/>
        <w:wordWrap w:val="0"/>
        <w:topLinePunct w:val="0"/>
        <w:bidi w:val="0"/>
        <w:adjustRightInd w:val="0"/>
        <w:snapToGrid w:val="0"/>
        <w:spacing w:line="560" w:lineRule="exact"/>
        <w:ind w:left="141" w:leftChars="67"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（十九）存在其他违反公共资源交易法律法规行为的。</w:t>
      </w:r>
    </w:p>
    <w:p w14:paraId="69F8EAA8">
      <w:pPr>
        <w:pageBreakBefore w:val="0"/>
        <w:widowControl w:val="0"/>
        <w:kinsoku/>
        <w:wordWrap w:val="0"/>
        <w:topLinePunct w:val="0"/>
        <w:bidi w:val="0"/>
        <w:adjustRightInd w:val="0"/>
        <w:snapToGrid w:val="0"/>
        <w:spacing w:line="560" w:lineRule="exact"/>
        <w:ind w:firstLine="766" w:firstLineChars="318"/>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依据：《</w:t>
      </w:r>
      <w:bookmarkStart w:id="298" w:name="OLE_LINK14"/>
      <w:bookmarkStart w:id="299" w:name="OLE_LINK13"/>
      <w:r>
        <w:rPr>
          <w:rFonts w:hint="eastAsia" w:ascii="宋体" w:hAnsi="宋体" w:eastAsia="宋体" w:cs="宋体"/>
          <w:b/>
          <w:color w:val="auto"/>
          <w:sz w:val="24"/>
          <w:szCs w:val="24"/>
          <w:highlight w:val="none"/>
        </w:rPr>
        <w:t>关于对公共资源交易领域严重失信主体开展联合惩戒的备忘录</w:t>
      </w:r>
      <w:bookmarkEnd w:id="298"/>
      <w:bookmarkEnd w:id="299"/>
      <w:r>
        <w:rPr>
          <w:rFonts w:hint="eastAsia" w:ascii="宋体" w:hAnsi="宋体" w:eastAsia="宋体" w:cs="宋体"/>
          <w:b/>
          <w:color w:val="auto"/>
          <w:sz w:val="24"/>
          <w:szCs w:val="24"/>
          <w:highlight w:val="none"/>
        </w:rPr>
        <w:t>》（发改法规〔2018〕457号）</w:t>
      </w:r>
    </w:p>
    <w:p w14:paraId="00CECBE7">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color w:val="auto"/>
          <w:sz w:val="24"/>
          <w:szCs w:val="24"/>
          <w:highlight w:val="none"/>
        </w:rPr>
      </w:pPr>
    </w:p>
    <w:p w14:paraId="61402494">
      <w:pPr>
        <w:pageBreakBefore w:val="0"/>
        <w:widowControl w:val="0"/>
        <w:kinsoku/>
        <w:wordWrap w:val="0"/>
        <w:topLinePunct w:val="0"/>
        <w:bidi w:val="0"/>
        <w:adjustRightInd w:val="0"/>
        <w:snapToGrid w:val="0"/>
        <w:spacing w:line="560" w:lineRule="exact"/>
        <w:ind w:firstLine="645"/>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四、</w:t>
      </w:r>
      <w:r>
        <w:rPr>
          <w:rFonts w:hint="eastAsia" w:ascii="宋体" w:hAnsi="宋体" w:eastAsia="宋体" w:cs="宋体"/>
          <w:b/>
          <w:bCs/>
          <w:color w:val="auto"/>
          <w:sz w:val="24"/>
          <w:szCs w:val="24"/>
          <w:highlight w:val="none"/>
        </w:rPr>
        <w:t>社会保险领域严重失信行为</w:t>
      </w:r>
    </w:p>
    <w:p w14:paraId="6DE9E48F">
      <w:pPr>
        <w:pageBreakBefore w:val="0"/>
        <w:widowControl w:val="0"/>
        <w:kinsoku/>
        <w:wordWrap w:val="0"/>
        <w:topLinePunct w:val="0"/>
        <w:bidi w:val="0"/>
        <w:adjustRightInd w:val="0"/>
        <w:snapToGrid w:val="0"/>
        <w:spacing w:line="560" w:lineRule="exact"/>
        <w:ind w:left="141" w:leftChars="67" w:firstLine="360" w:firstLineChars="15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（一）用人单位未按相关规定参加社会保险且拒不整改的；</w:t>
      </w:r>
    </w:p>
    <w:p w14:paraId="58497E59">
      <w:pPr>
        <w:pageBreakBefore w:val="0"/>
        <w:widowControl w:val="0"/>
        <w:kinsoku/>
        <w:wordWrap w:val="0"/>
        <w:topLinePunct w:val="0"/>
        <w:bidi w:val="0"/>
        <w:adjustRightInd w:val="0"/>
        <w:snapToGrid w:val="0"/>
        <w:spacing w:line="560" w:lineRule="exact"/>
        <w:ind w:left="141" w:leftChars="67" w:firstLine="360" w:firstLineChars="15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（二）用人单位未如实申报社会保险缴费基数且拒不整改的；</w:t>
      </w:r>
    </w:p>
    <w:p w14:paraId="49500323">
      <w:pPr>
        <w:pageBreakBefore w:val="0"/>
        <w:widowControl w:val="0"/>
        <w:kinsoku/>
        <w:wordWrap w:val="0"/>
        <w:topLinePunct w:val="0"/>
        <w:bidi w:val="0"/>
        <w:adjustRightInd w:val="0"/>
        <w:snapToGrid w:val="0"/>
        <w:spacing w:line="560" w:lineRule="exact"/>
        <w:ind w:left="141" w:leftChars="67" w:firstLine="360" w:firstLineChars="15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（三）应缴纳社会保险费却拒不缴纳的；</w:t>
      </w:r>
    </w:p>
    <w:p w14:paraId="0747F868">
      <w:pPr>
        <w:pageBreakBefore w:val="0"/>
        <w:widowControl w:val="0"/>
        <w:kinsoku/>
        <w:wordWrap w:val="0"/>
        <w:topLinePunct w:val="0"/>
        <w:bidi w:val="0"/>
        <w:adjustRightInd w:val="0"/>
        <w:snapToGrid w:val="0"/>
        <w:spacing w:line="560" w:lineRule="exact"/>
        <w:ind w:left="141" w:leftChars="67"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（四）隐匿、转移、侵占、挪用社会保险费款、基金或者违规投资运营的；</w:t>
      </w:r>
    </w:p>
    <w:p w14:paraId="13110F38">
      <w:pPr>
        <w:pageBreakBefore w:val="0"/>
        <w:widowControl w:val="0"/>
        <w:kinsoku/>
        <w:wordWrap w:val="0"/>
        <w:topLinePunct w:val="0"/>
        <w:bidi w:val="0"/>
        <w:adjustRightInd w:val="0"/>
        <w:snapToGrid w:val="0"/>
        <w:spacing w:line="560" w:lineRule="exact"/>
        <w:ind w:left="141" w:leftChars="67" w:firstLine="360" w:firstLineChars="15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（五）以欺诈、伪造证明材料或者其他手段参加、申报社会保险和骗取社会保险基金支出或社会保险待遇的；</w:t>
      </w:r>
    </w:p>
    <w:p w14:paraId="58762163">
      <w:pPr>
        <w:pageBreakBefore w:val="0"/>
        <w:widowControl w:val="0"/>
        <w:kinsoku/>
        <w:wordWrap w:val="0"/>
        <w:topLinePunct w:val="0"/>
        <w:bidi w:val="0"/>
        <w:adjustRightInd w:val="0"/>
        <w:snapToGrid w:val="0"/>
        <w:spacing w:line="560" w:lineRule="exact"/>
        <w:ind w:left="141" w:leftChars="67" w:firstLine="360" w:firstLineChars="15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（六）非法获取、出售或变相交易社会保险个人权益数据的；</w:t>
      </w:r>
    </w:p>
    <w:p w14:paraId="1FDD80B4">
      <w:pPr>
        <w:pageBreakBefore w:val="0"/>
        <w:widowControl w:val="0"/>
        <w:kinsoku/>
        <w:wordWrap w:val="0"/>
        <w:topLinePunct w:val="0"/>
        <w:bidi w:val="0"/>
        <w:adjustRightInd w:val="0"/>
        <w:snapToGrid w:val="0"/>
        <w:spacing w:line="560" w:lineRule="exact"/>
        <w:ind w:left="141" w:leftChars="67" w:firstLine="360" w:firstLineChars="15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（七）社会保险服务机构违反服务协议或相关规定的；</w:t>
      </w:r>
    </w:p>
    <w:p w14:paraId="11CDE8BD">
      <w:pPr>
        <w:pageBreakBefore w:val="0"/>
        <w:widowControl w:val="0"/>
        <w:kinsoku/>
        <w:wordWrap w:val="0"/>
        <w:topLinePunct w:val="0"/>
        <w:bidi w:val="0"/>
        <w:adjustRightInd w:val="0"/>
        <w:snapToGrid w:val="0"/>
        <w:spacing w:line="560" w:lineRule="exact"/>
        <w:ind w:left="141" w:leftChars="67" w:firstLine="360" w:firstLineChars="15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（八）拒绝协助社会保险行政部门、经办机构对事故和问题进行调查核实的；拒绝接受或协助税务部门对社会保险实施监督检查，不如实提供与社会保险相关各项资料的；</w:t>
      </w:r>
    </w:p>
    <w:p w14:paraId="778E01E4">
      <w:pPr>
        <w:pageBreakBefore w:val="0"/>
        <w:widowControl w:val="0"/>
        <w:kinsoku/>
        <w:wordWrap w:val="0"/>
        <w:topLinePunct w:val="0"/>
        <w:bidi w:val="0"/>
        <w:adjustRightInd w:val="0"/>
        <w:snapToGrid w:val="0"/>
        <w:spacing w:line="560" w:lineRule="exact"/>
        <w:ind w:left="141" w:leftChars="67"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（九）其他违反法律法规规定的。</w:t>
      </w:r>
    </w:p>
    <w:p w14:paraId="7A678442">
      <w:pPr>
        <w:pageBreakBefore w:val="0"/>
        <w:widowControl w:val="0"/>
        <w:kinsoku/>
        <w:wordWrap w:val="0"/>
        <w:topLinePunct w:val="0"/>
        <w:bidi w:val="0"/>
        <w:adjustRightInd w:val="0"/>
        <w:snapToGrid w:val="0"/>
        <w:spacing w:line="560" w:lineRule="exact"/>
        <w:ind w:firstLine="472" w:firstLineChars="196"/>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依据：《</w:t>
      </w:r>
      <w:bookmarkStart w:id="300" w:name="OLE_LINK15"/>
      <w:bookmarkStart w:id="301" w:name="OLE_LINK16"/>
      <w:r>
        <w:rPr>
          <w:rFonts w:hint="eastAsia" w:ascii="宋体" w:hAnsi="宋体" w:eastAsia="宋体" w:cs="宋体"/>
          <w:b/>
          <w:color w:val="auto"/>
          <w:sz w:val="24"/>
          <w:szCs w:val="24"/>
          <w:highlight w:val="none"/>
        </w:rPr>
        <w:t>关于对社会保险领域严重失信企业及其有关人员实施联合惩戒的合作备忘录</w:t>
      </w:r>
      <w:bookmarkEnd w:id="300"/>
      <w:bookmarkEnd w:id="301"/>
      <w:r>
        <w:rPr>
          <w:rFonts w:hint="eastAsia" w:ascii="宋体" w:hAnsi="宋体" w:eastAsia="宋体" w:cs="宋体"/>
          <w:b/>
          <w:color w:val="auto"/>
          <w:sz w:val="24"/>
          <w:szCs w:val="24"/>
          <w:highlight w:val="none"/>
        </w:rPr>
        <w:t>》（发改财金〔2018〕1704号）</w:t>
      </w:r>
    </w:p>
    <w:p w14:paraId="053FE111">
      <w:pPr>
        <w:pageBreakBefore w:val="0"/>
        <w:widowControl w:val="0"/>
        <w:kinsoku/>
        <w:wordWrap w:val="0"/>
        <w:topLinePunct w:val="0"/>
        <w:bidi w:val="0"/>
        <w:adjustRightInd w:val="0"/>
        <w:snapToGrid w:val="0"/>
        <w:spacing w:line="560" w:lineRule="exact"/>
        <w:jc w:val="left"/>
        <w:rPr>
          <w:rFonts w:hint="eastAsia" w:ascii="宋体" w:hAnsi="宋体" w:eastAsia="宋体" w:cs="宋体"/>
          <w:color w:val="auto"/>
          <w:sz w:val="24"/>
          <w:szCs w:val="24"/>
          <w:highlight w:val="none"/>
          <w:lang w:eastAsia="zh-CN"/>
        </w:rPr>
      </w:pPr>
    </w:p>
    <w:p w14:paraId="0707285E">
      <w:pPr>
        <w:pageBreakBefore w:val="0"/>
        <w:widowControl w:val="0"/>
        <w:kinsoku/>
        <w:wordWrap w:val="0"/>
        <w:topLinePunct w:val="0"/>
        <w:bidi w:val="0"/>
        <w:adjustRightInd w:val="0"/>
        <w:snapToGrid w:val="0"/>
        <w:spacing w:line="56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五、建筑市场领域</w:t>
      </w:r>
      <w:r>
        <w:rPr>
          <w:rFonts w:hint="eastAsia" w:ascii="宋体" w:hAnsi="宋体" w:eastAsia="宋体" w:cs="宋体"/>
          <w:b/>
          <w:bCs/>
          <w:color w:val="auto"/>
          <w:sz w:val="24"/>
          <w:szCs w:val="24"/>
          <w:highlight w:val="none"/>
        </w:rPr>
        <w:t>严重失信行为</w:t>
      </w:r>
    </w:p>
    <w:p w14:paraId="022F0950">
      <w:pPr>
        <w:pageBreakBefore w:val="0"/>
        <w:widowControl w:val="0"/>
        <w:kinsoku/>
        <w:wordWrap w:val="0"/>
        <w:topLinePunct w:val="0"/>
        <w:bidi w:val="0"/>
        <w:adjustRightInd w:val="0"/>
        <w:snapToGrid w:val="0"/>
        <w:spacing w:line="5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（一）利用虚假材料、以欺骗手段取得企业资质的；</w:t>
      </w:r>
    </w:p>
    <w:p w14:paraId="0310A88D">
      <w:pPr>
        <w:pageBreakBefore w:val="0"/>
        <w:widowControl w:val="0"/>
        <w:kinsoku/>
        <w:wordWrap w:val="0"/>
        <w:topLinePunct w:val="0"/>
        <w:bidi w:val="0"/>
        <w:adjustRightInd w:val="0"/>
        <w:snapToGrid w:val="0"/>
        <w:spacing w:line="5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（二）发生转包、出借资质，受到行政处罚的；</w:t>
      </w:r>
    </w:p>
    <w:p w14:paraId="704720CD">
      <w:pPr>
        <w:pageBreakBefore w:val="0"/>
        <w:widowControl w:val="0"/>
        <w:kinsoku/>
        <w:wordWrap w:val="0"/>
        <w:topLinePunct w:val="0"/>
        <w:bidi w:val="0"/>
        <w:adjustRightInd w:val="0"/>
        <w:snapToGrid w:val="0"/>
        <w:spacing w:line="5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（三）发生重大及以上工程质量安全事故，或1年内累计发生2次及以上较大工程质量安全事故，或发生性质恶劣、危害性严重、社会影响大的较大工程质量安全事故，受到行政处罚的；</w:t>
      </w:r>
    </w:p>
    <w:p w14:paraId="53776F7B">
      <w:pPr>
        <w:pageBreakBefore w:val="0"/>
        <w:widowControl w:val="0"/>
        <w:kinsoku/>
        <w:wordWrap w:val="0"/>
        <w:topLinePunct w:val="0"/>
        <w:bidi w:val="0"/>
        <w:adjustRightInd w:val="0"/>
        <w:snapToGrid w:val="0"/>
        <w:spacing w:line="5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（四）经法院判决或仲裁机构裁决，认定为拖欠工程款,且拒不履行生效法律文书确定的义务的。</w:t>
      </w:r>
    </w:p>
    <w:p w14:paraId="4AA19464">
      <w:pPr>
        <w:pageBreakBefore w:val="0"/>
        <w:widowControl w:val="0"/>
        <w:kinsoku/>
        <w:wordWrap w:val="0"/>
        <w:topLinePunct w:val="0"/>
        <w:bidi w:val="0"/>
        <w:adjustRightInd w:val="0"/>
        <w:snapToGrid w:val="0"/>
        <w:spacing w:line="5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各级住房城乡建设主管部门应当参照建筑市场主体“黑名单”，对被人力资源社会保障行政部门列入拖欠农民工工资“黑名单”的建筑市场各方主体加强监管。</w:t>
      </w:r>
    </w:p>
    <w:p w14:paraId="766F2E07">
      <w:pPr>
        <w:pageBreakBefore w:val="0"/>
        <w:widowControl w:val="0"/>
        <w:kinsoku/>
        <w:wordWrap w:val="0"/>
        <w:topLinePunct w:val="0"/>
        <w:bidi w:val="0"/>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依据：《</w:t>
      </w:r>
      <w:bookmarkStart w:id="302" w:name="OLE_LINK18"/>
      <w:bookmarkStart w:id="303" w:name="OLE_LINK17"/>
      <w:r>
        <w:rPr>
          <w:rFonts w:hint="eastAsia" w:ascii="宋体" w:hAnsi="宋体" w:eastAsia="宋体" w:cs="宋体"/>
          <w:b/>
          <w:color w:val="auto"/>
          <w:sz w:val="24"/>
          <w:szCs w:val="24"/>
          <w:highlight w:val="none"/>
        </w:rPr>
        <w:t>建筑市场信用管理暂行办法</w:t>
      </w:r>
      <w:bookmarkEnd w:id="302"/>
      <w:bookmarkEnd w:id="303"/>
      <w:r>
        <w:rPr>
          <w:rFonts w:hint="eastAsia" w:ascii="宋体" w:hAnsi="宋体" w:eastAsia="宋体" w:cs="宋体"/>
          <w:b/>
          <w:color w:val="auto"/>
          <w:sz w:val="24"/>
          <w:szCs w:val="24"/>
          <w:highlight w:val="none"/>
        </w:rPr>
        <w:t>》（建市〔2017〕241号）</w:t>
      </w:r>
    </w:p>
    <w:p w14:paraId="754EC6A7">
      <w:pPr>
        <w:pageBreakBefore w:val="0"/>
        <w:widowControl w:val="0"/>
        <w:kinsoku/>
        <w:wordWrap w:val="0"/>
        <w:topLinePunct w:val="0"/>
        <w:bidi w:val="0"/>
        <w:adjustRightInd w:val="0"/>
        <w:snapToGrid w:val="0"/>
        <w:spacing w:line="560" w:lineRule="exact"/>
        <w:rPr>
          <w:rFonts w:hint="eastAsia" w:ascii="宋体" w:hAnsi="宋体" w:eastAsia="宋体" w:cs="宋体"/>
          <w:b/>
          <w:color w:val="auto"/>
          <w:sz w:val="24"/>
          <w:szCs w:val="24"/>
          <w:highlight w:val="none"/>
        </w:rPr>
      </w:pPr>
    </w:p>
    <w:p w14:paraId="27B14BC7">
      <w:pPr>
        <w:pageBreakBefore w:val="0"/>
        <w:widowControl w:val="0"/>
        <w:kinsoku/>
        <w:wordWrap w:val="0"/>
        <w:topLinePunct w:val="0"/>
        <w:bidi w:val="0"/>
        <w:adjustRightInd w:val="0"/>
        <w:snapToGrid w:val="0"/>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w:t>
      </w:r>
      <w:bookmarkStart w:id="304" w:name="OLE_LINK20"/>
      <w:bookmarkStart w:id="305" w:name="OLE_LINK19"/>
      <w:r>
        <w:rPr>
          <w:rFonts w:hint="eastAsia" w:ascii="宋体" w:hAnsi="宋体" w:eastAsia="宋体" w:cs="宋体"/>
          <w:b/>
          <w:color w:val="auto"/>
          <w:sz w:val="24"/>
          <w:szCs w:val="24"/>
          <w:highlight w:val="none"/>
        </w:rPr>
        <w:t>政府采购严重失信行为</w:t>
      </w:r>
      <w:bookmarkEnd w:id="304"/>
      <w:bookmarkEnd w:id="305"/>
    </w:p>
    <w:p w14:paraId="4CC362A9">
      <w:pPr>
        <w:keepNext w:val="0"/>
        <w:keepLines w:val="0"/>
        <w:pageBreakBefore w:val="0"/>
        <w:widowControl w:val="0"/>
        <w:kinsoku/>
        <w:wordWrap w:val="0"/>
        <w:overflowPunct/>
        <w:topLinePunct w:val="0"/>
        <w:autoSpaceDE/>
        <w:autoSpaceDN/>
        <w:bidi w:val="0"/>
        <w:adjustRightInd w:val="0"/>
        <w:snapToGrid w:val="0"/>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供应商、采购代理机构在三年内受到财政部门作出下列情形之一的行政处罚，列入政府采购严重违法失信行为记录名单。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（一）三万元以上罚款；</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（二）在一至三年内禁止参加政府采购活动（处罚期限届满的除外）；</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（三）在一至三年内禁止代理政府采购业务（处罚期限届满的除外）；</w:t>
      </w:r>
    </w:p>
    <w:p w14:paraId="5B8B9F78">
      <w:pPr>
        <w:keepNext w:val="0"/>
        <w:keepLines w:val="0"/>
        <w:pageBreakBefore w:val="0"/>
        <w:widowControl w:val="0"/>
        <w:kinsoku/>
        <w:wordWrap w:val="0"/>
        <w:overflowPunct/>
        <w:topLinePunct w:val="0"/>
        <w:autoSpaceDE/>
        <w:autoSpaceDN/>
        <w:bidi w:val="0"/>
        <w:adjustRightInd w:val="0"/>
        <w:snapToGrid w:val="0"/>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（四）撤销政府采购代理机构资格（仅针对《政府采购法》第78条修改前作出的处罚决定）。</w:t>
      </w:r>
    </w:p>
    <w:p w14:paraId="1C575481">
      <w:pPr>
        <w:pageBreakBefore w:val="0"/>
        <w:widowControl w:val="0"/>
        <w:kinsoku/>
        <w:wordWrap w:val="0"/>
        <w:topLinePunct w:val="0"/>
        <w:bidi w:val="0"/>
        <w:adjustRightInd w:val="0"/>
        <w:snapToGrid w:val="0"/>
        <w:spacing w:line="560" w:lineRule="exact"/>
        <w:ind w:firstLine="482"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依据：《关于报送政府采购严重违法失信行为信息记录的通知》（财办库〔2014〕526号）</w:t>
      </w:r>
    </w:p>
    <w:p w14:paraId="53AC449B">
      <w:pPr>
        <w:pageBreakBefore w:val="0"/>
        <w:widowControl w:val="0"/>
        <w:kinsoku/>
        <w:wordWrap w:val="0"/>
        <w:topLinePunct w:val="0"/>
        <w:bidi w:val="0"/>
        <w:spacing w:line="360" w:lineRule="auto"/>
        <w:ind w:firstLine="435"/>
        <w:rPr>
          <w:color w:val="auto"/>
          <w:highlight w:val="none"/>
        </w:rPr>
      </w:pPr>
      <w:r>
        <w:rPr>
          <w:rFonts w:hint="eastAsia" w:ascii="宋体" w:hAnsi="宋体" w:eastAsia="宋体" w:cs="宋体"/>
          <w:b/>
          <w:color w:val="auto"/>
          <w:sz w:val="24"/>
          <w:szCs w:val="24"/>
          <w:highlight w:val="none"/>
        </w:rPr>
        <w:t>未列出的其他类别严重失信行为，由招标人（代理机构）根据各类别行业主管部门下发的联合惩戒文件进行判断。</w:t>
      </w:r>
    </w:p>
    <w:bookmarkEnd w:id="306"/>
    <w:sectPr>
      <w:headerReference r:id="rId7" w:type="default"/>
      <w:footerReference r:id="rId8" w:type="default"/>
      <w:pgSz w:w="11906" w:h="16838"/>
      <w:pgMar w:top="1327" w:right="1417" w:bottom="1327" w:left="141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45A2B04-BD9A-403F-8072-18E19D61A617}"/>
  </w:font>
  <w:font w:name="Arial">
    <w:panose1 w:val="020B0604020202020204"/>
    <w:charset w:val="01"/>
    <w:family w:val="swiss"/>
    <w:pitch w:val="default"/>
    <w:sig w:usb0="E0002EFF" w:usb1="C000785B" w:usb2="00000009" w:usb3="00000000" w:csb0="400001FF" w:csb1="FFFF0000"/>
    <w:embedRegular r:id="rId2" w:fontKey="{06456E36-3BA1-456D-8D68-31D84DEB188C}"/>
  </w:font>
  <w:font w:name="黑体">
    <w:panose1 w:val="02010609060101010101"/>
    <w:charset w:val="86"/>
    <w:family w:val="auto"/>
    <w:pitch w:val="default"/>
    <w:sig w:usb0="800002BF" w:usb1="38CF7CFA" w:usb2="00000016" w:usb3="00000000" w:csb0="00040001" w:csb1="00000000"/>
    <w:embedRegular r:id="rId3" w:fontKey="{A687B7C2-C433-442F-9F9D-26E1E2D1BC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FCEDD731-A93E-47FC-8F10-EBDA6BD5E03D}"/>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2010609030101010101"/>
    <w:charset w:val="86"/>
    <w:family w:val="modern"/>
    <w:pitch w:val="default"/>
    <w:sig w:usb0="00000000" w:usb1="00000000" w:usb2="00000000" w:usb3="00000000" w:csb0="00040000" w:csb1="00000000"/>
    <w:embedRegular r:id="rId5" w:fontKey="{80486239-229C-45E4-8875-B703C78E92DC}"/>
  </w:font>
  <w:font w:name="楷体">
    <w:panose1 w:val="02010609060101010101"/>
    <w:charset w:val="86"/>
    <w:family w:val="auto"/>
    <w:pitch w:val="default"/>
    <w:sig w:usb0="800002BF" w:usb1="38CF7CFA" w:usb2="00000016" w:usb3="00000000" w:csb0="00040001" w:csb1="00000000"/>
    <w:embedRegular r:id="rId6" w:fontKey="{30D2BCA1-39C1-478B-AEB3-A75C59CB20D1}"/>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embedRegular r:id="rId7" w:fontKey="{C29099C7-67DD-4A2A-80D5-6210025D9EF1}"/>
  </w:font>
  <w:font w:name="仿宋_GB2312">
    <w:panose1 w:val="02010609030101010101"/>
    <w:charset w:val="86"/>
    <w:family w:val="modern"/>
    <w:pitch w:val="default"/>
    <w:sig w:usb0="00000001" w:usb1="080E0000" w:usb2="00000000" w:usb3="00000000" w:csb0="00040000" w:csb1="00000000"/>
    <w:embedRegular r:id="rId8" w:fontKey="{1BDA0B8B-DF28-438A-9BAD-8C59A2D3EDB3}"/>
  </w:font>
  <w:font w:name="方正小标宋简体">
    <w:panose1 w:val="02000000000000000000"/>
    <w:charset w:val="86"/>
    <w:family w:val="auto"/>
    <w:pitch w:val="default"/>
    <w:sig w:usb0="00000001" w:usb1="08000000" w:usb2="00000000" w:usb3="00000000" w:csb0="00040000" w:csb1="00000000"/>
    <w:embedRegular r:id="rId9" w:fontKey="{10121F37-6DCD-4238-80C8-73DF21D0C313}"/>
  </w:font>
  <w:font w:name="KSOFF9CBECC6">
    <w:panose1 w:val="02010609060101010101"/>
    <w:charset w:val="86"/>
    <w:family w:val="auto"/>
    <w:pitch w:val="default"/>
    <w:sig w:usb0="00000001" w:usb1="00000000" w:usb2="00000000" w:usb3="00000000" w:csb0="00040001" w:csb1="00000000"/>
  </w:font>
  <w:font w:name="ActionIcon">
    <w:altName w:val="Segoe Print"/>
    <w:panose1 w:val="00000000000000000000"/>
    <w:charset w:val="00"/>
    <w:family w:val="auto"/>
    <w:pitch w:val="default"/>
    <w:sig w:usb0="00000000" w:usb1="00000000" w:usb2="00000000" w:usb3="00000000" w:csb0="00000000" w:csb1="00000000"/>
  </w:font>
  <w:font w:name="ModIcon">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8240E">
    <w:pPr>
      <w:pStyle w:val="17"/>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28A34">
    <w:pPr>
      <w:pStyle w:val="17"/>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1DA310">
                          <w:pPr>
                            <w:pStyle w:val="17"/>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21DA310">
                    <w:pPr>
                      <w:pStyle w:val="17"/>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BD759">
    <w:pPr>
      <w:spacing w:line="177" w:lineRule="auto"/>
      <w:ind w:left="3760"/>
      <w:rPr>
        <w:rFonts w:ascii="宋体" w:hAnsi="宋体" w:eastAsia="宋体" w:cs="宋体"/>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00191E">
                          <w:pPr>
                            <w:pStyle w:val="17"/>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C00191E">
                    <w:pPr>
                      <w:pStyle w:val="17"/>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30447">
    <w:pPr>
      <w:pStyle w:val="1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70A14E">
                          <w:pPr>
                            <w:pStyle w:val="17"/>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60</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470A14E">
                    <w:pPr>
                      <w:pStyle w:val="17"/>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60</w:t>
                    </w:r>
                    <w:r>
                      <w:rPr>
                        <w:rFonts w:hint="eastAsia" w:ascii="宋体" w:hAnsi="宋体" w:eastAsia="宋体" w:cs="宋体"/>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DDA69">
    <w:pPr>
      <w:pStyle w:val="18"/>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服务类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1E58A">
    <w:pPr>
      <w:pStyle w:val="18"/>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EDED7D"/>
    <w:multiLevelType w:val="singleLevel"/>
    <w:tmpl w:val="95EDED7D"/>
    <w:lvl w:ilvl="0" w:tentative="0">
      <w:start w:val="1"/>
      <w:numFmt w:val="decimal"/>
      <w:suff w:val="nothing"/>
      <w:lvlText w:val="%1、"/>
      <w:lvlJc w:val="left"/>
    </w:lvl>
  </w:abstractNum>
  <w:abstractNum w:abstractNumId="1">
    <w:nsid w:val="B5839E55"/>
    <w:multiLevelType w:val="singleLevel"/>
    <w:tmpl w:val="B5839E55"/>
    <w:lvl w:ilvl="0" w:tentative="0">
      <w:start w:val="1"/>
      <w:numFmt w:val="decimal"/>
      <w:suff w:val="space"/>
      <w:lvlText w:val="%1."/>
      <w:lvlJc w:val="left"/>
    </w:lvl>
  </w:abstractNum>
  <w:abstractNum w:abstractNumId="2">
    <w:nsid w:val="00000003"/>
    <w:multiLevelType w:val="multilevel"/>
    <w:tmpl w:val="00000003"/>
    <w:lvl w:ilvl="0" w:tentative="0">
      <w:start w:val="1"/>
      <w:numFmt w:val="chineseCountingThousand"/>
      <w:pStyle w:val="23"/>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D7A3751"/>
    <w:multiLevelType w:val="singleLevel"/>
    <w:tmpl w:val="1D7A3751"/>
    <w:lvl w:ilvl="0" w:tentative="0">
      <w:start w:val="1"/>
      <w:numFmt w:val="decimal"/>
      <w:suff w:val="space"/>
      <w:lvlText w:val="%1."/>
      <w:lvlJc w:val="left"/>
    </w:lvl>
  </w:abstractNum>
  <w:abstractNum w:abstractNumId="4">
    <w:nsid w:val="2A064A37"/>
    <w:multiLevelType w:val="singleLevel"/>
    <w:tmpl w:val="2A064A37"/>
    <w:lvl w:ilvl="0" w:tentative="0">
      <w:start w:val="3"/>
      <w:numFmt w:val="chineseCounting"/>
      <w:suff w:val="space"/>
      <w:lvlText w:val="第%1章"/>
      <w:lvlJc w:val="left"/>
      <w:rPr>
        <w:rFonts w:hint="eastAsia"/>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22FB4"/>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3303CB"/>
    <w:rsid w:val="0214602E"/>
    <w:rsid w:val="02153363"/>
    <w:rsid w:val="02E903CF"/>
    <w:rsid w:val="03223EF0"/>
    <w:rsid w:val="03486B27"/>
    <w:rsid w:val="040A094E"/>
    <w:rsid w:val="041C7B7F"/>
    <w:rsid w:val="04E36C96"/>
    <w:rsid w:val="056800F4"/>
    <w:rsid w:val="056F201D"/>
    <w:rsid w:val="05B664D4"/>
    <w:rsid w:val="06714A7B"/>
    <w:rsid w:val="07076C01"/>
    <w:rsid w:val="071C12AC"/>
    <w:rsid w:val="074E231E"/>
    <w:rsid w:val="07A934B3"/>
    <w:rsid w:val="07BD6760"/>
    <w:rsid w:val="08B15E54"/>
    <w:rsid w:val="0980799C"/>
    <w:rsid w:val="09A11A04"/>
    <w:rsid w:val="09C40B0E"/>
    <w:rsid w:val="0A0F6376"/>
    <w:rsid w:val="0A353CEA"/>
    <w:rsid w:val="0A6A18DB"/>
    <w:rsid w:val="0A7B04A7"/>
    <w:rsid w:val="0AEF3828"/>
    <w:rsid w:val="0BBB665B"/>
    <w:rsid w:val="0CB7664E"/>
    <w:rsid w:val="0CBD16FA"/>
    <w:rsid w:val="0E6C55F8"/>
    <w:rsid w:val="0E816EC5"/>
    <w:rsid w:val="0EEA6FC1"/>
    <w:rsid w:val="0F4277C2"/>
    <w:rsid w:val="0F954485"/>
    <w:rsid w:val="0FBA55CD"/>
    <w:rsid w:val="0FBF344F"/>
    <w:rsid w:val="0FD56B4E"/>
    <w:rsid w:val="101C30CB"/>
    <w:rsid w:val="10505F32"/>
    <w:rsid w:val="105A27E6"/>
    <w:rsid w:val="11345C26"/>
    <w:rsid w:val="119B0711"/>
    <w:rsid w:val="12197477"/>
    <w:rsid w:val="121A05A5"/>
    <w:rsid w:val="12F933E5"/>
    <w:rsid w:val="13587E2C"/>
    <w:rsid w:val="1466407E"/>
    <w:rsid w:val="147677B7"/>
    <w:rsid w:val="14834E28"/>
    <w:rsid w:val="148E7D65"/>
    <w:rsid w:val="149139D8"/>
    <w:rsid w:val="151D4243"/>
    <w:rsid w:val="15231BF9"/>
    <w:rsid w:val="171C2EF9"/>
    <w:rsid w:val="179F5278"/>
    <w:rsid w:val="1A3B68AA"/>
    <w:rsid w:val="1A3E1C1E"/>
    <w:rsid w:val="1C141836"/>
    <w:rsid w:val="1E6B6A14"/>
    <w:rsid w:val="1E8079E2"/>
    <w:rsid w:val="1FDE70B6"/>
    <w:rsid w:val="20550D9A"/>
    <w:rsid w:val="20F803B5"/>
    <w:rsid w:val="21076199"/>
    <w:rsid w:val="21714B53"/>
    <w:rsid w:val="21717AB6"/>
    <w:rsid w:val="218E2416"/>
    <w:rsid w:val="226915FE"/>
    <w:rsid w:val="22E14C32"/>
    <w:rsid w:val="23A83C63"/>
    <w:rsid w:val="247D172D"/>
    <w:rsid w:val="24B97929"/>
    <w:rsid w:val="2520252D"/>
    <w:rsid w:val="253908EB"/>
    <w:rsid w:val="258A442B"/>
    <w:rsid w:val="26163BC1"/>
    <w:rsid w:val="261A071C"/>
    <w:rsid w:val="262221C3"/>
    <w:rsid w:val="285F40CA"/>
    <w:rsid w:val="28701A4C"/>
    <w:rsid w:val="28C01ECB"/>
    <w:rsid w:val="28EC3ECC"/>
    <w:rsid w:val="299C6612"/>
    <w:rsid w:val="29BF71E3"/>
    <w:rsid w:val="2A127B63"/>
    <w:rsid w:val="2A1A6F3D"/>
    <w:rsid w:val="2AAA4765"/>
    <w:rsid w:val="2ABD1E1C"/>
    <w:rsid w:val="2AC21606"/>
    <w:rsid w:val="2AF63C5E"/>
    <w:rsid w:val="2B7E7608"/>
    <w:rsid w:val="2B7F04E9"/>
    <w:rsid w:val="2B9776DA"/>
    <w:rsid w:val="2BCA5C66"/>
    <w:rsid w:val="2C305555"/>
    <w:rsid w:val="2C324425"/>
    <w:rsid w:val="2C9A21B9"/>
    <w:rsid w:val="2CE20523"/>
    <w:rsid w:val="2D496D68"/>
    <w:rsid w:val="2E6672CB"/>
    <w:rsid w:val="2E7A48DE"/>
    <w:rsid w:val="2EDC3ED8"/>
    <w:rsid w:val="2F2D046C"/>
    <w:rsid w:val="2F6351B4"/>
    <w:rsid w:val="2FCF199E"/>
    <w:rsid w:val="302E4A7C"/>
    <w:rsid w:val="30483E83"/>
    <w:rsid w:val="30AA0E97"/>
    <w:rsid w:val="30BD4AC6"/>
    <w:rsid w:val="31FC1669"/>
    <w:rsid w:val="323B4877"/>
    <w:rsid w:val="32720653"/>
    <w:rsid w:val="334E4CD8"/>
    <w:rsid w:val="343C0775"/>
    <w:rsid w:val="34AA76A9"/>
    <w:rsid w:val="356C50EC"/>
    <w:rsid w:val="35E5088E"/>
    <w:rsid w:val="361108CD"/>
    <w:rsid w:val="3700166C"/>
    <w:rsid w:val="3727617F"/>
    <w:rsid w:val="375969FE"/>
    <w:rsid w:val="377260D5"/>
    <w:rsid w:val="38694EE9"/>
    <w:rsid w:val="38883C0B"/>
    <w:rsid w:val="38C12275"/>
    <w:rsid w:val="38F80D91"/>
    <w:rsid w:val="393C6E91"/>
    <w:rsid w:val="39DB1DF9"/>
    <w:rsid w:val="3A331955"/>
    <w:rsid w:val="3AAF722D"/>
    <w:rsid w:val="3B365CC9"/>
    <w:rsid w:val="3B9A7B88"/>
    <w:rsid w:val="3BC114FF"/>
    <w:rsid w:val="3C114756"/>
    <w:rsid w:val="3C2660C6"/>
    <w:rsid w:val="3CB6421A"/>
    <w:rsid w:val="3CDD0FBB"/>
    <w:rsid w:val="3D2C7AC8"/>
    <w:rsid w:val="3D855D12"/>
    <w:rsid w:val="3D8B42FF"/>
    <w:rsid w:val="3D8C02DD"/>
    <w:rsid w:val="3D9409D6"/>
    <w:rsid w:val="3DC20089"/>
    <w:rsid w:val="3DF36A6E"/>
    <w:rsid w:val="3DF741CE"/>
    <w:rsid w:val="3E045AE2"/>
    <w:rsid w:val="3F1138E1"/>
    <w:rsid w:val="3F4F4696"/>
    <w:rsid w:val="3F792F1E"/>
    <w:rsid w:val="3FCF2A56"/>
    <w:rsid w:val="407A3E67"/>
    <w:rsid w:val="40824826"/>
    <w:rsid w:val="40E63923"/>
    <w:rsid w:val="411E0097"/>
    <w:rsid w:val="4140333C"/>
    <w:rsid w:val="417C1274"/>
    <w:rsid w:val="42545C34"/>
    <w:rsid w:val="42B443F4"/>
    <w:rsid w:val="42F43FD4"/>
    <w:rsid w:val="433569A4"/>
    <w:rsid w:val="43A91E5B"/>
    <w:rsid w:val="44330E67"/>
    <w:rsid w:val="44BC3308"/>
    <w:rsid w:val="4508235C"/>
    <w:rsid w:val="45BA48DB"/>
    <w:rsid w:val="45BE11FB"/>
    <w:rsid w:val="463A3650"/>
    <w:rsid w:val="469F0116"/>
    <w:rsid w:val="47402999"/>
    <w:rsid w:val="475259B7"/>
    <w:rsid w:val="47F92430"/>
    <w:rsid w:val="48831CF9"/>
    <w:rsid w:val="49110953"/>
    <w:rsid w:val="49845D76"/>
    <w:rsid w:val="49A165B8"/>
    <w:rsid w:val="49B1408D"/>
    <w:rsid w:val="49BE3444"/>
    <w:rsid w:val="4A4C27F3"/>
    <w:rsid w:val="4A7D4FD2"/>
    <w:rsid w:val="4A913C9A"/>
    <w:rsid w:val="4AC62A9D"/>
    <w:rsid w:val="4AE22D2F"/>
    <w:rsid w:val="4B1F70AC"/>
    <w:rsid w:val="4B240F94"/>
    <w:rsid w:val="4B386AE5"/>
    <w:rsid w:val="4BA75287"/>
    <w:rsid w:val="4BDC6EAE"/>
    <w:rsid w:val="4BED70D6"/>
    <w:rsid w:val="4C0E05BB"/>
    <w:rsid w:val="4C3C565C"/>
    <w:rsid w:val="4C936C5D"/>
    <w:rsid w:val="4CCC79C7"/>
    <w:rsid w:val="4CDF7E46"/>
    <w:rsid w:val="4D7555C7"/>
    <w:rsid w:val="4D9B77F7"/>
    <w:rsid w:val="4E2D13A4"/>
    <w:rsid w:val="4EAE6DA0"/>
    <w:rsid w:val="4F002A5F"/>
    <w:rsid w:val="4FB17138"/>
    <w:rsid w:val="4FD037EF"/>
    <w:rsid w:val="5016514B"/>
    <w:rsid w:val="502857C7"/>
    <w:rsid w:val="50476D3D"/>
    <w:rsid w:val="50F72CFD"/>
    <w:rsid w:val="51CB1C78"/>
    <w:rsid w:val="51FD6A51"/>
    <w:rsid w:val="520E4D2A"/>
    <w:rsid w:val="526B680A"/>
    <w:rsid w:val="52C90BE7"/>
    <w:rsid w:val="52FB705C"/>
    <w:rsid w:val="53150D15"/>
    <w:rsid w:val="5352083E"/>
    <w:rsid w:val="53A6469D"/>
    <w:rsid w:val="541A5D30"/>
    <w:rsid w:val="54F24195"/>
    <w:rsid w:val="54F66B38"/>
    <w:rsid w:val="552F56E3"/>
    <w:rsid w:val="553E632F"/>
    <w:rsid w:val="557E46EF"/>
    <w:rsid w:val="55F068CD"/>
    <w:rsid w:val="566C3136"/>
    <w:rsid w:val="568D04F2"/>
    <w:rsid w:val="5726041F"/>
    <w:rsid w:val="57B9325C"/>
    <w:rsid w:val="57B976AF"/>
    <w:rsid w:val="585D12D9"/>
    <w:rsid w:val="588D6DD7"/>
    <w:rsid w:val="58943156"/>
    <w:rsid w:val="59246BE1"/>
    <w:rsid w:val="5A526582"/>
    <w:rsid w:val="5A5F5C77"/>
    <w:rsid w:val="5A933291"/>
    <w:rsid w:val="5B900F3C"/>
    <w:rsid w:val="5BBA05CA"/>
    <w:rsid w:val="5BBE39CD"/>
    <w:rsid w:val="5BC11A60"/>
    <w:rsid w:val="5C7A4D54"/>
    <w:rsid w:val="5CD23B73"/>
    <w:rsid w:val="5D3156D4"/>
    <w:rsid w:val="5D483260"/>
    <w:rsid w:val="5D997B0D"/>
    <w:rsid w:val="5EF03151"/>
    <w:rsid w:val="5F053010"/>
    <w:rsid w:val="5F127819"/>
    <w:rsid w:val="5F63752A"/>
    <w:rsid w:val="60F1503F"/>
    <w:rsid w:val="61025188"/>
    <w:rsid w:val="61057D5F"/>
    <w:rsid w:val="61325F05"/>
    <w:rsid w:val="614D4977"/>
    <w:rsid w:val="61F341AF"/>
    <w:rsid w:val="63962CDC"/>
    <w:rsid w:val="63C60FC0"/>
    <w:rsid w:val="64BA3D7A"/>
    <w:rsid w:val="64F179BC"/>
    <w:rsid w:val="65151063"/>
    <w:rsid w:val="65C94C55"/>
    <w:rsid w:val="66032E02"/>
    <w:rsid w:val="665704D3"/>
    <w:rsid w:val="672A2FC6"/>
    <w:rsid w:val="673148E2"/>
    <w:rsid w:val="67375802"/>
    <w:rsid w:val="675445CD"/>
    <w:rsid w:val="675608AD"/>
    <w:rsid w:val="675A23DE"/>
    <w:rsid w:val="67A4786A"/>
    <w:rsid w:val="67C065A4"/>
    <w:rsid w:val="67D359C9"/>
    <w:rsid w:val="68DF53B3"/>
    <w:rsid w:val="68E856DB"/>
    <w:rsid w:val="68FE36DD"/>
    <w:rsid w:val="694E60FC"/>
    <w:rsid w:val="698A2836"/>
    <w:rsid w:val="69EF4042"/>
    <w:rsid w:val="6A465D34"/>
    <w:rsid w:val="6AC87CC0"/>
    <w:rsid w:val="6B2E0222"/>
    <w:rsid w:val="6C410A63"/>
    <w:rsid w:val="6C675CE6"/>
    <w:rsid w:val="6CEF35AF"/>
    <w:rsid w:val="6D4F4321"/>
    <w:rsid w:val="6DFF7360"/>
    <w:rsid w:val="6E7A5F73"/>
    <w:rsid w:val="6EE55349"/>
    <w:rsid w:val="6F2E3798"/>
    <w:rsid w:val="6F75105E"/>
    <w:rsid w:val="6F8455DF"/>
    <w:rsid w:val="6FA22640"/>
    <w:rsid w:val="6FAD5732"/>
    <w:rsid w:val="6FD74228"/>
    <w:rsid w:val="70690954"/>
    <w:rsid w:val="70B33744"/>
    <w:rsid w:val="70FE5EDF"/>
    <w:rsid w:val="71633091"/>
    <w:rsid w:val="72C76B74"/>
    <w:rsid w:val="73081CA5"/>
    <w:rsid w:val="73483525"/>
    <w:rsid w:val="73C45C4A"/>
    <w:rsid w:val="74545B7C"/>
    <w:rsid w:val="7487762D"/>
    <w:rsid w:val="75086ADE"/>
    <w:rsid w:val="75385498"/>
    <w:rsid w:val="769962BD"/>
    <w:rsid w:val="76BC207F"/>
    <w:rsid w:val="76CA0F85"/>
    <w:rsid w:val="76EB4904"/>
    <w:rsid w:val="777378F5"/>
    <w:rsid w:val="777A2D3C"/>
    <w:rsid w:val="77F04406"/>
    <w:rsid w:val="78537BEA"/>
    <w:rsid w:val="79074B81"/>
    <w:rsid w:val="794F0939"/>
    <w:rsid w:val="79AF0FCA"/>
    <w:rsid w:val="79EF2560"/>
    <w:rsid w:val="7AE658BA"/>
    <w:rsid w:val="7AF9279C"/>
    <w:rsid w:val="7C8A45E3"/>
    <w:rsid w:val="7CC51958"/>
    <w:rsid w:val="7CEC40B6"/>
    <w:rsid w:val="7E2936C3"/>
    <w:rsid w:val="7E2E365C"/>
    <w:rsid w:val="7E6411B9"/>
    <w:rsid w:val="7EE12CFA"/>
    <w:rsid w:val="7F1A0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0"/>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2"/>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7"/>
    <w:autoRedefine/>
    <w:qFormat/>
    <w:uiPriority w:val="0"/>
    <w:pPr>
      <w:keepNext/>
      <w:keepLines/>
      <w:spacing w:before="280" w:after="290" w:line="376" w:lineRule="auto"/>
      <w:outlineLvl w:val="3"/>
    </w:pPr>
    <w:rPr>
      <w:b/>
      <w:bCs/>
      <w:sz w:val="28"/>
      <w:szCs w:val="28"/>
    </w:rPr>
  </w:style>
  <w:style w:type="character" w:default="1" w:styleId="29">
    <w:name w:val="Default Paragraph Font"/>
    <w:autoRedefine/>
    <w:semiHidden/>
    <w:unhideWhenUsed/>
    <w:qFormat/>
    <w:uiPriority w:val="1"/>
  </w:style>
  <w:style w:type="table" w:default="1" w:styleId="27">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ascii="Calibri" w:hAnsi="Calibri" w:cs="Calibri"/>
      <w:sz w:val="18"/>
      <w:szCs w:val="18"/>
    </w:rPr>
  </w:style>
  <w:style w:type="paragraph" w:styleId="7">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59"/>
    <w:autoRedefine/>
    <w:qFormat/>
    <w:uiPriority w:val="0"/>
    <w:pPr>
      <w:jc w:val="left"/>
    </w:pPr>
    <w:rPr>
      <w:rFonts w:ascii="Arial" w:hAnsi="Arial" w:eastAsia="黑体" w:cs="Arial"/>
    </w:rPr>
  </w:style>
  <w:style w:type="paragraph" w:styleId="9">
    <w:name w:val="Body Text"/>
    <w:basedOn w:val="1"/>
    <w:link w:val="81"/>
    <w:autoRedefine/>
    <w:qFormat/>
    <w:uiPriority w:val="0"/>
    <w:pPr>
      <w:spacing w:after="120"/>
    </w:pPr>
    <w:rPr>
      <w:rFonts w:ascii="@微软简标宋" w:hAnsi="@微软简标宋" w:eastAsia="@微软简标宋" w:cs="@微软简标宋"/>
      <w:szCs w:val="24"/>
      <w:lang w:val="zh-CN"/>
    </w:rPr>
  </w:style>
  <w:style w:type="paragraph" w:styleId="10">
    <w:name w:val="Body Text Indent"/>
    <w:basedOn w:val="1"/>
    <w:next w:val="11"/>
    <w:unhideWhenUsed/>
    <w:qFormat/>
    <w:uiPriority w:val="0"/>
    <w:pPr>
      <w:spacing w:after="120"/>
      <w:ind w:left="420" w:leftChars="200"/>
    </w:pPr>
    <w:rPr>
      <w:rFonts w:asciiTheme="minorHAnsi" w:hAnsiTheme="minorHAnsi"/>
      <w:szCs w:val="22"/>
    </w:rPr>
  </w:style>
  <w:style w:type="paragraph" w:styleId="11">
    <w:name w:val="envelope return"/>
    <w:basedOn w:val="1"/>
    <w:qFormat/>
    <w:uiPriority w:val="0"/>
    <w:pPr>
      <w:snapToGrid w:val="0"/>
    </w:pPr>
    <w:rPr>
      <w:rFonts w:ascii="Arial" w:hAnsi="Arial"/>
    </w:rPr>
  </w:style>
  <w:style w:type="paragraph" w:styleId="12">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3">
    <w:name w:val="Plain Text"/>
    <w:basedOn w:val="1"/>
    <w:link w:val="49"/>
    <w:autoRedefine/>
    <w:qFormat/>
    <w:uiPriority w:val="99"/>
    <w:rPr>
      <w:rFonts w:ascii="宋体" w:hAnsi="Courier New" w:eastAsiaTheme="minorEastAsia" w:cstheme="minorBidi"/>
      <w:szCs w:val="22"/>
    </w:rPr>
  </w:style>
  <w:style w:type="paragraph" w:styleId="14">
    <w:name w:val="Date"/>
    <w:basedOn w:val="1"/>
    <w:next w:val="1"/>
    <w:link w:val="56"/>
    <w:autoRedefine/>
    <w:qFormat/>
    <w:uiPriority w:val="0"/>
    <w:rPr>
      <w:rFonts w:ascii="Arial" w:hAnsi="Arial" w:eastAsia="宋体" w:cs="Arial"/>
      <w:b/>
      <w:sz w:val="28"/>
    </w:rPr>
  </w:style>
  <w:style w:type="paragraph" w:styleId="15">
    <w:name w:val="Body Text Indent 2"/>
    <w:basedOn w:val="1"/>
    <w:next w:val="1"/>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16">
    <w:name w:val="Balloon Text"/>
    <w:basedOn w:val="1"/>
    <w:link w:val="43"/>
    <w:autoRedefine/>
    <w:semiHidden/>
    <w:unhideWhenUsed/>
    <w:qFormat/>
    <w:uiPriority w:val="99"/>
    <w:rPr>
      <w:sz w:val="18"/>
      <w:szCs w:val="18"/>
    </w:rPr>
  </w:style>
  <w:style w:type="paragraph" w:styleId="17">
    <w:name w:val="footer"/>
    <w:basedOn w:val="1"/>
    <w:link w:val="48"/>
    <w:autoRedefine/>
    <w:unhideWhenUsed/>
    <w:qFormat/>
    <w:uiPriority w:val="99"/>
    <w:pPr>
      <w:tabs>
        <w:tab w:val="center" w:pos="4153"/>
        <w:tab w:val="right" w:pos="8306"/>
      </w:tabs>
      <w:snapToGrid w:val="0"/>
      <w:jc w:val="left"/>
    </w:pPr>
    <w:rPr>
      <w:sz w:val="18"/>
      <w:szCs w:val="18"/>
    </w:rPr>
  </w:style>
  <w:style w:type="paragraph" w:styleId="18">
    <w:name w:val="header"/>
    <w:basedOn w:val="1"/>
    <w:link w:val="4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0">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1">
    <w:name w:val="Normal (Web)"/>
    <w:basedOn w:val="1"/>
    <w:autoRedefine/>
    <w:qFormat/>
    <w:uiPriority w:val="0"/>
    <w:pPr>
      <w:spacing w:before="100" w:beforeAutospacing="1" w:after="100" w:afterAutospacing="1"/>
      <w:jc w:val="left"/>
    </w:pPr>
    <w:rPr>
      <w:rFonts w:cs="Times New Roman"/>
      <w:kern w:val="0"/>
      <w:sz w:val="24"/>
    </w:rPr>
  </w:style>
  <w:style w:type="paragraph" w:styleId="22">
    <w:name w:val="index 1"/>
    <w:basedOn w:val="1"/>
    <w:next w:val="1"/>
    <w:autoRedefine/>
    <w:qFormat/>
    <w:uiPriority w:val="0"/>
    <w:pPr>
      <w:jc w:val="center"/>
    </w:pPr>
    <w:rPr>
      <w:rFonts w:ascii="Arial" w:hAnsi="Arial" w:eastAsia="Arial" w:cs="Arial"/>
      <w:b/>
      <w:bCs/>
      <w:sz w:val="28"/>
    </w:rPr>
  </w:style>
  <w:style w:type="paragraph" w:styleId="23">
    <w:name w:val="Title"/>
    <w:basedOn w:val="1"/>
    <w:next w:val="1"/>
    <w:qFormat/>
    <w:uiPriority w:val="0"/>
    <w:pPr>
      <w:numPr>
        <w:ilvl w:val="0"/>
        <w:numId w:val="1"/>
      </w:numPr>
      <w:spacing w:line="360" w:lineRule="auto"/>
      <w:jc w:val="left"/>
      <w:outlineLvl w:val="0"/>
    </w:pPr>
    <w:rPr>
      <w:rFonts w:ascii="Cambria" w:hAnsi="Cambria" w:cs="Times New Roman"/>
      <w:b/>
      <w:bCs/>
      <w:sz w:val="28"/>
      <w:szCs w:val="32"/>
    </w:rPr>
  </w:style>
  <w:style w:type="paragraph" w:styleId="24">
    <w:name w:val="annotation subject"/>
    <w:basedOn w:val="8"/>
    <w:next w:val="8"/>
    <w:link w:val="70"/>
    <w:autoRedefine/>
    <w:semiHidden/>
    <w:unhideWhenUsed/>
    <w:qFormat/>
    <w:uiPriority w:val="99"/>
    <w:rPr>
      <w:rFonts w:ascii="@仿宋_GB2312" w:hAnsi="@仿宋_GB2312" w:eastAsia="@仿宋_GB2312" w:cs="@仿宋_GB2312"/>
      <w:b/>
      <w:bCs/>
    </w:rPr>
  </w:style>
  <w:style w:type="paragraph" w:styleId="25">
    <w:name w:val="Body Text First Indent"/>
    <w:basedOn w:val="9"/>
    <w:autoRedefine/>
    <w:unhideWhenUsed/>
    <w:qFormat/>
    <w:uiPriority w:val="99"/>
    <w:pPr>
      <w:ind w:firstLine="420" w:firstLineChars="100"/>
    </w:pPr>
  </w:style>
  <w:style w:type="paragraph" w:styleId="26">
    <w:name w:val="Body Text First Indent 2"/>
    <w:basedOn w:val="10"/>
    <w:next w:val="1"/>
    <w:qFormat/>
    <w:uiPriority w:val="0"/>
    <w:pPr>
      <w:spacing w:line="360" w:lineRule="auto"/>
      <w:ind w:firstLine="200"/>
    </w:pPr>
  </w:style>
  <w:style w:type="table" w:styleId="28">
    <w:name w:val="Table Grid"/>
    <w:basedOn w:val="27"/>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autoRedefine/>
    <w:qFormat/>
    <w:uiPriority w:val="0"/>
    <w:rPr>
      <w:b/>
      <w:bCs/>
    </w:rPr>
  </w:style>
  <w:style w:type="character" w:styleId="31">
    <w:name w:val="FollowedHyperlink"/>
    <w:basedOn w:val="29"/>
    <w:semiHidden/>
    <w:unhideWhenUsed/>
    <w:qFormat/>
    <w:uiPriority w:val="99"/>
    <w:rPr>
      <w:color w:val="5C5C5C"/>
      <w:u w:val="none"/>
    </w:rPr>
  </w:style>
  <w:style w:type="character" w:styleId="32">
    <w:name w:val="Emphasis"/>
    <w:basedOn w:val="29"/>
    <w:qFormat/>
    <w:uiPriority w:val="0"/>
    <w:rPr>
      <w:b/>
      <w:bCs/>
    </w:rPr>
  </w:style>
  <w:style w:type="character" w:styleId="33">
    <w:name w:val="HTML Definition"/>
    <w:basedOn w:val="29"/>
    <w:semiHidden/>
    <w:unhideWhenUsed/>
    <w:qFormat/>
    <w:uiPriority w:val="99"/>
  </w:style>
  <w:style w:type="character" w:styleId="34">
    <w:name w:val="HTML Typewriter"/>
    <w:basedOn w:val="29"/>
    <w:semiHidden/>
    <w:unhideWhenUsed/>
    <w:qFormat/>
    <w:uiPriority w:val="99"/>
    <w:rPr>
      <w:rFonts w:hint="default" w:ascii="monospace" w:hAnsi="monospace" w:eastAsia="monospace" w:cs="monospace"/>
      <w:sz w:val="20"/>
    </w:rPr>
  </w:style>
  <w:style w:type="character" w:styleId="35">
    <w:name w:val="HTML Acronym"/>
    <w:basedOn w:val="29"/>
    <w:semiHidden/>
    <w:unhideWhenUsed/>
    <w:qFormat/>
    <w:uiPriority w:val="99"/>
    <w:rPr>
      <w:bdr w:val="none" w:color="auto" w:sz="0" w:space="0"/>
    </w:rPr>
  </w:style>
  <w:style w:type="character" w:styleId="36">
    <w:name w:val="HTML Variable"/>
    <w:basedOn w:val="29"/>
    <w:semiHidden/>
    <w:unhideWhenUsed/>
    <w:qFormat/>
    <w:uiPriority w:val="99"/>
  </w:style>
  <w:style w:type="character" w:styleId="37">
    <w:name w:val="Hyperlink"/>
    <w:basedOn w:val="29"/>
    <w:autoRedefine/>
    <w:unhideWhenUsed/>
    <w:qFormat/>
    <w:uiPriority w:val="99"/>
    <w:rPr>
      <w:color w:val="0000FF" w:themeColor="hyperlink"/>
      <w:u w:val="single"/>
      <w14:textFill>
        <w14:solidFill>
          <w14:schemeClr w14:val="hlink"/>
        </w14:solidFill>
      </w14:textFill>
    </w:rPr>
  </w:style>
  <w:style w:type="character" w:styleId="38">
    <w:name w:val="HTML Code"/>
    <w:basedOn w:val="29"/>
    <w:semiHidden/>
    <w:unhideWhenUsed/>
    <w:qFormat/>
    <w:uiPriority w:val="99"/>
    <w:rPr>
      <w:rFonts w:ascii="monospace" w:hAnsi="monospace" w:eastAsia="monospace" w:cs="monospace"/>
      <w:sz w:val="20"/>
    </w:rPr>
  </w:style>
  <w:style w:type="character" w:styleId="39">
    <w:name w:val="annotation reference"/>
    <w:basedOn w:val="29"/>
    <w:autoRedefine/>
    <w:semiHidden/>
    <w:unhideWhenUsed/>
    <w:qFormat/>
    <w:uiPriority w:val="99"/>
    <w:rPr>
      <w:sz w:val="21"/>
      <w:szCs w:val="21"/>
    </w:rPr>
  </w:style>
  <w:style w:type="character" w:styleId="40">
    <w:name w:val="HTML Cite"/>
    <w:basedOn w:val="29"/>
    <w:semiHidden/>
    <w:unhideWhenUsed/>
    <w:qFormat/>
    <w:uiPriority w:val="99"/>
  </w:style>
  <w:style w:type="character" w:styleId="41">
    <w:name w:val="HTML Keyboard"/>
    <w:basedOn w:val="29"/>
    <w:semiHidden/>
    <w:unhideWhenUsed/>
    <w:qFormat/>
    <w:uiPriority w:val="99"/>
    <w:rPr>
      <w:rFonts w:hint="default" w:ascii="monospace" w:hAnsi="monospace" w:eastAsia="monospace" w:cs="monospace"/>
      <w:sz w:val="20"/>
      <w:bdr w:val="single" w:color="D6D6D6" w:sz="6" w:space="0"/>
      <w:shd w:val="clear" w:fill="FFFFFF"/>
    </w:rPr>
  </w:style>
  <w:style w:type="character" w:styleId="42">
    <w:name w:val="HTML Sample"/>
    <w:basedOn w:val="29"/>
    <w:semiHidden/>
    <w:unhideWhenUsed/>
    <w:qFormat/>
    <w:uiPriority w:val="99"/>
    <w:rPr>
      <w:rFonts w:hint="default" w:ascii="monospace" w:hAnsi="monospace" w:eastAsia="monospace" w:cs="monospace"/>
    </w:rPr>
  </w:style>
  <w:style w:type="character" w:customStyle="1" w:styleId="43">
    <w:name w:val="批注框文本 Char"/>
    <w:basedOn w:val="29"/>
    <w:link w:val="16"/>
    <w:autoRedefine/>
    <w:semiHidden/>
    <w:qFormat/>
    <w:uiPriority w:val="99"/>
    <w:rPr>
      <w:rFonts w:ascii="@仿宋_GB2312" w:hAnsi="@仿宋_GB2312" w:eastAsia="@仿宋_GB2312" w:cs="@仿宋_GB2312"/>
      <w:sz w:val="18"/>
      <w:szCs w:val="18"/>
    </w:rPr>
  </w:style>
  <w:style w:type="paragraph" w:customStyle="1" w:styleId="44">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6">
    <w:name w:val="D&amp;L"/>
    <w:basedOn w:val="18"/>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7">
    <w:name w:val="页眉 Char"/>
    <w:basedOn w:val="29"/>
    <w:link w:val="18"/>
    <w:autoRedefine/>
    <w:qFormat/>
    <w:uiPriority w:val="99"/>
    <w:rPr>
      <w:rFonts w:ascii="@仿宋_GB2312" w:hAnsi="@仿宋_GB2312" w:eastAsia="@仿宋_GB2312" w:cs="@仿宋_GB2312"/>
      <w:sz w:val="18"/>
      <w:szCs w:val="18"/>
    </w:rPr>
  </w:style>
  <w:style w:type="character" w:customStyle="1" w:styleId="48">
    <w:name w:val="页脚 Char"/>
    <w:basedOn w:val="29"/>
    <w:link w:val="17"/>
    <w:autoRedefine/>
    <w:qFormat/>
    <w:uiPriority w:val="99"/>
    <w:rPr>
      <w:rFonts w:ascii="@仿宋_GB2312" w:hAnsi="@仿宋_GB2312" w:eastAsia="@仿宋_GB2312" w:cs="@仿宋_GB2312"/>
      <w:sz w:val="18"/>
      <w:szCs w:val="18"/>
    </w:rPr>
  </w:style>
  <w:style w:type="character" w:customStyle="1" w:styleId="49">
    <w:name w:val="纯文本 Char"/>
    <w:link w:val="13"/>
    <w:autoRedefine/>
    <w:qFormat/>
    <w:uiPriority w:val="0"/>
    <w:rPr>
      <w:rFonts w:ascii="宋体" w:hAnsi="Courier New"/>
    </w:rPr>
  </w:style>
  <w:style w:type="character" w:customStyle="1" w:styleId="50">
    <w:name w:val="纯文本 字符1"/>
    <w:basedOn w:val="29"/>
    <w:autoRedefine/>
    <w:semiHidden/>
    <w:qFormat/>
    <w:uiPriority w:val="99"/>
    <w:rPr>
      <w:rFonts w:hAnsi="Courier New" w:cs="Courier New" w:asciiTheme="minorEastAsia"/>
      <w:szCs w:val="20"/>
    </w:rPr>
  </w:style>
  <w:style w:type="character" w:customStyle="1" w:styleId="51">
    <w:name w:val="未处理的提及1"/>
    <w:basedOn w:val="29"/>
    <w:autoRedefine/>
    <w:semiHidden/>
    <w:unhideWhenUsed/>
    <w:qFormat/>
    <w:uiPriority w:val="99"/>
    <w:rPr>
      <w:color w:val="605E5C"/>
      <w:shd w:val="clear" w:color="auto" w:fill="E1DFDD"/>
    </w:rPr>
  </w:style>
  <w:style w:type="paragraph" w:styleId="52">
    <w:name w:val="List Paragraph"/>
    <w:basedOn w:val="1"/>
    <w:autoRedefine/>
    <w:qFormat/>
    <w:uiPriority w:val="34"/>
    <w:pPr>
      <w:ind w:firstLine="420" w:firstLineChars="200"/>
    </w:pPr>
  </w:style>
  <w:style w:type="paragraph" w:customStyle="1" w:styleId="53">
    <w:name w:val="Char Char Char Char Char Char Char1 Char"/>
    <w:basedOn w:val="1"/>
    <w:autoRedefine/>
    <w:qFormat/>
    <w:uiPriority w:val="0"/>
    <w:rPr>
      <w:rFonts w:ascii="Arial" w:hAnsi="Arial" w:eastAsia="宋体" w:cs="Arial"/>
      <w:sz w:val="24"/>
    </w:rPr>
  </w:style>
  <w:style w:type="table" w:customStyle="1" w:styleId="54">
    <w:name w:val="网格表 1 浅色1"/>
    <w:basedOn w:val="27"/>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5">
    <w:name w:val="日期 字符"/>
    <w:basedOn w:val="29"/>
    <w:autoRedefine/>
    <w:semiHidden/>
    <w:qFormat/>
    <w:uiPriority w:val="99"/>
    <w:rPr>
      <w:rFonts w:ascii="@仿宋_GB2312" w:hAnsi="@仿宋_GB2312" w:eastAsia="@仿宋_GB2312" w:cs="@仿宋_GB2312"/>
      <w:szCs w:val="20"/>
    </w:rPr>
  </w:style>
  <w:style w:type="character" w:customStyle="1" w:styleId="56">
    <w:name w:val="日期 Char"/>
    <w:link w:val="14"/>
    <w:autoRedefine/>
    <w:qFormat/>
    <w:uiPriority w:val="0"/>
    <w:rPr>
      <w:rFonts w:ascii="Arial" w:hAnsi="Arial" w:eastAsia="宋体" w:cs="Arial"/>
      <w:b/>
      <w:sz w:val="28"/>
      <w:szCs w:val="20"/>
    </w:rPr>
  </w:style>
  <w:style w:type="character" w:customStyle="1" w:styleId="57">
    <w:name w:val="纯文本 Char1"/>
    <w:autoRedefine/>
    <w:qFormat/>
    <w:locked/>
    <w:uiPriority w:val="99"/>
    <w:rPr>
      <w:rFonts w:ascii="Arial" w:hAnsi="Arial" w:eastAsia="Arial"/>
      <w:kern w:val="2"/>
      <w:sz w:val="21"/>
      <w:lang w:val="en-US" w:eastAsia="zh-CN" w:bidi="ar-SA"/>
    </w:rPr>
  </w:style>
  <w:style w:type="character" w:customStyle="1" w:styleId="58">
    <w:name w:val="批注文字 Char"/>
    <w:basedOn w:val="29"/>
    <w:autoRedefine/>
    <w:semiHidden/>
    <w:qFormat/>
    <w:uiPriority w:val="99"/>
    <w:rPr>
      <w:rFonts w:ascii="@仿宋_GB2312" w:hAnsi="@仿宋_GB2312" w:eastAsia="@仿宋_GB2312" w:cs="@仿宋_GB2312"/>
      <w:szCs w:val="20"/>
    </w:rPr>
  </w:style>
  <w:style w:type="character" w:customStyle="1" w:styleId="59">
    <w:name w:val="批注文字 Char1"/>
    <w:link w:val="8"/>
    <w:autoRedefine/>
    <w:qFormat/>
    <w:uiPriority w:val="0"/>
    <w:rPr>
      <w:rFonts w:ascii="Arial" w:hAnsi="Arial" w:eastAsia="黑体" w:cs="Arial"/>
      <w:szCs w:val="20"/>
    </w:rPr>
  </w:style>
  <w:style w:type="character" w:customStyle="1" w:styleId="60">
    <w:name w:val="标题 1 Char"/>
    <w:basedOn w:val="29"/>
    <w:link w:val="2"/>
    <w:autoRedefine/>
    <w:qFormat/>
    <w:uiPriority w:val="9"/>
    <w:rPr>
      <w:rFonts w:ascii="@仿宋_GB2312" w:hAnsi="@仿宋_GB2312" w:eastAsia="@仿宋_GB2312" w:cs="@仿宋_GB2312"/>
      <w:b/>
      <w:bCs/>
      <w:kern w:val="44"/>
      <w:sz w:val="44"/>
      <w:szCs w:val="44"/>
    </w:rPr>
  </w:style>
  <w:style w:type="paragraph" w:customStyle="1" w:styleId="61">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2">
    <w:name w:val="标题 3 Char"/>
    <w:basedOn w:val="29"/>
    <w:link w:val="4"/>
    <w:autoRedefine/>
    <w:semiHidden/>
    <w:qFormat/>
    <w:uiPriority w:val="9"/>
    <w:rPr>
      <w:rFonts w:ascii="@仿宋_GB2312" w:hAnsi="@仿宋_GB2312" w:eastAsia="@仿宋_GB2312" w:cs="@仿宋_GB2312"/>
      <w:b/>
      <w:bCs/>
      <w:sz w:val="32"/>
      <w:szCs w:val="32"/>
    </w:rPr>
  </w:style>
  <w:style w:type="character" w:customStyle="1" w:styleId="63">
    <w:name w:val="fontstyle01"/>
    <w:basedOn w:val="29"/>
    <w:autoRedefine/>
    <w:qFormat/>
    <w:uiPriority w:val="0"/>
    <w:rPr>
      <w:rFonts w:hint="eastAsia" w:ascii="宋体" w:hAnsi="宋体" w:eastAsia="宋体"/>
      <w:color w:val="000000"/>
      <w:sz w:val="22"/>
      <w:szCs w:val="22"/>
    </w:rPr>
  </w:style>
  <w:style w:type="character" w:customStyle="1" w:styleId="64">
    <w:name w:val="fontstyle21"/>
    <w:basedOn w:val="29"/>
    <w:autoRedefine/>
    <w:qFormat/>
    <w:uiPriority w:val="0"/>
    <w:rPr>
      <w:rFonts w:hint="default" w:ascii="TimesNewRomanPSMT" w:hAnsi="TimesNewRomanPSMT"/>
      <w:color w:val="000000"/>
      <w:sz w:val="22"/>
      <w:szCs w:val="22"/>
    </w:rPr>
  </w:style>
  <w:style w:type="character" w:customStyle="1" w:styleId="65">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6">
    <w:name w:val="标题 4 字符"/>
    <w:basedOn w:val="29"/>
    <w:autoRedefine/>
    <w:semiHidden/>
    <w:qFormat/>
    <w:uiPriority w:val="9"/>
    <w:rPr>
      <w:rFonts w:asciiTheme="majorHAnsi" w:hAnsiTheme="majorHAnsi" w:eastAsiaTheme="majorEastAsia" w:cstheme="majorBidi"/>
      <w:b/>
      <w:bCs/>
      <w:sz w:val="28"/>
      <w:szCs w:val="28"/>
    </w:rPr>
  </w:style>
  <w:style w:type="character" w:customStyle="1" w:styleId="67">
    <w:name w:val="标题 4 Char1"/>
    <w:link w:val="5"/>
    <w:autoRedefine/>
    <w:qFormat/>
    <w:uiPriority w:val="0"/>
    <w:rPr>
      <w:rFonts w:ascii="@仿宋_GB2312" w:hAnsi="@仿宋_GB2312" w:eastAsia="@仿宋_GB2312" w:cs="@仿宋_GB2312"/>
      <w:b/>
      <w:bCs/>
      <w:sz w:val="28"/>
      <w:szCs w:val="28"/>
    </w:rPr>
  </w:style>
  <w:style w:type="character" w:customStyle="1" w:styleId="68">
    <w:name w:val="标题 4 Char"/>
    <w:autoRedefine/>
    <w:qFormat/>
    <w:uiPriority w:val="0"/>
    <w:rPr>
      <w:rFonts w:ascii="Arial" w:hAnsi="Arial" w:eastAsia="Arial"/>
      <w:b/>
      <w:bCs/>
      <w:kern w:val="2"/>
      <w:sz w:val="28"/>
      <w:szCs w:val="28"/>
      <w:lang w:val="en-US" w:eastAsia="zh-CN" w:bidi="ar-SA"/>
    </w:rPr>
  </w:style>
  <w:style w:type="table" w:customStyle="1" w:styleId="69">
    <w:name w:val="网格型1"/>
    <w:basedOn w:val="2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0">
    <w:name w:val="批注主题 Char"/>
    <w:basedOn w:val="59"/>
    <w:link w:val="24"/>
    <w:autoRedefine/>
    <w:semiHidden/>
    <w:qFormat/>
    <w:uiPriority w:val="99"/>
    <w:rPr>
      <w:rFonts w:ascii="@仿宋_GB2312" w:hAnsi="@仿宋_GB2312" w:eastAsia="@仿宋_GB2312" w:cs="@仿宋_GB2312"/>
      <w:b/>
      <w:bCs/>
      <w:szCs w:val="20"/>
    </w:rPr>
  </w:style>
  <w:style w:type="table" w:customStyle="1" w:styleId="71">
    <w:name w:val="Table Normal"/>
    <w:autoRedefine/>
    <w:semiHidden/>
    <w:unhideWhenUsed/>
    <w:qFormat/>
    <w:uiPriority w:val="0"/>
    <w:tblPr>
      <w:tblCellMar>
        <w:top w:w="0" w:type="dxa"/>
        <w:left w:w="0" w:type="dxa"/>
        <w:bottom w:w="0" w:type="dxa"/>
        <w:right w:w="0" w:type="dxa"/>
      </w:tblCellMar>
    </w:tblPr>
  </w:style>
  <w:style w:type="paragraph" w:customStyle="1" w:styleId="72">
    <w:name w:val="Table Text"/>
    <w:basedOn w:val="1"/>
    <w:autoRedefine/>
    <w:semiHidden/>
    <w:qFormat/>
    <w:uiPriority w:val="0"/>
    <w:rPr>
      <w:rFonts w:ascii="Arial" w:hAnsi="Arial" w:eastAsia="Arial" w:cs="Arial"/>
      <w:sz w:val="21"/>
      <w:szCs w:val="21"/>
      <w:lang w:val="en-US" w:eastAsia="en-US" w:bidi="ar-SA"/>
    </w:rPr>
  </w:style>
  <w:style w:type="paragraph" w:customStyle="1" w:styleId="73">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74">
    <w:name w:val="hover"/>
    <w:basedOn w:val="29"/>
    <w:qFormat/>
    <w:uiPriority w:val="0"/>
    <w:rPr>
      <w:color w:val="2590EB"/>
    </w:rPr>
  </w:style>
  <w:style w:type="character" w:customStyle="1" w:styleId="75">
    <w:name w:val="hover1"/>
    <w:basedOn w:val="29"/>
    <w:qFormat/>
    <w:uiPriority w:val="0"/>
    <w:rPr>
      <w:color w:val="2590EB"/>
    </w:rPr>
  </w:style>
  <w:style w:type="character" w:customStyle="1" w:styleId="76">
    <w:name w:val="hover2"/>
    <w:basedOn w:val="29"/>
    <w:qFormat/>
    <w:uiPriority w:val="0"/>
  </w:style>
  <w:style w:type="character" w:customStyle="1" w:styleId="77">
    <w:name w:val="hover3"/>
    <w:basedOn w:val="29"/>
    <w:qFormat/>
    <w:uiPriority w:val="0"/>
    <w:rPr>
      <w:color w:val="2590EB"/>
      <w:shd w:val="clear" w:fill="E9F4FD"/>
    </w:rPr>
  </w:style>
  <w:style w:type="character" w:customStyle="1" w:styleId="78">
    <w:name w:val="hover4"/>
    <w:basedOn w:val="29"/>
    <w:qFormat/>
    <w:uiPriority w:val="0"/>
    <w:rPr>
      <w:color w:val="2590EB"/>
      <w:shd w:val="clear" w:fill="E9F4FD"/>
    </w:rPr>
  </w:style>
  <w:style w:type="character" w:customStyle="1" w:styleId="79">
    <w:name w:val="layui-this"/>
    <w:basedOn w:val="29"/>
    <w:qFormat/>
    <w:uiPriority w:val="0"/>
    <w:rPr>
      <w:bdr w:val="single" w:color="EEEEEE" w:sz="6" w:space="0"/>
      <w:shd w:val="clear" w:fill="FFFFFF"/>
    </w:rPr>
  </w:style>
  <w:style w:type="character" w:customStyle="1" w:styleId="80">
    <w:name w:val="first-child"/>
    <w:basedOn w:val="29"/>
    <w:qFormat/>
    <w:uiPriority w:val="0"/>
  </w:style>
  <w:style w:type="character" w:customStyle="1" w:styleId="81">
    <w:name w:val="正文文本 Char"/>
    <w:link w:val="9"/>
    <w:qFormat/>
    <w:uiPriority w:val="0"/>
    <w:rPr>
      <w:rFonts w:ascii="@微软简标宋" w:hAnsi="@微软简标宋" w:eastAsia="@微软简标宋" w:cs="@微软简标宋"/>
      <w:szCs w:val="24"/>
      <w:lang w:val="zh-CN"/>
    </w:rPr>
  </w:style>
  <w:style w:type="paragraph" w:styleId="82">
    <w:name w:val="No Spacing"/>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1"/>
      <w:lang w:val="en-US" w:eastAsia="zh-CN" w:bidi="ar"/>
    </w:rPr>
  </w:style>
  <w:style w:type="paragraph" w:customStyle="1" w:styleId="83">
    <w:name w:val="正文_2"/>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8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85">
    <w:name w:val="font51"/>
    <w:basedOn w:val="29"/>
    <w:qFormat/>
    <w:uiPriority w:val="0"/>
    <w:rPr>
      <w:rFonts w:hint="eastAsia" w:ascii="仿宋" w:hAnsi="仿宋" w:eastAsia="仿宋" w:cs="仿宋"/>
      <w:b/>
      <w:bCs/>
      <w:color w:val="000000"/>
      <w:sz w:val="24"/>
      <w:szCs w:val="24"/>
      <w:u w:val="none"/>
    </w:rPr>
  </w:style>
  <w:style w:type="character" w:customStyle="1" w:styleId="86">
    <w:name w:val="font81"/>
    <w:basedOn w:val="29"/>
    <w:qFormat/>
    <w:uiPriority w:val="0"/>
    <w:rPr>
      <w:rFonts w:ascii="Arial" w:hAnsi="Arial" w:cs="Arial"/>
      <w:b/>
      <w:bCs/>
      <w:color w:val="000000"/>
      <w:sz w:val="24"/>
      <w:szCs w:val="24"/>
      <w:u w:val="none"/>
    </w:rPr>
  </w:style>
  <w:style w:type="character" w:customStyle="1" w:styleId="87">
    <w:name w:val="font91"/>
    <w:basedOn w:val="29"/>
    <w:qFormat/>
    <w:uiPriority w:val="0"/>
    <w:rPr>
      <w:rFonts w:hint="default" w:ascii="Times New Roman" w:hAnsi="Times New Roman" w:cs="Times New Roman"/>
      <w:b/>
      <w:bCs/>
      <w:color w:val="000000"/>
      <w:sz w:val="24"/>
      <w:szCs w:val="24"/>
      <w:u w:val="none"/>
    </w:rPr>
  </w:style>
  <w:style w:type="character" w:customStyle="1" w:styleId="88">
    <w:name w:val="font101"/>
    <w:basedOn w:val="29"/>
    <w:qFormat/>
    <w:uiPriority w:val="0"/>
    <w:rPr>
      <w:rFonts w:hint="eastAsia" w:ascii="宋体" w:hAnsi="宋体" w:eastAsia="宋体" w:cs="宋体"/>
      <w:b/>
      <w:bCs/>
      <w:color w:val="000000"/>
      <w:sz w:val="24"/>
      <w:szCs w:val="24"/>
      <w:u w:val="none"/>
    </w:rPr>
  </w:style>
  <w:style w:type="character" w:customStyle="1" w:styleId="89">
    <w:name w:val="font112"/>
    <w:basedOn w:val="29"/>
    <w:qFormat/>
    <w:uiPriority w:val="0"/>
    <w:rPr>
      <w:rFonts w:hint="default" w:ascii="Times New Roman" w:hAnsi="Times New Roman" w:cs="Times New Roman"/>
      <w:b/>
      <w:bCs/>
      <w:color w:val="000000"/>
      <w:sz w:val="24"/>
      <w:szCs w:val="24"/>
      <w:u w:val="none"/>
    </w:rPr>
  </w:style>
  <w:style w:type="character" w:customStyle="1" w:styleId="90">
    <w:name w:val="font61"/>
    <w:basedOn w:val="29"/>
    <w:qFormat/>
    <w:uiPriority w:val="0"/>
    <w:rPr>
      <w:rFonts w:hint="eastAsia" w:ascii="仿宋" w:hAnsi="仿宋" w:eastAsia="仿宋" w:cs="仿宋"/>
      <w:b/>
      <w:bCs/>
      <w:color w:val="FF0000"/>
      <w:sz w:val="24"/>
      <w:szCs w:val="24"/>
      <w:u w:val="none"/>
    </w:rPr>
  </w:style>
  <w:style w:type="character" w:customStyle="1" w:styleId="91">
    <w:name w:val="font121"/>
    <w:basedOn w:val="29"/>
    <w:qFormat/>
    <w:uiPriority w:val="0"/>
    <w:rPr>
      <w:rFonts w:hint="default" w:ascii="Times New Roman" w:hAnsi="Times New Roman" w:cs="Times New Roman"/>
      <w:b/>
      <w:bCs/>
      <w:color w:val="000000"/>
      <w:sz w:val="24"/>
      <w:szCs w:val="24"/>
      <w:u w:val="none"/>
    </w:rPr>
  </w:style>
  <w:style w:type="character" w:customStyle="1" w:styleId="92">
    <w:name w:val="font41"/>
    <w:basedOn w:val="29"/>
    <w:qFormat/>
    <w:uiPriority w:val="0"/>
    <w:rPr>
      <w:rFonts w:hint="eastAsia" w:ascii="仿宋" w:hAnsi="仿宋" w:eastAsia="仿宋" w:cs="仿宋"/>
      <w:color w:val="000000"/>
      <w:sz w:val="32"/>
      <w:szCs w:val="32"/>
      <w:u w:val="none"/>
    </w:rPr>
  </w:style>
  <w:style w:type="character" w:customStyle="1" w:styleId="93">
    <w:name w:val="font71"/>
    <w:basedOn w:val="29"/>
    <w:qFormat/>
    <w:uiPriority w:val="0"/>
    <w:rPr>
      <w:rFonts w:hint="eastAsia" w:ascii="仿宋" w:hAnsi="仿宋" w:eastAsia="仿宋" w:cs="仿宋"/>
      <w:b/>
      <w:bCs/>
      <w:color w:val="000000"/>
      <w:sz w:val="32"/>
      <w:szCs w:val="32"/>
      <w:u w:val="none"/>
    </w:rPr>
  </w:style>
  <w:style w:type="character" w:customStyle="1" w:styleId="94">
    <w:name w:val="timeaxis"/>
    <w:basedOn w:val="29"/>
    <w:qFormat/>
    <w:uiPriority w:val="0"/>
  </w:style>
  <w:style w:type="character" w:customStyle="1" w:styleId="95">
    <w:name w:val="hover5"/>
    <w:basedOn w:val="29"/>
    <w:qFormat/>
    <w:uiPriority w:val="0"/>
    <w:rPr>
      <w:color w:val="2590EB"/>
      <w:shd w:val="clear" w:fill="E9F4FD"/>
    </w:rPr>
  </w:style>
  <w:style w:type="character" w:customStyle="1" w:styleId="96">
    <w:name w:val="room"/>
    <w:basedOn w:val="29"/>
    <w:qFormat/>
    <w:uiPriority w:val="0"/>
  </w:style>
  <w:style w:type="paragraph" w:customStyle="1" w:styleId="97">
    <w:name w:val="card-title"/>
    <w:basedOn w:val="1"/>
    <w:qFormat/>
    <w:uiPriority w:val="0"/>
    <w:pPr>
      <w:spacing w:line="543" w:lineRule="atLeast"/>
      <w:ind w:right="679"/>
      <w:jc w:val="left"/>
    </w:pPr>
    <w:rPr>
      <w:color w:val="666666"/>
      <w:kern w:val="0"/>
      <w:lang w:val="en-US" w:eastAsia="zh-CN" w:bidi="ar"/>
    </w:rPr>
  </w:style>
  <w:style w:type="character" w:customStyle="1" w:styleId="98">
    <w:name w:val="layui-layer-tabnow"/>
    <w:basedOn w:val="29"/>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691fa154-59a6-4c84-a9c8-87c03511caac</errorID>
      <errorWord>2026年05月</errorWord>
      <group>L1_Knowledge</group>
      <groupName>知识性问题</groupName>
      <ability>L2_Time</ability>
      <abilityName>日期时间</abilityName>
      <candidateList>
        <item>2026年5月</item>
      </candidateList>
      <explain>根据日常书写习惯，月份一般会省略前导零。</explain>
      <paraID>56BEC08B</paraID>
      <start>0</start>
      <end>8</end>
      <status>unmodified</status>
      <modifiedWord/>
      <trackRevisions>false</trackRevisions>
    </reviewItem>
    <reviewItem>
      <errorID>7738d0cc-ac9e-4553-a85a-2900d306b544</errorID>
      <errorWord>：</errorWord>
      <group>L1_Format</group>
      <groupName>格式问题</groupName>
      <ability>L2_HalfPunc</ability>
      <abilityName>全半角检查</abilityName>
      <candidateList>
        <item>:</item>
      </candidateList>
      <explain>文本全半角错误。</explain>
      <paraID>55EF0F6D</paraID>
      <start>43</start>
      <end>44</end>
      <status>unmodified</status>
      <modifiedWord/>
      <trackRevisions>false</trackRevisions>
    </reviewItem>
    <reviewItem>
      <errorID>c8994a30-c6ac-45b1-8749-05e640ff35be</errorID>
      <errorWord>/）</errorWord>
      <group>L1_Punc</group>
      <groupName>标点问题</groupName>
      <ability>L2_Punc</ability>
      <abilityName>标点符号检查</abilityName>
      <candidateList>
        <item>）</item>
      </candidateList>
      <explain/>
      <paraID>55EF0F6D</paraID>
      <start>65</start>
      <end>67</end>
      <status>unmodified</status>
      <modifiedWord/>
      <trackRevisions>false</trackRevisions>
    </reviewItem>
    <reviewItem>
      <errorID>78b0a8c8-e72d-42c5-8dfc-b7bad7ba2e86</errorID>
      <errorWord>2026年05月</errorWord>
      <group>L1_Knowledge</group>
      <groupName>知识性问题</groupName>
      <ability>L2_Time</ability>
      <abilityName>日期时间</abilityName>
      <candidateList>
        <item>2026年5月</item>
      </candidateList>
      <explain>根据日常书写习惯，月份一般会省略前导零。</explain>
      <paraID>55EF0F6D</paraID>
      <start>76</start>
      <end>84</end>
      <status>unmodified</status>
      <modifiedWord/>
      <trackRevisions>false</trackRevisions>
    </reviewItem>
    <reviewItem>
      <errorID>cbdb3f0b-ebc2-491d-9053-f94f21e2b536</errorID>
      <errorWord>:</errorWord>
      <group>L1_Format</group>
      <groupName>格式问题</groupName>
      <ability>L2_HalfPunc</ability>
      <abilityName>全半角检查</abilityName>
      <candidateList>
        <item>：</item>
      </candidateList>
      <explain>文本全半角错误。</explain>
      <paraID>36DE977E</paraID>
      <start>6</start>
      <end>7</end>
      <status>unmodified</status>
      <modifiedWord/>
      <trackRevisions>false</trackRevisions>
    </reviewItem>
    <reviewItem>
      <errorID>beecb6fe-018f-4a29-861f-322c5f9966fb</errorID>
      <errorWord>：/。</errorWord>
      <group>L1_Punc</group>
      <groupName>标点问题</groupName>
      <ability>L2_Punc</ability>
      <abilityName>标点符号检查</abilityName>
      <candidateList>
        <item>：</item>
      </candidateList>
      <explain/>
      <paraID>76F1788E</paraID>
      <start>12</start>
      <end>15</end>
      <status>unmodified</status>
      <modifiedWord/>
      <trackRevisions>false</trackRevisions>
    </reviewItem>
    <reviewItem>
      <errorID>cc9f0b41-bbd8-463d-8b17-017bf830fe1d</errorID>
      <errorWord>(</errorWord>
      <group>L1_Format</group>
      <groupName>格式问题</groupName>
      <ability>L2_HalfPunc</ability>
      <abilityName>全半角检查</abilityName>
      <candidateList>
        <item>（</item>
      </candidateList>
      <explain>文本全半角错误。</explain>
      <paraID>18EBE653</paraID>
      <start>26</start>
      <end>27</end>
      <status>unmodified</status>
      <modifiedWord/>
      <trackRevisions>false</trackRevisions>
    </reviewItem>
    <reviewItem>
      <errorID>3a0031b8-eba9-4bb2-85c5-38b9301f0713</errorID>
      <errorWord>)</errorWord>
      <group>L1_Format</group>
      <groupName>格式问题</groupName>
      <ability>L2_HalfPunc</ability>
      <abilityName>全半角检查</abilityName>
      <candidateList>
        <item>）</item>
      </candidateList>
      <explain>文本全半角错误。</explain>
      <paraID>18EBE653</paraID>
      <start>61</start>
      <end>62</end>
      <status>unmodified</status>
      <modifiedWord/>
      <trackRevisions>false</trackRevisions>
    </reviewItem>
    <reviewItem>
      <errorID>87145cd0-711c-4d11-9e80-72aaf9be045b</errorID>
      <errorWord>2026年05月</errorWord>
      <group>L1_Knowledge</group>
      <groupName>知识性问题</groupName>
      <ability>L2_Time</ability>
      <abilityName>日期时间</abilityName>
      <candidateList>
        <item>2026年5月</item>
      </candidateList>
      <explain>根据日常书写习惯，月份一般会省略前导零。</explain>
      <paraID>7BEA9933</paraID>
      <start>3</start>
      <end>11</end>
      <status>unmodified</status>
      <modifiedWord/>
      <trackRevisions>false</trackRevisions>
    </reviewItem>
    <reviewItem>
      <errorID>c222b5fd-762e-4f3b-ae2c-340b9e81f50a</errorID>
      <errorWord>2026年05月</errorWord>
      <group>L1_Knowledge</group>
      <groupName>知识性问题</groupName>
      <ability>L2_Time</ability>
      <abilityName>日期时间</abilityName>
      <candidateList>
        <item>2026年5月</item>
      </candidateList>
      <explain>根据日常书写习惯，月份一般会省略前导零。</explain>
      <paraID>7BEA9933</paraID>
      <start>14</start>
      <end>22</end>
      <status>unmodified</status>
      <modifiedWord/>
      <trackRevisions>false</trackRevisions>
    </reviewItem>
    <reviewItem>
      <errorID>850723e5-7666-49ab-8760-0836eb337a68</errorID>
      <errorWord>2026年05月日</errorWord>
      <group>L1_Knowledge</group>
      <groupName>知识性问题</groupName>
      <ability>L2_Time</ability>
      <abilityName>日期时间</abilityName>
      <candidateList>
        <item>2026年5月日</item>
      </candidateList>
      <explain>根据日常书写习惯，月份一般会省略前导零。</explain>
      <paraID>37CA63A8</paraID>
      <start>0</start>
      <end>9</end>
      <status>unmodified</status>
      <modifiedWord/>
      <trackRevisions>false</trackRevisions>
    </reviewItem>
    <reviewItem>
      <errorID>e61a2b26-f08e-4e78-beef-33282d87837b</errorID>
      <errorWord>&gt;</errorWord>
      <group>L1_Format</group>
      <groupName>格式问题</groupName>
      <ability>L2_HalfPunc</ability>
      <abilityName>全半角检查</abilityName>
      <candidateList>
        <item>〉</item>
      </candidateList>
      <explain>文本全半角错误。</explain>
      <paraID> 19F90BF</paraID>
      <start>193</start>
      <end>194</end>
      <status>unmodified</status>
      <modifiedWord/>
      <trackRevisions>false</trackRevisions>
    </reviewItem>
    <reviewItem>
      <errorID>a2d9f31e-61e4-44fc-8b74-af8b17c7e8f1</errorID>
      <errorWord>&gt;</errorWord>
      <group>L1_Format</group>
      <groupName>格式问题</groupName>
      <ability>L2_HalfPunc</ability>
      <abilityName>全半角检查</abilityName>
      <candidateList>
        <item>〉</item>
      </candidateList>
      <explain>文本全半角错误。</explain>
      <paraID> 19F90BF</paraID>
      <start>198</start>
      <end>199</end>
      <status>unmodified</status>
      <modifiedWord/>
      <trackRevisions>false</trackRevisions>
    </reviewItem>
    <reviewItem>
      <errorID>ba3c1108-5100-4a33-9fe1-32cb8f4edb04</errorID>
      <errorWord>00）、</errorWord>
      <group>L1_Punc</group>
      <groupName>标点问题</groupName>
      <ability>L2_Punc</ability>
      <abilityName>标点符号检查</abilityName>
      <candidateList>
        <item>00）</item>
      </candidateList>
      <explain>根据国标GB/T 15834-2011《标点符号用法》中的4.5.3.3节，带括号的汉字数字或阿拉伯数字表次序时，后面通常不加顿号。如“（一）指导思想”“（二）行动指南”。</explain>
      <paraID> 19F90BF</paraID>
      <start>431</start>
      <end>435</end>
      <status>unmodified</status>
      <modifiedWord/>
      <trackRevisions>false</trackRevisions>
    </reviewItem>
    <reviewItem>
      <errorID>bdcde509-6adb-46f6-a573-2fcaa3b75c9b</errorID>
      <errorWord>&gt;</errorWord>
      <group>L1_Format</group>
      <groupName>格式问题</groupName>
      <ability>L2_HalfPunc</ability>
      <abilityName>全半角检查</abilityName>
      <candidateList>
        <item>〉</item>
      </candidateList>
      <explain>文本全半角错误。</explain>
      <paraID>47AED813</paraID>
      <start>49</start>
      <end>50</end>
      <status>unmodified</status>
      <modifiedWord/>
      <trackRevisions>false</trackRevisions>
    </reviewItem>
    <reviewItem>
      <errorID>573165b4-9f2c-4c08-a2f0-8d9c1883daa7</errorID>
      <errorWord>&gt;</errorWord>
      <group>L1_Format</group>
      <groupName>格式问题</groupName>
      <ability>L2_HalfPunc</ability>
      <abilityName>全半角检查</abilityName>
      <candidateList>
        <item>〉</item>
      </candidateList>
      <explain>文本全半角错误。</explain>
      <paraID>47AED813</paraID>
      <start>54</start>
      <end>55</end>
      <status>unmodified</status>
      <modifiedWord/>
      <trackRevisions>false</trackRevisions>
    </reviewItem>
    <reviewItem>
      <errorID>ec0514c2-8645-4d92-a453-8a3c16241cd4</errorID>
      <errorWord>)</errorWord>
      <group>L1_Format</group>
      <groupName>格式问题</groupName>
      <ability>L2_HalfPunc</ability>
      <abilityName>全半角检查</abilityName>
      <candidateList>
        <item>）</item>
      </candidateList>
      <explain>文本全半角错误。</explain>
      <paraID>733674A3</paraID>
      <start>17</start>
      <end>18</end>
      <status>unmodified</status>
      <modifiedWord/>
      <trackRevisions>false</trackRevisions>
    </reviewItem>
    <reviewItem>
      <errorID>12a2b0ed-b751-4e04-b4fc-adc3a82a5ebc</errorID>
      <errorWord>：</errorWord>
      <group>L1_Format</group>
      <groupName>格式问题</groupName>
      <ability>L2_HalfPunc</ability>
      <abilityName>全半角检查</abilityName>
      <candidateList>
        <item>:</item>
      </candidateList>
      <explain>文本全半角错误。</explain>
      <paraID>733674A3</paraID>
      <start>102</start>
      <end>103</end>
      <status>unmodified</status>
      <modifiedWord/>
      <trackRevisions>false</trackRevisions>
    </reviewItem>
    <reviewItem>
      <errorID>d35decff-74e1-4cd2-b99a-260f20bd978e</errorID>
      <errorWord>,</errorWord>
      <group>L1_Format</group>
      <groupName>格式问题</groupName>
      <ability>L2_HalfPunc</ability>
      <abilityName>全半角检查</abilityName>
      <candidateList>
        <item>，</item>
      </candidateList>
      <explain>文本全半角错误。</explain>
      <paraID>733674A3</paraID>
      <start>135</start>
      <end>136</end>
      <status>unmodified</status>
      <modifiedWord/>
      <trackRevisions>false</trackRevisions>
    </reviewItem>
    <reviewItem>
      <errorID>4282c7fe-27a6-4004-a2bb-4d12f30655d5</errorID>
      <errorWord>&gt;</errorWord>
      <group>L1_Format</group>
      <groupName>格式问题</groupName>
      <ability>L2_HalfPunc</ability>
      <abilityName>全半角检查</abilityName>
      <candidateList>
        <item>〉</item>
      </candidateList>
      <explain>文本全半角错误。</explain>
      <paraID>733674A3</paraID>
      <start>205</start>
      <end>206</end>
      <status>unmodified</status>
      <modifiedWord/>
      <trackRevisions>false</trackRevisions>
    </reviewItem>
    <reviewItem>
      <errorID>598be1eb-45e6-4702-9fe2-0f98384ba061</errorID>
      <errorWord>&gt;</errorWord>
      <group>L1_Format</group>
      <groupName>格式问题</groupName>
      <ability>L2_HalfPunc</ability>
      <abilityName>全半角检查</abilityName>
      <candidateList>
        <item>〉</item>
      </candidateList>
      <explain>文本全半角错误。</explain>
      <paraID>733674A3</paraID>
      <start>210</start>
      <end>211</end>
      <status>unmodified</status>
      <modifiedWord/>
      <trackRevisions>false</trackRevisions>
    </reviewItem>
    <reviewItem>
      <errorID>8969bb4c-767e-4e31-ad55-fbf105191b46</errorID>
      <errorWord>2026年05月</errorWord>
      <group>L1_Knowledge</group>
      <groupName>知识性问题</groupName>
      <ability>L2_Time</ability>
      <abilityName>日期时间</abilityName>
      <candidateList>
        <item>2026年5月</item>
      </candidateList>
      <explain>根据日常书写习惯，月份一般会省略前导零。</explain>
      <paraID>73C6F000</paraID>
      <start>0</start>
      <end>8</end>
      <status>unmodified</status>
      <modifiedWord/>
      <trackRevisions>false</trackRevisions>
    </reviewItem>
    <reviewItem>
      <errorID>697df1d7-81c9-4d8c-bab7-76f2a2fe71ae</errorID>
      <errorWord>：/</errorWord>
      <group>L1_Punc</group>
      <groupName>标点问题</groupName>
      <ability>L2_Punc</ability>
      <abilityName>标点符号检查</abilityName>
      <candidateList>
        <item>：</item>
      </candidateList>
      <explain/>
      <paraID> E03C3B1</paraID>
      <start>18</start>
      <end>20</end>
      <status>unmodified</status>
      <modifiedWord/>
      <trackRevisions>false</trackRevisions>
    </reviewItem>
    <reviewItem>
      <errorID>6a1d21be-16ff-453f-a39a-dc9fd315dee6</errorID>
      <errorWord>：/。</errorWord>
      <group>L1_Punc</group>
      <groupName>标点问题</groupName>
      <ability>L2_Punc</ability>
      <abilityName>标点符号检查</abilityName>
      <candidateList>
        <item>：</item>
      </candidateList>
      <explain/>
      <paraID>5786DA7C</paraID>
      <start>14</start>
      <end>17</end>
      <status>unmodified</status>
      <modifiedWord/>
      <trackRevisions>false</trackRevisions>
    </reviewItem>
    <reviewItem>
      <errorID>b0ca9a3f-2225-4895-97e3-bcb2bc4fa453</errorID>
      <errorWord>：/。</errorWord>
      <group>L1_Punc</group>
      <groupName>标点问题</groupName>
      <ability>L2_Punc</ability>
      <abilityName>标点符号检查</abilityName>
      <candidateList>
        <item>：</item>
      </candidateList>
      <explain/>
      <paraID>22BACCFB</paraID>
      <start>15</start>
      <end>18</end>
      <status>unmodified</status>
      <modifiedWord/>
      <trackRevisions>false</trackRevisions>
    </reviewItem>
    <reviewItem>
      <errorID>2fa62dd3-989d-4dfc-9ad0-76bc89c7c58d</errorID>
      <errorWord>：/。</errorWord>
      <group>L1_Punc</group>
      <groupName>标点问题</groupName>
      <ability>L2_Punc</ability>
      <abilityName>标点符号检查</abilityName>
      <candidateList>
        <item>：</item>
      </candidateList>
      <explain/>
      <paraID> C483FE8</paraID>
      <start>25</start>
      <end>28</end>
      <status>unmodified</status>
      <modifiedWord/>
      <trackRevisions>false</trackRevisions>
    </reviewItem>
    <reviewItem>
      <errorID>06f615b3-72a6-4d21-92ad-8adecf76c530</errorID>
      <errorWord>：/</errorWord>
      <group>L1_Punc</group>
      <groupName>标点问题</groupName>
      <ability>L2_Punc</ability>
      <abilityName>标点符号检查</abilityName>
      <candidateList>
        <item>：</item>
      </candidateList>
      <explain/>
      <paraID>7DB9ED5E</paraID>
      <start>7</start>
      <end>9</end>
      <status>unmodified</status>
      <modifiedWord/>
      <trackRevisions>false</trackRevisions>
    </reviewItem>
    <reviewItem>
      <errorID>c2f0a3a7-e557-4f8d-8cfd-64c46e876fce</errorID>
      <errorWord>：/</errorWord>
      <group>L1_Punc</group>
      <groupName>标点问题</groupName>
      <ability>L2_Punc</ability>
      <abilityName>标点符号检查</abilityName>
      <candidateList>
        <item>：</item>
      </candidateList>
      <explain/>
      <paraID>2B09311F</paraID>
      <start>7</start>
      <end>9</end>
      <status>unmodified</status>
      <modifiedWord/>
      <trackRevisions>false</trackRevisions>
    </reviewItem>
    <reviewItem>
      <errorID>b12bf441-7093-4e8b-a049-94f540450f8a</errorID>
      <errorWord>：/</errorWord>
      <group>L1_Punc</group>
      <groupName>标点问题</groupName>
      <ability>L2_Punc</ability>
      <abilityName>标点符号检查</abilityName>
      <candidateList>
        <item>：</item>
      </candidateList>
      <explain/>
      <paraID>  EEFF76</paraID>
      <start>7</start>
      <end>9</end>
      <status>unmodified</status>
      <modifiedWord/>
      <trackRevisions>false</trackRevisions>
    </reviewItem>
    <reviewItem>
      <errorID>939315b1-8162-40f3-a640-70ece7cd3539</errorID>
      <errorWord>：/</errorWord>
      <group>L1_Punc</group>
      <groupName>标点问题</groupName>
      <ability>L2_Punc</ability>
      <abilityName>标点符号检查</abilityName>
      <candidateList>
        <item>：</item>
      </candidateList>
      <explain/>
      <paraID>38CD8E10</paraID>
      <start>7</start>
      <end>9</end>
      <status>unmodified</status>
      <modifiedWord/>
      <trackRevisions>false</trackRevisions>
    </reviewItem>
    <reviewItem>
      <errorID>29e45308-d23e-4d2e-861f-fbb71a3150b9</errorID>
      <errorWord>提出质疑</errorWord>
      <group>L1_Grammar</group>
      <groupName>语法问题</groupName>
      <ability>L2_Grammar</ability>
      <abilityName>语法错误</abilityName>
      <candidateList>
        <item>质疑</item>
      </candidateList>
      <explain>〈动〉提出疑问：～问难。</explain>
      <paraID>7F18C01F</paraID>
      <start>26</start>
      <end>30</end>
      <status>unmodified</status>
      <modifiedWord/>
      <trackRevisions>false</trackRevisions>
    </reviewItem>
    <reviewItem>
      <errorID>384f7eea-d89e-4cd5-bf8c-ffbf17346432</errorID>
      <errorWord>&gt;</errorWord>
      <group>L1_Format</group>
      <groupName>格式问题</groupName>
      <ability>L2_HalfPunc</ability>
      <abilityName>全半角检查</abilityName>
      <candidateList>
        <item>〉</item>
      </candidateList>
      <explain>文本全半角错误。</explain>
      <paraID>7F18C01F</paraID>
      <start>75</start>
      <end>76</end>
      <status>unmodified</status>
      <modifiedWord/>
      <trackRevisions>false</trackRevisions>
    </reviewItem>
    <reviewItem>
      <errorID>08068564-27f9-4163-bcb0-a7f5a8653ace</errorID>
      <errorWord>&gt;</errorWord>
      <group>L1_Format</group>
      <groupName>格式问题</groupName>
      <ability>L2_HalfPunc</ability>
      <abilityName>全半角检查</abilityName>
      <candidateList>
        <item>〉</item>
      </candidateList>
      <explain>文本全半角错误。</explain>
      <paraID>7F18C01F</paraID>
      <start>80</start>
      <end>81</end>
      <status>unmodified</status>
      <modifiedWord/>
      <trackRevisions>false</trackRevisions>
    </reviewItem>
    <reviewItem>
      <errorID>3a419aed-c824-415c-87da-70362c764c85</errorID>
      <errorWord>提出质疑</errorWord>
      <group>L1_Grammar</group>
      <groupName>语法问题</groupName>
      <ability>L2_Grammar</ability>
      <abilityName>语法错误</abilityName>
      <candidateList>
        <item>质疑</item>
      </candidateList>
      <explain>〈动〉提出疑问：～问难。</explain>
      <paraID>7F18C01F</paraID>
      <start>111</start>
      <end>115</end>
      <status>unmodified</status>
      <modifiedWord/>
      <trackRevisions>false</trackRevisions>
    </reviewItem>
    <reviewItem>
      <errorID>ac3c4a3d-f2cd-4c98-b5b1-50c4d4136abd</errorID>
      <errorWord>：、</errorWord>
      <group>L1_Punc</group>
      <groupName>标点问题</groupName>
      <ability>L2_Punc</ability>
      <abilityName>标点符号检查</abilityName>
      <candidateList>
        <item>：</item>
      </candidateList>
      <explain/>
      <paraID>2AFE0F76</paraID>
      <start>4</start>
      <end>6</end>
      <status>unmodified</status>
      <modifiedWord/>
      <trackRevisions>false</trackRevisions>
    </reviewItem>
    <reviewItem>
      <errorID>1e1b59ef-97d5-4ad1-bb68-4fc859fce9da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399DCF97</paraID>
      <start>0</start>
      <end>2</end>
      <status>unmodified</status>
      <modifiedWord/>
      <trackRevisions>false</trackRevisions>
    </reviewItem>
    <reviewItem>
      <errorID>7d4073b5-40a7-4bed-aa58-8b0e82b441b1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432A3E64</paraID>
      <start>0</start>
      <end>2</end>
      <status>unmodified</status>
      <modifiedWord/>
      <trackRevisions>false</trackRevisions>
    </reviewItem>
    <reviewItem>
      <errorID>28ed9e95-7dfe-4766-afcf-1d022275e9f7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412EB9B</paraID>
      <start>0</start>
      <end>2</end>
      <status>unmodified</status>
      <modifiedWord/>
      <trackRevisions>false</trackRevisions>
    </reviewItem>
    <reviewItem>
      <errorID>f05594a8-a5c1-4b9b-aaa6-4b420be53265</errorID>
      <errorWord>&gt;</errorWord>
      <group>L1_Format</group>
      <groupName>格式问题</groupName>
      <ability>L2_HalfPunc</ability>
      <abilityName>全半角检查</abilityName>
      <candidateList>
        <item>〉</item>
      </candidateList>
      <explain>文本全半角错误。</explain>
      <paraID>634E0799</paraID>
      <start>32</start>
      <end>33</end>
      <status>unmodified</status>
      <modifiedWord/>
      <trackRevisions>false</trackRevisions>
    </reviewItem>
    <reviewItem>
      <errorID>95a7050c-b243-4d44-9ff6-4093d9fb4f8f</errorID>
      <errorWord>&gt;</errorWord>
      <group>L1_Format</group>
      <groupName>格式问题</groupName>
      <ability>L2_HalfPunc</ability>
      <abilityName>全半角检查</abilityName>
      <candidateList>
        <item>〉</item>
      </candidateList>
      <explain>文本全半角错误。</explain>
      <paraID>634E0799</paraID>
      <start>37</start>
      <end>38</end>
      <status>unmodified</status>
      <modifiedWord/>
      <trackRevisions>false</trackRevisions>
    </reviewItem>
    <reviewItem>
      <errorID>c643fb96-682a-4bfa-a4a2-16d7719a57ee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3F2BE689</paraID>
      <start>31</start>
      <end>32</end>
      <status>unmodified</status>
      <modifiedWord/>
      <trackRevisions>false</trackRevisions>
    </reviewItem>
    <reviewItem>
      <errorID>46c622d2-f27f-469a-a812-b6f26d13ddbc</errorID>
      <errorWord>&gt;</errorWord>
      <group>L1_Format</group>
      <groupName>格式问题</groupName>
      <ability>L2_HalfPunc</ability>
      <abilityName>全半角检查</abilityName>
      <candidateList>
        <item>〉</item>
      </candidateList>
      <explain>文本全半角错误。</explain>
      <paraID>3F2BE689</paraID>
      <start>83</start>
      <end>84</end>
      <status>unmodified</status>
      <modifiedWord/>
      <trackRevisions>false</trackRevisions>
    </reviewItem>
    <reviewItem>
      <errorID>5dcbc632-1fbb-4468-8c85-f6f641ea97dc</errorID>
      <errorWord>&gt;</errorWord>
      <group>L1_Format</group>
      <groupName>格式问题</groupName>
      <ability>L2_HalfPunc</ability>
      <abilityName>全半角检查</abilityName>
      <candidateList>
        <item>〉</item>
      </candidateList>
      <explain>文本全半角错误。</explain>
      <paraID>3F2BE689</paraID>
      <start>88</start>
      <end>89</end>
      <status>unmodified</status>
      <modifiedWord/>
      <trackRevisions>false</trackRevisions>
    </reviewItem>
    <reviewItem>
      <errorID>ef3fd367-fa45-4be5-9cc5-228780fd5b32</errorID>
      <errorWord>解锁</errorWord>
      <group>L1_Official</group>
      <groupName>公文问题</groupName>
      <ability>L2_Official</ability>
      <abilityName>公文问题</abilityName>
      <candidateList/>
      <explain>公文中禁止出现该词语</explain>
      <paraID> 92F1A50</paraID>
      <start>42</start>
      <end>44</end>
      <status>unmodified</status>
      <modifiedWord/>
      <trackRevisions>false</trackRevisions>
    </reviewItem>
    <reviewItem>
      <errorID>8ebcc24d-a68b-4d7b-8810-0dd594ff6a3b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4685538</paraID>
      <start>48</start>
      <end>51</end>
      <status>unmodified</status>
      <modifiedWord/>
      <trackRevisions>false</trackRevisions>
    </reviewItem>
    <reviewItem>
      <errorID>a0e96fa1-a6aa-4ceb-88aa-aea00926c995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4685538</paraID>
      <start>63</start>
      <end>66</end>
      <status>unmodified</status>
      <modifiedWord/>
      <trackRevisions>false</trackRevisions>
    </reviewItem>
    <reviewItem>
      <errorID>a4af4690-4095-4f5f-ba8f-23b8c805b523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49E2859D</paraID>
      <start>43</start>
      <end>46</end>
      <status>unmodified</status>
      <modifiedWord/>
      <trackRevisions>false</trackRevisions>
    </reviewItem>
    <reviewItem>
      <errorID>810f21a5-713d-4325-b339-c16f50eba939</errorID>
      <errorWord>(</errorWord>
      <group>L1_Format</group>
      <groupName>格式问题</groupName>
      <ability>L2_HalfPunc</ability>
      <abilityName>全半角检查</abilityName>
      <candidateList>
        <item>（</item>
      </candidateList>
      <explain>文本全半角错误。</explain>
      <paraID> 88A4EAF</paraID>
      <start>39</start>
      <end>40</end>
      <status>unmodified</status>
      <modifiedWord/>
      <trackRevisions>false</trackRevisions>
    </reviewItem>
    <reviewItem>
      <errorID>cf8ecc98-3f9f-45a4-8412-5241167458cb</errorID>
      <errorWord>)</errorWord>
      <group>L1_Format</group>
      <groupName>格式问题</groupName>
      <ability>L2_HalfPunc</ability>
      <abilityName>全半角检查</abilityName>
      <candidateList>
        <item>）</item>
      </candidateList>
      <explain>文本全半角错误。</explain>
      <paraID> 88A4EAF</paraID>
      <start>62</start>
      <end>63</end>
      <status>unmodified</status>
      <modifiedWord/>
      <trackRevisions>false</trackRevisions>
    </reviewItem>
    <reviewItem>
      <errorID>c98e8b4c-a0d1-462e-9dc6-e6db61f6c6ff</errorID>
      <errorWord>(</errorWord>
      <group>L1_Format</group>
      <groupName>格式问题</groupName>
      <ability>L2_HalfPunc</ability>
      <abilityName>全半角检查</abilityName>
      <candidateList>
        <item>（</item>
      </candidateList>
      <explain>文本全半角错误。</explain>
      <paraID> 88A4EAF</paraID>
      <start>71</start>
      <end>72</end>
      <status>unmodified</status>
      <modifiedWord/>
      <trackRevisions>false</trackRevisions>
    </reviewItem>
    <reviewItem>
      <errorID>d114c2c1-e8f7-4f83-b804-97562064b5ef</errorID>
      <errorWord>)</errorWord>
      <group>L1_Format</group>
      <groupName>格式问题</groupName>
      <ability>L2_HalfPunc</ability>
      <abilityName>全半角检查</abilityName>
      <candidateList>
        <item>）</item>
      </candidateList>
      <explain>文本全半角错误。</explain>
      <paraID> 88A4EAF</paraID>
      <start>87</start>
      <end>88</end>
      <status>unmodified</status>
      <modifiedWord/>
      <trackRevisions>false</trackRevisions>
    </reviewItem>
    <reviewItem>
      <errorID>4b30a7fc-6608-44d2-a05f-f29979634707</errorID>
      <errorWord>(</errorWord>
      <group>L1_Format</group>
      <groupName>格式问题</groupName>
      <ability>L2_HalfPunc</ability>
      <abilityName>全半角检查</abilityName>
      <candidateList>
        <item>（</item>
      </candidateList>
      <explain>文本全半角错误。</explain>
      <paraID> 88A4EAF</paraID>
      <start>125</start>
      <end>126</end>
      <status>unmodified</status>
      <modifiedWord/>
      <trackRevisions>false</trackRevisions>
    </reviewItem>
    <reviewItem>
      <errorID>25a221fb-665d-4926-971d-2a8443384d6a</errorID>
      <errorWord>)</errorWord>
      <group>L1_Format</group>
      <groupName>格式问题</groupName>
      <ability>L2_HalfPunc</ability>
      <abilityName>全半角检查</abilityName>
      <candidateList>
        <item>）</item>
      </candidateList>
      <explain>文本全半角错误。</explain>
      <paraID> 88A4EAF</paraID>
      <start>148</start>
      <end>149</end>
      <status>unmodified</status>
      <modifiedWord/>
      <trackRevisions>false</trackRevisions>
    </reviewItem>
    <reviewItem>
      <errorID>bde31027-71a9-4699-9d28-319d0fbc934f</errorID>
      <errorWord>(</errorWord>
      <group>L1_Format</group>
      <groupName>格式问题</groupName>
      <ability>L2_HalfPunc</ability>
      <abilityName>全半角检查</abilityName>
      <candidateList>
        <item>（</item>
      </candidateList>
      <explain>文本全半角错误。</explain>
      <paraID> 88A4EAF</paraID>
      <start>179</start>
      <end>180</end>
      <status>unmodified</status>
      <modifiedWord/>
      <trackRevisions>false</trackRevisions>
    </reviewItem>
    <reviewItem>
      <errorID>c87ea3a1-0105-454d-9deb-d8d5058bf50d</errorID>
      <errorWord>)</errorWord>
      <group>L1_Format</group>
      <groupName>格式问题</groupName>
      <ability>L2_HalfPunc</ability>
      <abilityName>全半角检查</abilityName>
      <candidateList>
        <item>）</item>
      </candidateList>
      <explain>文本全半角错误。</explain>
      <paraID> 88A4EAF</paraID>
      <start>195</start>
      <end>196</end>
      <status>unmodified</status>
      <modifiedWord/>
      <trackRevisions>false</trackRevisions>
    </reviewItem>
    <reviewItem>
      <errorID>00002a05-b911-4b30-9a72-676be63be893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4839F539</paraID>
      <start>19</start>
      <end>22</end>
      <status>unmodified</status>
      <modifiedWord/>
      <trackRevisions>false</trackRevisions>
    </reviewItem>
    <reviewItem>
      <errorID>228ae481-f473-4cfe-8ee8-ffd64737cd1c</errorID>
      <errorWord>作</errorWord>
      <group>L1_Word</group>
      <groupName>字词问题</groupName>
      <ability>L2_Typo</ability>
      <abilityName>字词错误</abilityName>
      <candidateList>
        <item>做</item>
      </candidateList>
      <explain>存在发音相同字词的误用。</explain>
      <paraID>7399CD75</paraID>
      <start>89</start>
      <end>90</end>
      <status>unmodified</status>
      <modifiedWord/>
      <trackRevisions>false</trackRevisions>
    </reviewItem>
    <reviewItem>
      <errorID>b6b1e599-8225-4c67-abde-5d2847c82dcc</errorID>
      <errorWord>性只</errorWord>
      <group>L1_Word</group>
      <groupName>字词问题</groupName>
      <ability>L2_Typo</ability>
      <abilityName>字词错误</abilityName>
      <candidateList>
        <item>性质</item>
      </candidateList>
      <explain/>
      <paraID>12902570</paraID>
      <start>12</start>
      <end>14</end>
      <status>unmodified</status>
      <modifiedWord/>
      <trackRevisions>false</trackRevisions>
    </reviewItem>
    <reviewItem>
      <errorID>39378440-7e9e-4fb3-82e6-8c2eaa69b4e0</errorID>
      <errorWord>法律、法规</errorWord>
      <group>L1_Word</group>
      <groupName>字词问题</groupName>
      <ability>L2_Typo</ability>
      <abilityName>字词错误</abilityName>
      <candidateList>
        <item>法律法规</item>
      </candidateList>
      <explain/>
      <paraID>1CB531C5</paraID>
      <start>3</start>
      <end>8</end>
      <status>unmodified</status>
      <modifiedWord/>
      <trackRevisions>false</trackRevisions>
    </reviewItem>
    <reviewItem>
      <errorID>11ddb0d0-06e2-4ee6-91ec-25f334623bb6</errorID>
      <errorWord>作</errorWord>
      <group>L1_Word</group>
      <groupName>字词问题</groupName>
      <ability>L2_Typo</ability>
      <abilityName>字词错误</abilityName>
      <candidateList>
        <item>做</item>
      </candidateList>
      <explain>存在发音相同字词的误用。</explain>
      <paraID>6FECBBB0</paraID>
      <start>58</start>
      <end>59</end>
      <status>unmodified</status>
      <modifiedWord/>
      <trackRevisions>false</trackRevisions>
    </reviewItem>
    <reviewItem>
      <errorID>5eec2d02-1f13-43eb-9344-ae68550c08fe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688F1FD3</paraID>
      <start>153</start>
      <end>156</end>
      <status>unmodified</status>
      <modifiedWord/>
      <trackRevisions>false</trackRevisions>
    </reviewItem>
    <reviewItem>
      <errorID>139758c1-a3d6-40da-858f-5bad806f3070</errorID>
      <errorWord>接收</errorWord>
      <group>L1_Word</group>
      <groupName>字词问题</groupName>
      <ability>L2_Typo</ability>
      <abilityName>字词错误</abilityName>
      <candidateList>
        <item>接受</item>
      </candidateList>
      <explain>存在发音相同字词的误用。</explain>
      <paraID>7C5F1823</paraID>
      <start>9</start>
      <end>11</end>
      <status>unmodified</status>
      <modifiedWord/>
      <trackRevisions>false</trackRevisions>
    </reviewItem>
    <reviewItem>
      <errorID>304f581b-1b2b-4742-80bc-6615e87848a6</errorID>
      <errorWord>提出质疑</errorWord>
      <group>L1_Grammar</group>
      <groupName>语法问题</groupName>
      <ability>L2_Grammar</ability>
      <abilityName>语法错误</abilityName>
      <candidateList>
        <item>质疑</item>
      </candidateList>
      <explain>〈动〉提出疑问：～问难。</explain>
      <paraID>18B2B729</paraID>
      <start>72</start>
      <end>76</end>
      <status>unmodified</status>
      <modifiedWord/>
      <trackRevisions>false</trackRevisions>
    </reviewItem>
    <reviewItem>
      <errorID>147ab7a0-bd09-4bd2-85dc-492e614457ff</errorID>
      <errorWord>)</errorWord>
      <group>L1_Format</group>
      <groupName>格式问题</groupName>
      <ability>L2_HalfPunc</ability>
      <abilityName>全半角检查</abilityName>
      <candidateList>
        <item>）</item>
      </candidateList>
      <explain>文本全半角错误。</explain>
      <paraID>3847BB8F</paraID>
      <start>165</start>
      <end>166</end>
      <status>unmodified</status>
      <modifiedWord/>
      <trackRevisions>false</trackRevisions>
    </reviewItem>
    <reviewItem>
      <errorID>6da4b7ac-f2f3-48ee-8830-18c09af0d42c</errorID>
      <errorWord>（</errorWord>
      <group>L1_Punc</group>
      <groupName>标点问题</groupName>
      <ability>L2_Punc</ability>
      <abilityName>标点符号检查</abilityName>
      <candidateList/>
      <explain>同一形式括号套用。</explain>
      <paraID>72586379</paraID>
      <start>276</start>
      <end>277</end>
      <status>unmodified</status>
      <modifiedWord/>
      <trackRevisions>false</trackRevisions>
    </reviewItem>
    <reviewItem>
      <errorID>09742de9-321f-4ea1-bc2d-403fd3c86810</errorID>
      <errorWord>）</errorWord>
      <group>L1_Punc</group>
      <groupName>标点问题</groupName>
      <ability>L2_Punc</ability>
      <abilityName>标点符号检查</abilityName>
      <candidateList/>
      <explain>同一形式括号套用。</explain>
      <paraID>72586379</paraID>
      <start>279</start>
      <end>280</end>
      <status>unmodified</status>
      <modifiedWord/>
      <trackRevisions>false</trackRevisions>
    </reviewItem>
    <reviewItem>
      <errorID>a2a4b7fc-1a11-4757-8e8e-82e15416c3c9</errorID>
      <errorWord>（</errorWord>
      <group>L1_Punc</group>
      <groupName>标点问题</groupName>
      <ability>L2_Punc</ability>
      <abilityName>标点符号检查</abilityName>
      <candidateList/>
      <explain>同一形式括号套用。</explain>
      <paraID>72586379</paraID>
      <start>305</start>
      <end>306</end>
      <status>unmodified</status>
      <modifiedWord/>
      <trackRevisions>false</trackRevisions>
    </reviewItem>
    <reviewItem>
      <errorID>53f3c7df-fd16-4fdb-80c2-760062acca44</errorID>
      <errorWord>）</errorWord>
      <group>L1_Punc</group>
      <groupName>标点问题</groupName>
      <ability>L2_Punc</ability>
      <abilityName>标点符号检查</abilityName>
      <candidateList/>
      <explain>同一形式括号套用。</explain>
      <paraID>72586379</paraID>
      <start>307</start>
      <end>308</end>
      <status>unmodified</status>
      <modifiedWord/>
      <trackRevisions>false</trackRevisions>
    </reviewItem>
    <reviewItem>
      <errorID>c9bd2639-5c06-4dd1-8204-a38089ca626a</errorID>
      <errorWord>须</errorWord>
      <group>L1_Word</group>
      <groupName>字词问题</groupName>
      <ability>L2_Typo</ability>
      <abilityName>字词错误</abilityName>
      <candidateList>
        <item>需</item>
      </candidateList>
      <explain>存在发音相同字词的误用。</explain>
      <paraID>2169534D</paraID>
      <start>37</start>
      <end>38</end>
      <status>unmodified</status>
      <modifiedWord/>
      <trackRevisions>false</trackRevisions>
    </reviewItem>
    <reviewItem>
      <errorID>6a7eee02-e3a5-44ee-9a5c-81678ec2bead</errorID>
      <errorWord>有</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6071608C</paraID>
      <start>4</start>
      <end>5</end>
      <status>unmodified</status>
      <modifiedWord/>
      <trackRevisions>false</trackRevisions>
    </reviewItem>
    <reviewItem>
      <errorID>461361e1-6bef-40a2-ad77-4e107f8c2892</errorID>
      <errorWord>有</errorWord>
      <group>L1_Word</group>
      <groupName>字词问题</groupName>
      <ability>L2_Typo</ability>
      <abilityName>字词错误</abilityName>
      <candidateList>
        <item>由</item>
      </candidateList>
      <explain>存在发音相同字词的误用。</explain>
      <paraID>6926B7D1</paraID>
      <start>7</start>
      <end>8</end>
      <status>unmodified</status>
      <modifiedWord/>
      <trackRevisions>false</trackRevisions>
    </reviewItem>
    <reviewItem>
      <errorID>e40c2c55-9bd9-4854-b541-3b1608744d65</errorID>
      <errorWord>有</errorWord>
      <group>L1_Word</group>
      <groupName>字词问题</groupName>
      <ability>L2_Typo</ability>
      <abilityName>字词错误</abilityName>
      <candidateList>
        <item>由</item>
      </candidateList>
      <explain>存在发音相同字词的误用。</explain>
      <paraID>69A0B4DD</paraID>
      <start>7</start>
      <end>8</end>
      <status>unmodified</status>
      <modifiedWord/>
      <trackRevisions>false</trackRevisions>
    </reviewItem>
    <reviewItem>
      <errorID>1a08efb1-3fd4-4d74-94d3-7015c9c5225e</errorID>
      <errorWord>有</errorWord>
      <group>L1_Word</group>
      <groupName>字词问题</groupName>
      <ability>L2_Typo</ability>
      <abilityName>字词错误</abilityName>
      <candidateList>
        <item>由</item>
      </candidateList>
      <explain>存在发音相同字词的误用。</explain>
      <paraID> FEC569E</paraID>
      <start>4</start>
      <end>5</end>
      <status>unmodified</status>
      <modifiedWord/>
      <trackRevisions>false</trackRevisions>
    </reviewItem>
    <reviewItem>
      <errorID>8b8fd23d-4932-4f20-b7c8-f1c73daab448</errorID>
      <errorWord>有</errorWord>
      <group>L1_Word</group>
      <groupName>字词问题</groupName>
      <ability>L2_Typo</ability>
      <abilityName>字词错误</abilityName>
      <candidateList>
        <item>由</item>
      </candidateList>
      <explain>存在发音相同字词的误用。</explain>
      <paraID>21D9D47C</paraID>
      <start>4</start>
      <end>5</end>
      <status>unmodified</status>
      <modifiedWord/>
      <trackRevisions>false</trackRevisions>
    </reviewItem>
    <reviewItem>
      <errorID>fafa75d8-1b4d-4e12-947f-f880abccdeb8</errorID>
      <errorWord>有</errorWord>
      <group>L1_Word</group>
      <groupName>字词问题</groupName>
      <ability>L2_Typo</ability>
      <abilityName>字词错误</abilityName>
      <candidateList>
        <item>由</item>
      </candidateList>
      <explain>存在发音相同字词的误用。</explain>
      <paraID>588B2604</paraID>
      <start>4</start>
      <end>5</end>
      <status>unmodified</status>
      <modifiedWord/>
      <trackRevisions>false</trackRevisions>
    </reviewItem>
    <reviewItem>
      <errorID>f2e12d45-ec33-4b20-8fdb-157e1dd69600</errorID>
      <errorWord>道路有</errorWord>
      <group>L1_Word</group>
      <groupName>字词问题</groupName>
      <ability>L2_Typo</ability>
      <abilityName>字词错误</abilityName>
      <candidateList>
        <item>道路由</item>
      </candidateList>
      <explain/>
      <paraID>350471B0</paraID>
      <start>24</start>
      <end>27</end>
      <status>unmodified</status>
      <modifiedWord/>
      <trackRevisions>false</trackRevisions>
    </reviewItem>
    <reviewItem>
      <errorID>358275d8-606c-4475-b4e1-d48a8d48f72b</errorID>
      <errorWord>道路有</errorWord>
      <group>L1_Word</group>
      <groupName>字词问题</groupName>
      <ability>L2_Typo</ability>
      <abilityName>字词错误</abilityName>
      <candidateList>
        <item>道路由</item>
      </candidateList>
      <explain/>
      <paraID>712D760E</paraID>
      <start>18</start>
      <end>21</end>
      <status>unmodified</status>
      <modifiedWord/>
      <trackRevisions>false</trackRevisions>
    </reviewItem>
    <reviewItem>
      <errorID>78354b52-21f8-49cd-a94c-5547dec37ff6</errorID>
      <errorWord>道路有</errorWord>
      <group>L1_Word</group>
      <groupName>字词问题</groupName>
      <ability>L2_Typo</ability>
      <abilityName>字词错误</abilityName>
      <candidateList>
        <item>道路由</item>
      </candidateList>
      <explain/>
      <paraID>3FF18F1A</paraID>
      <start>35</start>
      <end>38</end>
      <status>unmodified</status>
      <modifiedWord/>
      <trackRevisions>false</trackRevisions>
    </reviewItem>
    <reviewItem>
      <errorID>74208024-bf0d-4ae4-8c1b-f45a840c2dbb</errorID>
      <errorWord>道路有</errorWord>
      <group>L1_Word</group>
      <groupName>字词问题</groupName>
      <ability>L2_Typo</ability>
      <abilityName>字词错误</abilityName>
      <candidateList>
        <item>道路由</item>
      </candidateList>
      <explain/>
      <paraID> 42E5E41</paraID>
      <start>16</start>
      <end>19</end>
      <status>unmodified</status>
      <modifiedWord/>
      <trackRevisions>false</trackRevisions>
    </reviewItem>
    <reviewItem>
      <errorID>1342ed2d-90df-44b8-86f7-2e7bd0229cd6</errorID>
      <errorWord>道路有</errorWord>
      <group>L1_Word</group>
      <groupName>字词问题</groupName>
      <ability>L2_Typo</ability>
      <abilityName>字词错误</abilityName>
      <candidateList>
        <item>道路由</item>
      </candidateList>
      <explain/>
      <paraID>7DD44FF6</paraID>
      <start>29</start>
      <end>32</end>
      <status>unmodified</status>
      <modifiedWord/>
      <trackRevisions>false</trackRevisions>
    </reviewItem>
    <reviewItem>
      <errorID>11427e88-5fd3-4842-8311-94325d4c3b17</errorID>
      <errorWord>道路有</errorWord>
      <group>L1_Word</group>
      <groupName>字词问题</groupName>
      <ability>L2_Typo</ability>
      <abilityName>字词错误</abilityName>
      <candidateList>
        <item>道路由</item>
      </candidateList>
      <explain/>
      <paraID>74FC1B8D</paraID>
      <start>21</start>
      <end>24</end>
      <status>unmodified</status>
      <modifiedWord/>
      <trackRevisions>false</trackRevisions>
    </reviewItem>
    <reviewItem>
      <errorID>4f3dadc6-7fba-43cc-b83a-fc6f32fc55a4</errorID>
      <errorWord>道路有</errorWord>
      <group>L1_Word</group>
      <groupName>字词问题</groupName>
      <ability>L2_Typo</ability>
      <abilityName>字词错误</abilityName>
      <candidateList>
        <item>道路由</item>
      </candidateList>
      <explain/>
      <paraID>1C8EA8A7</paraID>
      <start>27</start>
      <end>30</end>
      <status>unmodified</status>
      <modifiedWord/>
      <trackRevisions>false</trackRevisions>
    </reviewItem>
    <reviewItem>
      <errorID>ddddb458-23e4-46b0-ac24-89b1e9e4a4b6</errorID>
      <errorWord>道路有</errorWord>
      <group>L1_Word</group>
      <groupName>字词问题</groupName>
      <ability>L2_Typo</ability>
      <abilityName>字词错误</abilityName>
      <candidateList>
        <item>道路由</item>
      </candidateList>
      <explain/>
      <paraID>655E66EF</paraID>
      <start>24</start>
      <end>27</end>
      <status>unmodified</status>
      <modifiedWord/>
      <trackRevisions>false</trackRevisions>
    </reviewItem>
    <reviewItem>
      <errorID>195133ed-040a-4e2e-9d33-39233171b370</errorID>
      <errorWord>道路有</errorWord>
      <group>L1_Word</group>
      <groupName>字词问题</groupName>
      <ability>L2_Typo</ability>
      <abilityName>字词错误</abilityName>
      <candidateList>
        <item>道路由</item>
      </candidateList>
      <explain/>
      <paraID>7761C3C5</paraID>
      <start>18</start>
      <end>21</end>
      <status>unmodified</status>
      <modifiedWord/>
      <trackRevisions>false</trackRevisions>
    </reviewItem>
    <reviewItem>
      <errorID>b57d4b7c-ebf8-43cc-afbc-ce41b7abe060</errorID>
      <errorWord>道路有</errorWord>
      <group>L1_Word</group>
      <groupName>字词问题</groupName>
      <ability>L2_Typo</ability>
      <abilityName>字词错误</abilityName>
      <candidateList>
        <item>道路由</item>
      </candidateList>
      <explain/>
      <paraID>7BA89E74</paraID>
      <start>35</start>
      <end>38</end>
      <status>unmodified</status>
      <modifiedWord/>
      <trackRevisions>false</trackRevisions>
    </reviewItem>
    <reviewItem>
      <errorID>a25a68db-7008-4e6f-b133-b4a897901bd5</errorID>
      <errorWord>道路有</errorWord>
      <group>L1_Word</group>
      <groupName>字词问题</groupName>
      <ability>L2_Typo</ability>
      <abilityName>字词错误</abilityName>
      <candidateList>
        <item>道路由</item>
      </candidateList>
      <explain/>
      <paraID>7ADACA39</paraID>
      <start>16</start>
      <end>19</end>
      <status>unmodified</status>
      <modifiedWord/>
      <trackRevisions>false</trackRevisions>
    </reviewItem>
    <reviewItem>
      <errorID>9687ad5f-4133-4c2f-9b2a-3132b43cbe42</errorID>
      <errorWord>道路有</errorWord>
      <group>L1_Word</group>
      <groupName>字词问题</groupName>
      <ability>L2_Typo</ability>
      <abilityName>字词错误</abilityName>
      <candidateList>
        <item>道路由</item>
      </candidateList>
      <explain/>
      <paraID>43B3EF90</paraID>
      <start>29</start>
      <end>32</end>
      <status>unmodified</status>
      <modifiedWord/>
      <trackRevisions>false</trackRevisions>
    </reviewItem>
    <reviewItem>
      <errorID>61288081-eb82-47e5-bdeb-0ae8c8baa319</errorID>
      <errorWord>道路有</errorWord>
      <group>L1_Word</group>
      <groupName>字词问题</groupName>
      <ability>L2_Typo</ability>
      <abilityName>字词错误</abilityName>
      <candidateList>
        <item>道路由</item>
      </candidateList>
      <explain/>
      <paraID>29DC49C7</paraID>
      <start>21</start>
      <end>24</end>
      <status>unmodified</status>
      <modifiedWord/>
      <trackRevisions>false</trackRevisions>
    </reviewItem>
    <reviewItem>
      <errorID>a6151069-8c17-4e6d-862e-abcb29cf4691</errorID>
      <errorWord>道路有</errorWord>
      <group>L1_Word</group>
      <groupName>字词问题</groupName>
      <ability>L2_Typo</ability>
      <abilityName>字词错误</abilityName>
      <candidateList>
        <item>道路由</item>
      </candidateList>
      <explain/>
      <paraID>425242B7</paraID>
      <start>27</start>
      <end>30</end>
      <status>unmodified</status>
      <modifiedWord/>
      <trackRevisions>false</trackRevisions>
    </reviewItem>
    <reviewItem>
      <errorID>47b320f2-924e-4a21-bd48-cc88cc510232</errorID>
      <errorWord>道路有</errorWord>
      <group>L1_Word</group>
      <groupName>字词问题</groupName>
      <ability>L2_Typo</ability>
      <abilityName>字词错误</abilityName>
      <candidateList>
        <item>道路由</item>
      </candidateList>
      <explain/>
      <paraID>256B0C91</paraID>
      <start>24</start>
      <end>27</end>
      <status>unmodified</status>
      <modifiedWord/>
      <trackRevisions>false</trackRevisions>
    </reviewItem>
    <reviewItem>
      <errorID>4dab2fd7-78a2-42eb-9c49-e7eccac0fd5d</errorID>
      <errorWord>道路有</errorWord>
      <group>L1_Word</group>
      <groupName>字词问题</groupName>
      <ability>L2_Typo</ability>
      <abilityName>字词错误</abilityName>
      <candidateList>
        <item>道路由</item>
      </candidateList>
      <explain/>
      <paraID>7758763B</paraID>
      <start>18</start>
      <end>21</end>
      <status>unmodified</status>
      <modifiedWord/>
      <trackRevisions>false</trackRevisions>
    </reviewItem>
    <reviewItem>
      <errorID>1fbbdbd9-cd76-4d64-8ffa-2319b235536e</errorID>
      <errorWord>道路有</errorWord>
      <group>L1_Word</group>
      <groupName>字词问题</groupName>
      <ability>L2_Typo</ability>
      <abilityName>字词错误</abilityName>
      <candidateList>
        <item>道路由</item>
      </candidateList>
      <explain/>
      <paraID>57769B45</paraID>
      <start>35</start>
      <end>38</end>
      <status>unmodified</status>
      <modifiedWord/>
      <trackRevisions>false</trackRevisions>
    </reviewItem>
    <reviewItem>
      <errorID>29a95a8a-1cfe-4c6c-86a3-590c92c5df16</errorID>
      <errorWord>道路有</errorWord>
      <group>L1_Word</group>
      <groupName>字词问题</groupName>
      <ability>L2_Typo</ability>
      <abilityName>字词错误</abilityName>
      <candidateList>
        <item>道路由</item>
      </candidateList>
      <explain/>
      <paraID>6389649E</paraID>
      <start>16</start>
      <end>19</end>
      <status>unmodified</status>
      <modifiedWord/>
      <trackRevisions>false</trackRevisions>
    </reviewItem>
    <reviewItem>
      <errorID>5fe02b01-d6ab-4a1d-9b24-5ccdfe8e641b</errorID>
      <errorWord>道路有</errorWord>
      <group>L1_Word</group>
      <groupName>字词问题</groupName>
      <ability>L2_Typo</ability>
      <abilityName>字词错误</abilityName>
      <candidateList>
        <item>道路由</item>
      </candidateList>
      <explain/>
      <paraID>67C85CC9</paraID>
      <start>29</start>
      <end>32</end>
      <status>unmodified</status>
      <modifiedWord/>
      <trackRevisions>false</trackRevisions>
    </reviewItem>
    <reviewItem>
      <errorID>146a5157-e72d-4bbd-b1e5-c51212cfebd2</errorID>
      <errorWord>道路有</errorWord>
      <group>L1_Word</group>
      <groupName>字词问题</groupName>
      <ability>L2_Typo</ability>
      <abilityName>字词错误</abilityName>
      <candidateList>
        <item>道路由</item>
      </candidateList>
      <explain/>
      <paraID>44DBEDAA</paraID>
      <start>21</start>
      <end>24</end>
      <status>unmodified</status>
      <modifiedWord/>
      <trackRevisions>false</trackRevisions>
    </reviewItem>
    <reviewItem>
      <errorID>b667e8d6-2da5-4ab2-8f9c-b58ec30fbb33</errorID>
      <errorWord>道路有</errorWord>
      <group>L1_Word</group>
      <groupName>字词问题</groupName>
      <ability>L2_Typo</ability>
      <abilityName>字词错误</abilityName>
      <candidateList>
        <item>道路由</item>
      </candidateList>
      <explain/>
      <paraID>25803356</paraID>
      <start>27</start>
      <end>30</end>
      <status>unmodified</status>
      <modifiedWord/>
      <trackRevisions>false</trackRevisions>
    </reviewItem>
    <reviewItem>
      <errorID>6c095a87-d9af-4247-b1eb-891ab4eb67d5</errorID>
      <errorWord>服务服务</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4DDE4820</paraID>
      <start>5</start>
      <end>9</end>
      <status>unmodified</status>
      <modifiedWord/>
      <trackRevisions>false</trackRevisions>
    </reviewItem>
    <reviewItem>
      <errorID>558e5b6d-4b51-4163-bed3-87818ee2983b</errorID>
      <errorWord>水系灭火系统</errorWord>
      <group>L1_Knowledge</group>
      <groupName>知识性问题</groupName>
      <ability>L2_Term</ability>
      <abilityName>专业术语</abilityName>
      <candidateList>
        <item>水炮灭火系统</item>
      </candidateList>
      <explain/>
      <paraID>19E78F0B</paraID>
      <start>3</start>
      <end>9</end>
      <status>unmodified</status>
      <modifiedWord/>
      <trackRevisions>false</trackRevisions>
    </reviewItem>
    <reviewItem>
      <errorID>2bf8ebc1-c1d4-4217-bd19-ef4279b255a1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79F2CB60</paraID>
      <start>140</start>
      <end>141</end>
      <status>unmodified</status>
      <modifiedWord/>
      <trackRevisions>false</trackRevisions>
    </reviewItem>
    <reviewItem>
      <errorID>d515492a-de27-450d-84c4-55aecdecb935</errorID>
      <errorWord>)</errorWord>
      <group>L1_Format</group>
      <groupName>格式问题</groupName>
      <ability>L2_HalfPunc</ability>
      <abilityName>全半角检查</abilityName>
      <candidateList>
        <item>）</item>
      </candidateList>
      <explain>文本全半角错误。</explain>
      <paraID>777DA48A</paraID>
      <start>71</start>
      <end>72</end>
      <status>unmodified</status>
      <modifiedWord/>
      <trackRevisions>false</trackRevisions>
    </reviewItem>
    <reviewItem>
      <errorID>13044af3-ee62-40f9-a1be-e79c013c27a0</errorID>
      <errorWord>防爆</errorWord>
      <group>L1_Word</group>
      <groupName>字词问题</groupName>
      <ability>L2_Typo</ability>
      <abilityName>字词错误</abilityName>
      <candidateList>
        <item>防暴</item>
      </candidateList>
      <explain>〈动〉防止暴力或暴动：～术｜～警察｜～武器。</explain>
      <paraID> 4C642EB</paraID>
      <start>18</start>
      <end>20</end>
      <status>unmodified</status>
      <modifiedWord/>
      <trackRevisions>false</trackRevisions>
    </reviewItem>
    <reviewItem>
      <errorID>08ff6b08-a9aa-4b78-af6e-1535a7654017</errorID>
      <errorWord>其它</errorWord>
      <group>L1_Word</group>
      <groupName>字词问题</groupName>
      <ability>L2_Alias</ability>
      <abilityName>也作/曾用词</abilityName>
      <candidateList>
        <item>其他</item>
      </candidateList>
      <explain>词汇[其它]为不规范表述或旧称，其规范书面表述为[其他]。</explain>
      <paraID>737684E3</paraID>
      <start>0</start>
      <end>2</end>
      <status>unmodified</status>
      <modifiedWord/>
      <trackRevisions>false</trackRevisions>
    </reviewItem>
    <reviewItem>
      <errorID>0c551335-82bf-41c6-920d-654d622e0c57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29789C07</paraID>
      <start>0</start>
      <end>2</end>
      <status>unmodified</status>
      <modifiedWord/>
      <trackRevisions>false</trackRevisions>
    </reviewItem>
    <reviewItem>
      <errorID>884bd68a-0529-4bd2-9e43-578083cc0965</errorID>
      <errorWord>(</errorWord>
      <group>L1_Format</group>
      <groupName>格式问题</groupName>
      <ability>L2_HalfPunc</ability>
      <abilityName>全半角检查</abilityName>
      <candidateList>
        <item>（</item>
      </candidateList>
      <explain>文本全半角错误。</explain>
      <paraID>29789C07</paraID>
      <start>43</start>
      <end>44</end>
      <status>unmodified</status>
      <modifiedWord/>
      <trackRevisions>false</trackRevisions>
    </reviewItem>
    <reviewItem>
      <errorID>da66a9d4-4236-434e-9b07-28b1df9d82c0</errorID>
      <errorWord>,</errorWord>
      <group>L1_Format</group>
      <groupName>格式问题</groupName>
      <ability>L2_HalfPunc</ability>
      <abilityName>全半角检查</abilityName>
      <candidateList>
        <item>，</item>
      </candidateList>
      <explain>文本全半角错误。</explain>
      <paraID>29789C07</paraID>
      <start>82</start>
      <end>83</end>
      <status>unmodified</status>
      <modifiedWord/>
      <trackRevisions>false</trackRevisions>
    </reviewItem>
    <reviewItem>
      <errorID>421ff774-9a3e-47bc-a56f-cdf97a7c2491</errorID>
      <errorWord>;</errorWord>
      <group>L1_Format</group>
      <groupName>格式问题</groupName>
      <ability>L2_HalfPunc</ability>
      <abilityName>全半角检查</abilityName>
      <candidateList>
        <item>；</item>
      </candidateList>
      <explain>文本全半角错误。</explain>
      <paraID>29789C07</paraID>
      <start>88</start>
      <end>89</end>
      <status>unmodified</status>
      <modifiedWord/>
      <trackRevisions>false</trackRevisions>
    </reviewItem>
    <reviewItem>
      <errorID>0f294c46-a5ab-4b15-b925-ee4860088e6f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50F5AEAF</paraID>
      <start>0</start>
      <end>2</end>
      <status>unmodified</status>
      <modifiedWord/>
      <trackRevisions>false</trackRevisions>
    </reviewItem>
    <reviewItem>
      <errorID>0752fd15-22b9-48cf-86f8-2d6763c17cdc</errorID>
      <errorWord>(</errorWord>
      <group>L1_Format</group>
      <groupName>格式问题</groupName>
      <ability>L2_HalfPunc</ability>
      <abilityName>全半角检查</abilityName>
      <candidateList>
        <item>（</item>
      </candidateList>
      <explain>文本全半角错误。</explain>
      <paraID>50F5AEAF</paraID>
      <start>55</start>
      <end>56</end>
      <status>unmodified</status>
      <modifiedWord/>
      <trackRevisions>false</trackRevisions>
    </reviewItem>
    <reviewItem>
      <errorID>bf114218-8a2e-4318-9ecc-8a69bb005f8f</errorID>
      <errorWord>,</errorWord>
      <group>L1_Format</group>
      <groupName>格式问题</groupName>
      <ability>L2_HalfPunc</ability>
      <abilityName>全半角检查</abilityName>
      <candidateList>
        <item>，</item>
      </candidateList>
      <explain>文本全半角错误。</explain>
      <paraID>50F5AEAF</paraID>
      <start>94</start>
      <end>95</end>
      <status>unmodified</status>
      <modifiedWord/>
      <trackRevisions>false</trackRevisions>
    </reviewItem>
    <reviewItem>
      <errorID>ead2db53-1bda-4ac4-bc11-3061f9f78169</errorID>
      <errorWord>;</errorWord>
      <group>L1_Format</group>
      <groupName>格式问题</groupName>
      <ability>L2_HalfPunc</ability>
      <abilityName>全半角检查</abilityName>
      <candidateList>
        <item>；</item>
      </candidateList>
      <explain>文本全半角错误。</explain>
      <paraID>50F5AEAF</paraID>
      <start>100</start>
      <end>101</end>
      <status>unmodified</status>
      <modifiedWord/>
      <trackRevisions>false</trackRevisions>
    </reviewItem>
    <reviewItem>
      <errorID>54c89716-977c-4450-bef4-e2ed6d1b1fd8</errorID>
      <errorWord>,</errorWord>
      <group>L1_Format</group>
      <groupName>格式问题</groupName>
      <ability>L2_HalfPunc</ability>
      <abilityName>全半角检查</abilityName>
      <candidateList>
        <item>，</item>
      </candidateList>
      <explain>文本全半角错误。</explain>
      <paraID>50F5AEAF</paraID>
      <start>133</start>
      <end>134</end>
      <status>unmodified</status>
      <modifiedWord/>
      <trackRevisions>false</trackRevisions>
    </reviewItem>
    <reviewItem>
      <errorID>d630ca53-08dc-4fc7-9f41-df303d76e567</errorID>
      <errorWord>须</errorWord>
      <group>L1_Word</group>
      <groupName>字词问题</groupName>
      <ability>L2_Typo</ability>
      <abilityName>字词错误</abilityName>
      <candidateList>
        <item>需</item>
      </candidateList>
      <explain>存在发音相同字词的误用。</explain>
      <paraID>3F263949</paraID>
      <start>9</start>
      <end>10</end>
      <status>unmodified</status>
      <modifiedWord/>
      <trackRevisions>false</trackRevisions>
    </reviewItem>
    <reviewItem>
      <errorID>9b1bb709-cb93-48b9-9043-3d54089a77d1</errorID>
      <errorWord>业绩的</errorWord>
      <group>L1_Word</group>
      <groupName>字词问题</groupName>
      <ability>L2_Typo</ability>
      <abilityName>字词错误</abilityName>
      <candidateList>
        <item>业绩</item>
      </candidateList>
      <explain/>
      <paraID>27518AA4</paraID>
      <start>28</start>
      <end>31</end>
      <status>unmodified</status>
      <modifiedWord/>
      <trackRevisions>false</trackRevisions>
    </reviewItem>
    <reviewItem>
      <errorID>c2619742-d349-4e9c-9f1f-d766ee8748dd</errorID>
      <errorWord>配备</errorWord>
      <group>L1_Grammar</group>
      <groupName>语法问题</groupName>
      <ability>L2_Grammar</ability>
      <abilityName>语法错误</abilityName>
      <candidateList>
        <item>搭载</item>
      </candidateList>
      <explain>“配备～项目”搭配不当，建议修改为“搭载～项目”。</explain>
      <paraID>27518AA4</paraID>
      <start>38</start>
      <end>40</end>
      <status>unmodified</status>
      <modifiedWord/>
      <trackRevisions>false</trackRevisions>
    </reviewItem>
    <reviewItem>
      <errorID>5d1d6e14-a8fe-4c3b-a9bb-36984d185958</errorID>
      <errorWord>(</errorWord>
      <group>L1_Format</group>
      <groupName>格式问题</groupName>
      <ability>L2_HalfPunc</ability>
      <abilityName>全半角检查</abilityName>
      <candidateList>
        <item>（</item>
      </candidateList>
      <explain>文本全半角错误。</explain>
      <paraID>795D1E88</paraID>
      <start>75</start>
      <end>76</end>
      <status>unmodified</status>
      <modifiedWord/>
      <trackRevisions>false</trackRevisions>
    </reviewItem>
    <reviewItem>
      <errorID>19d5fbdd-3818-47b4-a93f-088c5ba1a17e</errorID>
      <errorWord>,</errorWord>
      <group>L1_Format</group>
      <groupName>格式问题</groupName>
      <ability>L2_HalfPunc</ability>
      <abilityName>全半角检查</abilityName>
      <candidateList>
        <item>，</item>
      </candidateList>
      <explain>文本全半角错误。</explain>
      <paraID>795D1E88</paraID>
      <start>80</start>
      <end>81</end>
      <status>unmodified</status>
      <modifiedWord/>
      <trackRevisions>false</trackRevisions>
    </reviewItem>
    <reviewItem>
      <errorID>5f2331bb-ee56-4019-bd48-454131fef935</errorID>
      <errorWord>,</errorWord>
      <group>L1_Format</group>
      <groupName>格式问题</groupName>
      <ability>L2_HalfPunc</ability>
      <abilityName>全半角检查</abilityName>
      <candidateList>
        <item>，</item>
      </candidateList>
      <explain>文本全半角错误。</explain>
      <paraID>795D1E88</paraID>
      <start>83</start>
      <end>84</end>
      <status>unmodified</status>
      <modifiedWord/>
      <trackRevisions>false</trackRevisions>
    </reviewItem>
    <reviewItem>
      <errorID>16c3e933-1c51-44de-ba39-8b26c3bc1aeb</errorID>
      <errorWord>,</errorWord>
      <group>L1_Format</group>
      <groupName>格式问题</groupName>
      <ability>L2_HalfPunc</ability>
      <abilityName>全半角检查</abilityName>
      <candidateList>
        <item>，</item>
      </candidateList>
      <explain>文本全半角错误。</explain>
      <paraID>795D1E88</paraID>
      <start>86</start>
      <end>87</end>
      <status>unmodified</status>
      <modifiedWord/>
      <trackRevisions>false</trackRevisions>
    </reviewItem>
    <reviewItem>
      <errorID>24663ca1-b9c1-442a-8384-fe694e1c569b</errorID>
      <errorWord>,</errorWord>
      <group>L1_Format</group>
      <groupName>格式问题</groupName>
      <ability>L2_HalfPunc</ability>
      <abilityName>全半角检查</abilityName>
      <candidateList>
        <item>，</item>
      </candidateList>
      <explain>文本全半角错误。</explain>
      <paraID>795D1E88</paraID>
      <start>89</start>
      <end>90</end>
      <status>unmodified</status>
      <modifiedWord/>
      <trackRevisions>false</trackRevisions>
    </reviewItem>
    <reviewItem>
      <errorID>954bab41-8177-4544-a3a7-fdeadc4bcbf1</errorID>
      <errorWord>)</errorWord>
      <group>L1_Format</group>
      <groupName>格式问题</groupName>
      <ability>L2_HalfPunc</ability>
      <abilityName>全半角检查</abilityName>
      <candidateList>
        <item>）</item>
      </candidateList>
      <explain>文本全半角错误。</explain>
      <paraID>795D1E88</paraID>
      <start>94</start>
      <end>95</end>
      <status>unmodified</status>
      <modifiedWord/>
      <trackRevisions>false</trackRevisions>
    </reviewItem>
    <reviewItem>
      <errorID>753d69f0-41bf-42c0-b430-4e5e633215d3</errorID>
      <errorWord>(</errorWord>
      <group>L1_Format</group>
      <groupName>格式问题</groupName>
      <ability>L2_HalfPunc</ability>
      <abilityName>全半角检查</abilityName>
      <candidateList>
        <item>（</item>
      </candidateList>
      <explain>文本全半角错误。</explain>
      <paraID>415369C4</paraID>
      <start>67</start>
      <end>68</end>
      <status>unmodified</status>
      <modifiedWord/>
      <trackRevisions>false</trackRevisions>
    </reviewItem>
    <reviewItem>
      <errorID>b7e8a2b0-3fb9-4a9a-82a6-fd80844cc46d</errorID>
      <errorWord>)</errorWord>
      <group>L1_Format</group>
      <groupName>格式问题</groupName>
      <ability>L2_HalfPunc</ability>
      <abilityName>全半角检查</abilityName>
      <candidateList>
        <item>）</item>
      </candidateList>
      <explain>文本全半角错误。</explain>
      <paraID>415369C4</paraID>
      <start>69</start>
      <end>70</end>
      <status>unmodified</status>
      <modifiedWord/>
      <trackRevisions>false</trackRevisions>
    </reviewItem>
    <reviewItem>
      <errorID>bd621aaf-4291-4156-aa80-b2c608b2aef6</errorID>
      <errorWord>须</errorWord>
      <group>L1_Word</group>
      <groupName>字词问题</groupName>
      <ability>L2_Typo</ability>
      <abilityName>字词错误</abilityName>
      <candidateList>
        <item>需</item>
      </candidateList>
      <explain>存在发音相同字词的误用。</explain>
      <paraID>2E78DAC3</paraID>
      <start>40</start>
      <end>41</end>
      <status>unmodified</status>
      <modifiedWord/>
      <trackRevisions>false</trackRevisions>
    </reviewItem>
    <reviewItem>
      <errorID>593dcfb8-87c9-40b4-9699-d91ede2408ed</errorID>
      <errorWord>(</errorWord>
      <group>L1_Format</group>
      <groupName>格式问题</groupName>
      <ability>L2_HalfPunc</ability>
      <abilityName>全半角检查</abilityName>
      <candidateList>
        <item>（</item>
      </candidateList>
      <explain>文本全半角错误。</explain>
      <paraID>3A14A3B4</paraID>
      <start>31</start>
      <end>32</end>
      <status>unmodified</status>
      <modifiedWord/>
      <trackRevisions>false</trackRevisions>
    </reviewItem>
    <reviewItem>
      <errorID>37d7169f-f5bc-4171-a026-c78778cccf3d</errorID>
      <errorWord>)</errorWord>
      <group>L1_Format</group>
      <groupName>格式问题</groupName>
      <ability>L2_HalfPunc</ability>
      <abilityName>全半角检查</abilityName>
      <candidateList>
        <item>）</item>
      </candidateList>
      <explain>文本全半角错误。</explain>
      <paraID>3A14A3B4</paraID>
      <start>33</start>
      <end>34</end>
      <status>unmodified</status>
      <modifiedWord/>
      <trackRevisions>false</trackRevisions>
    </reviewItem>
    <reviewItem>
      <errorID>14aa6460-bca4-41be-8c48-433792a3e829</errorID>
      <errorWord>(</errorWord>
      <group>L1_Format</group>
      <groupName>格式问题</groupName>
      <ability>L2_HalfPunc</ability>
      <abilityName>全半角检查</abilityName>
      <candidateList>
        <item>（</item>
      </candidateList>
      <explain>文本全半角错误。</explain>
      <paraID>3A14A3B4</paraID>
      <start>45</start>
      <end>46</end>
      <status>unmodified</status>
      <modifiedWord/>
      <trackRevisions>false</trackRevisions>
    </reviewItem>
    <reviewItem>
      <errorID>c0facf05-d8e6-47e6-8b90-0651d2d7715f</errorID>
      <errorWord>)</errorWord>
      <group>L1_Format</group>
      <groupName>格式问题</groupName>
      <ability>L2_HalfPunc</ability>
      <abilityName>全半角检查</abilityName>
      <candidateList>
        <item>）</item>
      </candidateList>
      <explain>文本全半角错误。</explain>
      <paraID>3A14A3B4</paraID>
      <start>47</start>
      <end>48</end>
      <status>unmodified</status>
      <modifiedWord/>
      <trackRevisions>false</trackRevisions>
    </reviewItem>
    <reviewItem>
      <errorID>ff397808-8c5c-44f8-83c2-545356f747f0</errorID>
      <errorWord>(</errorWord>
      <group>L1_Format</group>
      <groupName>格式问题</groupName>
      <ability>L2_HalfPunc</ability>
      <abilityName>全半角检查</abilityName>
      <candidateList>
        <item>（</item>
      </candidateList>
      <explain>文本全半角错误。</explain>
      <paraID>79C2ED57</paraID>
      <start>14</start>
      <end>15</end>
      <status>unmodified</status>
      <modifiedWord/>
      <trackRevisions>false</trackRevisions>
    </reviewItem>
    <reviewItem>
      <errorID>cbb4704f-612e-474e-82bb-70bcfca5e30b</errorID>
      <errorWord>)</errorWord>
      <group>L1_Format</group>
      <groupName>格式问题</groupName>
      <ability>L2_HalfPunc</ability>
      <abilityName>全半角检查</abilityName>
      <candidateList>
        <item>）</item>
      </candidateList>
      <explain>文本全半角错误。</explain>
      <paraID>79C2ED57</paraID>
      <start>17</start>
      <end>18</end>
      <status>unmodified</status>
      <modifiedWord/>
      <trackRevisions>false</trackRevisions>
    </reviewItem>
    <reviewItem>
      <errorID>eacbe404-83ec-4100-b51f-7f9560e9d60d</errorID>
      <errorWord>(</errorWord>
      <group>L1_Format</group>
      <groupName>格式问题</groupName>
      <ability>L2_HalfPunc</ability>
      <abilityName>全半角检查</abilityName>
      <candidateList>
        <item>（</item>
      </candidateList>
      <explain>文本全半角错误。</explain>
      <paraID>4D63377C</paraID>
      <start>75</start>
      <end>76</end>
      <status>unmodified</status>
      <modifiedWord/>
      <trackRevisions>false</trackRevisions>
    </reviewItem>
    <reviewItem>
      <errorID>4973783d-814d-4a07-afc0-8c0d603ef372</errorID>
      <errorWord>)</errorWord>
      <group>L1_Format</group>
      <groupName>格式问题</groupName>
      <ability>L2_HalfPunc</ability>
      <abilityName>全半角检查</abilityName>
      <candidateList>
        <item>）</item>
      </candidateList>
      <explain>文本全半角错误。</explain>
      <paraID>4D63377C</paraID>
      <start>83</start>
      <end>84</end>
      <status>unmodified</status>
      <modifiedWord/>
      <trackRevisions>false</trackRevisions>
    </reviewItem>
    <reviewItem>
      <errorID>fee93f39-d2c2-45fb-ad25-4a86e5b30f4d</errorID>
      <errorWord>(</errorWord>
      <group>L1_Format</group>
      <groupName>格式问题</groupName>
      <ability>L2_HalfPunc</ability>
      <abilityName>全半角检查</abilityName>
      <candidateList>
        <item>（</item>
      </candidateList>
      <explain>文本全半角错误。</explain>
      <paraID> 6327833</paraID>
      <start>12</start>
      <end>13</end>
      <status>unmodified</status>
      <modifiedWord/>
      <trackRevisions>false</trackRevisions>
    </reviewItem>
    <reviewItem>
      <errorID>9cea49fd-4d7c-4ad3-9114-fb8becf7163f</errorID>
      <errorWord>)</errorWord>
      <group>L1_Format</group>
      <groupName>格式问题</groupName>
      <ability>L2_HalfPunc</ability>
      <abilityName>全半角检查</abilityName>
      <candidateList>
        <item>）</item>
      </candidateList>
      <explain>文本全半角错误。</explain>
      <paraID> 6327833</paraID>
      <start>17</start>
      <end>18</end>
      <status>unmodified</status>
      <modifiedWord/>
      <trackRevisions>false</trackRevisions>
    </reviewItem>
    <reviewItem>
      <errorID>028be29e-d3c1-47f3-be17-9c1f65396d4d</errorID>
      <errorWord>(</errorWord>
      <group>L1_Format</group>
      <groupName>格式问题</groupName>
      <ability>L2_HalfPunc</ability>
      <abilityName>全半角检查</abilityName>
      <candidateList>
        <item>（</item>
      </candidateList>
      <explain>文本全半角错误。</explain>
      <paraID> 6327833</paraID>
      <start>20</start>
      <end>21</end>
      <status>unmodified</status>
      <modifiedWord/>
      <trackRevisions>false</trackRevisions>
    </reviewItem>
    <reviewItem>
      <errorID>7e0e687a-f69d-4662-9c29-c512e7d0fae7</errorID>
      <errorWord>)</errorWord>
      <group>L1_Format</group>
      <groupName>格式问题</groupName>
      <ability>L2_HalfPunc</ability>
      <abilityName>全半角检查</abilityName>
      <candidateList>
        <item>）</item>
      </candidateList>
      <explain>文本全半角错误。</explain>
      <paraID> 6327833</paraID>
      <start>23</start>
      <end>24</end>
      <status>unmodified</status>
      <modifiedWord/>
      <trackRevisions>false</trackRevisions>
    </reviewItem>
    <reviewItem>
      <errorID>d44e1632-8b06-4baa-b2d7-c63a70c91768</errorID>
      <errorWord>(</errorWord>
      <group>L1_Format</group>
      <groupName>格式问题</groupName>
      <ability>L2_HalfPunc</ability>
      <abilityName>全半角检查</abilityName>
      <candidateList>
        <item>（</item>
      </candidateList>
      <explain>文本全半角错误。</explain>
      <paraID>7C7F4246</paraID>
      <start>12</start>
      <end>13</end>
      <status>unmodified</status>
      <modifiedWord/>
      <trackRevisions>false</trackRevisions>
    </reviewItem>
    <reviewItem>
      <errorID>451ac0c5-a1b1-4859-bd74-b0ed660232ca</errorID>
      <errorWord>)</errorWord>
      <group>L1_Format</group>
      <groupName>格式问题</groupName>
      <ability>L2_HalfPunc</ability>
      <abilityName>全半角检查</abilityName>
      <candidateList>
        <item>）</item>
      </candidateList>
      <explain>文本全半角错误。</explain>
      <paraID>7C7F4246</paraID>
      <start>16</start>
      <end>17</end>
      <status>unmodified</status>
      <modifiedWord/>
      <trackRevisions>false</trackRevisions>
    </reviewItem>
    <reviewItem>
      <errorID>7e1742b5-0a0b-4efd-b20c-e2ee66d32f2d</errorID>
      <errorWord>人员的</errorWord>
      <group>L1_Word</group>
      <groupName>字词问题</groupName>
      <ability>L2_Typo</ability>
      <abilityName>字词错误</abilityName>
      <candidateList>
        <item>人员</item>
      </candidateList>
      <explain>〈名〉担任某种职务的人：机关工作～｜值班～｜～配备。</explain>
      <paraID>7CB83498</paraID>
      <start>55</start>
      <end>58</end>
      <status>unmodified</status>
      <modifiedWord/>
      <trackRevisions>false</trackRevisions>
    </reviewItem>
    <reviewItem>
      <errorID>6b8b164b-55f4-41fc-b0cf-2cb5a6d39624</errorID>
      <errorWord>，</errorWord>
      <group>L1_Word</group>
      <groupName>字词问题</groupName>
      <ability>L2_Typo</ability>
      <abilityName>字词错误</abilityName>
      <candidateList>
        <item>，具</item>
      </candidateList>
      <explain/>
      <paraID>603BCFF3</paraID>
      <start>55</start>
      <end>56</end>
      <status>unmodified</status>
      <modifiedWord/>
      <trackRevisions>false</trackRevisions>
    </reviewItem>
    <reviewItem>
      <errorID>2bedaa38-a10a-465a-820f-f7cf7c2a8574</errorID>
      <errorWord>排</errorWord>
      <group>L1_Word</group>
      <groupName>字词问题</groupName>
      <ability>L2_Typo</ability>
      <abilityName>字词错误</abilityName>
      <candidateList>
        <item>排和</item>
      </candidateList>
      <explain/>
      <paraID>1F552DB8</paraID>
      <start>41</start>
      <end>42</end>
      <status>unmodified</status>
      <modifiedWord/>
      <trackRevisions>false</trackRevisions>
    </reviewItem>
    <reviewItem>
      <errorID>65be647a-0706-483e-8029-28f1f2d047cf</errorID>
      <errorWord>排</errorWord>
      <group>L1_Word</group>
      <groupName>字词问题</groupName>
      <ability>L2_Typo</ability>
      <abilityName>字词错误</abilityName>
      <candidateList>
        <item>排和</item>
      </candidateList>
      <explain/>
      <paraID>1B899F07</paraID>
      <start>44</start>
      <end>45</end>
      <status>unmodified</status>
      <modifiedWord/>
      <trackRevisions>false</trackRevisions>
    </reviewItem>
    <reviewItem>
      <errorID>686506ec-e090-4ab2-b1c4-2f81d20f40ff</errorID>
      <errorWord>:</errorWord>
      <group>L1_Format</group>
      <groupName>格式问题</groupName>
      <ability>L2_HalfPunc</ability>
      <abilityName>全半角检查</abilityName>
      <candidateList>
        <item>：</item>
      </candidateList>
      <explain>文本全半角错误。</explain>
      <paraID>4561533D</paraID>
      <start>1</start>
      <end>2</end>
      <status>unmodified</status>
      <modifiedWord/>
      <trackRevisions>false</trackRevisions>
    </reviewItem>
    <reviewItem>
      <errorID>1b14e81a-2c42-489f-b332-79afe033b8f7</errorID>
      <errorWord>,</errorWord>
      <group>L1_Format</group>
      <groupName>格式问题</groupName>
      <ability>L2_HalfPunc</ability>
      <abilityName>全半角检查</abilityName>
      <candidateList>
        <item>，</item>
      </candidateList>
      <explain>文本全半角错误。</explain>
      <paraID>5EAA6812</paraID>
      <start>15</start>
      <end>16</end>
      <status>unmodified</status>
      <modifiedWord/>
      <trackRevisions>false</trackRevisions>
    </reviewItem>
    <reviewItem>
      <errorID>e66827fc-509f-48ce-a1dd-2c5e872c2e47</errorID>
      <errorWord>:</errorWord>
      <group>L1_Format</group>
      <groupName>格式问题</groupName>
      <ability>L2_HalfPunc</ability>
      <abilityName>全半角检查</abilityName>
      <candidateList>
        <item>：</item>
      </candidateList>
      <explain>文本全半角错误。</explain>
      <paraID>5EAA6812</paraID>
      <start>23</start>
      <end>24</end>
      <status>unmodified</status>
      <modifiedWord/>
      <trackRevisions>false</trackRevisions>
    </reviewItem>
    <reviewItem>
      <errorID>97ebf025-ba07-4edd-bd23-03a1f54899a6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3DC0C63</paraID>
      <start>0</start>
      <end>3</end>
      <status>unmodified</status>
      <modifiedWord/>
      <trackRevisions>false</trackRevisions>
    </reviewItem>
    <reviewItem>
      <errorID>8d648981-92b4-4965-bf01-49368904dffd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111AAB82</paraID>
      <start>0</start>
      <end>3</end>
      <status>unmodified</status>
      <modifiedWord/>
      <trackRevisions>false</trackRevisions>
    </reviewItem>
    <reviewItem>
      <errorID>d3e1131e-dee8-487a-a823-8a6d38122ef3</errorID>
      <errorWord>,</errorWord>
      <group>L1_Format</group>
      <groupName>格式问题</groupName>
      <ability>L2_HalfPunc</ability>
      <abilityName>全半角检查</abilityName>
      <candidateList>
        <item>，</item>
      </candidateList>
      <explain>文本全半角错误。</explain>
      <paraID>763F0B89</paraID>
      <start>14</start>
      <end>15</end>
      <status>unmodified</status>
      <modifiedWord/>
      <trackRevisions>false</trackRevisions>
    </reviewItem>
    <reviewItem>
      <errorID>536d7d35-fdc1-4e9e-99b9-7088724b1eb9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1AFA668</paraID>
      <start>0</start>
      <end>3</end>
      <status>unmodified</status>
      <modifiedWord/>
      <trackRevisions>false</trackRevisions>
    </reviewItem>
    <reviewItem>
      <errorID>6b5c3b5d-6312-4efe-a74d-64225c465240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EA20966</paraID>
      <start>0</start>
      <end>3</end>
      <status>unmodified</status>
      <modifiedWord/>
      <trackRevisions>false</trackRevisions>
    </reviewItem>
    <reviewItem>
      <errorID>d34acbbb-6c4d-4c76-9311-1033f96eaa7f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7C27AF76</paraID>
      <start>0</start>
      <end>3</end>
      <status>unmodified</status>
      <modifiedWord/>
      <trackRevisions>false</trackRevisions>
    </reviewItem>
    <reviewItem>
      <errorID>e8a05e82-1e33-487d-8c97-a4a136f31f81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5E478B1C</paraID>
      <start>0</start>
      <end>3</end>
      <status>unmodified</status>
      <modifiedWord/>
      <trackRevisions>false</trackRevisions>
    </reviewItem>
    <reviewItem>
      <errorID>b31ecade-0dce-4bbf-8d70-ddb95b396702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5E238EDD</paraID>
      <start>0</start>
      <end>3</end>
      <status>unmodified</status>
      <modifiedWord/>
      <trackRevisions>false</trackRevisions>
    </reviewItem>
    <reviewItem>
      <errorID>c23ccbc2-bcbe-46c8-ac79-dfe79e6eeb4d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6C65EA6F</paraID>
      <start>0</start>
      <end>3</end>
      <status>unmodified</status>
      <modifiedWord/>
      <trackRevisions>false</trackRevisions>
    </reviewItem>
    <reviewItem>
      <errorID>93bb4399-0382-46c4-8652-b1e9d498e225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3C51EE75</paraID>
      <start>0</start>
      <end>3</end>
      <status>unmodified</status>
      <modifiedWord/>
      <trackRevisions>false</trackRevisions>
    </reviewItem>
    <reviewItem>
      <errorID>1b57a60e-f576-4afe-9f9c-2c687d405e68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6644F361</paraID>
      <start>0</start>
      <end>3</end>
      <status>unmodified</status>
      <modifiedWord/>
      <trackRevisions>false</trackRevisions>
    </reviewItem>
    <reviewItem>
      <errorID>78928ef5-855e-4dcd-bdc5-ec6220dfac68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1E19F2B9</paraID>
      <start>0</start>
      <end>3</end>
      <status>unmodified</status>
      <modifiedWord/>
      <trackRevisions>false</trackRevisions>
    </reviewItem>
    <reviewItem>
      <errorID>93099881-8861-40b0-8704-463fbb55a193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54F4931F</paraID>
      <start>0</start>
      <end>4</end>
      <status>unmodified</status>
      <modifiedWord/>
      <trackRevisions>false</trackRevisions>
    </reviewItem>
    <reviewItem>
      <errorID>4de78047-d173-4a46-82bb-9032cb404064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3867B323</paraID>
      <start>0</start>
      <end>4</end>
      <status>unmodified</status>
      <modifiedWord/>
      <trackRevisions>false</trackRevisions>
    </reviewItem>
    <reviewItem>
      <errorID>a51bcdc1-fa6e-4df6-b374-2976e57fd5dd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6D167A67</paraID>
      <start>0</start>
      <end>4</end>
      <status>unmodified</status>
      <modifiedWord/>
      <trackRevisions>false</trackRevisions>
    </reviewItem>
    <reviewItem>
      <errorID>3eede78f-64fa-4715-814b-dbf9acb71c18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7969A979</paraID>
      <start>0</start>
      <end>4</end>
      <status>unmodified</status>
      <modifiedWord/>
      <trackRevisions>false</trackRevisions>
    </reviewItem>
    <reviewItem>
      <errorID>28c3955c-52ac-4eb5-93a2-f599950d26cf</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7969A979</paraID>
      <start>4</start>
      <end>8</end>
      <status>unmodified</status>
      <modifiedWord/>
      <trackRevisions>false</trackRevisions>
    </reviewItem>
    <reviewItem>
      <errorID>67c493ba-b83b-4ba5-acbc-773f41379355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748D9D75</paraID>
      <start>0</start>
      <end>4</end>
      <status>unmodified</status>
      <modifiedWord/>
      <trackRevisions>false</trackRevisions>
    </reviewItem>
    <reviewItem>
      <errorID>d6b8f875-f843-4aff-8405-4d3f8c3ae1a9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72E9147F</paraID>
      <start>0</start>
      <end>4</end>
      <status>unmodified</status>
      <modifiedWord/>
      <trackRevisions>false</trackRevisions>
    </reviewItem>
    <reviewItem>
      <errorID>a6c3648e-88cb-4208-a21c-bb8295e20be5</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78DA2EE1</paraID>
      <start>0</start>
      <end>4</end>
      <status>unmodified</status>
      <modifiedWord/>
      <trackRevisions>false</trackRevisions>
    </reviewItem>
    <reviewItem>
      <errorID>fbe87e62-c2f6-49ad-b518-653581292a44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358B3883</paraID>
      <start>0</start>
      <end>4</end>
      <status>unmodified</status>
      <modifiedWord/>
      <trackRevisions>false</trackRevisions>
    </reviewItem>
    <reviewItem>
      <errorID>7a45a9af-916e-4357-9aab-331c9fb68bb6</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358B3883</paraID>
      <start>11</start>
      <end>15</end>
      <status>unmodified</status>
      <modifiedWord/>
      <trackRevisions>false</trackRevisions>
    </reviewItem>
    <reviewItem>
      <errorID>48b3b0eb-afc6-4ca6-ad28-4ae8c94f2a04</errorID>
      <errorWord>,</errorWord>
      <group>L1_Format</group>
      <groupName>格式问题</groupName>
      <ability>L2_HalfPunc</ability>
      <abilityName>全半角检查</abilityName>
      <candidateList>
        <item>，</item>
      </candidateList>
      <explain>文本全半角错误。</explain>
      <paraID> 1040C49</paraID>
      <start>14</start>
      <end>15</end>
      <status>unmodified</status>
      <modifiedWord/>
      <trackRevisions>false</trackRevisions>
    </reviewItem>
    <reviewItem>
      <errorID>179c7d11-6258-4295-a13d-600985348e11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13DF8117</paraID>
      <start>0</start>
      <end>3</end>
      <status>unmodified</status>
      <modifiedWord/>
      <trackRevisions>false</trackRevisions>
    </reviewItem>
    <reviewItem>
      <errorID>3319860c-79cf-429f-9ffb-38d483f874a7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6DF82FD6</paraID>
      <start>0</start>
      <end>3</end>
      <status>unmodified</status>
      <modifiedWord/>
      <trackRevisions>false</trackRevisions>
    </reviewItem>
    <reviewItem>
      <errorID>584fa872-87cf-4b38-864f-dc104561948d</errorID>
      <errorWord>;</errorWord>
      <group>L1_Format</group>
      <groupName>格式问题</groupName>
      <ability>L2_HalfPunc</ability>
      <abilityName>全半角检查</abilityName>
      <candidateList>
        <item>；</item>
      </candidateList>
      <explain>文本全半角错误。</explain>
      <paraID>6DF82FD6</paraID>
      <start>43</start>
      <end>44</end>
      <status>unmodified</status>
      <modifiedWord/>
      <trackRevisions>false</trackRevisions>
    </reviewItem>
    <reviewItem>
      <errorID>28f9f664-dc12-4354-83d4-d90228028127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16404DCD</paraID>
      <start>0</start>
      <end>3</end>
      <status>unmodified</status>
      <modifiedWord/>
      <trackRevisions>false</trackRevisions>
    </reviewItem>
    <reviewItem>
      <errorID>c4a44995-af97-4746-bf7a-ff18590e3303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FAD6367</paraID>
      <start>0</start>
      <end>3</end>
      <status>unmodified</status>
      <modifiedWord/>
      <trackRevisions>false</trackRevisions>
    </reviewItem>
    <reviewItem>
      <errorID>96b48572-4e63-4252-8512-495dd421e505</errorID>
      <errorWord>;</errorWord>
      <group>L1_Format</group>
      <groupName>格式问题</groupName>
      <ability>L2_HalfPunc</ability>
      <abilityName>全半角检查</abilityName>
      <candidateList>
        <item>；</item>
      </candidateList>
      <explain>文本全半角错误。</explain>
      <paraID> FAD6367</paraID>
      <start>27</start>
      <end>28</end>
      <status>unmodified</status>
      <modifiedWord/>
      <trackRevisions>false</trackRevisions>
    </reviewItem>
    <reviewItem>
      <errorID>889cf378-135f-40ca-a0c0-2b8f6466f775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31D6242E</paraID>
      <start>0</start>
      <end>3</end>
      <status>unmodified</status>
      <modifiedWord/>
      <trackRevisions>false</trackRevisions>
    </reviewItem>
    <reviewItem>
      <errorID>57eedcd7-de79-45ad-96e9-92f7c763fa7f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4B7BF5EA</paraID>
      <start>0</start>
      <end>3</end>
      <status>unmodified</status>
      <modifiedWord/>
      <trackRevisions>false</trackRevisions>
    </reviewItem>
    <reviewItem>
      <errorID>8b82ea90-eb1c-4e6e-80b4-ad3633d7d3e3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3329C8CC</paraID>
      <start>0</start>
      <end>3</end>
      <status>unmodified</status>
      <modifiedWord/>
      <trackRevisions>false</trackRevisions>
    </reviewItem>
    <reviewItem>
      <errorID>86d43cbe-5acb-4440-aa85-9c7b5525c5c6</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3329C8CC</paraID>
      <start>3</start>
      <end>7</end>
      <status>unmodified</status>
      <modifiedWord/>
      <trackRevisions>false</trackRevisions>
    </reviewItem>
    <reviewItem>
      <errorID>0e447e40-bf92-4ce9-8c4e-8760aa264cc7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112C38E7</paraID>
      <start>0</start>
      <end>3</end>
      <status>unmodified</status>
      <modifiedWord/>
      <trackRevisions>false</trackRevisions>
    </reviewItem>
    <reviewItem>
      <errorID>456b8b6e-fe35-4ef7-9145-b49958555d60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41690F82</paraID>
      <start>0</start>
      <end>3</end>
      <status>unmodified</status>
      <modifiedWord/>
      <trackRevisions>false</trackRevisions>
    </reviewItem>
    <reviewItem>
      <errorID>1e6a0f54-562a-4fe2-8e7d-bafaf2c89622</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41690F82</paraID>
      <start>10</start>
      <end>14</end>
      <status>unmodified</status>
      <modifiedWord/>
      <trackRevisions>false</trackRevisions>
    </reviewItem>
    <reviewItem>
      <errorID>b981113f-1062-49a9-8f5a-8ec83ab48069</errorID>
      <errorWord>,</errorWord>
      <group>L1_Format</group>
      <groupName>格式问题</groupName>
      <ability>L2_HalfPunc</ability>
      <abilityName>全半角检查</abilityName>
      <candidateList>
        <item>，</item>
      </candidateList>
      <explain>文本全半角错误。</explain>
      <paraID>47138DD0</paraID>
      <start>14</start>
      <end>15</end>
      <status>unmodified</status>
      <modifiedWord/>
      <trackRevisions>false</trackRevisions>
    </reviewItem>
    <reviewItem>
      <errorID>8bbadf9b-f68d-4e82-b4f1-681a74faf79b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64132C8F</paraID>
      <start>0</start>
      <end>3</end>
      <status>unmodified</status>
      <modifiedWord/>
      <trackRevisions>false</trackRevisions>
    </reviewItem>
    <reviewItem>
      <errorID>1aa5bae2-49ab-468f-96b8-fcda22c8a824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72D0291E</paraID>
      <start>0</start>
      <end>3</end>
      <status>unmodified</status>
      <modifiedWord/>
      <trackRevisions>false</trackRevisions>
    </reviewItem>
    <reviewItem>
      <errorID>e799d418-da53-443c-b185-54ffc0c3bb6a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5F53B1E1</paraID>
      <start>0</start>
      <end>3</end>
      <status>unmodified</status>
      <modifiedWord/>
      <trackRevisions>false</trackRevisions>
    </reviewItem>
    <reviewItem>
      <errorID>ada991b0-6169-4e91-8dc1-e349c1cc1452</errorID>
      <errorWord>法律、法规</errorWord>
      <group>L1_Word</group>
      <groupName>字词问题</groupName>
      <ability>L2_Typo</ability>
      <abilityName>字词错误</abilityName>
      <candidateList>
        <item>法律法规</item>
      </candidateList>
      <explain/>
      <paraID>5F53B1E1</paraID>
      <start>13</start>
      <end>18</end>
      <status>unmodified</status>
      <modifiedWord/>
      <trackRevisions>false</trackRevisions>
    </reviewItem>
    <reviewItem>
      <errorID>93474218-c162-4c40-bb5e-a29856c0375f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294226D2</paraID>
      <start>0</start>
      <end>3</end>
      <status>unmodified</status>
      <modifiedWord/>
      <trackRevisions>false</trackRevisions>
    </reviewItem>
    <reviewItem>
      <errorID>0d5e2631-d48c-4790-8a47-a7c5237c3296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1561D27</paraID>
      <start>0</start>
      <end>3</end>
      <status>unmodified</status>
      <modifiedWord/>
      <trackRevisions>false</trackRevisions>
    </reviewItem>
    <reviewItem>
      <errorID>30792f3b-f747-4344-86b9-da5c394ed8dc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672D0CE4</paraID>
      <start>0</start>
      <end>3</end>
      <status>unmodified</status>
      <modifiedWord/>
      <trackRevisions>false</trackRevisions>
    </reviewItem>
    <reviewItem>
      <errorID>ba3e645e-ae98-4a10-a740-3d9dab65212a</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672D0CE4</paraID>
      <start>3</start>
      <end>7</end>
      <status>unmodified</status>
      <modifiedWord/>
      <trackRevisions>false</trackRevisions>
    </reviewItem>
    <reviewItem>
      <errorID>c027de55-4aef-4b3a-9c4e-9d5a9979b381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14FAE0AF</paraID>
      <start>0</start>
      <end>3</end>
      <status>unmodified</status>
      <modifiedWord/>
      <trackRevisions>false</trackRevisions>
    </reviewItem>
    <reviewItem>
      <errorID>004fbb47-5426-402f-aac5-f5327bdd31e3</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14FAE0AF</paraID>
      <start>10</start>
      <end>14</end>
      <status>unmodified</status>
      <modifiedWord/>
      <trackRevisions>false</trackRevisions>
    </reviewItem>
    <reviewItem>
      <errorID>9e1df654-f11b-42ff-b643-2f92122768c9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78F4D45B</paraID>
      <start>0</start>
      <end>3</end>
      <status>unmodified</status>
      <modifiedWord/>
      <trackRevisions>false</trackRevisions>
    </reviewItem>
    <reviewItem>
      <errorID>c8bd4397-15e5-4025-ae82-deb0674bd3ff</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78F4D45B</paraID>
      <start>3</start>
      <end>7</end>
      <status>unmodified</status>
      <modifiedWord/>
      <trackRevisions>false</trackRevisions>
    </reviewItem>
    <reviewItem>
      <errorID>0724dde5-67b2-4336-b0e3-bfb23f31659c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4B5BC3B6</paraID>
      <start>0</start>
      <end>3</end>
      <status>unmodified</status>
      <modifiedWord/>
      <trackRevisions>false</trackRevisions>
    </reviewItem>
    <reviewItem>
      <errorID>78ab4fa5-c36a-4b2a-bf6e-765d7c3d6296</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4B5BC3B6</paraID>
      <start>10</start>
      <end>14</end>
      <status>unmodified</status>
      <modifiedWord/>
      <trackRevisions>false</trackRevisions>
    </reviewItem>
    <reviewItem>
      <errorID>a68cc5e8-bd17-4f0f-9a1c-6dc8bdac6bdf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77B4257B</paraID>
      <start>13</start>
      <end>16</end>
      <status>unmodified</status>
      <modifiedWord/>
      <trackRevisions>false</trackRevisions>
    </reviewItem>
    <reviewItem>
      <errorID>9c12badb-9d89-4b5d-b07d-813741c2d872</errorID>
      <errorWord>：；</errorWord>
      <group>L1_Punc</group>
      <groupName>标点问题</groupName>
      <ability>L2_Punc</ability>
      <abilityName>标点符号检查</abilityName>
      <candidateList>
        <item>：</item>
      </candidateList>
      <explain/>
      <paraID> 2B08CAD</paraID>
      <start>9</start>
      <end>11</end>
      <status>unmodified</status>
      <modifiedWord/>
      <trackRevisions>false</trackRevisions>
    </reviewItem>
    <reviewItem>
      <errorID>278f085b-953f-4966-a52f-3e63f0d8d304</errorID>
      <errorWord>：；</errorWord>
      <group>L1_Punc</group>
      <groupName>标点问题</groupName>
      <ability>L2_Punc</ability>
      <abilityName>标点符号检查</abilityName>
      <candidateList>
        <item>：</item>
      </candidateList>
      <explain/>
      <paraID>5C6783E2</paraID>
      <start>9</start>
      <end>11</end>
      <status>unmodified</status>
      <modifiedWord/>
      <trackRevisions>false</trackRevisions>
    </reviewItem>
    <reviewItem>
      <errorID>821e2306-b43d-4c31-bf6f-8d2995aad402</errorID>
      <errorWord>：。</errorWord>
      <group>L1_Punc</group>
      <groupName>标点问题</groupName>
      <ability>L2_Punc</ability>
      <abilityName>标点符号检查</abilityName>
      <candidateList>
        <item>：</item>
      </candidateList>
      <explain/>
      <paraID>2EDF0CE8</paraID>
      <start>9</start>
      <end>11</end>
      <status>unmodified</status>
      <modifiedWord/>
      <trackRevisions>false</trackRevisions>
    </reviewItem>
    <reviewItem>
      <errorID>b1461e95-ec9b-4953-ab9d-eb3c21d590f5</errorID>
      <errorWord>：；</errorWord>
      <group>L1_Punc</group>
      <groupName>标点问题</groupName>
      <ability>L2_Punc</ability>
      <abilityName>标点符号检查</abilityName>
      <candidateList>
        <item>：</item>
      </candidateList>
      <explain/>
      <paraID>675BC05D</paraID>
      <start>9</start>
      <end>11</end>
      <status>unmodified</status>
      <modifiedWord/>
      <trackRevisions>false</trackRevisions>
    </reviewItem>
    <reviewItem>
      <errorID>110bb323-ee86-485d-ac1f-541ac2c448dd</errorID>
      <errorWord>：。</errorWord>
      <group>L1_Punc</group>
      <groupName>标点问题</groupName>
      <ability>L2_Punc</ability>
      <abilityName>标点符号检查</abilityName>
      <candidateList>
        <item>：</item>
      </candidateList>
      <explain/>
      <paraID>44744C21</paraID>
      <start>11</start>
      <end>13</end>
      <status>unmodified</status>
      <modifiedWord/>
      <trackRevisions>false</trackRevisions>
    </reviewItem>
    <reviewItem>
      <errorID>f08268aa-5d97-41ca-b1bd-b60fff7d1637</errorID>
      <errorWord>：；</errorWord>
      <group>L1_Punc</group>
      <groupName>标点问题</groupName>
      <ability>L2_Punc</ability>
      <abilityName>标点符号检查</abilityName>
      <candidateList>
        <item>：</item>
      </candidateList>
      <explain/>
      <paraID>4603405B</paraID>
      <start>9</start>
      <end>11</end>
      <status>unmodified</status>
      <modifiedWord/>
      <trackRevisions>false</trackRevisions>
    </reviewItem>
    <reviewItem>
      <errorID>8458edc0-86ee-4d38-8d4c-163db8ff9558</errorID>
      <errorWord>：；</errorWord>
      <group>L1_Punc</group>
      <groupName>标点问题</groupName>
      <ability>L2_Punc</ability>
      <abilityName>标点符号检查</abilityName>
      <candidateList>
        <item>：</item>
      </candidateList>
      <explain/>
      <paraID>63BAB213</paraID>
      <start>9</start>
      <end>11</end>
      <status>unmodified</status>
      <modifiedWord/>
      <trackRevisions>false</trackRevisions>
    </reviewItem>
    <reviewItem>
      <errorID>c7c1a44f-8f9a-4d46-ba99-7991983e7c64</errorID>
      <errorWord>：。</errorWord>
      <group>L1_Punc</group>
      <groupName>标点问题</groupName>
      <ability>L2_Punc</ability>
      <abilityName>标点符号检查</abilityName>
      <candidateList>
        <item>：</item>
      </candidateList>
      <explain/>
      <paraID>581BE40A</paraID>
      <start>9</start>
      <end>11</end>
      <status>unmodified</status>
      <modifiedWord/>
      <trackRevisions>false</trackRevisions>
    </reviewItem>
    <reviewItem>
      <errorID>75d729ff-54b9-4c22-98d4-5c890fefdb3a</errorID>
      <errorWord>(</errorWord>
      <group>L1_Format</group>
      <groupName>格式问题</groupName>
      <ability>L2_HalfPunc</ability>
      <abilityName>全半角检查</abilityName>
      <candidateList>
        <item>（</item>
      </candidateList>
      <explain>文本全半角错误。</explain>
      <paraID>300860F2</paraID>
      <start>31</start>
      <end>32</end>
      <status>unmodified</status>
      <modifiedWord/>
      <trackRevisions>false</trackRevisions>
    </reviewItem>
    <reviewItem>
      <errorID>4ad2014d-7483-426d-9164-dc25fbc43924</errorID>
      <errorWord>)</errorWord>
      <group>L1_Format</group>
      <groupName>格式问题</groupName>
      <ability>L2_HalfPunc</ability>
      <abilityName>全半角检查</abilityName>
      <candidateList>
        <item>）</item>
      </candidateList>
      <explain>文本全半角错误。</explain>
      <paraID>300860F2</paraID>
      <start>37</start>
      <end>38</end>
      <status>unmodified</status>
      <modifiedWord/>
      <trackRevisions>false</trackRevisions>
    </reviewItem>
    <reviewItem>
      <errorID>da08f532-5f37-40c2-8e7b-537257731bca</errorID>
      <errorWord>(</errorWord>
      <group>L1_Format</group>
      <groupName>格式问题</groupName>
      <ability>L2_HalfPunc</ability>
      <abilityName>全半角检查</abilityName>
      <candidateList>
        <item>（</item>
      </candidateList>
      <explain>文本全半角错误。</explain>
      <paraID>300860F2</paraID>
      <start>47</start>
      <end>48</end>
      <status>unmodified</status>
      <modifiedWord/>
      <trackRevisions>false</trackRevisions>
    </reviewItem>
    <reviewItem>
      <errorID>49e6cc17-5b50-4429-9694-d385436503d4</errorID>
      <errorWord>)</errorWord>
      <group>L1_Format</group>
      <groupName>格式问题</groupName>
      <ability>L2_HalfPunc</ability>
      <abilityName>全半角检查</abilityName>
      <candidateList>
        <item>）</item>
      </candidateList>
      <explain>文本全半角错误。</explain>
      <paraID>300860F2</paraID>
      <start>57</start>
      <end>58</end>
      <status>unmodified</status>
      <modifiedWord/>
      <trackRevisions>false</trackRevisions>
    </reviewItem>
    <reviewItem>
      <errorID>b90848b9-9baa-427e-8e34-1bb34f501efb</errorID>
      <errorWord>,</errorWord>
      <group>L1_Format</group>
      <groupName>格式问题</groupName>
      <ability>L2_HalfPunc</ability>
      <abilityName>全半角检查</abilityName>
      <candidateList>
        <item>，</item>
      </candidateList>
      <explain>文本全半角错误。</explain>
      <paraID>648C1025</paraID>
      <start>26</start>
      <end>27</end>
      <status>unmodified</status>
      <modifiedWord/>
      <trackRevisions>false</trackRevisions>
    </reviewItem>
    <reviewItem>
      <errorID>3e4604c0-9b9c-4b7d-88f4-b068632a2d50</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2DD5C84E</paraID>
      <start>0</start>
      <end>2</end>
      <status>unmodified</status>
      <modifiedWord/>
      <trackRevisions>false</trackRevisions>
    </reviewItem>
    <reviewItem>
      <errorID>cbb13641-239f-4ae8-baea-180f784d40c4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30EE3FAD</paraID>
      <start>31</start>
      <end>33</end>
      <status>unmodified</status>
      <modifiedWord/>
      <trackRevisions>false</trackRevisions>
    </reviewItem>
    <reviewItem>
      <errorID>d44df25e-cbb1-455c-8243-d4e159c195a0</errorID>
      <errorWord>程</errorWord>
      <group>L1_Word</group>
      <groupName>字词问题</groupName>
      <ability>L2_Typo</ability>
      <abilityName>字词错误</abilityName>
      <candidateList>
        <item>程中</item>
      </candidateList>
      <explain/>
      <paraID>5F522437</paraID>
      <start>52</start>
      <end>53</end>
      <status>unmodified</status>
      <modifiedWord/>
      <trackRevisions>false</trackRevisions>
    </reviewItem>
    <reviewItem>
      <errorID>a225506b-96d8-43fb-8a38-689c36ce8177</errorID>
      <errorWord>，</errorWord>
      <group>L1_Word</group>
      <groupName>字词问题</groupName>
      <ability>L2_Typo</ability>
      <abilityName>字词错误</abilityName>
      <candidateList>
        <item>，具</item>
      </candidateList>
      <explain/>
      <paraID>716308F8</paraID>
      <start>91</start>
      <end>92</end>
      <status>unmodified</status>
      <modifiedWord/>
      <trackRevisions>false</trackRevisions>
    </reviewItem>
    <reviewItem>
      <errorID>14d4c697-337c-46c8-916b-bf8d6f857c37</errorID>
      <errorWord>(</errorWord>
      <group>L1_Format</group>
      <groupName>格式问题</groupName>
      <ability>L2_HalfPunc</ability>
      <abilityName>全半角检查</abilityName>
      <candidateList>
        <item>（</item>
      </candidateList>
      <explain>文本全半角错误。</explain>
      <paraID>4537889B</paraID>
      <start>137</start>
      <end>138</end>
      <status>unmodified</status>
      <modifiedWord/>
      <trackRevisions>false</trackRevisions>
    </reviewItem>
    <reviewItem>
      <errorID>e993244e-fd95-4278-a4ca-f7cd63ac8853</errorID>
      <errorWord>)</errorWord>
      <group>L1_Format</group>
      <groupName>格式问题</groupName>
      <ability>L2_HalfPunc</ability>
      <abilityName>全半角检查</abilityName>
      <candidateList>
        <item>）</item>
      </candidateList>
      <explain>文本全半角错误。</explain>
      <paraID>4537889B</paraID>
      <start>172</start>
      <end>173</end>
      <status>unmodified</status>
      <modifiedWord/>
      <trackRevisions>false</trackRevisions>
    </reviewItem>
    <reviewItem>
      <errorID>f9f07d6a-2f82-4d3d-bd22-d193a9942dd4</errorID>
      <errorWord>-</errorWord>
      <group>L1_Format</group>
      <groupName>格式问题</groupName>
      <ability>L2_HalfPunc</ability>
      <abilityName>全半角检查</abilityName>
      <candidateList>
        <item>－</item>
      </candidateList>
      <explain>文本全半角错误。</explain>
      <paraID>22252D7C</paraID>
      <start>17</start>
      <end>18</end>
      <status>unmodified</status>
      <modifiedWord/>
      <trackRevisions>false</trackRevisions>
    </reviewItem>
    <reviewItem>
      <errorID>044ebd69-a3cd-43f7-9c3b-75c1f9bfc491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55C6C4B1</paraID>
      <start>0</start>
      <end>2</end>
      <status>unmodified</status>
      <modifiedWord/>
      <trackRevisions>false</trackRevisions>
    </reviewItem>
    <reviewItem>
      <errorID>2ad62b13-91f8-4a1c-856b-989ca01fdd9c</errorID>
      <errorWord>(</errorWord>
      <group>L1_Format</group>
      <groupName>格式问题</groupName>
      <ability>L2_HalfPunc</ability>
      <abilityName>全半角检查</abilityName>
      <candidateList>
        <item>（</item>
      </candidateList>
      <explain>文本全半角错误。</explain>
      <paraID>55C6C4B1</paraID>
      <start>59</start>
      <end>60</end>
      <status>unmodified</status>
      <modifiedWord/>
      <trackRevisions>false</trackRevisions>
    </reviewItem>
    <reviewItem>
      <errorID>408e032a-ad82-4b78-bec5-b9c3427591cb</errorID>
      <errorWord>)</errorWord>
      <group>L1_Format</group>
      <groupName>格式问题</groupName>
      <ability>L2_HalfPunc</ability>
      <abilityName>全半角检查</abilityName>
      <candidateList>
        <item>）</item>
      </candidateList>
      <explain>文本全半角错误。</explain>
      <paraID>55C6C4B1</paraID>
      <start>76</start>
      <end>77</end>
      <status>unmodified</status>
      <modifiedWord/>
      <trackRevisions>false</trackRevisions>
    </reviewItem>
    <reviewItem>
      <errorID>cc443ffc-239c-4efe-ab67-0e6719ad466c</errorID>
      <errorWord>/）</errorWord>
      <group>L1_Punc</group>
      <groupName>标点问题</groupName>
      <ability>L2_Punc</ability>
      <abilityName>标点符号检查</abilityName>
      <candidateList>
        <item>）</item>
      </candidateList>
      <explain/>
      <paraID>55C6C4B1</paraID>
      <start>165</start>
      <end>167</end>
      <status>unmodified</status>
      <modifiedWord/>
      <trackRevisions>false</trackRevisions>
    </reviewItem>
    <reviewItem>
      <errorID>ccfdf4bc-b504-47c7-8a78-f08049826653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2285CC67</paraID>
      <start>0</start>
      <end>2</end>
      <status>unmodified</status>
      <modifiedWord/>
      <trackRevisions>false</trackRevisions>
    </reviewItem>
    <reviewItem>
      <errorID>f890c8f5-1b39-4fda-aaf4-cffd162c807c</errorID>
      <errorWord>/）</errorWord>
      <group>L1_Punc</group>
      <groupName>标点问题</groupName>
      <ability>L2_Punc</ability>
      <abilityName>标点符号检查</abilityName>
      <candidateList>
        <item>）</item>
      </candidateList>
      <explain/>
      <paraID>2285CC67</paraID>
      <start>184</start>
      <end>186</end>
      <status>unmodified</status>
      <modifiedWord/>
      <trackRevisions>false</trackRevisions>
    </reviewItem>
    <reviewItem>
      <errorID>819d0f2f-aa78-4df5-9d9e-0f641a0c52cd</errorID>
      <errorWord>。/</errorWord>
      <group>L1_Punc</group>
      <groupName>标点问题</groupName>
      <ability>L2_Punc</ability>
      <abilityName>标点符号检查</abilityName>
      <candidateList>
        <item>。</item>
      </candidateList>
      <explain/>
      <paraID>344EF7BA</paraID>
      <start>30</start>
      <end>32</end>
      <status>unmodified</status>
      <modifiedWord/>
      <trackRevisions>false</trackRevisions>
    </reviewItem>
    <reviewItem>
      <errorID>fb26d348-c991-4b33-adde-ee7158f104b8</errorID>
      <errorWord>/。/</errorWord>
      <group>L1_Punc</group>
      <groupName>标点问题</groupName>
      <ability>L2_Punc</ability>
      <abilityName>标点符号检查</abilityName>
      <candidateList>
        <item>/</item>
      </candidateList>
      <explain/>
      <paraID>344EF7BA</paraID>
      <start>47</start>
      <end>50</end>
      <status>unmodified</status>
      <modifiedWord/>
      <trackRevisions>false</trackRevisions>
    </reviewItem>
    <reviewItem>
      <errorID>dbe45ce5-1206-440e-a7a4-62780f903468</errorID>
      <errorWord>。/</errorWord>
      <group>L1_Punc</group>
      <groupName>标点问题</groupName>
      <ability>L2_Punc</ability>
      <abilityName>标点符号检查</abilityName>
      <candidateList>
        <item>。</item>
      </candidateList>
      <explain/>
      <paraID>344EF7BA</paraID>
      <start>59</start>
      <end>61</end>
      <status>unmodified</status>
      <modifiedWord/>
      <trackRevisions>false</trackRevisions>
    </reviewItem>
    <reviewItem>
      <errorID>5356f353-4498-4abc-8d83-0f7ee3c95885</errorID>
      <errorWord>。/</errorWord>
      <group>L1_Punc</group>
      <groupName>标点问题</groupName>
      <ability>L2_Punc</ability>
      <abilityName>标点符号检查</abilityName>
      <candidateList>
        <item>。</item>
      </candidateList>
      <explain/>
      <paraID>31ED8C28</paraID>
      <start>28</start>
      <end>30</end>
      <status>unmodified</status>
      <modifiedWord/>
      <trackRevisions>false</trackRevisions>
    </reviewItem>
    <reviewItem>
      <errorID>e58b3767-9773-4754-b2e8-f6e38cde1ec2</errorID>
      <errorWord>/。/</errorWord>
      <group>L1_Punc</group>
      <groupName>标点问题</groupName>
      <ability>L2_Punc</ability>
      <abilityName>标点符号检查</abilityName>
      <candidateList>
        <item>/</item>
      </candidateList>
      <explain/>
      <paraID>31ED8C28</paraID>
      <start>45</start>
      <end>48</end>
      <status>unmodified</status>
      <modifiedWord/>
      <trackRevisions>false</trackRevisions>
    </reviewItem>
    <reviewItem>
      <errorID>28023665-51fe-475a-b46b-99ddb1a0fdc5</errorID>
      <errorWord>。/</errorWord>
      <group>L1_Punc</group>
      <groupName>标点问题</groupName>
      <ability>L2_Punc</ability>
      <abilityName>标点符号检查</abilityName>
      <candidateList>
        <item>。</item>
      </candidateList>
      <explain/>
      <paraID>31ED8C28</paraID>
      <start>57</start>
      <end>59</end>
      <status>unmodified</status>
      <modifiedWord/>
      <trackRevisions>false</trackRevisions>
    </reviewItem>
    <reviewItem>
      <errorID>030ae921-4373-416a-9eb1-d1dbcecd5732</errorID>
      <errorWord>-</errorWord>
      <group>L1_Format</group>
      <groupName>格式问题</groupName>
      <ability>L2_HalfPunc</ability>
      <abilityName>全半角检查</abilityName>
      <candidateList>
        <item>－</item>
      </candidateList>
      <explain>文本全半角错误。</explain>
      <paraID>2F2A5335</paraID>
      <start>19</start>
      <end>20</end>
      <status>unmodified</status>
      <modifiedWord/>
      <trackRevisions>false</trackRevisions>
    </reviewItem>
    <reviewItem>
      <errorID>99b22159-3925-4b9e-bc49-2d13d84f6e18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7A24498</paraID>
      <start>49</start>
      <end>52</end>
      <status>unmodified</status>
      <modifiedWord/>
      <trackRevisions>false</trackRevisions>
    </reviewItem>
    <reviewItem>
      <errorID>a0b378b6-eb23-4be1-b2c1-dc788ab644c8</errorID>
      <errorWord>(</errorWord>
      <group>L1_Format</group>
      <groupName>格式问题</groupName>
      <ability>L2_HalfPunc</ability>
      <abilityName>全半角检查</abilityName>
      <candidateList>
        <item>（</item>
      </candidateList>
      <explain>文本全半角错误。</explain>
      <paraID>7F268642</paraID>
      <start>27</start>
      <end>28</end>
      <status>unmodified</status>
      <modifiedWord/>
      <trackRevisions>false</trackRevisions>
    </reviewItem>
    <reviewItem>
      <errorID>94d5208e-0496-4004-976d-f16fbb6a3206</errorID>
      <errorWord>)</errorWord>
      <group>L1_Format</group>
      <groupName>格式问题</groupName>
      <ability>L2_HalfPunc</ability>
      <abilityName>全半角检查</abilityName>
      <candidateList>
        <item>）</item>
      </candidateList>
      <explain>文本全半角错误。</explain>
      <paraID>7F268642</paraID>
      <start>31</start>
      <end>32</end>
      <status>unmodified</status>
      <modifiedWord/>
      <trackRevisions>false</trackRevisions>
    </reviewItem>
    <reviewItem>
      <errorID>bc022cc6-6d94-40d9-9d6c-ed6c09497a99</errorID>
      <errorWord>(</errorWord>
      <group>L1_Format</group>
      <groupName>格式问题</groupName>
      <ability>L2_HalfPunc</ability>
      <abilityName>全半角检查</abilityName>
      <candidateList>
        <item>（</item>
      </candidateList>
      <explain>文本全半角错误。</explain>
      <paraID>7F268642</paraID>
      <start>36</start>
      <end>37</end>
      <status>unmodified</status>
      <modifiedWord/>
      <trackRevisions>false</trackRevisions>
    </reviewItem>
    <reviewItem>
      <errorID>c2a0eae2-d768-446e-9f41-f625e8dfa57f</errorID>
      <errorWord>)</errorWord>
      <group>L1_Format</group>
      <groupName>格式问题</groupName>
      <ability>L2_HalfPunc</ability>
      <abilityName>全半角检查</abilityName>
      <candidateList>
        <item>）</item>
      </candidateList>
      <explain>文本全半角错误。</explain>
      <paraID>7F268642</paraID>
      <start>42</start>
      <end>43</end>
      <status>unmodified</status>
      <modifiedWord/>
      <trackRevisions>false</trackRevisions>
    </reviewItem>
    <reviewItem>
      <errorID>f4c97789-7a69-4d94-8af9-f841d19177cc</errorID>
      <errorWord>(</errorWord>
      <group>L1_Format</group>
      <groupName>格式问题</groupName>
      <ability>L2_HalfPunc</ability>
      <abilityName>全半角检查</abilityName>
      <candidateList>
        <item>（</item>
      </candidateList>
      <explain>文本全半角错误。</explain>
      <paraID>256A5BAF</paraID>
      <start>2</start>
      <end>3</end>
      <status>unmodified</status>
      <modifiedWord/>
      <trackRevisions>false</trackRevisions>
    </reviewItem>
    <reviewItem>
      <errorID>b40f5bbf-c83a-4fba-ab87-35e1b03b6ae1</errorID>
      <errorWord>)</errorWord>
      <group>L1_Format</group>
      <groupName>格式问题</groupName>
      <ability>L2_HalfPunc</ability>
      <abilityName>全半角检查</abilityName>
      <candidateList>
        <item>）</item>
      </candidateList>
      <explain>文本全半角错误。</explain>
      <paraID>256A5BAF</paraID>
      <start>6</start>
      <end>7</end>
      <status>unmodified</status>
      <modifiedWord/>
      <trackRevisions>false</trackRevisions>
    </reviewItem>
    <reviewItem>
      <errorID>8344d1db-6ea1-4571-aa5f-c36988e6af40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348DB463</paraID>
      <start>0</start>
      <end>2</end>
      <status>unmodified</status>
      <modifiedWord/>
      <trackRevisions>false</trackRevisions>
    </reviewItem>
    <reviewItem>
      <errorID>9e9052c9-279f-47c4-ba06-11887ea21abf</errorID>
      <errorWord>(</errorWord>
      <group>L1_Format</group>
      <groupName>格式问题</groupName>
      <ability>L2_HalfPunc</ability>
      <abilityName>全半角检查</abilityName>
      <candidateList>
        <item>（</item>
      </candidateList>
      <explain>文本全半角错误。</explain>
      <paraID>348DB463</paraID>
      <start>2</start>
      <end>3</end>
      <status>unmodified</status>
      <modifiedWord/>
      <trackRevisions>false</trackRevisions>
    </reviewItem>
    <reviewItem>
      <errorID>aae64a07-b399-4b8b-bb03-0970e6a3ff20</errorID>
      <errorWord>)</errorWord>
      <group>L1_Format</group>
      <groupName>格式问题</groupName>
      <ability>L2_HalfPunc</ability>
      <abilityName>全半角检查</abilityName>
      <candidateList>
        <item>）</item>
      </candidateList>
      <explain>文本全半角错误。</explain>
      <paraID>348DB463</paraID>
      <start>8</start>
      <end>9</end>
      <status>unmodified</status>
      <modifiedWord/>
      <trackRevisions>false</trackRevisions>
    </reviewItem>
    <reviewItem>
      <errorID>aa832e68-f3d1-49c2-aa20-c15170722729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39F83057</paraID>
      <start>0</start>
      <end>2</end>
      <status>unmodified</status>
      <modifiedWord/>
      <trackRevisions>false</trackRevisions>
    </reviewItem>
    <reviewItem>
      <errorID>4cd01b9f-cef2-4c84-bf78-56ce7de91e96</errorID>
      <errorWord>(</errorWord>
      <group>L1_Format</group>
      <groupName>格式问题</groupName>
      <ability>L2_HalfPunc</ability>
      <abilityName>全半角检查</abilityName>
      <candidateList>
        <item>（</item>
      </candidateList>
      <explain>文本全半角错误。</explain>
      <paraID>39F83057</paraID>
      <start>2</start>
      <end>3</end>
      <status>unmodified</status>
      <modifiedWord/>
      <trackRevisions>false</trackRevisions>
    </reviewItem>
    <reviewItem>
      <errorID>92b7566c-5974-40bc-b99e-7ed1b8c15034</errorID>
      <errorWord>)</errorWord>
      <group>L1_Format</group>
      <groupName>格式问题</groupName>
      <ability>L2_HalfPunc</ability>
      <abilityName>全半角检查</abilityName>
      <candidateList>
        <item>）</item>
      </candidateList>
      <explain>文本全半角错误。</explain>
      <paraID>39F83057</paraID>
      <start>14</start>
      <end>15</end>
      <status>unmodified</status>
      <modifiedWord/>
      <trackRevisions>false</trackRevisions>
    </reviewItem>
    <reviewItem>
      <errorID>5b98e141-1006-4734-a283-efa191f63bd4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4F06D82E</paraID>
      <start>0</start>
      <end>2</end>
      <status>unmodified</status>
      <modifiedWord/>
      <trackRevisions>false</trackRevisions>
    </reviewItem>
    <reviewItem>
      <errorID>e393ab07-f5a3-4cfd-b253-c359fbcb0517</errorID>
      <errorWord>(</errorWord>
      <group>L1_Format</group>
      <groupName>格式问题</groupName>
      <ability>L2_HalfPunc</ability>
      <abilityName>全半角检查</abilityName>
      <candidateList>
        <item>（</item>
      </candidateList>
      <explain>文本全半角错误。</explain>
      <paraID>4F06D82E</paraID>
      <start>2</start>
      <end>3</end>
      <status>unmodified</status>
      <modifiedWord/>
      <trackRevisions>false</trackRevisions>
    </reviewItem>
    <reviewItem>
      <errorID>15a85cb7-f38b-4b09-872f-ae9c54252f11</errorID>
      <errorWord>)</errorWord>
      <group>L1_Format</group>
      <groupName>格式问题</groupName>
      <ability>L2_HalfPunc</ability>
      <abilityName>全半角检查</abilityName>
      <candidateList>
        <item>）</item>
      </candidateList>
      <explain>文本全半角错误。</explain>
      <paraID>4F06D82E</paraID>
      <start>5</start>
      <end>6</end>
      <status>unmodified</status>
      <modifiedWord/>
      <trackRevisions>false</trackRevisions>
    </reviewItem>
    <reviewItem>
      <errorID>862d1219-8cf2-4467-aab0-d5d24267d4c3</errorID>
      <errorWord>(</errorWord>
      <group>L1_Format</group>
      <groupName>格式问题</groupName>
      <ability>L2_HalfPunc</ability>
      <abilityName>全半角检查</abilityName>
      <candidateList>
        <item>（</item>
      </candidateList>
      <explain>文本全半角错误。</explain>
      <paraID>6440CE37</paraID>
      <start>2</start>
      <end>3</end>
      <status>unmodified</status>
      <modifiedWord/>
      <trackRevisions>false</trackRevisions>
    </reviewItem>
    <reviewItem>
      <errorID>4603c85a-97fc-4265-91f6-22bf4b316138</errorID>
      <errorWord>)</errorWord>
      <group>L1_Format</group>
      <groupName>格式问题</groupName>
      <ability>L2_HalfPunc</ability>
      <abilityName>全半角检查</abilityName>
      <candidateList>
        <item>）</item>
      </candidateList>
      <explain>文本全半角错误。</explain>
      <paraID>6440CE37</paraID>
      <start>6</start>
      <end>7</end>
      <status>unmodified</status>
      <modifiedWord/>
      <trackRevisions>false</trackRevisions>
    </reviewItem>
    <reviewItem>
      <errorID>72c5b547-e044-40f9-8438-f9c78a92d2e2</errorID>
      <errorWord>(</errorWord>
      <group>L1_Format</group>
      <groupName>格式问题</groupName>
      <ability>L2_HalfPunc</ability>
      <abilityName>全半角检查</abilityName>
      <candidateList>
        <item>（</item>
      </candidateList>
      <explain>文本全半角错误。</explain>
      <paraID>76660B01</paraID>
      <start>2</start>
      <end>3</end>
      <status>unmodified</status>
      <modifiedWord/>
      <trackRevisions>false</trackRevisions>
    </reviewItem>
    <reviewItem>
      <errorID>96080754-d633-44b5-be9f-d0b705d1f290</errorID>
      <errorWord>)</errorWord>
      <group>L1_Format</group>
      <groupName>格式问题</groupName>
      <ability>L2_HalfPunc</ability>
      <abilityName>全半角检查</abilityName>
      <candidateList>
        <item>）</item>
      </candidateList>
      <explain>文本全半角错误。</explain>
      <paraID>76660B01</paraID>
      <start>5</start>
      <end>6</end>
      <status>unmodified</status>
      <modifiedWord/>
      <trackRevisions>false</trackRevisions>
    </reviewItem>
    <reviewItem>
      <errorID>d7da4cb1-abba-488e-9cb3-2c4809bbbabe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7224CB04</paraID>
      <start>0</start>
      <end>2</end>
      <status>unmodified</status>
      <modifiedWord/>
      <trackRevisions>false</trackRevisions>
    </reviewItem>
    <reviewItem>
      <errorID>6572dcd3-488f-4324-a164-e5f685c278cd</errorID>
      <errorWord>(</errorWord>
      <group>L1_Format</group>
      <groupName>格式问题</groupName>
      <ability>L2_HalfPunc</ability>
      <abilityName>全半角检查</abilityName>
      <candidateList>
        <item>（</item>
      </candidateList>
      <explain>文本全半角错误。</explain>
      <paraID>7224CB04</paraID>
      <start>51</start>
      <end>52</end>
      <status>unmodified</status>
      <modifiedWord/>
      <trackRevisions>false</trackRevisions>
    </reviewItem>
    <reviewItem>
      <errorID>886e790f-5ba9-435b-a981-024278f99eaa</errorID>
      <errorWord>)</errorWord>
      <group>L1_Format</group>
      <groupName>格式问题</groupName>
      <ability>L2_HalfPunc</ability>
      <abilityName>全半角检查</abilityName>
      <candidateList>
        <item>）</item>
      </candidateList>
      <explain>文本全半角错误。</explain>
      <paraID>7224CB04</paraID>
      <start>55</start>
      <end>56</end>
      <status>unmodified</status>
      <modifiedWord/>
      <trackRevisions>false</trackRevisions>
    </reviewItem>
    <reviewItem>
      <errorID>152b771a-3f49-4bc7-83c8-f9443be08147</errorID>
      <errorWord>;</errorWord>
      <group>L1_Format</group>
      <groupName>格式问题</groupName>
      <ability>L2_HalfPunc</ability>
      <abilityName>全半角检查</abilityName>
      <candidateList>
        <item>；</item>
      </candidateList>
      <explain>文本全半角错误。</explain>
      <paraID>3FC9234A</paraID>
      <start>13</start>
      <end>14</end>
      <status>unmodified</status>
      <modifiedWord/>
      <trackRevisions>false</trackRevisions>
    </reviewItem>
    <reviewItem>
      <errorID>7dbe1392-8f0a-4230-b183-076774a63fc0</errorID>
      <errorWord>(</errorWord>
      <group>L1_Format</group>
      <groupName>格式问题</groupName>
      <ability>L2_HalfPunc</ability>
      <abilityName>全半角检查</abilityName>
      <candidateList>
        <item>（</item>
      </candidateList>
      <explain>文本全半角错误。</explain>
      <paraID>3B176D4E</paraID>
      <start>26</start>
      <end>27</end>
      <status>unmodified</status>
      <modifiedWord/>
      <trackRevisions>false</trackRevisions>
    </reviewItem>
    <reviewItem>
      <errorID>b8b85705-5993-4446-8484-337c55500a85</errorID>
      <errorWord>)</errorWord>
      <group>L1_Format</group>
      <groupName>格式问题</groupName>
      <ability>L2_HalfPunc</ability>
      <abilityName>全半角检查</abilityName>
      <candidateList>
        <item>）</item>
      </candidateList>
      <explain>文本全半角错误。</explain>
      <paraID>3B176D4E</paraID>
      <start>42</start>
      <end>43</end>
      <status>unmodified</status>
      <modifiedWord/>
      <trackRevisions>false</trackRevisions>
    </reviewItem>
    <reviewItem>
      <errorID>098bb5ef-8b33-4990-bace-045a0a84aac5</errorID>
      <errorWord>、</errorWord>
      <group>L1_Word</group>
      <groupName>字词问题</groupName>
      <ability>L2_Typo</ability>
      <abilityName>字词错误</abilityName>
      <candidateList>
        <item>、在</item>
      </candidateList>
      <explain/>
      <paraID> D8E8407</paraID>
      <start>1</start>
      <end>2</end>
      <status>unmodified</status>
      <modifiedWord/>
      <trackRevisions>false</trackRevisions>
    </reviewItem>
    <reviewItem>
      <errorID>f0254271-f0e9-4b23-b95c-534cdc131b61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723A7A3D</paraID>
      <start>0</start>
      <end>2</end>
      <status>unmodified</status>
      <modifiedWord/>
      <trackRevisions>false</trackRevisions>
    </reviewItem>
    <reviewItem>
      <errorID>f05189e0-6701-4a14-9bb3-cf8a43b17150</errorID>
      <errorWord>(</errorWord>
      <group>L1_Format</group>
      <groupName>格式问题</groupName>
      <ability>L2_HalfPunc</ability>
      <abilityName>全半角检查</abilityName>
      <candidateList>
        <item>（</item>
      </candidateList>
      <explain>文本全半角错误。</explain>
      <paraID>723A7A3D</paraID>
      <start>18</start>
      <end>19</end>
      <status>unmodified</status>
      <modifiedWord/>
      <trackRevisions>false</trackRevisions>
    </reviewItem>
    <reviewItem>
      <errorID>c354ca0a-968a-4833-ad5c-4cdb5788de21</errorID>
      <errorWord>)</errorWord>
      <group>L1_Format</group>
      <groupName>格式问题</groupName>
      <ability>L2_HalfPunc</ability>
      <abilityName>全半角检查</abilityName>
      <candidateList>
        <item>）</item>
      </candidateList>
      <explain>文本全半角错误。</explain>
      <paraID>723A7A3D</paraID>
      <start>22</start>
      <end>23</end>
      <status>unmodified</status>
      <modifiedWord/>
      <trackRevisions>false</trackRevisions>
    </reviewItem>
    <reviewItem>
      <errorID>0270e469-f9ad-476c-9d87-4c8222350aea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120192A8</paraID>
      <start>0</start>
      <end>2</end>
      <status>unmodified</status>
      <modifiedWord/>
      <trackRevisions>false</trackRevisions>
    </reviewItem>
    <reviewItem>
      <errorID>a87d6ed5-e408-4338-b5c1-d6459b61a0bd</errorID>
      <errorWord>;</errorWord>
      <group>L1_Format</group>
      <groupName>格式问题</groupName>
      <ability>L2_HalfPunc</ability>
      <abilityName>全半角检查</abilityName>
      <candidateList>
        <item>；</item>
      </candidateList>
      <explain>文本全半角错误。</explain>
      <paraID>55E348B7</paraID>
      <start>13</start>
      <end>14</end>
      <status>unmodified</status>
      <modifiedWord/>
      <trackRevisions>false</trackRevisions>
    </reviewItem>
    <reviewItem>
      <errorID>b28d67e4-f4d1-46ca-a10c-6a5d34593c01</errorID>
      <errorWord>(</errorWord>
      <group>L1_Format</group>
      <groupName>格式问题</groupName>
      <ability>L2_HalfPunc</ability>
      <abilityName>全半角检查</abilityName>
      <candidateList>
        <item>（</item>
      </candidateList>
      <explain>文本全半角错误。</explain>
      <paraID>6B2A18FF</paraID>
      <start>26</start>
      <end>27</end>
      <status>unmodified</status>
      <modifiedWord/>
      <trackRevisions>false</trackRevisions>
    </reviewItem>
    <reviewItem>
      <errorID>0327e8b9-5444-4b51-bc24-603e940108bc</errorID>
      <errorWord>)</errorWord>
      <group>L1_Format</group>
      <groupName>格式问题</groupName>
      <ability>L2_HalfPunc</ability>
      <abilityName>全半角检查</abilityName>
      <candidateList>
        <item>）</item>
      </candidateList>
      <explain>文本全半角错误。</explain>
      <paraID>6B2A18FF</paraID>
      <start>42</start>
      <end>43</end>
      <status>unmodified</status>
      <modifiedWord/>
      <trackRevisions>false</trackRevisions>
    </reviewItem>
    <reviewItem>
      <errorID>e92c74b3-2338-4b4b-a523-8b2e2f06a736</errorID>
      <errorWord>、</errorWord>
      <group>L1_Word</group>
      <groupName>字词问题</groupName>
      <ability>L2_Typo</ability>
      <abilityName>字词错误</abilityName>
      <candidateList>
        <item>、在</item>
      </candidateList>
      <explain/>
      <paraID>2D5CD861</paraID>
      <start>1</start>
      <end>2</end>
      <status>unmodified</status>
      <modifiedWord/>
      <trackRevisions>false</trackRevisions>
    </reviewItem>
    <reviewItem>
      <errorID>d0d47e45-7029-47d9-8e91-d6e195b501b5</errorID>
      <errorWord>、</errorWord>
      <group>L1_Word</group>
      <groupName>字词问题</groupName>
      <ability>L2_Typo</ability>
      <abilityName>字词错误</abilityName>
      <candidateList>
        <item>、在</item>
      </candidateList>
      <explain/>
      <paraID>745C2847</paraID>
      <start>1</start>
      <end>2</end>
      <status>unmodified</status>
      <modifiedWord/>
      <trackRevisions>false</trackRevisions>
    </reviewItem>
    <reviewItem>
      <errorID>d1d2b4f6-1ef3-406e-aadd-34e800694d25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5F3F36C0</paraID>
      <start>0</start>
      <end>2</end>
      <status>unmodified</status>
      <modifiedWord/>
      <trackRevisions>false</trackRevisions>
    </reviewItem>
    <reviewItem>
      <errorID>24a5893f-5594-4edf-b8f6-d258afed9bed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433EAA36</paraID>
      <start>0</start>
      <end>2</end>
      <status>unmodified</status>
      <modifiedWord/>
      <trackRevisions>false</trackRevisions>
    </reviewItem>
    <reviewItem>
      <errorID>a7819832-0b89-479c-8e0e-963549d81fc6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2A7C6957</paraID>
      <start>0</start>
      <end>2</end>
      <status>unmodified</status>
      <modifiedWord/>
      <trackRevisions>false</trackRevisions>
    </reviewItem>
    <reviewItem>
      <errorID>bf901f2e-99f6-462d-8a7c-03673411c968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6AD57E74</paraID>
      <start>0</start>
      <end>2</end>
      <status>unmodified</status>
      <modifiedWord/>
      <trackRevisions>false</trackRevisions>
    </reviewItem>
    <reviewItem>
      <errorID>208eca0a-4dcf-4fbd-ad53-d5de2e19f615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706F5442</paraID>
      <start>0</start>
      <end>2</end>
      <status>unmodified</status>
      <modifiedWord/>
      <trackRevisions>false</trackRevisions>
    </reviewItem>
    <reviewItem>
      <errorID>d20213b9-8a67-4ff7-8a1a-4d8c55cc97e3</errorID>
      <errorWord>(</errorWord>
      <group>L1_Format</group>
      <groupName>格式问题</groupName>
      <ability>L2_HalfPunc</ability>
      <abilityName>全半角检查</abilityName>
      <candidateList>
        <item>（</item>
      </candidateList>
      <explain>文本全半角错误。</explain>
      <paraID>2CF15704</paraID>
      <start>129</start>
      <end>130</end>
      <status>unmodified</status>
      <modifiedWord/>
      <trackRevisions>false</trackRevisions>
    </reviewItem>
    <reviewItem>
      <errorID>49b7220a-9438-4de9-8975-682a28922b17</errorID>
      <errorWord>)</errorWord>
      <group>L1_Format</group>
      <groupName>格式问题</groupName>
      <ability>L2_HalfPunc</ability>
      <abilityName>全半角检查</abilityName>
      <candidateList>
        <item>）</item>
      </candidateList>
      <explain>文本全半角错误。</explain>
      <paraID>2CF15704</paraID>
      <start>132</start>
      <end>133</end>
      <status>unmodified</status>
      <modifiedWord/>
      <trackRevisions>false</trackRevisions>
    </reviewItem>
    <reviewItem>
      <errorID>9c2bde56-d04d-4296-bfc0-46f8ee07813e</errorID>
      <errorWord>(</errorWord>
      <group>L1_Format</group>
      <groupName>格式问题</groupName>
      <ability>L2_HalfPunc</ability>
      <abilityName>全半角检查</abilityName>
      <candidateList>
        <item>（</item>
      </candidateList>
      <explain>文本全半角错误。</explain>
      <paraID>2CF15704</paraID>
      <start>144</start>
      <end>145</end>
      <status>unmodified</status>
      <modifiedWord/>
      <trackRevisions>false</trackRevisions>
    </reviewItem>
    <reviewItem>
      <errorID>763231c8-3ded-41af-bd2b-19b3b0518abb</errorID>
      <errorWord>)</errorWord>
      <group>L1_Format</group>
      <groupName>格式问题</groupName>
      <ability>L2_HalfPunc</ability>
      <abilityName>全半角检查</abilityName>
      <candidateList>
        <item>）</item>
      </candidateList>
      <explain>文本全半角错误。</explain>
      <paraID>2CF15704</paraID>
      <start>271</start>
      <end>272</end>
      <status>unmodified</status>
      <modifiedWord/>
      <trackRevisions>false</trackRevisions>
    </reviewItem>
    <reviewItem>
      <errorID>bff620c3-f84d-49d3-b385-a7a882d6fbd0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623B5B8C</paraID>
      <start>0</start>
      <end>2</end>
      <status>unmodified</status>
      <modifiedWord/>
      <trackRevisions>false</trackRevisions>
    </reviewItem>
    <reviewItem>
      <errorID>90b2412a-bf76-4381-a3f3-5c9605c8f78e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6E4EA3B6</paraID>
      <start>0</start>
      <end>2</end>
      <status>unmodified</status>
      <modifiedWord/>
      <trackRevisions>false</trackRevisions>
    </reviewItem>
    <reviewItem>
      <errorID>66f70d0f-61e7-42e2-94d8-335dccd4d4e4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389993EF</paraID>
      <start>0</start>
      <end>2</end>
      <status>unmodified</status>
      <modifiedWord/>
      <trackRevisions>false</trackRevisions>
    </reviewItem>
    <reviewItem>
      <errorID>0ddf4fa5-4136-438a-8a1d-37f37a0cced8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709A7751</paraID>
      <start>0</start>
      <end>2</end>
      <status>unmodified</status>
      <modifiedWord/>
      <trackRevisions>false</trackRevisions>
    </reviewItem>
    <reviewItem>
      <errorID>8ec9f1db-b4f7-4c5d-a80c-9dd843c1b14c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13B77209</paraID>
      <start>0</start>
      <end>2</end>
      <status>unmodified</status>
      <modifiedWord/>
      <trackRevisions>false</trackRevisions>
    </reviewItem>
    <reviewItem>
      <errorID>4c42eb21-0512-4d22-990f-f231130a06f6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3267CDA6</paraID>
      <start>0</start>
      <end>2</end>
      <status>unmodified</status>
      <modifiedWord/>
      <trackRevisions>false</trackRevisions>
    </reviewItem>
    <reviewItem>
      <errorID>82eb36a1-0286-441f-a3da-76fc60b0a151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51E03E15</paraID>
      <start>0</start>
      <end>2</end>
      <status>unmodified</status>
      <modifiedWord/>
      <trackRevisions>false</trackRevisions>
    </reviewItem>
    <reviewItem>
      <errorID>33fc926c-01d1-4d0c-98ed-a1b76fea4a31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1031181F</paraID>
      <start>0</start>
      <end>2</end>
      <status>unmodified</status>
      <modifiedWord/>
      <trackRevisions>false</trackRevisions>
    </reviewItem>
    <reviewItem>
      <errorID>ccc2b579-b8e1-4ad8-8972-df5f24f088ae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576B50C0</paraID>
      <start>0</start>
      <end>2</end>
      <status>unmodified</status>
      <modifiedWord/>
      <trackRevisions>false</trackRevisions>
    </reviewItem>
    <reviewItem>
      <errorID>0479c050-ce18-4e62-9717-8312e4a0f747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3B44C3B6</paraID>
      <start>0</start>
      <end>2</end>
      <status>unmodified</status>
      <modifiedWord/>
      <trackRevisions>false</trackRevisions>
    </reviewItem>
    <reviewItem>
      <errorID>c47c35b9-d899-4179-acc9-b0654809613a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66811EB3</paraID>
      <start>0</start>
      <end>2</end>
      <status>unmodified</status>
      <modifiedWord/>
      <trackRevisions>false</trackRevisions>
    </reviewItem>
    <reviewItem>
      <errorID>f6ff1948-6992-4dee-aa46-de4f93090454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7ADA8ECE</paraID>
      <start>39</start>
      <end>42</end>
      <status>unmodified</status>
      <modifiedWord/>
      <trackRevisions>false</trackRevisions>
    </reviewItem>
    <reviewItem>
      <errorID>befe6181-0a93-4696-a863-40753f4a8f37</errorID>
      <errorWord>,</errorWord>
      <group>L1_Format</group>
      <groupName>格式问题</groupName>
      <ability>L2_HalfPunc</ability>
      <abilityName>全半角检查</abilityName>
      <candidateList>
        <item>，</item>
      </candidateList>
      <explain>文本全半角错误。</explain>
      <paraID>53776F7B</paraID>
      <start>24</start>
      <end>25</end>
      <status>unmodified</status>
      <modifiedWord/>
      <trackRevisions>false</trackRevisions>
    </reviewItem>
    <reviewItem>
      <errorID>1cde8d82-fef9-4f69-9da6-c6c6e3d5330e</errorID>
      <errorWord>《政府采购法》</errorWord>
      <group>L1_Word</group>
      <groupName>字词问题</groupName>
      <ability>L2_Typo</ability>
      <abilityName>字词错误</abilityName>
      <candidateList>
        <item>《中华人民共和国政府采购法》</item>
      </candidateList>
      <explain/>
      <paraID>5B8B9F78</paraID>
      <start>156</start>
      <end>163</end>
      <status>unmodified</status>
      <modifiedWord/>
      <trackRevisions>false</trackRevisions>
    </reviewItem>
    <reviewItem>
      <errorID>bc97cf66-c967-4da7-aa46-339048b9fae7</errorID>
      <errorWord>第78条</errorWord>
      <group>L1_Knowledge</group>
      <groupName>知识性问题</groupName>
      <ability>L2_Knowledge</ability>
      <abilityName>其他知识</abilityName>
      <candidateList>
        <item>第七十八条</item>
      </candidateList>
      <explain/>
      <paraID>5B8B9F78</paraID>
      <start>163</start>
      <end>167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customXml/itemProps3.xml><?xml version="1.0" encoding="utf-8"?>
<ds:datastoreItem xmlns:ds="http://schemas.openxmlformats.org/officeDocument/2006/customXml" ds:itemID="{5932e229-fcc8-4271-b9d9-f02fd6c1427f}">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105</Pages>
  <Words>53649</Words>
  <Characters>56997</Characters>
  <Lines>244</Lines>
  <Paragraphs>68</Paragraphs>
  <TotalTime>36</TotalTime>
  <ScaleCrop>false</ScaleCrop>
  <LinksUpToDate>false</LinksUpToDate>
  <CharactersWithSpaces>58386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代理</cp:lastModifiedBy>
  <cp:lastPrinted>2026-06-22T00:54:00Z</cp:lastPrinted>
  <dcterms:modified xsi:type="dcterms:W3CDTF">2026-07-29T07:46:49Z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6464A854F3F44D7EAF23B97BAF404123_13</vt:lpwstr>
  </property>
  <property fmtid="{D5CDD505-2E9C-101B-9397-08002B2CF9AE}" pid="4" name="KSOTemplateDocerSaveRecord">
    <vt:lpwstr>eyJoZGlkIjoiOTc5MDNjMmIyODczM2YwMGZkZTNjYWY1NjIxZTY5YjciLCJ1c2VySWQiOiI1MDM3MjkwOTMifQ==</vt:lpwstr>
  </property>
</Properties>
</file>