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B503F7B">
      <w:pPr>
        <w:spacing w:line="720" w:lineRule="auto"/>
        <w:jc w:val="center"/>
        <w:rPr>
          <w:rFonts w:hint="eastAsia" w:ascii="宋体" w:hAnsi="宋体" w:eastAsia="宋体" w:cs="宋体"/>
          <w:b/>
          <w:bCs/>
          <w:color w:val="auto"/>
          <w:spacing w:val="-10"/>
          <w:sz w:val="52"/>
          <w:szCs w:val="52"/>
          <w:highlight w:val="none"/>
          <w:lang w:val="en-US" w:eastAsia="zh-CN"/>
        </w:rPr>
      </w:pPr>
      <w:r>
        <w:rPr>
          <w:rFonts w:hint="eastAsia" w:ascii="宋体" w:hAnsi="宋体" w:cs="宋体"/>
          <w:b/>
          <w:bCs/>
          <w:color w:val="auto"/>
          <w:spacing w:val="-10"/>
          <w:sz w:val="52"/>
          <w:szCs w:val="52"/>
          <w:highlight w:val="none"/>
          <w:lang w:val="en-US" w:eastAsia="zh-CN"/>
        </w:rPr>
        <w:t>滁州市琅琊区路灯节能改造及智慧化管控升级项目全过程咨询项目</w:t>
      </w:r>
    </w:p>
    <w:p w14:paraId="559D772C">
      <w:pPr>
        <w:spacing w:line="400" w:lineRule="atLeast"/>
        <w:jc w:val="center"/>
        <w:rPr>
          <w:rFonts w:hint="eastAsia" w:ascii="宋体" w:hAnsi="宋体" w:eastAsia="宋体" w:cs="宋体"/>
          <w:b/>
          <w:bCs/>
          <w:color w:val="auto"/>
          <w:sz w:val="98"/>
          <w:szCs w:val="98"/>
          <w:highlight w:val="none"/>
        </w:rPr>
      </w:pPr>
    </w:p>
    <w:p w14:paraId="34C3FEB2">
      <w:pPr>
        <w:spacing w:line="400" w:lineRule="atLeast"/>
        <w:jc w:val="center"/>
        <w:rPr>
          <w:rFonts w:hint="eastAsia" w:ascii="宋体" w:hAnsi="宋体" w:eastAsia="宋体" w:cs="宋体"/>
          <w:b/>
          <w:bCs/>
          <w:color w:val="auto"/>
          <w:sz w:val="98"/>
          <w:szCs w:val="98"/>
          <w:highlight w:val="none"/>
        </w:rPr>
      </w:pPr>
      <w:r>
        <w:rPr>
          <w:rFonts w:hint="eastAsia" w:ascii="宋体" w:hAnsi="宋体" w:eastAsia="宋体" w:cs="宋体"/>
          <w:b/>
          <w:bCs/>
          <w:color w:val="auto"/>
          <w:sz w:val="98"/>
          <w:szCs w:val="98"/>
          <w:highlight w:val="none"/>
        </w:rPr>
        <w:t>招</w:t>
      </w:r>
      <w:r>
        <w:rPr>
          <w:rFonts w:hint="eastAsia" w:ascii="宋体" w:hAnsi="宋体" w:eastAsia="宋体" w:cs="宋体"/>
          <w:b/>
          <w:bCs/>
          <w:color w:val="auto"/>
          <w:sz w:val="98"/>
          <w:szCs w:val="98"/>
          <w:highlight w:val="none"/>
          <w:lang w:val="en-US" w:eastAsia="zh-CN"/>
        </w:rPr>
        <w:t xml:space="preserve"> </w:t>
      </w:r>
      <w:r>
        <w:rPr>
          <w:rFonts w:hint="eastAsia" w:ascii="宋体" w:hAnsi="宋体" w:eastAsia="宋体" w:cs="宋体"/>
          <w:b/>
          <w:bCs/>
          <w:color w:val="auto"/>
          <w:sz w:val="98"/>
          <w:szCs w:val="98"/>
          <w:highlight w:val="none"/>
        </w:rPr>
        <w:t>标</w:t>
      </w:r>
      <w:r>
        <w:rPr>
          <w:rFonts w:hint="eastAsia" w:ascii="宋体" w:hAnsi="宋体" w:eastAsia="宋体" w:cs="宋体"/>
          <w:b/>
          <w:bCs/>
          <w:color w:val="auto"/>
          <w:sz w:val="98"/>
          <w:szCs w:val="98"/>
          <w:highlight w:val="none"/>
          <w:lang w:val="en-US" w:eastAsia="zh-CN"/>
        </w:rPr>
        <w:t xml:space="preserve"> </w:t>
      </w:r>
      <w:r>
        <w:rPr>
          <w:rFonts w:hint="eastAsia" w:ascii="宋体" w:hAnsi="宋体" w:eastAsia="宋体" w:cs="宋体"/>
          <w:b/>
          <w:bCs/>
          <w:color w:val="auto"/>
          <w:sz w:val="98"/>
          <w:szCs w:val="98"/>
          <w:highlight w:val="none"/>
        </w:rPr>
        <w:t>文</w:t>
      </w:r>
      <w:r>
        <w:rPr>
          <w:rFonts w:hint="eastAsia" w:ascii="宋体" w:hAnsi="宋体" w:eastAsia="宋体" w:cs="宋体"/>
          <w:b/>
          <w:bCs/>
          <w:color w:val="auto"/>
          <w:sz w:val="98"/>
          <w:szCs w:val="98"/>
          <w:highlight w:val="none"/>
          <w:lang w:val="en-US" w:eastAsia="zh-CN"/>
        </w:rPr>
        <w:t xml:space="preserve"> </w:t>
      </w:r>
      <w:r>
        <w:rPr>
          <w:rFonts w:hint="eastAsia" w:ascii="宋体" w:hAnsi="宋体" w:eastAsia="宋体" w:cs="宋体"/>
          <w:b/>
          <w:bCs/>
          <w:color w:val="auto"/>
          <w:sz w:val="98"/>
          <w:szCs w:val="98"/>
          <w:highlight w:val="none"/>
        </w:rPr>
        <w:t>件</w:t>
      </w:r>
    </w:p>
    <w:p w14:paraId="19F15149">
      <w:pPr>
        <w:spacing w:line="480" w:lineRule="exact"/>
        <w:ind w:firstLine="2880" w:firstLineChars="900"/>
        <w:rPr>
          <w:rFonts w:hint="eastAsia" w:ascii="宋体" w:hAnsi="宋体" w:eastAsia="宋体" w:cs="宋体"/>
          <w:color w:val="auto"/>
          <w:sz w:val="32"/>
          <w:highlight w:val="none"/>
          <w:u w:val="none"/>
          <w:lang w:val="en-US" w:eastAsia="zh-CN"/>
        </w:rPr>
      </w:pPr>
    </w:p>
    <w:p w14:paraId="5E1922AA">
      <w:pPr>
        <w:spacing w:line="480" w:lineRule="exact"/>
        <w:jc w:val="center"/>
        <w:rPr>
          <w:rFonts w:hint="eastAsia" w:ascii="宋体" w:hAnsi="宋体" w:eastAsia="宋体" w:cs="宋体"/>
          <w:color w:val="auto"/>
          <w:sz w:val="32"/>
          <w:highlight w:val="none"/>
          <w:u w:val="none"/>
          <w:lang w:val="en-US" w:eastAsia="zh-CN"/>
        </w:rPr>
      </w:pPr>
    </w:p>
    <w:p w14:paraId="6228E25F">
      <w:pPr>
        <w:spacing w:line="480" w:lineRule="exact"/>
        <w:jc w:val="center"/>
        <w:rPr>
          <w:rFonts w:hint="default" w:ascii="宋体" w:hAnsi="宋体" w:eastAsia="宋体" w:cs="宋体"/>
          <w:color w:val="auto"/>
          <w:sz w:val="32"/>
          <w:highlight w:val="none"/>
          <w:u w:val="none"/>
          <w:lang w:val="en-US" w:eastAsia="zh-CN"/>
        </w:rPr>
      </w:pPr>
      <w:r>
        <w:rPr>
          <w:rFonts w:hint="eastAsia" w:ascii="宋体" w:hAnsi="宋体" w:eastAsia="宋体" w:cs="宋体"/>
          <w:color w:val="auto"/>
          <w:sz w:val="32"/>
          <w:highlight w:val="none"/>
          <w:u w:val="none"/>
          <w:lang w:val="en-US" w:eastAsia="zh-CN"/>
        </w:rPr>
        <w:t>项目编号：</w:t>
      </w:r>
      <w:r>
        <w:rPr>
          <w:rFonts w:hint="eastAsia" w:ascii="宋体" w:hAnsi="宋体" w:cs="宋体"/>
          <w:color w:val="auto"/>
          <w:sz w:val="32"/>
          <w:highlight w:val="none"/>
          <w:u w:val="none"/>
          <w:lang w:val="en-US" w:eastAsia="zh-CN"/>
        </w:rPr>
        <w:t>HXJY1110001065931</w:t>
      </w:r>
    </w:p>
    <w:p w14:paraId="1CCCA184">
      <w:pPr>
        <w:spacing w:line="480" w:lineRule="exact"/>
        <w:ind w:firstLine="643" w:firstLineChars="200"/>
        <w:jc w:val="center"/>
        <w:rPr>
          <w:rFonts w:hint="eastAsia" w:ascii="宋体" w:hAnsi="宋体" w:eastAsia="宋体" w:cs="宋体"/>
          <w:b/>
          <w:bCs/>
          <w:color w:val="auto"/>
          <w:sz w:val="32"/>
          <w:szCs w:val="32"/>
          <w:highlight w:val="none"/>
        </w:rPr>
      </w:pPr>
    </w:p>
    <w:p w14:paraId="2968F6F1">
      <w:pPr>
        <w:spacing w:line="480" w:lineRule="exact"/>
        <w:ind w:firstLine="472" w:firstLineChars="147"/>
        <w:rPr>
          <w:rFonts w:hint="eastAsia" w:ascii="宋体" w:hAnsi="宋体" w:eastAsia="宋体" w:cs="宋体"/>
          <w:b/>
          <w:bCs/>
          <w:color w:val="auto"/>
          <w:sz w:val="32"/>
          <w:szCs w:val="32"/>
          <w:highlight w:val="none"/>
        </w:rPr>
      </w:pPr>
    </w:p>
    <w:p w14:paraId="07CE3B8E">
      <w:pPr>
        <w:spacing w:line="480" w:lineRule="exact"/>
        <w:ind w:firstLine="472" w:firstLineChars="147"/>
        <w:rPr>
          <w:rFonts w:hint="eastAsia" w:ascii="宋体" w:hAnsi="宋体" w:eastAsia="宋体" w:cs="宋体"/>
          <w:b/>
          <w:bCs/>
          <w:color w:val="auto"/>
          <w:sz w:val="32"/>
          <w:szCs w:val="32"/>
          <w:highlight w:val="none"/>
        </w:rPr>
      </w:pPr>
    </w:p>
    <w:p w14:paraId="536C2082">
      <w:pPr>
        <w:spacing w:line="480" w:lineRule="exact"/>
        <w:rPr>
          <w:rFonts w:hint="eastAsia" w:ascii="宋体" w:hAnsi="宋体" w:eastAsia="宋体" w:cs="宋体"/>
          <w:b/>
          <w:bCs/>
          <w:color w:val="auto"/>
          <w:sz w:val="32"/>
          <w:szCs w:val="32"/>
          <w:highlight w:val="none"/>
        </w:rPr>
      </w:pPr>
    </w:p>
    <w:p w14:paraId="0292DE31">
      <w:pPr>
        <w:rPr>
          <w:rFonts w:hint="eastAsia" w:ascii="宋体" w:hAnsi="宋体" w:eastAsia="宋体" w:cs="宋体"/>
          <w:color w:val="auto"/>
          <w:sz w:val="32"/>
          <w:highlight w:val="none"/>
        </w:rPr>
      </w:pPr>
    </w:p>
    <w:p w14:paraId="76AD11C1">
      <w:pPr>
        <w:pStyle w:val="44"/>
        <w:rPr>
          <w:rFonts w:hint="eastAsia" w:ascii="宋体" w:hAnsi="宋体" w:eastAsia="宋体" w:cs="宋体"/>
          <w:color w:val="auto"/>
          <w:sz w:val="32"/>
          <w:highlight w:val="none"/>
        </w:rPr>
      </w:pPr>
    </w:p>
    <w:p w14:paraId="5A136659">
      <w:pPr>
        <w:rPr>
          <w:rFonts w:hint="eastAsia" w:ascii="宋体" w:hAnsi="宋体" w:eastAsia="宋体" w:cs="宋体"/>
          <w:color w:val="auto"/>
          <w:sz w:val="32"/>
          <w:highlight w:val="none"/>
        </w:rPr>
      </w:pPr>
    </w:p>
    <w:p w14:paraId="0C47B78F">
      <w:pPr>
        <w:pStyle w:val="44"/>
        <w:rPr>
          <w:rFonts w:hint="eastAsia"/>
          <w:color w:val="auto"/>
        </w:rPr>
      </w:pPr>
    </w:p>
    <w:p w14:paraId="20B531C3">
      <w:pPr>
        <w:spacing w:line="800" w:lineRule="exact"/>
        <w:jc w:val="center"/>
        <w:rPr>
          <w:rFonts w:hint="eastAsia" w:ascii="宋体" w:hAnsi="宋体" w:eastAsia="宋体" w:cs="宋体"/>
          <w:color w:val="auto"/>
          <w:sz w:val="32"/>
          <w:highlight w:val="none"/>
          <w:lang w:val="en-US" w:eastAsia="zh-CN"/>
        </w:rPr>
      </w:pPr>
    </w:p>
    <w:p w14:paraId="44D60B52">
      <w:pPr>
        <w:spacing w:line="800" w:lineRule="exact"/>
        <w:jc w:val="center"/>
        <w:rPr>
          <w:rFonts w:hint="eastAsia" w:ascii="宋体" w:hAnsi="宋体" w:eastAsia="宋体" w:cs="宋体"/>
          <w:color w:val="auto"/>
          <w:sz w:val="32"/>
          <w:highlight w:val="none"/>
        </w:rPr>
      </w:pPr>
      <w:r>
        <w:rPr>
          <w:rFonts w:hint="eastAsia" w:ascii="宋体" w:hAnsi="宋体" w:eastAsia="宋体" w:cs="宋体"/>
          <w:color w:val="auto"/>
          <w:sz w:val="32"/>
          <w:highlight w:val="none"/>
          <w:lang w:val="en-US" w:eastAsia="zh-CN"/>
        </w:rPr>
        <w:t>招标</w:t>
      </w:r>
      <w:r>
        <w:rPr>
          <w:rFonts w:hint="eastAsia" w:ascii="宋体" w:hAnsi="宋体" w:eastAsia="宋体" w:cs="宋体"/>
          <w:color w:val="auto"/>
          <w:sz w:val="32"/>
          <w:highlight w:val="none"/>
        </w:rPr>
        <w:t>单位：</w:t>
      </w:r>
      <w:r>
        <w:rPr>
          <w:rFonts w:hint="eastAsia" w:ascii="宋体" w:cs="宋体"/>
          <w:color w:val="auto"/>
          <w:sz w:val="32"/>
          <w:highlight w:val="none"/>
          <w:u w:val="single"/>
          <w:lang w:val="en-US" w:eastAsia="zh-CN"/>
        </w:rPr>
        <w:t xml:space="preserve"> 滁州市琅琊国有资产运营有限公司</w:t>
      </w:r>
      <w:r>
        <w:rPr>
          <w:rFonts w:hint="eastAsia" w:ascii="宋体" w:hAnsi="宋体" w:eastAsia="宋体" w:cs="宋体"/>
          <w:color w:val="auto"/>
          <w:sz w:val="32"/>
          <w:highlight w:val="none"/>
          <w:u w:val="single"/>
        </w:rPr>
        <w:t>（盖章）</w:t>
      </w:r>
    </w:p>
    <w:p w14:paraId="7964B908">
      <w:pPr>
        <w:spacing w:line="800" w:lineRule="exact"/>
        <w:jc w:val="center"/>
        <w:rPr>
          <w:rFonts w:hint="eastAsia" w:ascii="宋体" w:hAnsi="宋体" w:eastAsia="宋体" w:cs="宋体"/>
          <w:color w:val="auto"/>
          <w:sz w:val="32"/>
          <w:highlight w:val="none"/>
          <w:u w:val="single"/>
        </w:rPr>
      </w:pPr>
      <w:r>
        <w:rPr>
          <w:rFonts w:hint="eastAsia" w:ascii="宋体" w:hAnsi="宋体" w:eastAsia="宋体" w:cs="宋体"/>
          <w:color w:val="auto"/>
          <w:sz w:val="32"/>
          <w:highlight w:val="none"/>
        </w:rPr>
        <w:t>代理机构：</w:t>
      </w:r>
      <w:r>
        <w:rPr>
          <w:rFonts w:hint="eastAsia" w:ascii="宋体" w:hAnsi="宋体" w:eastAsia="宋体" w:cs="宋体"/>
          <w:color w:val="auto"/>
          <w:sz w:val="32"/>
          <w:highlight w:val="none"/>
          <w:u w:val="single"/>
        </w:rPr>
        <w:t>滁州市城投工程咨询管理有限公司（盖章）</w:t>
      </w:r>
    </w:p>
    <w:p w14:paraId="6435FF63">
      <w:pPr>
        <w:spacing w:line="800" w:lineRule="exact"/>
        <w:jc w:val="center"/>
        <w:rPr>
          <w:rFonts w:hint="default" w:ascii="宋体" w:hAnsi="宋体" w:eastAsia="宋体" w:cs="宋体"/>
          <w:color w:val="auto"/>
          <w:sz w:val="32"/>
          <w:highlight w:val="none"/>
          <w:lang w:val="en-US" w:eastAsia="zh-CN"/>
        </w:rPr>
      </w:pPr>
      <w:r>
        <w:rPr>
          <w:rFonts w:hint="eastAsia" w:ascii="宋体" w:hAnsi="宋体" w:eastAsia="宋体" w:cs="宋体"/>
          <w:color w:val="auto"/>
          <w:sz w:val="32"/>
          <w:highlight w:val="none"/>
          <w:u w:val="single"/>
        </w:rPr>
        <w:t>202</w:t>
      </w:r>
      <w:r>
        <w:rPr>
          <w:rFonts w:hint="eastAsia" w:ascii="宋体" w:hAnsi="宋体" w:cs="宋体"/>
          <w:color w:val="auto"/>
          <w:sz w:val="32"/>
          <w:highlight w:val="none"/>
          <w:u w:val="single"/>
          <w:lang w:val="en-US" w:eastAsia="zh-CN"/>
        </w:rPr>
        <w:t>6</w:t>
      </w:r>
      <w:r>
        <w:rPr>
          <w:rFonts w:hint="eastAsia" w:ascii="宋体" w:hAnsi="宋体" w:eastAsia="宋体" w:cs="宋体"/>
          <w:color w:val="auto"/>
          <w:sz w:val="32"/>
          <w:highlight w:val="none"/>
        </w:rPr>
        <w:t>年</w:t>
      </w:r>
      <w:r>
        <w:rPr>
          <w:rFonts w:hint="eastAsia" w:ascii="宋体" w:hAnsi="宋体" w:cs="宋体"/>
          <w:color w:val="auto"/>
          <w:sz w:val="32"/>
          <w:highlight w:val="none"/>
          <w:u w:val="single"/>
          <w:lang w:val="en-US" w:eastAsia="zh-CN"/>
        </w:rPr>
        <w:t xml:space="preserve"> 10</w:t>
      </w:r>
      <w:r>
        <w:rPr>
          <w:rFonts w:hint="eastAsia" w:ascii="宋体" w:hAnsi="宋体" w:eastAsia="宋体" w:cs="宋体"/>
          <w:color w:val="auto"/>
          <w:sz w:val="32"/>
          <w:highlight w:val="none"/>
        </w:rPr>
        <w:t>月</w:t>
      </w:r>
      <w:r>
        <w:rPr>
          <w:rFonts w:hint="eastAsia" w:ascii="宋体" w:hAnsi="宋体" w:cs="宋体"/>
          <w:color w:val="auto"/>
          <w:sz w:val="32"/>
          <w:highlight w:val="none"/>
          <w:u w:val="single"/>
          <w:lang w:val="en-US" w:eastAsia="zh-CN"/>
        </w:rPr>
        <w:t>29</w:t>
      </w:r>
      <w:r>
        <w:rPr>
          <w:rFonts w:hint="eastAsia" w:ascii="宋体" w:hAnsi="宋体" w:cs="宋体"/>
          <w:color w:val="auto"/>
          <w:sz w:val="32"/>
          <w:highlight w:val="none"/>
          <w:lang w:val="en-US" w:eastAsia="zh-CN"/>
        </w:rPr>
        <w:t>日</w:t>
      </w:r>
    </w:p>
    <w:p w14:paraId="236D7D19">
      <w:pPr>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rPr>
        <w:br w:type="page"/>
      </w:r>
    </w:p>
    <w:p w14:paraId="35F77A08">
      <w:pPr>
        <w:spacing w:line="800" w:lineRule="exact"/>
        <w:jc w:val="center"/>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rPr>
        <w:t>目  录</w:t>
      </w:r>
    </w:p>
    <w:p w14:paraId="6259B4B0">
      <w:pPr>
        <w:pStyle w:val="31"/>
        <w:tabs>
          <w:tab w:val="right" w:leader="dot" w:pos="9541"/>
          <w:tab w:val="clear" w:pos="8296"/>
        </w:tabs>
        <w:rPr>
          <w:rFonts w:hint="eastAsia" w:ascii="宋体" w:hAnsi="宋体" w:eastAsia="宋体" w:cs="宋体"/>
          <w:b w:val="0"/>
          <w:bCs w:val="0"/>
          <w:color w:val="auto"/>
          <w:sz w:val="24"/>
          <w:szCs w:val="24"/>
          <w:highlight w:val="none"/>
        </w:rPr>
      </w:pPr>
    </w:p>
    <w:p w14:paraId="5F0FFD1A">
      <w:pPr>
        <w:pStyle w:val="31"/>
        <w:tabs>
          <w:tab w:val="right" w:leader="dot" w:pos="9541"/>
          <w:tab w:val="clear" w:pos="8296"/>
        </w:tabs>
        <w:rPr>
          <w:rFonts w:hint="eastAsia" w:ascii="宋体" w:hAnsi="宋体" w:eastAsia="宋体" w:cs="宋体"/>
          <w:color w:val="auto"/>
          <w:highlight w:val="none"/>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TOC \o "1-2" \h \u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Cs w:val="0"/>
          <w:color w:val="auto"/>
          <w:szCs w:val="24"/>
          <w:highlight w:val="none"/>
        </w:rPr>
        <w:fldChar w:fldCharType="begin"/>
      </w:r>
      <w:r>
        <w:rPr>
          <w:rFonts w:hint="eastAsia" w:ascii="宋体" w:hAnsi="宋体" w:eastAsia="宋体" w:cs="宋体"/>
          <w:bCs w:val="0"/>
          <w:color w:val="auto"/>
          <w:szCs w:val="24"/>
          <w:highlight w:val="none"/>
        </w:rPr>
        <w:instrText xml:space="preserve"> HYPERLINK \l _Toc16309 </w:instrText>
      </w:r>
      <w:r>
        <w:rPr>
          <w:rFonts w:hint="eastAsia" w:ascii="宋体" w:hAnsi="宋体" w:eastAsia="宋体" w:cs="宋体"/>
          <w:bCs w:val="0"/>
          <w:color w:val="auto"/>
          <w:szCs w:val="24"/>
          <w:highlight w:val="none"/>
        </w:rPr>
        <w:fldChar w:fldCharType="separate"/>
      </w:r>
      <w:r>
        <w:rPr>
          <w:rFonts w:hint="eastAsia" w:ascii="宋体" w:hAnsi="宋体" w:eastAsia="宋体" w:cs="宋体"/>
          <w:color w:val="auto"/>
          <w:highlight w:val="none"/>
        </w:rPr>
        <w:t>A、</w:t>
      </w:r>
      <w:r>
        <w:rPr>
          <w:rFonts w:hint="eastAsia" w:hAnsi="宋体" w:eastAsia="宋体" w:cs="宋体"/>
          <w:color w:val="auto"/>
          <w:highlight w:val="none"/>
          <w:lang w:val="en-US" w:eastAsia="zh-CN"/>
        </w:rPr>
        <w:t>招标公告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_Toc16309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w:t>
      </w:r>
      <w:r>
        <w:rPr>
          <w:rFonts w:hint="eastAsia" w:ascii="宋体" w:hAnsi="宋体" w:eastAsia="宋体" w:cs="宋体"/>
          <w:color w:val="auto"/>
          <w:highlight w:val="none"/>
        </w:rPr>
        <w:fldChar w:fldCharType="end"/>
      </w:r>
      <w:r>
        <w:rPr>
          <w:rFonts w:hint="eastAsia" w:ascii="宋体" w:hAnsi="宋体" w:eastAsia="宋体" w:cs="宋体"/>
          <w:bCs w:val="0"/>
          <w:color w:val="auto"/>
          <w:szCs w:val="24"/>
          <w:highlight w:val="none"/>
        </w:rPr>
        <w:fldChar w:fldCharType="end"/>
      </w:r>
    </w:p>
    <w:p w14:paraId="4CD5E4E4">
      <w:pPr>
        <w:pStyle w:val="31"/>
        <w:tabs>
          <w:tab w:val="right" w:leader="dot" w:pos="9541"/>
          <w:tab w:val="clear" w:pos="8296"/>
        </w:tabs>
        <w:rPr>
          <w:rFonts w:hint="eastAsia" w:ascii="宋体" w:hAnsi="宋体" w:eastAsia="宋体" w:cs="宋体"/>
          <w:color w:val="auto"/>
          <w:highlight w:val="none"/>
        </w:rPr>
      </w:pPr>
      <w:r>
        <w:rPr>
          <w:rFonts w:hint="eastAsia" w:ascii="宋体" w:hAnsi="宋体" w:eastAsia="宋体" w:cs="宋体"/>
          <w:bCs w:val="0"/>
          <w:color w:val="auto"/>
          <w:szCs w:val="24"/>
          <w:highlight w:val="none"/>
        </w:rPr>
        <w:fldChar w:fldCharType="begin"/>
      </w:r>
      <w:r>
        <w:rPr>
          <w:rFonts w:hint="eastAsia" w:ascii="宋体" w:hAnsi="宋体" w:eastAsia="宋体" w:cs="宋体"/>
          <w:bCs w:val="0"/>
          <w:color w:val="auto"/>
          <w:szCs w:val="24"/>
          <w:highlight w:val="none"/>
        </w:rPr>
        <w:instrText xml:space="preserve"> HYPERLINK \l _Toc2525 </w:instrText>
      </w:r>
      <w:r>
        <w:rPr>
          <w:rFonts w:hint="eastAsia" w:ascii="宋体" w:hAnsi="宋体" w:eastAsia="宋体" w:cs="宋体"/>
          <w:bCs w:val="0"/>
          <w:color w:val="auto"/>
          <w:szCs w:val="24"/>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一</w:t>
      </w:r>
      <w:r>
        <w:rPr>
          <w:rFonts w:hint="eastAsia" w:ascii="宋体" w:hAnsi="宋体" w:eastAsia="宋体" w:cs="宋体"/>
          <w:color w:val="auto"/>
          <w:highlight w:val="none"/>
        </w:rPr>
        <w:t>章</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投标</w:t>
      </w:r>
      <w:r>
        <w:rPr>
          <w:rFonts w:hint="eastAsia" w:hAnsi="宋体" w:eastAsia="宋体" w:cs="宋体"/>
          <w:color w:val="auto"/>
          <w:highlight w:val="none"/>
          <w:lang w:val="en-US" w:eastAsia="zh-CN"/>
        </w:rPr>
        <w:t>人</w:t>
      </w:r>
      <w:r>
        <w:rPr>
          <w:rFonts w:hint="eastAsia" w:ascii="宋体" w:hAnsi="宋体" w:eastAsia="宋体" w:cs="宋体"/>
          <w:color w:val="auto"/>
          <w:highlight w:val="none"/>
        </w:rPr>
        <w:t>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_Toc2525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w:t>
      </w:r>
      <w:r>
        <w:rPr>
          <w:rFonts w:hint="eastAsia" w:ascii="宋体" w:hAnsi="宋体" w:eastAsia="宋体" w:cs="宋体"/>
          <w:color w:val="auto"/>
          <w:highlight w:val="none"/>
        </w:rPr>
        <w:fldChar w:fldCharType="end"/>
      </w:r>
      <w:r>
        <w:rPr>
          <w:rFonts w:hint="eastAsia" w:ascii="宋体" w:hAnsi="宋体" w:eastAsia="宋体" w:cs="宋体"/>
          <w:bCs w:val="0"/>
          <w:color w:val="auto"/>
          <w:szCs w:val="24"/>
          <w:highlight w:val="none"/>
        </w:rPr>
        <w:fldChar w:fldCharType="end"/>
      </w:r>
    </w:p>
    <w:p w14:paraId="37667979">
      <w:pPr>
        <w:pStyle w:val="31"/>
        <w:tabs>
          <w:tab w:val="right" w:leader="dot" w:pos="9541"/>
          <w:tab w:val="clear" w:pos="8296"/>
        </w:tabs>
        <w:rPr>
          <w:rFonts w:hint="eastAsia" w:ascii="宋体" w:hAnsi="宋体" w:eastAsia="宋体" w:cs="宋体"/>
          <w:color w:val="auto"/>
          <w:highlight w:val="none"/>
        </w:rPr>
      </w:pPr>
      <w:r>
        <w:rPr>
          <w:rFonts w:hint="eastAsia" w:ascii="宋体" w:hAnsi="宋体" w:eastAsia="宋体" w:cs="宋体"/>
          <w:bCs w:val="0"/>
          <w:color w:val="auto"/>
          <w:szCs w:val="24"/>
          <w:highlight w:val="none"/>
        </w:rPr>
        <w:fldChar w:fldCharType="begin"/>
      </w:r>
      <w:r>
        <w:rPr>
          <w:rFonts w:hint="eastAsia" w:ascii="宋体" w:hAnsi="宋体" w:eastAsia="宋体" w:cs="宋体"/>
          <w:bCs w:val="0"/>
          <w:color w:val="auto"/>
          <w:szCs w:val="24"/>
          <w:highlight w:val="none"/>
        </w:rPr>
        <w:instrText xml:space="preserve"> HYPERLINK \l _Toc13234 </w:instrText>
      </w:r>
      <w:r>
        <w:rPr>
          <w:rFonts w:hint="eastAsia" w:ascii="宋体" w:hAnsi="宋体" w:eastAsia="宋体" w:cs="宋体"/>
          <w:bCs w:val="0"/>
          <w:color w:val="auto"/>
          <w:szCs w:val="24"/>
          <w:highlight w:val="none"/>
        </w:rPr>
        <w:fldChar w:fldCharType="separate"/>
      </w:r>
      <w:r>
        <w:rPr>
          <w:rFonts w:hint="eastAsia" w:ascii="宋体" w:hAnsi="宋体" w:eastAsia="宋体" w:cs="宋体"/>
          <w:color w:val="auto"/>
          <w:highlight w:val="none"/>
          <w:lang w:val="en-US" w:eastAsia="zh-CN"/>
        </w:rPr>
        <w:t>第二章 评标办法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_Toc13234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18</w:t>
      </w:r>
      <w:r>
        <w:rPr>
          <w:rFonts w:hint="eastAsia" w:ascii="宋体" w:hAnsi="宋体" w:eastAsia="宋体" w:cs="宋体"/>
          <w:color w:val="auto"/>
          <w:highlight w:val="none"/>
        </w:rPr>
        <w:fldChar w:fldCharType="end"/>
      </w:r>
      <w:r>
        <w:rPr>
          <w:rFonts w:hint="eastAsia" w:ascii="宋体" w:hAnsi="宋体" w:eastAsia="宋体" w:cs="宋体"/>
          <w:bCs w:val="0"/>
          <w:color w:val="auto"/>
          <w:szCs w:val="24"/>
          <w:highlight w:val="none"/>
        </w:rPr>
        <w:fldChar w:fldCharType="end"/>
      </w:r>
    </w:p>
    <w:p w14:paraId="65E06610">
      <w:pPr>
        <w:pStyle w:val="31"/>
        <w:tabs>
          <w:tab w:val="right" w:leader="dot" w:pos="9541"/>
          <w:tab w:val="clear" w:pos="8296"/>
        </w:tabs>
        <w:rPr>
          <w:rFonts w:hint="eastAsia" w:ascii="宋体" w:hAnsi="宋体" w:eastAsia="宋体" w:cs="宋体"/>
          <w:color w:val="auto"/>
          <w:highlight w:val="none"/>
        </w:rPr>
      </w:pPr>
      <w:r>
        <w:rPr>
          <w:rFonts w:hint="eastAsia" w:ascii="宋体" w:hAnsi="宋体" w:eastAsia="宋体" w:cs="宋体"/>
          <w:bCs w:val="0"/>
          <w:color w:val="auto"/>
          <w:szCs w:val="24"/>
          <w:highlight w:val="none"/>
        </w:rPr>
        <w:fldChar w:fldCharType="begin"/>
      </w:r>
      <w:r>
        <w:rPr>
          <w:rFonts w:hint="eastAsia" w:ascii="宋体" w:hAnsi="宋体" w:eastAsia="宋体" w:cs="宋体"/>
          <w:bCs w:val="0"/>
          <w:color w:val="auto"/>
          <w:szCs w:val="24"/>
          <w:highlight w:val="none"/>
        </w:rPr>
        <w:instrText xml:space="preserve"> HYPERLINK \l _Toc3848 </w:instrText>
      </w:r>
      <w:r>
        <w:rPr>
          <w:rFonts w:hint="eastAsia" w:ascii="宋体" w:hAnsi="宋体" w:eastAsia="宋体" w:cs="宋体"/>
          <w:bCs w:val="0"/>
          <w:color w:val="auto"/>
          <w:szCs w:val="24"/>
          <w:highlight w:val="none"/>
        </w:rPr>
        <w:fldChar w:fldCharType="separate"/>
      </w:r>
      <w:r>
        <w:rPr>
          <w:rFonts w:hint="eastAsia" w:ascii="宋体" w:hAnsi="宋体" w:eastAsia="宋体" w:cs="宋体"/>
          <w:color w:val="auto"/>
          <w:szCs w:val="44"/>
          <w:highlight w:val="none"/>
          <w:lang w:val="en-US" w:eastAsia="zh-CN"/>
        </w:rPr>
        <w:t>第三章 合同条款</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_Toc3848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24</w:t>
      </w:r>
      <w:r>
        <w:rPr>
          <w:rFonts w:hint="eastAsia" w:ascii="宋体" w:hAnsi="宋体" w:eastAsia="宋体" w:cs="宋体"/>
          <w:color w:val="auto"/>
          <w:highlight w:val="none"/>
        </w:rPr>
        <w:fldChar w:fldCharType="end"/>
      </w:r>
      <w:r>
        <w:rPr>
          <w:rFonts w:hint="eastAsia" w:ascii="宋体" w:hAnsi="宋体" w:eastAsia="宋体" w:cs="宋体"/>
          <w:bCs w:val="0"/>
          <w:color w:val="auto"/>
          <w:szCs w:val="24"/>
          <w:highlight w:val="none"/>
        </w:rPr>
        <w:fldChar w:fldCharType="end"/>
      </w:r>
    </w:p>
    <w:p w14:paraId="02A250ED">
      <w:pPr>
        <w:pStyle w:val="31"/>
        <w:tabs>
          <w:tab w:val="right" w:leader="dot" w:pos="9541"/>
          <w:tab w:val="clear" w:pos="8296"/>
        </w:tabs>
        <w:rPr>
          <w:rFonts w:hint="eastAsia" w:ascii="宋体" w:hAnsi="宋体" w:eastAsia="宋体" w:cs="宋体"/>
          <w:color w:val="auto"/>
          <w:highlight w:val="none"/>
          <w:lang w:val="en-US" w:eastAsia="zh-CN"/>
        </w:rPr>
      </w:pPr>
      <w:r>
        <w:rPr>
          <w:rFonts w:hint="eastAsia" w:ascii="宋体" w:hAnsi="宋体" w:eastAsia="宋体" w:cs="宋体"/>
          <w:bCs w:val="0"/>
          <w:color w:val="auto"/>
          <w:szCs w:val="24"/>
          <w:highlight w:val="none"/>
        </w:rPr>
        <w:fldChar w:fldCharType="begin"/>
      </w:r>
      <w:r>
        <w:rPr>
          <w:rFonts w:hint="eastAsia" w:ascii="宋体" w:hAnsi="宋体" w:eastAsia="宋体" w:cs="宋体"/>
          <w:bCs w:val="0"/>
          <w:color w:val="auto"/>
          <w:szCs w:val="24"/>
          <w:highlight w:val="none"/>
        </w:rPr>
        <w:instrText xml:space="preserve"> HYPERLINK \l _Toc30675 </w:instrText>
      </w:r>
      <w:r>
        <w:rPr>
          <w:rFonts w:hint="eastAsia" w:ascii="宋体" w:hAnsi="宋体" w:eastAsia="宋体" w:cs="宋体"/>
          <w:bCs w:val="0"/>
          <w:color w:val="auto"/>
          <w:szCs w:val="24"/>
          <w:highlight w:val="none"/>
        </w:rPr>
        <w:fldChar w:fldCharType="separate"/>
      </w:r>
      <w:r>
        <w:rPr>
          <w:rFonts w:hint="eastAsia" w:ascii="宋体" w:hAnsi="宋体" w:eastAsia="宋体" w:cs="宋体"/>
          <w:color w:val="auto"/>
          <w:highlight w:val="none"/>
          <w:lang w:val="en-US" w:eastAsia="zh-CN"/>
        </w:rPr>
        <w:t>第四章 投标文件格式</w:t>
      </w:r>
      <w:r>
        <w:rPr>
          <w:rFonts w:hint="eastAsia" w:ascii="宋体" w:hAnsi="宋体" w:eastAsia="宋体" w:cs="宋体"/>
          <w:color w:val="auto"/>
          <w:highlight w:val="none"/>
        </w:rPr>
        <w:tab/>
      </w:r>
      <w:r>
        <w:rPr>
          <w:rFonts w:hint="eastAsia" w:hAnsi="宋体" w:eastAsia="宋体" w:cs="宋体"/>
          <w:color w:val="auto"/>
          <w:highlight w:val="none"/>
          <w:lang w:val="en-US" w:eastAsia="zh-CN"/>
        </w:rPr>
        <w:t>2</w:t>
      </w:r>
      <w:r>
        <w:rPr>
          <w:rFonts w:hint="eastAsia" w:ascii="宋体" w:hAnsi="宋体" w:eastAsia="宋体" w:cs="宋体"/>
          <w:bCs w:val="0"/>
          <w:color w:val="auto"/>
          <w:szCs w:val="24"/>
          <w:highlight w:val="none"/>
        </w:rPr>
        <w:fldChar w:fldCharType="end"/>
      </w:r>
      <w:r>
        <w:rPr>
          <w:rFonts w:hint="eastAsia" w:hAnsi="宋体" w:eastAsia="宋体" w:cs="宋体"/>
          <w:bCs w:val="0"/>
          <w:color w:val="auto"/>
          <w:szCs w:val="24"/>
          <w:highlight w:val="none"/>
          <w:lang w:val="en-US" w:eastAsia="zh-CN"/>
        </w:rPr>
        <w:t>9</w:t>
      </w:r>
    </w:p>
    <w:p w14:paraId="703F52F3">
      <w:pPr>
        <w:pStyle w:val="31"/>
        <w:tabs>
          <w:tab w:val="right" w:leader="dot" w:pos="9541"/>
          <w:tab w:val="clear" w:pos="8296"/>
        </w:tabs>
        <w:rPr>
          <w:rFonts w:hint="eastAsia" w:ascii="宋体" w:hAnsi="宋体" w:eastAsia="宋体" w:cs="宋体"/>
          <w:color w:val="auto"/>
          <w:highlight w:val="none"/>
          <w:lang w:val="en-US" w:eastAsia="zh-CN"/>
        </w:rPr>
      </w:pPr>
      <w:r>
        <w:rPr>
          <w:rFonts w:hint="eastAsia" w:ascii="宋体" w:hAnsi="宋体" w:eastAsia="宋体" w:cs="宋体"/>
          <w:bCs w:val="0"/>
          <w:color w:val="auto"/>
          <w:szCs w:val="24"/>
          <w:highlight w:val="none"/>
        </w:rPr>
        <w:fldChar w:fldCharType="begin"/>
      </w:r>
      <w:r>
        <w:rPr>
          <w:rFonts w:hint="eastAsia" w:ascii="宋体" w:hAnsi="宋体" w:eastAsia="宋体" w:cs="宋体"/>
          <w:bCs w:val="0"/>
          <w:color w:val="auto"/>
          <w:szCs w:val="24"/>
          <w:highlight w:val="none"/>
        </w:rPr>
        <w:instrText xml:space="preserve"> HYPERLINK \l _Toc31498 </w:instrText>
      </w:r>
      <w:r>
        <w:rPr>
          <w:rFonts w:hint="eastAsia" w:ascii="宋体" w:hAnsi="宋体" w:eastAsia="宋体" w:cs="宋体"/>
          <w:bCs w:val="0"/>
          <w:color w:val="auto"/>
          <w:szCs w:val="24"/>
          <w:highlight w:val="none"/>
        </w:rPr>
        <w:fldChar w:fldCharType="separate"/>
      </w:r>
      <w:r>
        <w:rPr>
          <w:rFonts w:hint="eastAsia" w:ascii="宋体" w:hAnsi="宋体" w:eastAsia="宋体" w:cs="宋体"/>
          <w:color w:val="auto"/>
          <w:highlight w:val="none"/>
          <w:lang w:val="en-US" w:eastAsia="zh-CN"/>
        </w:rPr>
        <w:t>第五章 招标单位、招标代理机构对本招标文件的确认</w:t>
      </w:r>
      <w:r>
        <w:rPr>
          <w:rFonts w:hint="eastAsia" w:ascii="宋体" w:hAnsi="宋体" w:eastAsia="宋体" w:cs="宋体"/>
          <w:color w:val="auto"/>
          <w:highlight w:val="none"/>
        </w:rPr>
        <w:tab/>
      </w:r>
      <w:r>
        <w:rPr>
          <w:rFonts w:hint="eastAsia" w:hAnsi="宋体" w:eastAsia="宋体" w:cs="宋体"/>
          <w:color w:val="auto"/>
          <w:highlight w:val="none"/>
          <w:lang w:val="en-US" w:eastAsia="zh-CN"/>
        </w:rPr>
        <w:t>3</w:t>
      </w:r>
      <w:r>
        <w:rPr>
          <w:rFonts w:hint="eastAsia" w:ascii="宋体" w:hAnsi="宋体" w:eastAsia="宋体" w:cs="宋体"/>
          <w:bCs w:val="0"/>
          <w:color w:val="auto"/>
          <w:szCs w:val="24"/>
          <w:highlight w:val="none"/>
        </w:rPr>
        <w:fldChar w:fldCharType="end"/>
      </w:r>
      <w:r>
        <w:rPr>
          <w:rFonts w:hint="eastAsia" w:hAnsi="宋体" w:eastAsia="宋体" w:cs="宋体"/>
          <w:bCs w:val="0"/>
          <w:color w:val="auto"/>
          <w:szCs w:val="24"/>
          <w:highlight w:val="none"/>
          <w:lang w:val="en-US" w:eastAsia="zh-CN"/>
        </w:rPr>
        <w:t>4</w:t>
      </w:r>
    </w:p>
    <w:p w14:paraId="2E1D2DC7">
      <w:pPr>
        <w:pStyle w:val="2"/>
        <w:spacing w:before="0" w:after="0" w:line="480" w:lineRule="auto"/>
        <w:jc w:val="both"/>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Cs w:val="0"/>
          <w:color w:val="auto"/>
          <w:szCs w:val="24"/>
          <w:highlight w:val="none"/>
        </w:rPr>
        <w:fldChar w:fldCharType="end"/>
      </w:r>
      <w:r>
        <w:rPr>
          <w:rFonts w:hint="eastAsia" w:ascii="宋体" w:hAnsi="宋体" w:eastAsia="宋体" w:cs="宋体"/>
          <w:b w:val="0"/>
          <w:bCs w:val="0"/>
          <w:color w:val="auto"/>
          <w:sz w:val="24"/>
          <w:szCs w:val="24"/>
          <w:highlight w:val="none"/>
          <w:lang w:val="en-US" w:eastAsia="zh-CN"/>
        </w:rPr>
        <w:t xml:space="preserve"> </w:t>
      </w:r>
    </w:p>
    <w:p w14:paraId="7DC563D7">
      <w:pPr>
        <w:rPr>
          <w:rFonts w:hint="eastAsia" w:ascii="宋体" w:hAnsi="宋体" w:eastAsia="宋体" w:cs="宋体"/>
          <w:color w:val="auto"/>
          <w:highlight w:val="none"/>
        </w:rPr>
        <w:sectPr>
          <w:footerReference r:id="rId5" w:type="first"/>
          <w:headerReference r:id="rId3" w:type="default"/>
          <w:footerReference r:id="rId4" w:type="default"/>
          <w:pgSz w:w="11906" w:h="16838"/>
          <w:pgMar w:top="1134" w:right="1106" w:bottom="1134" w:left="1259" w:header="680" w:footer="680" w:gutter="0"/>
          <w:pgNumType w:start="1"/>
          <w:cols w:space="0" w:num="1"/>
          <w:docGrid w:type="lines" w:linePitch="318" w:charSpace="0"/>
        </w:sectPr>
      </w:pPr>
      <w:r>
        <w:rPr>
          <w:rFonts w:hint="eastAsia" w:ascii="宋体" w:hAnsi="宋体" w:eastAsia="宋体" w:cs="宋体"/>
          <w:b w:val="0"/>
          <w:bCs w:val="0"/>
          <w:color w:val="auto"/>
          <w:sz w:val="24"/>
          <w:szCs w:val="24"/>
          <w:highlight w:val="none"/>
        </w:rPr>
        <w:tab/>
      </w:r>
    </w:p>
    <w:p w14:paraId="6FA538FF">
      <w:pPr>
        <w:pStyle w:val="2"/>
        <w:keepNext/>
        <w:keepLines/>
        <w:pageBreakBefore w:val="0"/>
        <w:widowControl w:val="0"/>
        <w:numPr>
          <w:ilvl w:val="0"/>
          <w:numId w:val="2"/>
        </w:numPr>
        <w:tabs>
          <w:tab w:val="left" w:pos="0"/>
          <w:tab w:val="left" w:pos="3165"/>
          <w:tab w:val="center" w:pos="4153"/>
        </w:tabs>
        <w:kinsoku/>
        <w:wordWrap/>
        <w:overflowPunct/>
        <w:topLinePunct w:val="0"/>
        <w:autoSpaceDE w:val="0"/>
        <w:autoSpaceDN w:val="0"/>
        <w:bidi w:val="0"/>
        <w:adjustRightInd w:val="0"/>
        <w:snapToGrid/>
        <w:spacing w:before="0" w:after="0" w:line="500" w:lineRule="exact"/>
        <w:jc w:val="center"/>
        <w:textAlignment w:val="auto"/>
        <w:rPr>
          <w:rFonts w:hint="eastAsia" w:ascii="华文中宋" w:hAnsi="华文中宋" w:eastAsia="华文中宋" w:cs="Times New Roman"/>
          <w:color w:val="auto"/>
          <w:highlight w:val="none"/>
          <w:lang w:val="en-US" w:eastAsia="zh-CN"/>
        </w:rPr>
      </w:pPr>
      <w:bookmarkStart w:id="0" w:name="_Toc14627"/>
      <w:bookmarkStart w:id="1" w:name="_Toc21262"/>
      <w:bookmarkStart w:id="2" w:name="_Toc16309"/>
      <w:bookmarkStart w:id="108" w:name="_GoBack"/>
      <w:r>
        <w:rPr>
          <w:rFonts w:hint="eastAsia" w:ascii="华文中宋" w:hAnsi="华文中宋" w:eastAsia="华文中宋" w:cs="Times New Roman"/>
          <w:color w:val="auto"/>
          <w:highlight w:val="none"/>
          <w:lang w:val="en-US" w:eastAsia="zh-CN"/>
        </w:rPr>
        <w:t>滁州市琅琊区路灯节能改造及智慧化管控升级项目全过程咨询项目</w:t>
      </w:r>
    </w:p>
    <w:p w14:paraId="6AFAA93A">
      <w:pPr>
        <w:pStyle w:val="2"/>
        <w:keepNext/>
        <w:keepLines/>
        <w:pageBreakBefore w:val="0"/>
        <w:widowControl w:val="0"/>
        <w:numPr>
          <w:ilvl w:val="0"/>
          <w:numId w:val="0"/>
        </w:numPr>
        <w:tabs>
          <w:tab w:val="left" w:pos="0"/>
          <w:tab w:val="left" w:pos="3165"/>
          <w:tab w:val="center" w:pos="4153"/>
        </w:tabs>
        <w:kinsoku/>
        <w:wordWrap/>
        <w:overflowPunct/>
        <w:topLinePunct w:val="0"/>
        <w:autoSpaceDE w:val="0"/>
        <w:autoSpaceDN w:val="0"/>
        <w:bidi w:val="0"/>
        <w:adjustRightInd w:val="0"/>
        <w:snapToGrid/>
        <w:spacing w:before="0" w:after="0" w:line="500" w:lineRule="exact"/>
        <w:jc w:val="center"/>
        <w:textAlignment w:val="auto"/>
        <w:rPr>
          <w:rFonts w:hint="eastAsia" w:ascii="宋体" w:hAnsi="宋体" w:eastAsia="宋体" w:cs="宋体"/>
          <w:b/>
          <w:bCs/>
          <w:color w:val="auto"/>
          <w:sz w:val="21"/>
          <w:szCs w:val="21"/>
          <w:highlight w:val="none"/>
        </w:rPr>
      </w:pPr>
      <w:r>
        <w:rPr>
          <w:rFonts w:hint="eastAsia" w:ascii="华文中宋" w:hAnsi="华文中宋" w:eastAsia="华文中宋" w:cs="Times New Roman"/>
          <w:color w:val="auto"/>
          <w:highlight w:val="none"/>
          <w:lang w:eastAsia="zh-CN"/>
        </w:rPr>
        <w:t>招标公告</w:t>
      </w:r>
      <w:bookmarkEnd w:id="0"/>
      <w:bookmarkEnd w:id="1"/>
      <w:bookmarkStart w:id="3" w:name="_Toc23993"/>
      <w:bookmarkStart w:id="4" w:name="_Toc35393790"/>
      <w:bookmarkStart w:id="5" w:name="_Toc31215"/>
      <w:bookmarkStart w:id="6" w:name="_Toc28359002"/>
      <w:bookmarkStart w:id="7" w:name="_Toc11704"/>
      <w:bookmarkStart w:id="8" w:name="_Toc28359079"/>
      <w:bookmarkStart w:id="9" w:name="_Toc35393621"/>
      <w:bookmarkStart w:id="10" w:name="_Hlk24379207"/>
    </w:p>
    <w:p w14:paraId="0105351F">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一、项目基本情况</w:t>
      </w:r>
      <w:bookmarkEnd w:id="3"/>
      <w:bookmarkEnd w:id="4"/>
      <w:bookmarkEnd w:id="5"/>
      <w:bookmarkEnd w:id="6"/>
      <w:bookmarkEnd w:id="7"/>
      <w:bookmarkEnd w:id="8"/>
      <w:bookmarkEnd w:id="9"/>
    </w:p>
    <w:bookmarkEnd w:id="10"/>
    <w:p w14:paraId="660E968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bookmarkStart w:id="11" w:name="_Toc28359003"/>
      <w:bookmarkStart w:id="12" w:name="_Toc28004"/>
      <w:bookmarkStart w:id="13" w:name="_Toc28359080"/>
      <w:bookmarkStart w:id="14" w:name="_Toc35393622"/>
      <w:bookmarkStart w:id="15" w:name="_Toc4879"/>
      <w:bookmarkStart w:id="16" w:name="_Toc35393791"/>
      <w:r>
        <w:rPr>
          <w:rFonts w:hint="eastAsia" w:ascii="宋体" w:hAnsi="宋体" w:eastAsia="宋体" w:cs="宋体"/>
          <w:i w:val="0"/>
          <w:iCs w:val="0"/>
          <w:caps w:val="0"/>
          <w:color w:val="auto"/>
          <w:spacing w:val="0"/>
          <w:kern w:val="0"/>
          <w:sz w:val="21"/>
          <w:szCs w:val="21"/>
          <w:highlight w:val="none"/>
          <w:shd w:val="clear" w:fill="FFFFFF"/>
          <w:lang w:val="en-US" w:eastAsia="zh-CN" w:bidi="ar"/>
        </w:rPr>
        <w:t>项目</w:t>
      </w:r>
      <w:r>
        <w:rPr>
          <w:rFonts w:hint="eastAsia" w:ascii="宋体" w:hAnsi="宋体" w:cs="宋体"/>
          <w:i w:val="0"/>
          <w:iCs w:val="0"/>
          <w:caps w:val="0"/>
          <w:color w:val="auto"/>
          <w:spacing w:val="0"/>
          <w:kern w:val="0"/>
          <w:sz w:val="21"/>
          <w:szCs w:val="21"/>
          <w:highlight w:val="none"/>
          <w:shd w:val="clear" w:fill="FFFFFF"/>
          <w:lang w:val="en-US" w:eastAsia="zh-CN" w:bidi="ar"/>
        </w:rPr>
        <w:t xml:space="preserve">编号：HXJY1110001065931 </w:t>
      </w:r>
    </w:p>
    <w:p w14:paraId="1E27E1D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项目名称：</w:t>
      </w:r>
      <w:r>
        <w:rPr>
          <w:rFonts w:hint="eastAsia" w:ascii="宋体" w:hAnsi="宋体" w:cs="宋体"/>
          <w:i w:val="0"/>
          <w:iCs w:val="0"/>
          <w:caps w:val="0"/>
          <w:color w:val="auto"/>
          <w:spacing w:val="0"/>
          <w:kern w:val="0"/>
          <w:sz w:val="21"/>
          <w:szCs w:val="21"/>
          <w:highlight w:val="none"/>
          <w:shd w:val="clear" w:fill="FFFFFF"/>
          <w:lang w:val="en-US" w:eastAsia="zh-CN" w:bidi="ar"/>
        </w:rPr>
        <w:t>滁州市琅琊区路灯节能改造及智慧化管控升级项目全过程咨询项目</w:t>
      </w:r>
    </w:p>
    <w:p w14:paraId="1991BF2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default" w:ascii="宋体" w:hAnsi="宋体" w:eastAsia="宋体" w:cs="宋体"/>
          <w:i w:val="0"/>
          <w:iCs w:val="0"/>
          <w:caps w:val="0"/>
          <w:color w:val="auto"/>
          <w:spacing w:val="0"/>
          <w:kern w:val="0"/>
          <w:sz w:val="21"/>
          <w:szCs w:val="21"/>
          <w:highlight w:val="yellow"/>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预算金额：</w:t>
      </w:r>
      <w:r>
        <w:rPr>
          <w:rFonts w:hint="eastAsia" w:ascii="宋体" w:hAnsi="宋体" w:cs="宋体"/>
          <w:i w:val="0"/>
          <w:iCs w:val="0"/>
          <w:caps w:val="0"/>
          <w:color w:val="auto"/>
          <w:spacing w:val="0"/>
          <w:kern w:val="0"/>
          <w:sz w:val="21"/>
          <w:szCs w:val="21"/>
          <w:highlight w:val="none"/>
          <w:shd w:val="clear" w:fill="FFFFFF"/>
          <w:lang w:val="en-US" w:eastAsia="zh-CN" w:bidi="ar"/>
        </w:rPr>
        <w:t>1万元。</w:t>
      </w:r>
    </w:p>
    <w:p w14:paraId="6C32609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最高限价：10000元，高于最高限价的按无效标处理（投标报价要求精确到小数点后两位）。</w:t>
      </w:r>
    </w:p>
    <w:p w14:paraId="115919EB">
      <w:pPr>
        <w:pStyle w:val="23"/>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采购需求：</w:t>
      </w:r>
      <w:r>
        <w:rPr>
          <w:rFonts w:hint="eastAsia" w:ascii="宋体" w:hAnsi="宋体" w:eastAsia="宋体" w:cs="宋体"/>
          <w:i w:val="0"/>
          <w:iCs w:val="0"/>
          <w:caps w:val="0"/>
          <w:color w:val="auto"/>
          <w:spacing w:val="0"/>
          <w:kern w:val="0"/>
          <w:sz w:val="21"/>
          <w:szCs w:val="21"/>
          <w:highlight w:val="none"/>
          <w:shd w:val="clear" w:fill="FFFFFF"/>
          <w:lang w:val="en-US" w:eastAsia="zh-CN" w:bidi="ar"/>
        </w:rPr>
        <w:t>本项目建设内容为</w:t>
      </w:r>
      <w:r>
        <w:rPr>
          <w:rFonts w:hint="eastAsia" w:ascii="宋体" w:hAnsi="宋体" w:eastAsia="宋体" w:cs="宋体"/>
          <w:i w:val="0"/>
          <w:iCs w:val="0"/>
          <w:caps w:val="0"/>
          <w:color w:val="auto"/>
          <w:spacing w:val="0"/>
          <w:kern w:val="0"/>
          <w:sz w:val="21"/>
          <w:szCs w:val="21"/>
          <w:highlight w:val="none"/>
          <w:shd w:val="clear" w:fill="FFFFFF"/>
          <w:lang w:val="zh-CN" w:eastAsia="zh-CN" w:bidi="ar"/>
        </w:rPr>
        <w:t>对</w:t>
      </w:r>
      <w:r>
        <w:rPr>
          <w:rFonts w:hint="eastAsia" w:ascii="宋体" w:hAnsi="宋体" w:eastAsia="宋体" w:cs="宋体"/>
          <w:i w:val="0"/>
          <w:iCs w:val="0"/>
          <w:caps w:val="0"/>
          <w:color w:val="auto"/>
          <w:spacing w:val="0"/>
          <w:kern w:val="0"/>
          <w:sz w:val="21"/>
          <w:szCs w:val="21"/>
          <w:highlight w:val="none"/>
          <w:shd w:val="clear" w:fill="FFFFFF"/>
          <w:lang w:val="en-US" w:eastAsia="zh-CN" w:bidi="ar"/>
        </w:rPr>
        <w:t>琅琊新区及琅琊经开区54条</w:t>
      </w:r>
      <w:r>
        <w:rPr>
          <w:rFonts w:hint="eastAsia" w:ascii="宋体" w:hAnsi="宋体" w:eastAsia="宋体" w:cs="宋体"/>
          <w:i w:val="0"/>
          <w:iCs w:val="0"/>
          <w:caps w:val="0"/>
          <w:color w:val="auto"/>
          <w:spacing w:val="0"/>
          <w:kern w:val="0"/>
          <w:sz w:val="21"/>
          <w:szCs w:val="21"/>
          <w:highlight w:val="none"/>
          <w:shd w:val="clear" w:fill="FFFFFF"/>
          <w:lang w:val="zh-CN" w:eastAsia="zh-CN" w:bidi="ar"/>
        </w:rPr>
        <w:t>主次干道各种类型路灯进行节能改造，将原路段的高压钠灯、</w:t>
      </w:r>
      <w:r>
        <w:rPr>
          <w:rFonts w:hint="eastAsia" w:ascii="宋体" w:hAnsi="宋体" w:eastAsia="宋体" w:cs="宋体"/>
          <w:i w:val="0"/>
          <w:iCs w:val="0"/>
          <w:caps w:val="0"/>
          <w:color w:val="auto"/>
          <w:spacing w:val="0"/>
          <w:kern w:val="0"/>
          <w:sz w:val="21"/>
          <w:szCs w:val="21"/>
          <w:highlight w:val="none"/>
          <w:shd w:val="clear" w:fill="FFFFFF"/>
          <w:lang w:val="en-US" w:eastAsia="zh-CN" w:bidi="ar"/>
        </w:rPr>
        <w:t>部分</w:t>
      </w:r>
      <w:r>
        <w:rPr>
          <w:rFonts w:hint="eastAsia" w:ascii="宋体" w:hAnsi="宋体" w:eastAsia="宋体" w:cs="宋体"/>
          <w:i w:val="0"/>
          <w:iCs w:val="0"/>
          <w:caps w:val="0"/>
          <w:color w:val="auto"/>
          <w:spacing w:val="0"/>
          <w:kern w:val="0"/>
          <w:sz w:val="21"/>
          <w:szCs w:val="21"/>
          <w:highlight w:val="none"/>
          <w:shd w:val="clear" w:fill="FFFFFF"/>
          <w:lang w:val="zh-CN" w:eastAsia="zh-CN" w:bidi="ar"/>
        </w:rPr>
        <w:t>老旧LED灯统一改换成先进技术的LED节能灯，</w:t>
      </w:r>
      <w:r>
        <w:rPr>
          <w:rFonts w:hint="eastAsia" w:ascii="宋体" w:hAnsi="宋体" w:eastAsia="宋体" w:cs="宋体"/>
          <w:i w:val="0"/>
          <w:iCs w:val="0"/>
          <w:caps w:val="0"/>
          <w:color w:val="auto"/>
          <w:spacing w:val="0"/>
          <w:kern w:val="0"/>
          <w:sz w:val="21"/>
          <w:szCs w:val="21"/>
          <w:highlight w:val="none"/>
          <w:shd w:val="clear" w:fill="FFFFFF"/>
          <w:lang w:val="en-US" w:eastAsia="zh-CN" w:bidi="ar"/>
        </w:rPr>
        <w:t>项目建设期180个日历天，运维期10年。本项目监理工作内容包含但不限于为对建设期内施工质量、进度、投资、安全进行监管，同时做好合同、信息和各方协调，控制风险及一年服务期内对运维企业考核相关要求。审计工作内容包含但不限于成立项目跟踪审计组，编制跟踪审计实施方案，确定投资控制目标、重点环节及应对措施；审核项目前期资料，向甲方提交审核结果；对承包方上报的请款期已完成合格工程量的计量、计价进行审核，并提供按工程形象进度付款的意见、建议；协助建设单位及时审核设计变更、经济签证等发生的费用，超过一定限额的，提请建设单位履行报批程序；参与项目建设管理的有关会议，对项目投资控制的有关事项发表独立审计意见；其他与项目投资控制相关的工作。从项目全过程进行监理、审计、控制、监督、检查和评价，并针对项目建设过程中存在的问题及时提出审计意见和建议，促进基建部门、施工单位等强化管理，有效地控制工程成本，保障建设资金的合理使用，提高建设项目投资效益。</w:t>
      </w:r>
    </w:p>
    <w:p w14:paraId="4B60D69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default"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合同履行期限：</w:t>
      </w:r>
      <w:r>
        <w:rPr>
          <w:rFonts w:hint="eastAsia" w:ascii="宋体" w:hAnsi="宋体" w:cs="宋体"/>
          <w:i w:val="0"/>
          <w:iCs w:val="0"/>
          <w:caps w:val="0"/>
          <w:color w:val="auto"/>
          <w:spacing w:val="0"/>
          <w:kern w:val="0"/>
          <w:sz w:val="21"/>
          <w:szCs w:val="21"/>
          <w:highlight w:val="none"/>
          <w:shd w:val="clear" w:fill="FFFFFF"/>
          <w:lang w:val="en-US" w:eastAsia="zh-CN" w:bidi="ar"/>
        </w:rPr>
        <w:t>自合同签订之日起1年。</w:t>
      </w:r>
    </w:p>
    <w:p w14:paraId="50C6B5A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default"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标段（包别）划分：1个标段。</w:t>
      </w:r>
    </w:p>
    <w:p w14:paraId="20F129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本项目不接受联合体。</w:t>
      </w:r>
    </w:p>
    <w:p w14:paraId="101A37AB">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auto"/>
          <w:sz w:val="21"/>
          <w:szCs w:val="21"/>
          <w:highlight w:val="none"/>
        </w:rPr>
      </w:pPr>
      <w:bookmarkStart w:id="17" w:name="_Toc30013"/>
      <w:r>
        <w:rPr>
          <w:rFonts w:hint="eastAsia" w:ascii="宋体" w:hAnsi="宋体" w:eastAsia="宋体" w:cs="宋体"/>
          <w:b/>
          <w:bCs/>
          <w:color w:val="auto"/>
          <w:sz w:val="21"/>
          <w:szCs w:val="21"/>
          <w:highlight w:val="none"/>
        </w:rPr>
        <w:t>二、申请人的资格要求</w:t>
      </w:r>
      <w:bookmarkEnd w:id="11"/>
      <w:bookmarkEnd w:id="12"/>
      <w:bookmarkEnd w:id="13"/>
      <w:bookmarkEnd w:id="14"/>
      <w:bookmarkEnd w:id="15"/>
      <w:bookmarkEnd w:id="16"/>
      <w:bookmarkEnd w:id="17"/>
    </w:p>
    <w:p w14:paraId="52DB3FE9">
      <w:pPr>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color w:val="auto"/>
          <w:sz w:val="21"/>
          <w:szCs w:val="21"/>
          <w:highlight w:val="none"/>
        </w:rPr>
      </w:pPr>
      <w:bookmarkStart w:id="18" w:name="_Toc28172"/>
      <w:bookmarkStart w:id="19" w:name="_Toc28359081"/>
      <w:bookmarkStart w:id="20" w:name="_Toc28359004"/>
      <w:bookmarkStart w:id="21" w:name="_Toc7189"/>
      <w:bookmarkStart w:id="22" w:name="_Toc2689"/>
      <w:bookmarkStart w:id="23" w:name="_Toc35393792"/>
      <w:bookmarkStart w:id="24" w:name="_Toc35393623"/>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投标人须具有</w:t>
      </w:r>
      <w:r>
        <w:rPr>
          <w:rFonts w:hint="eastAsia" w:ascii="宋体" w:hAnsi="宋体" w:eastAsia="宋体" w:cs="宋体"/>
          <w:color w:val="auto"/>
          <w:sz w:val="21"/>
          <w:szCs w:val="21"/>
          <w:highlight w:val="none"/>
        </w:rPr>
        <w:t>建设行政主管部门颁发的工程监理综合资质</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lang w:val="en-US" w:eastAsia="zh-CN"/>
        </w:rPr>
        <w:t>机电安装</w:t>
      </w:r>
      <w:r>
        <w:rPr>
          <w:rFonts w:hint="eastAsia" w:ascii="宋体" w:hAnsi="宋体" w:eastAsia="宋体" w:cs="宋体"/>
          <w:color w:val="auto"/>
          <w:sz w:val="21"/>
          <w:szCs w:val="21"/>
          <w:highlight w:val="none"/>
        </w:rPr>
        <w:t>工程专业</w:t>
      </w:r>
      <w:r>
        <w:rPr>
          <w:rFonts w:hint="eastAsia" w:ascii="宋体" w:hAnsi="宋体" w:eastAsia="宋体" w:cs="宋体"/>
          <w:color w:val="auto"/>
          <w:sz w:val="21"/>
          <w:szCs w:val="21"/>
          <w:highlight w:val="none"/>
          <w:lang w:val="en-US" w:eastAsia="zh-CN"/>
        </w:rPr>
        <w:t>乙级（或以上）</w:t>
      </w:r>
      <w:r>
        <w:rPr>
          <w:rFonts w:hint="eastAsia" w:ascii="宋体" w:hAnsi="宋体" w:eastAsia="宋体" w:cs="宋体"/>
          <w:color w:val="auto"/>
          <w:sz w:val="21"/>
          <w:szCs w:val="21"/>
          <w:highlight w:val="none"/>
        </w:rPr>
        <w:t>监理资质；</w:t>
      </w:r>
    </w:p>
    <w:p w14:paraId="1B0C00D6">
      <w:pPr>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rPr>
        <w:t>总监理工程师具有</w:t>
      </w:r>
      <w:r>
        <w:rPr>
          <w:rFonts w:hint="eastAsia" w:ascii="宋体" w:hAnsi="宋体" w:eastAsia="宋体" w:cs="宋体"/>
          <w:color w:val="auto"/>
          <w:sz w:val="21"/>
          <w:szCs w:val="21"/>
          <w:highlight w:val="none"/>
          <w:lang w:val="en-US" w:eastAsia="zh-CN"/>
        </w:rPr>
        <w:t>在投标单位注册的机电安装</w:t>
      </w:r>
      <w:r>
        <w:rPr>
          <w:rFonts w:hint="eastAsia" w:ascii="宋体" w:hAnsi="宋体" w:eastAsia="宋体" w:cs="宋体"/>
          <w:color w:val="auto"/>
          <w:sz w:val="21"/>
          <w:szCs w:val="21"/>
          <w:highlight w:val="none"/>
        </w:rPr>
        <w:t>工程</w:t>
      </w:r>
      <w:r>
        <w:rPr>
          <w:rFonts w:hint="eastAsia" w:ascii="宋体" w:hAnsi="宋体" w:eastAsia="宋体" w:cs="宋体"/>
          <w:color w:val="auto"/>
          <w:sz w:val="21"/>
          <w:szCs w:val="21"/>
          <w:highlight w:val="none"/>
          <w:lang w:val="en-US" w:eastAsia="zh-CN"/>
        </w:rPr>
        <w:t>专业国家级注册监理工程师证书</w:t>
      </w:r>
      <w:r>
        <w:rPr>
          <w:rFonts w:hint="eastAsia" w:ascii="宋体" w:hAnsi="宋体" w:eastAsia="宋体" w:cs="宋体"/>
          <w:color w:val="auto"/>
          <w:sz w:val="21"/>
          <w:szCs w:val="21"/>
          <w:highlight w:val="none"/>
        </w:rPr>
        <w:t>；【拟派总监理工程师在本项目所在市行政区域外无在建，在本项目所在市行政区域内不多于两个在建项目，如有在建项目，需建设单位书面同意。在建项目是指以项目负责人（总监理工程师）的身份承担其他尚未完工（以竣工或交工或完工验收报告等手续为准）的项目或已中标的项目（以发放中标通知书为准）】</w:t>
      </w:r>
      <w:r>
        <w:rPr>
          <w:rFonts w:hint="eastAsia" w:ascii="宋体" w:hAnsi="宋体" w:eastAsia="宋体" w:cs="宋体"/>
          <w:color w:val="auto"/>
          <w:sz w:val="21"/>
          <w:szCs w:val="21"/>
          <w:highlight w:val="none"/>
          <w:lang w:eastAsia="zh-CN"/>
        </w:rPr>
        <w:t>；</w:t>
      </w:r>
    </w:p>
    <w:p w14:paraId="153CC9C3">
      <w:pPr>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rPr>
        <w:t>审计负责人具有安装工程</w:t>
      </w:r>
      <w:r>
        <w:rPr>
          <w:rFonts w:hint="eastAsia" w:ascii="宋体" w:hAnsi="宋体" w:eastAsia="宋体" w:cs="宋体"/>
          <w:color w:val="auto"/>
          <w:sz w:val="21"/>
          <w:szCs w:val="21"/>
          <w:highlight w:val="none"/>
          <w:lang w:val="en-US" w:eastAsia="zh-CN"/>
        </w:rPr>
        <w:t>专业</w:t>
      </w:r>
      <w:r>
        <w:rPr>
          <w:rFonts w:hint="eastAsia" w:ascii="宋体" w:hAnsi="宋体" w:cs="宋体"/>
          <w:color w:val="auto"/>
          <w:sz w:val="21"/>
          <w:szCs w:val="21"/>
          <w:highlight w:val="none"/>
          <w:lang w:val="en-US" w:eastAsia="zh-CN"/>
        </w:rPr>
        <w:t>一级造价工程师证书（或原注册造价工程师）；</w:t>
      </w:r>
    </w:p>
    <w:p w14:paraId="62AC6A84">
      <w:pPr>
        <w:pStyle w:val="44"/>
        <w:ind w:left="0" w:leftChars="0" w:firstLine="422" w:firstLineChars="200"/>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注：本项目总监理工程师、审计负责人不可为同一人。</w:t>
      </w:r>
    </w:p>
    <w:p w14:paraId="66EB83E6">
      <w:pPr>
        <w:spacing w:line="440" w:lineRule="exact"/>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4.本项目不接受联合体投标。</w:t>
      </w:r>
    </w:p>
    <w:p w14:paraId="2AEC28B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2" w:firstLineChars="200"/>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三、获取</w:t>
      </w:r>
      <w:bookmarkEnd w:id="18"/>
      <w:bookmarkEnd w:id="19"/>
      <w:bookmarkEnd w:id="20"/>
      <w:bookmarkEnd w:id="21"/>
      <w:bookmarkEnd w:id="22"/>
      <w:bookmarkEnd w:id="23"/>
      <w:bookmarkEnd w:id="24"/>
      <w:r>
        <w:rPr>
          <w:rFonts w:hint="eastAsia" w:ascii="宋体" w:hAnsi="宋体" w:eastAsia="宋体" w:cs="宋体"/>
          <w:b/>
          <w:bCs/>
          <w:color w:val="auto"/>
          <w:sz w:val="21"/>
          <w:szCs w:val="21"/>
          <w:highlight w:val="none"/>
          <w:lang w:eastAsia="zh-CN"/>
        </w:rPr>
        <w:t>招标文件</w:t>
      </w:r>
    </w:p>
    <w:p w14:paraId="32031D6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时间：202</w:t>
      </w:r>
      <w:r>
        <w:rPr>
          <w:rFonts w:hint="eastAsia" w:ascii="宋体" w:hAnsi="宋体" w:cs="宋体"/>
          <w:i w:val="0"/>
          <w:iCs w:val="0"/>
          <w:caps w:val="0"/>
          <w:color w:val="auto"/>
          <w:spacing w:val="0"/>
          <w:kern w:val="0"/>
          <w:sz w:val="21"/>
          <w:szCs w:val="21"/>
          <w:highlight w:val="none"/>
          <w:shd w:val="clear" w:fill="FFFFFF"/>
          <w:lang w:val="en-US" w:eastAsia="zh-CN" w:bidi="ar"/>
        </w:rPr>
        <w:t>6</w:t>
      </w:r>
      <w:r>
        <w:rPr>
          <w:rFonts w:hint="eastAsia" w:ascii="宋体" w:hAnsi="宋体" w:eastAsia="宋体" w:cs="宋体"/>
          <w:i w:val="0"/>
          <w:iCs w:val="0"/>
          <w:caps w:val="0"/>
          <w:color w:val="auto"/>
          <w:spacing w:val="0"/>
          <w:kern w:val="0"/>
          <w:sz w:val="21"/>
          <w:szCs w:val="21"/>
          <w:highlight w:val="none"/>
          <w:shd w:val="clear" w:fill="FFFFFF"/>
          <w:lang w:val="en-US" w:eastAsia="zh-CN" w:bidi="ar"/>
        </w:rPr>
        <w:t>年</w:t>
      </w:r>
      <w:r>
        <w:rPr>
          <w:rFonts w:hint="eastAsia" w:ascii="宋体" w:hAnsi="宋体" w:cs="宋体"/>
          <w:i w:val="0"/>
          <w:iCs w:val="0"/>
          <w:caps w:val="0"/>
          <w:color w:val="auto"/>
          <w:spacing w:val="0"/>
          <w:kern w:val="0"/>
          <w:sz w:val="21"/>
          <w:szCs w:val="21"/>
          <w:highlight w:val="none"/>
          <w:shd w:val="clear" w:fill="FFFFFF"/>
          <w:lang w:val="en-US" w:eastAsia="zh-CN" w:bidi="ar"/>
        </w:rPr>
        <w:t>10</w:t>
      </w:r>
      <w:r>
        <w:rPr>
          <w:rFonts w:hint="eastAsia" w:ascii="宋体" w:hAnsi="宋体" w:eastAsia="宋体" w:cs="宋体"/>
          <w:i w:val="0"/>
          <w:iCs w:val="0"/>
          <w:caps w:val="0"/>
          <w:color w:val="auto"/>
          <w:spacing w:val="0"/>
          <w:kern w:val="0"/>
          <w:sz w:val="21"/>
          <w:szCs w:val="21"/>
          <w:highlight w:val="none"/>
          <w:shd w:val="clear" w:fill="FFFFFF"/>
          <w:lang w:val="en-US" w:eastAsia="zh-CN" w:bidi="ar"/>
        </w:rPr>
        <w:t>月</w:t>
      </w:r>
      <w:r>
        <w:rPr>
          <w:rFonts w:hint="eastAsia" w:ascii="宋体" w:hAnsi="宋体" w:cs="宋体"/>
          <w:i w:val="0"/>
          <w:iCs w:val="0"/>
          <w:caps w:val="0"/>
          <w:color w:val="auto"/>
          <w:spacing w:val="0"/>
          <w:kern w:val="0"/>
          <w:sz w:val="21"/>
          <w:szCs w:val="21"/>
          <w:highlight w:val="none"/>
          <w:shd w:val="clear" w:fill="FFFFFF"/>
          <w:lang w:val="en-US" w:eastAsia="zh-CN" w:bidi="ar"/>
        </w:rPr>
        <w:t>29日起至2026年11</w:t>
      </w:r>
      <w:r>
        <w:rPr>
          <w:rFonts w:hint="eastAsia" w:ascii="宋体" w:hAnsi="宋体" w:eastAsia="宋体" w:cs="宋体"/>
          <w:i w:val="0"/>
          <w:iCs w:val="0"/>
          <w:caps w:val="0"/>
          <w:color w:val="auto"/>
          <w:spacing w:val="0"/>
          <w:kern w:val="0"/>
          <w:sz w:val="21"/>
          <w:szCs w:val="21"/>
          <w:highlight w:val="none"/>
          <w:shd w:val="clear" w:fill="FFFFFF"/>
          <w:lang w:val="en-US" w:eastAsia="zh-CN" w:bidi="ar"/>
        </w:rPr>
        <w:t>月</w:t>
      </w:r>
      <w:r>
        <w:rPr>
          <w:rFonts w:hint="eastAsia" w:ascii="宋体" w:hAnsi="宋体" w:cs="宋体"/>
          <w:i w:val="0"/>
          <w:iCs w:val="0"/>
          <w:caps w:val="0"/>
          <w:color w:val="auto"/>
          <w:spacing w:val="0"/>
          <w:kern w:val="0"/>
          <w:sz w:val="21"/>
          <w:szCs w:val="21"/>
          <w:highlight w:val="none"/>
          <w:shd w:val="clear" w:fill="FFFFFF"/>
          <w:lang w:val="en-US" w:eastAsia="zh-CN" w:bidi="ar"/>
        </w:rPr>
        <w:t>3</w:t>
      </w:r>
      <w:r>
        <w:rPr>
          <w:rFonts w:hint="eastAsia" w:ascii="宋体" w:hAnsi="宋体" w:eastAsia="宋体" w:cs="宋体"/>
          <w:i w:val="0"/>
          <w:iCs w:val="0"/>
          <w:caps w:val="0"/>
          <w:color w:val="auto"/>
          <w:spacing w:val="0"/>
          <w:kern w:val="0"/>
          <w:sz w:val="21"/>
          <w:szCs w:val="21"/>
          <w:highlight w:val="none"/>
          <w:shd w:val="clear" w:fill="FFFFFF"/>
          <w:lang w:val="en-US" w:eastAsia="zh-CN" w:bidi="ar"/>
        </w:rPr>
        <w:t>日</w:t>
      </w:r>
      <w:r>
        <w:rPr>
          <w:rFonts w:hint="eastAsia" w:ascii="宋体" w:hAnsi="宋体" w:cs="宋体"/>
          <w:i w:val="0"/>
          <w:iCs w:val="0"/>
          <w:caps w:val="0"/>
          <w:color w:val="auto"/>
          <w:spacing w:val="0"/>
          <w:kern w:val="0"/>
          <w:sz w:val="21"/>
          <w:szCs w:val="21"/>
          <w:highlight w:val="none"/>
          <w:shd w:val="clear" w:fill="FFFFFF"/>
          <w:lang w:val="en-US" w:eastAsia="zh-CN" w:bidi="ar"/>
        </w:rPr>
        <w:t>8</w:t>
      </w:r>
      <w:r>
        <w:rPr>
          <w:rFonts w:hint="eastAsia" w:ascii="宋体" w:hAnsi="宋体" w:eastAsia="宋体" w:cs="宋体"/>
          <w:i w:val="0"/>
          <w:iCs w:val="0"/>
          <w:caps w:val="0"/>
          <w:color w:val="auto"/>
          <w:spacing w:val="0"/>
          <w:kern w:val="0"/>
          <w:sz w:val="21"/>
          <w:szCs w:val="21"/>
          <w:highlight w:val="none"/>
          <w:shd w:val="clear" w:fill="FFFFFF"/>
          <w:lang w:val="en-US" w:eastAsia="zh-CN" w:bidi="ar"/>
        </w:rPr>
        <w:t>时</w:t>
      </w:r>
      <w:r>
        <w:rPr>
          <w:rFonts w:hint="eastAsia" w:ascii="宋体" w:hAnsi="宋体" w:cs="宋体"/>
          <w:i w:val="0"/>
          <w:iCs w:val="0"/>
          <w:caps w:val="0"/>
          <w:color w:val="auto"/>
          <w:spacing w:val="0"/>
          <w:kern w:val="0"/>
          <w:sz w:val="21"/>
          <w:szCs w:val="21"/>
          <w:highlight w:val="none"/>
          <w:shd w:val="clear" w:fill="FFFFFF"/>
          <w:lang w:val="en-US" w:eastAsia="zh-CN" w:bidi="ar"/>
        </w:rPr>
        <w:t>3</w:t>
      </w:r>
      <w:r>
        <w:rPr>
          <w:rFonts w:hint="eastAsia" w:ascii="宋体" w:hAnsi="宋体" w:eastAsia="宋体" w:cs="宋体"/>
          <w:i w:val="0"/>
          <w:iCs w:val="0"/>
          <w:caps w:val="0"/>
          <w:color w:val="auto"/>
          <w:spacing w:val="0"/>
          <w:kern w:val="0"/>
          <w:sz w:val="21"/>
          <w:szCs w:val="21"/>
          <w:highlight w:val="none"/>
          <w:shd w:val="clear" w:fill="FFFFFF"/>
          <w:lang w:val="en-US" w:eastAsia="zh-CN" w:bidi="ar"/>
        </w:rPr>
        <w:t>0分。</w:t>
      </w:r>
    </w:p>
    <w:p w14:paraId="57BDCE7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地点：请于公告发布之日起从滁州市城投工程咨询管理有限公司（https://www.czctgczx.com/）网站下载。</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投标人自行承担因未按要求获取招标文件导致无法上传电子投标文件的风险。</w:t>
      </w:r>
    </w:p>
    <w:p w14:paraId="205D54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sz w:val="21"/>
          <w:szCs w:val="21"/>
          <w:highlight w:val="none"/>
        </w:rPr>
      </w:pPr>
      <w:bookmarkStart w:id="25" w:name="_Toc28359082"/>
      <w:bookmarkStart w:id="26" w:name="_Toc28359005"/>
      <w:bookmarkStart w:id="27" w:name="_Toc19139"/>
      <w:bookmarkStart w:id="28" w:name="_Toc35393624"/>
      <w:bookmarkStart w:id="29" w:name="_Toc23486"/>
      <w:bookmarkStart w:id="30" w:name="_Toc6135"/>
      <w:bookmarkStart w:id="31" w:name="_Toc35393793"/>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w:t>
      </w:r>
      <w:r>
        <w:rPr>
          <w:rFonts w:hint="eastAsia" w:ascii="宋体" w:hAnsi="宋体" w:cs="宋体"/>
          <w:i w:val="0"/>
          <w:iCs w:val="0"/>
          <w:caps w:val="0"/>
          <w:color w:val="auto"/>
          <w:spacing w:val="0"/>
          <w:kern w:val="0"/>
          <w:sz w:val="21"/>
          <w:szCs w:val="21"/>
          <w:highlight w:val="none"/>
          <w:shd w:val="clear" w:color="auto" w:fill="FFFFFF"/>
          <w:lang w:val="en-US" w:eastAsia="zh-CN" w:bidi="ar"/>
        </w:rPr>
        <w:t>0512-58151515</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（工作日）。  </w:t>
      </w:r>
    </w:p>
    <w:p w14:paraId="3BBAFA2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（2）投标人登录新点电子交易平台【滁州专区】获取招标文件及其它资料（含澄清和补充说明等）。如在招标文件获取过程中遇到系统问题，请拨打技术支持服务热线</w:t>
      </w:r>
      <w:r>
        <w:rPr>
          <w:rFonts w:hint="eastAsia" w:ascii="宋体" w:hAnsi="宋体" w:cs="宋体"/>
          <w:i w:val="0"/>
          <w:iCs w:val="0"/>
          <w:caps w:val="0"/>
          <w:color w:val="auto"/>
          <w:spacing w:val="0"/>
          <w:kern w:val="0"/>
          <w:sz w:val="21"/>
          <w:szCs w:val="21"/>
          <w:highlight w:val="none"/>
          <w:shd w:val="clear" w:color="auto" w:fill="FFFFFF"/>
          <w:lang w:val="en-US" w:eastAsia="zh-CN" w:bidi="ar"/>
        </w:rPr>
        <w:t>0512-58151515</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或者网站首页在线客服。</w:t>
      </w:r>
    </w:p>
    <w:p w14:paraId="179D1E6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2、招标文件及相关资料售价：人民币0元/套（含清单控制价、图纸及澄清答疑文件）</w:t>
      </w:r>
      <w:r>
        <w:rPr>
          <w:rFonts w:hint="eastAsia" w:ascii="宋体" w:hAnsi="宋体" w:eastAsia="宋体" w:cs="宋体"/>
          <w:i w:val="0"/>
          <w:iCs w:val="0"/>
          <w:caps w:val="0"/>
          <w:color w:val="auto"/>
          <w:spacing w:val="0"/>
          <w:kern w:val="0"/>
          <w:sz w:val="21"/>
          <w:szCs w:val="21"/>
          <w:highlight w:val="none"/>
          <w:shd w:val="clear" w:fill="FFFFFF"/>
          <w:lang w:val="en-US" w:eastAsia="zh-CN" w:bidi="ar"/>
        </w:rPr>
        <w:t>。</w:t>
      </w:r>
    </w:p>
    <w:p w14:paraId="09247A6F">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四、提交投标文件</w:t>
      </w:r>
      <w:bookmarkEnd w:id="25"/>
      <w:bookmarkEnd w:id="26"/>
      <w:r>
        <w:rPr>
          <w:rFonts w:hint="eastAsia" w:ascii="宋体" w:hAnsi="宋体" w:eastAsia="宋体" w:cs="宋体"/>
          <w:b/>
          <w:bCs/>
          <w:color w:val="auto"/>
          <w:sz w:val="21"/>
          <w:szCs w:val="21"/>
          <w:highlight w:val="none"/>
          <w:lang w:eastAsia="zh-CN"/>
        </w:rPr>
        <w:t>截止时间、开标时间和地点</w:t>
      </w:r>
      <w:bookmarkEnd w:id="27"/>
      <w:bookmarkEnd w:id="28"/>
      <w:bookmarkEnd w:id="29"/>
      <w:bookmarkEnd w:id="30"/>
      <w:bookmarkEnd w:id="31"/>
    </w:p>
    <w:p w14:paraId="78DDBB2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bookmarkStart w:id="32" w:name="_Toc19623"/>
      <w:bookmarkStart w:id="33" w:name="_Toc35393794"/>
      <w:bookmarkStart w:id="34" w:name="_Toc28359084"/>
      <w:bookmarkStart w:id="35" w:name="_Toc35393625"/>
      <w:bookmarkStart w:id="36" w:name="_Toc28359007"/>
      <w:bookmarkStart w:id="37" w:name="_Toc1913"/>
      <w:bookmarkStart w:id="38" w:name="_Toc5602"/>
      <w:r>
        <w:rPr>
          <w:rFonts w:hint="eastAsia" w:ascii="宋体" w:hAnsi="宋体" w:eastAsia="宋体" w:cs="宋体"/>
          <w:i w:val="0"/>
          <w:iCs w:val="0"/>
          <w:caps w:val="0"/>
          <w:color w:val="auto"/>
          <w:spacing w:val="0"/>
          <w:kern w:val="0"/>
          <w:sz w:val="21"/>
          <w:szCs w:val="21"/>
          <w:highlight w:val="none"/>
          <w:shd w:val="clear" w:fill="FFFFFF"/>
          <w:lang w:val="en-US" w:eastAsia="zh-CN" w:bidi="ar"/>
        </w:rPr>
        <w:t>1、投标文件递交的截止时间为202</w:t>
      </w:r>
      <w:r>
        <w:rPr>
          <w:rFonts w:hint="eastAsia" w:ascii="宋体" w:hAnsi="宋体" w:cs="宋体"/>
          <w:i w:val="0"/>
          <w:iCs w:val="0"/>
          <w:caps w:val="0"/>
          <w:color w:val="auto"/>
          <w:spacing w:val="0"/>
          <w:kern w:val="0"/>
          <w:sz w:val="21"/>
          <w:szCs w:val="21"/>
          <w:highlight w:val="none"/>
          <w:shd w:val="clear" w:fill="FFFFFF"/>
          <w:lang w:val="en-US" w:eastAsia="zh-CN" w:bidi="ar"/>
        </w:rPr>
        <w:t>6</w:t>
      </w:r>
      <w:r>
        <w:rPr>
          <w:rFonts w:hint="eastAsia" w:ascii="宋体" w:hAnsi="宋体" w:eastAsia="宋体" w:cs="宋体"/>
          <w:i w:val="0"/>
          <w:iCs w:val="0"/>
          <w:caps w:val="0"/>
          <w:color w:val="auto"/>
          <w:spacing w:val="0"/>
          <w:kern w:val="0"/>
          <w:sz w:val="21"/>
          <w:szCs w:val="21"/>
          <w:highlight w:val="none"/>
          <w:shd w:val="clear" w:fill="FFFFFF"/>
          <w:lang w:val="en-US" w:eastAsia="zh-CN" w:bidi="ar"/>
        </w:rPr>
        <w:t>年</w:t>
      </w:r>
      <w:r>
        <w:rPr>
          <w:rFonts w:hint="eastAsia" w:ascii="宋体" w:hAnsi="宋体" w:cs="宋体"/>
          <w:i w:val="0"/>
          <w:iCs w:val="0"/>
          <w:caps w:val="0"/>
          <w:color w:val="auto"/>
          <w:spacing w:val="0"/>
          <w:kern w:val="0"/>
          <w:sz w:val="21"/>
          <w:szCs w:val="21"/>
          <w:highlight w:val="none"/>
          <w:shd w:val="clear" w:fill="FFFFFF"/>
          <w:lang w:val="en-US" w:eastAsia="zh-CN" w:bidi="ar"/>
        </w:rPr>
        <w:t>11月3日8</w:t>
      </w:r>
      <w:r>
        <w:rPr>
          <w:rFonts w:hint="eastAsia" w:ascii="宋体" w:hAnsi="宋体" w:eastAsia="宋体" w:cs="宋体"/>
          <w:i w:val="0"/>
          <w:iCs w:val="0"/>
          <w:caps w:val="0"/>
          <w:color w:val="auto"/>
          <w:spacing w:val="0"/>
          <w:kern w:val="0"/>
          <w:sz w:val="21"/>
          <w:szCs w:val="21"/>
          <w:highlight w:val="none"/>
          <w:shd w:val="clear" w:fill="FFFFFF"/>
          <w:lang w:val="en-US" w:eastAsia="zh-CN" w:bidi="ar"/>
        </w:rPr>
        <w:t>时</w:t>
      </w:r>
      <w:r>
        <w:rPr>
          <w:rFonts w:hint="eastAsia" w:ascii="宋体" w:hAnsi="宋体" w:cs="宋体"/>
          <w:i w:val="0"/>
          <w:iCs w:val="0"/>
          <w:caps w:val="0"/>
          <w:color w:val="auto"/>
          <w:spacing w:val="0"/>
          <w:kern w:val="0"/>
          <w:sz w:val="21"/>
          <w:szCs w:val="21"/>
          <w:highlight w:val="none"/>
          <w:shd w:val="clear" w:fill="FFFFFF"/>
          <w:lang w:val="en-US" w:eastAsia="zh-CN" w:bidi="ar"/>
        </w:rPr>
        <w:t>3</w:t>
      </w:r>
      <w:r>
        <w:rPr>
          <w:rFonts w:hint="eastAsia" w:ascii="宋体" w:hAnsi="宋体" w:eastAsia="宋体" w:cs="宋体"/>
          <w:i w:val="0"/>
          <w:iCs w:val="0"/>
          <w:caps w:val="0"/>
          <w:color w:val="auto"/>
          <w:spacing w:val="0"/>
          <w:kern w:val="0"/>
          <w:sz w:val="21"/>
          <w:szCs w:val="21"/>
          <w:highlight w:val="none"/>
          <w:shd w:val="clear" w:fill="FFFFFF"/>
          <w:lang w:val="en-US" w:eastAsia="zh-CN" w:bidi="ar"/>
        </w:rPr>
        <w:t>0分；</w:t>
      </w:r>
    </w:p>
    <w:p w14:paraId="5E1653D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2、网上开标，投标人登录滁州市城投工程咨询有限公司不见面开标系统参与网上开标（网址：http://js.etrading.cn/EpointBidOpening/bidopeninghallaction/hall/login）。</w:t>
      </w:r>
    </w:p>
    <w:p w14:paraId="11B4255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default"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3、投标人应在投标截止时间之前，</w:t>
      </w:r>
      <w:r>
        <w:rPr>
          <w:rFonts w:hint="eastAsia" w:ascii="宋体" w:hAnsi="宋体" w:cs="宋体"/>
          <w:i w:val="0"/>
          <w:iCs w:val="0"/>
          <w:caps w:val="0"/>
          <w:color w:val="auto"/>
          <w:spacing w:val="0"/>
          <w:kern w:val="0"/>
          <w:sz w:val="21"/>
          <w:szCs w:val="21"/>
          <w:highlight w:val="none"/>
          <w:shd w:val="clear" w:fill="FFFFFF"/>
          <w:lang w:val="en-US" w:eastAsia="zh-CN" w:bidi="ar"/>
        </w:rPr>
        <w:t>登录</w:t>
      </w:r>
      <w:r>
        <w:rPr>
          <w:rFonts w:hint="eastAsia" w:ascii="宋体" w:hAnsi="宋体" w:eastAsia="宋体" w:cs="宋体"/>
          <w:i w:val="0"/>
          <w:iCs w:val="0"/>
          <w:caps w:val="0"/>
          <w:color w:val="auto"/>
          <w:spacing w:val="0"/>
          <w:kern w:val="0"/>
          <w:sz w:val="21"/>
          <w:szCs w:val="21"/>
          <w:highlight w:val="none"/>
          <w:shd w:val="clear" w:fill="FFFFFF"/>
          <w:lang w:val="en-US" w:eastAsia="zh-CN" w:bidi="ar"/>
        </w:rPr>
        <w:t>新点电子交易平台【滁州专区】上传投标文件。</w:t>
      </w:r>
    </w:p>
    <w:p w14:paraId="68E7038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default"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4、投标人逾期上传投标文件的，电子系统不予受理。</w:t>
      </w:r>
    </w:p>
    <w:p w14:paraId="39276E8D">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eastAsia="zh-CN"/>
        </w:rPr>
        <w:t>五、公告</w:t>
      </w:r>
      <w:bookmarkEnd w:id="32"/>
      <w:bookmarkEnd w:id="33"/>
      <w:bookmarkEnd w:id="34"/>
      <w:bookmarkEnd w:id="35"/>
      <w:bookmarkEnd w:id="36"/>
      <w:bookmarkEnd w:id="37"/>
      <w:bookmarkEnd w:id="38"/>
      <w:r>
        <w:rPr>
          <w:rFonts w:hint="eastAsia" w:ascii="宋体" w:hAnsi="宋体" w:eastAsia="宋体" w:cs="宋体"/>
          <w:b/>
          <w:bCs/>
          <w:color w:val="auto"/>
          <w:sz w:val="21"/>
          <w:szCs w:val="21"/>
          <w:highlight w:val="none"/>
          <w:lang w:val="en-US" w:eastAsia="zh-CN"/>
        </w:rPr>
        <w:t>发布期限及媒体</w:t>
      </w:r>
    </w:p>
    <w:p w14:paraId="70ADAEF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自本公告发布之日起至投标截止时间止。</w:t>
      </w:r>
    </w:p>
    <w:p w14:paraId="55C898E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本次招标公告同时在中国招标公共服务平台（http://www.cebpubservice.com/）、安徽省招标投标信息网（www.ahtba.org.cn）、滁州市城投工程咨询管理有限公司（https://www.czctgczx.com/）网站上发布。</w:t>
      </w:r>
    </w:p>
    <w:p w14:paraId="25B232D4">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六、投标保证金金额及缴纳账户</w:t>
      </w:r>
    </w:p>
    <w:p w14:paraId="1B54B9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是否要求投标人提交投标保证金：不要求。</w:t>
      </w:r>
    </w:p>
    <w:p w14:paraId="464AC674">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lang w:eastAsia="zh-CN"/>
        </w:rPr>
        <w:t>、重要提醒</w:t>
      </w:r>
    </w:p>
    <w:p w14:paraId="73ADC5F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1.本项目采用电子招投标方式，请投标人在“新点电子交易平台”办事指南下载“新点电子交易平台专用投标文件制作软件”，仔细阅读招标文件要求和相关操作手册，以免影响投标文件编制，因投标人未及时关注相关信息对投标造成的不利后果由其自行承担。投标软件制作工具下载：https://download.bqpoint.com/download/downloaddetail.html?SourceFrom=Ztb&amp;ZtbSoftXiaQuCode=0128&amp;ZtbSoftType=tballinclusive。</w:t>
      </w:r>
    </w:p>
    <w:p w14:paraId="438E66D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2.请于公告发布之日起从滁州市城投工程咨询管理有限公司官网（https://www.czctgczx.com/）下载本项目招标文件，或从滁州市城投工程咨询管理有限公司官网（https://www.czctgczx.com/），点击项目招标公告下方【我要投标】，登录新点电子交易平台后在【滁州专区】（https://www.etrading.cn/BREpointSSO/login/oauth2login?regioncode=DQ_ChuZhou）下载本项目招标文件。</w:t>
      </w:r>
    </w:p>
    <w:p w14:paraId="02598D4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3.投标人参与投标的，须登录新点电子交易平台【滁州专区】查询、获取招标文件。首次登录办理入库手续，办理入库不收取任何费用。新点电子招投标统一认证平台使用相关问题（如系统登录、信息登记、录入及提交、数字证书关联等）请拨打服务电话：</w:t>
      </w:r>
      <w:r>
        <w:rPr>
          <w:rFonts w:hint="eastAsia" w:ascii="宋体" w:hAnsi="宋体" w:cs="宋体"/>
          <w:i w:val="0"/>
          <w:iCs w:val="0"/>
          <w:caps w:val="0"/>
          <w:color w:val="auto"/>
          <w:spacing w:val="0"/>
          <w:kern w:val="0"/>
          <w:sz w:val="21"/>
          <w:szCs w:val="21"/>
          <w:highlight w:val="none"/>
          <w:shd w:val="clear" w:fill="FFFFFF"/>
          <w:lang w:val="en-US" w:eastAsia="zh-CN" w:bidi="ar"/>
        </w:rPr>
        <w:t>0512-58151515</w:t>
      </w:r>
      <w:r>
        <w:rPr>
          <w:rFonts w:hint="eastAsia" w:ascii="宋体" w:hAnsi="宋体" w:eastAsia="宋体" w:cs="宋体"/>
          <w:i w:val="0"/>
          <w:iCs w:val="0"/>
          <w:caps w:val="0"/>
          <w:color w:val="auto"/>
          <w:spacing w:val="0"/>
          <w:kern w:val="0"/>
          <w:sz w:val="21"/>
          <w:szCs w:val="21"/>
          <w:highlight w:val="none"/>
          <w:shd w:val="clear" w:fill="FFFFFF"/>
          <w:lang w:val="en-US" w:eastAsia="zh-CN" w:bidi="ar"/>
        </w:rPr>
        <w:t>（工作日）。</w:t>
      </w:r>
    </w:p>
    <w:p w14:paraId="2C7C5FF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4.投标人登录新点电子交易平台【滁州专区】获取招标文件及其它资料（含澄清和补充说明等）。如在招标文件获取过程中遇到系统问题，请拨打技术支持服务热线</w:t>
      </w:r>
      <w:r>
        <w:rPr>
          <w:rFonts w:hint="eastAsia" w:ascii="宋体" w:hAnsi="宋体" w:cs="宋体"/>
          <w:i w:val="0"/>
          <w:iCs w:val="0"/>
          <w:caps w:val="0"/>
          <w:color w:val="auto"/>
          <w:spacing w:val="0"/>
          <w:kern w:val="0"/>
          <w:sz w:val="21"/>
          <w:szCs w:val="21"/>
          <w:highlight w:val="none"/>
          <w:shd w:val="clear" w:fill="FFFFFF"/>
          <w:lang w:val="en-US" w:eastAsia="zh-CN" w:bidi="ar"/>
        </w:rPr>
        <w:t>0512-58151515</w:t>
      </w:r>
      <w:r>
        <w:rPr>
          <w:rFonts w:hint="eastAsia" w:ascii="宋体" w:hAnsi="宋体" w:eastAsia="宋体" w:cs="宋体"/>
          <w:i w:val="0"/>
          <w:iCs w:val="0"/>
          <w:caps w:val="0"/>
          <w:color w:val="auto"/>
          <w:spacing w:val="0"/>
          <w:kern w:val="0"/>
          <w:sz w:val="21"/>
          <w:szCs w:val="21"/>
          <w:highlight w:val="none"/>
          <w:shd w:val="clear" w:fill="FFFFFF"/>
          <w:lang w:val="en-US" w:eastAsia="zh-CN" w:bidi="ar"/>
        </w:rPr>
        <w:t>或者网站首页在线客服。投标人自行承担因未按要求获取招标文件导致无法上传电子投标文件的风险。</w:t>
      </w:r>
    </w:p>
    <w:p w14:paraId="4CE7125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5.本项目采用不见面开标，投标人登录滁州市城投工程咨询有限公司不见面开标系统参与网上开标（网址：http://js.etrading.cn/EpointBidOpening/bidopeninghallaction/hall/login）。</w:t>
      </w:r>
    </w:p>
    <w:p w14:paraId="01C1FB9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6.投标人应在投标截止时间之前，登录新点电子交易平台【滁州专区】上传投标文件。投标人逾期上传投标文件的，电子系统不予受理。</w:t>
      </w:r>
    </w:p>
    <w:p w14:paraId="1B85BE5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7.本项目开评标实行全流程电子化，在线完成开评标活动。开标时投标人无需到达开标现场，不接受现场解密，实行远程解密和在线询标。各投标人认真学习《新点电子交易平台投标人操作手册》，务必掌握远程解密方法和在线回复询标方法。</w:t>
      </w:r>
    </w:p>
    <w:p w14:paraId="3769CA1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8.投标人的联系人电话(手机)、电子邮箱等通讯方式在开标过程中必须保持畅通，否则因上述原因造成的后果，责任自负。</w:t>
      </w:r>
    </w:p>
    <w:p w14:paraId="0369C8DB">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val="en-US" w:eastAsia="zh-CN"/>
        </w:rPr>
        <w:t>八、</w:t>
      </w:r>
      <w:r>
        <w:rPr>
          <w:rFonts w:hint="eastAsia" w:ascii="宋体" w:hAnsi="宋体" w:eastAsia="宋体" w:cs="宋体"/>
          <w:b/>
          <w:bCs/>
          <w:color w:val="auto"/>
          <w:sz w:val="21"/>
          <w:szCs w:val="21"/>
          <w:highlight w:val="none"/>
          <w:lang w:eastAsia="zh-CN"/>
        </w:rPr>
        <w:t>对本次招标提出询问，请按以下方式联系</w:t>
      </w:r>
    </w:p>
    <w:p w14:paraId="6110084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1.</w:t>
      </w:r>
      <w:bookmarkStart w:id="39" w:name="_Toc28359010"/>
      <w:bookmarkStart w:id="40" w:name="_Toc28359087"/>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招标人信息</w:t>
      </w:r>
    </w:p>
    <w:p w14:paraId="0F5D9A9F">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名称：</w:t>
      </w:r>
      <w:r>
        <w:rPr>
          <w:rFonts w:hint="eastAsia" w:ascii="宋体" w:hAnsi="宋体" w:cs="宋体"/>
          <w:color w:val="auto"/>
          <w:sz w:val="21"/>
          <w:szCs w:val="21"/>
          <w:highlight w:val="none"/>
          <w:lang w:val="en-US" w:eastAsia="zh-CN"/>
        </w:rPr>
        <w:t>滁州市琅琊国有资产运营有限公司</w:t>
      </w:r>
    </w:p>
    <w:p w14:paraId="476BCF5F">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地址：</w:t>
      </w:r>
      <w:r>
        <w:rPr>
          <w:rFonts w:hint="eastAsia" w:ascii="宋体" w:hAnsi="宋体" w:cs="宋体"/>
          <w:color w:val="auto"/>
          <w:sz w:val="21"/>
          <w:szCs w:val="21"/>
          <w:highlight w:val="none"/>
          <w:lang w:val="en-US" w:eastAsia="zh-CN"/>
        </w:rPr>
        <w:t>安徽省滁州市琅琊区濠河路99号</w:t>
      </w:r>
    </w:p>
    <w:p w14:paraId="5F8D97BB">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联系方式：</w:t>
      </w:r>
      <w:r>
        <w:rPr>
          <w:rFonts w:hint="eastAsia" w:ascii="宋体" w:hAnsi="宋体" w:cs="宋体"/>
          <w:color w:val="auto"/>
          <w:sz w:val="21"/>
          <w:szCs w:val="21"/>
          <w:highlight w:val="none"/>
          <w:lang w:val="en-US" w:eastAsia="zh-CN"/>
        </w:rPr>
        <w:t>辛天文</w:t>
      </w:r>
      <w:r>
        <w:rPr>
          <w:rFonts w:hint="eastAsia" w:ascii="宋体" w:hAnsi="宋体" w:eastAsia="宋体" w:cs="宋体"/>
          <w:color w:val="auto"/>
          <w:sz w:val="21"/>
          <w:szCs w:val="21"/>
          <w:highlight w:val="none"/>
          <w:lang w:val="en-US" w:eastAsia="zh-CN"/>
        </w:rPr>
        <w:t xml:space="preserve"> </w:t>
      </w:r>
      <w:r>
        <w:rPr>
          <w:rFonts w:hint="eastAsia" w:ascii="宋体" w:hAnsi="宋体" w:cs="宋体"/>
          <w:color w:val="auto"/>
          <w:sz w:val="21"/>
          <w:szCs w:val="21"/>
          <w:highlight w:val="none"/>
          <w:lang w:val="en-US" w:eastAsia="zh-CN"/>
        </w:rPr>
        <w:t xml:space="preserve"> 13305506161</w:t>
      </w:r>
    </w:p>
    <w:p w14:paraId="0B48B47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2.代理机构信息</w:t>
      </w:r>
    </w:p>
    <w:p w14:paraId="7AB4B9B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名    称：滁州市城投工程咨询管理有限公司</w:t>
      </w:r>
    </w:p>
    <w:p w14:paraId="3B4872A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地　　址：滁州市龙蟠大道109号房产商务大厦6楼</w:t>
      </w:r>
    </w:p>
    <w:p w14:paraId="0EF11D0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联系方式：0550-3519519、</w:t>
      </w:r>
      <w:r>
        <w:rPr>
          <w:rFonts w:hint="eastAsia" w:ascii="宋体" w:hAnsi="宋体" w:cs="宋体"/>
          <w:i w:val="0"/>
          <w:iCs w:val="0"/>
          <w:caps w:val="0"/>
          <w:color w:val="auto"/>
          <w:spacing w:val="0"/>
          <w:kern w:val="0"/>
          <w:sz w:val="21"/>
          <w:szCs w:val="21"/>
          <w:highlight w:val="none"/>
          <w:shd w:val="clear" w:color="auto" w:fill="FFFFFF"/>
          <w:lang w:val="en-US" w:eastAsia="zh-CN" w:bidi="ar"/>
        </w:rPr>
        <w:t>18955055067</w:t>
      </w:r>
    </w:p>
    <w:p w14:paraId="48E6D27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3.项目联系方式</w:t>
      </w:r>
    </w:p>
    <w:p w14:paraId="631FBA1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项目联系人：</w:t>
      </w:r>
      <w:r>
        <w:rPr>
          <w:rFonts w:hint="eastAsia" w:ascii="宋体" w:hAnsi="宋体" w:cs="宋体"/>
          <w:i w:val="0"/>
          <w:iCs w:val="0"/>
          <w:caps w:val="0"/>
          <w:color w:val="auto"/>
          <w:spacing w:val="0"/>
          <w:kern w:val="0"/>
          <w:sz w:val="21"/>
          <w:szCs w:val="21"/>
          <w:highlight w:val="none"/>
          <w:shd w:val="clear" w:color="auto" w:fill="FFFFFF"/>
          <w:lang w:val="en-US" w:eastAsia="zh-CN" w:bidi="ar"/>
        </w:rPr>
        <w:t>辛天文</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w:t>
      </w:r>
      <w:r>
        <w:rPr>
          <w:rFonts w:hint="eastAsia" w:ascii="宋体" w:hAnsi="宋体" w:cs="宋体"/>
          <w:i w:val="0"/>
          <w:iCs w:val="0"/>
          <w:caps w:val="0"/>
          <w:color w:val="auto"/>
          <w:spacing w:val="0"/>
          <w:kern w:val="0"/>
          <w:sz w:val="21"/>
          <w:szCs w:val="21"/>
          <w:highlight w:val="none"/>
          <w:shd w:val="clear" w:color="auto" w:fill="FFFFFF"/>
          <w:lang w:val="en-US" w:eastAsia="zh-CN" w:bidi="ar"/>
        </w:rPr>
        <w:t>王芳</w:t>
      </w:r>
    </w:p>
    <w:p w14:paraId="7030918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default"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电　　 话：</w:t>
      </w:r>
      <w:r>
        <w:rPr>
          <w:rFonts w:hint="eastAsia" w:ascii="宋体" w:hAnsi="宋体" w:cs="宋体"/>
          <w:i w:val="0"/>
          <w:iCs w:val="0"/>
          <w:caps w:val="0"/>
          <w:color w:val="auto"/>
          <w:spacing w:val="0"/>
          <w:kern w:val="0"/>
          <w:sz w:val="21"/>
          <w:szCs w:val="21"/>
          <w:highlight w:val="none"/>
          <w:shd w:val="clear" w:color="auto" w:fill="FFFFFF"/>
          <w:lang w:val="en-US" w:eastAsia="zh-CN" w:bidi="ar"/>
        </w:rPr>
        <w:t>13305506161</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、0550-3519519、</w:t>
      </w:r>
      <w:r>
        <w:rPr>
          <w:rFonts w:hint="eastAsia" w:ascii="宋体" w:hAnsi="宋体" w:cs="宋体"/>
          <w:i w:val="0"/>
          <w:iCs w:val="0"/>
          <w:caps w:val="0"/>
          <w:color w:val="auto"/>
          <w:spacing w:val="0"/>
          <w:kern w:val="0"/>
          <w:sz w:val="21"/>
          <w:szCs w:val="21"/>
          <w:highlight w:val="none"/>
          <w:shd w:val="clear" w:color="auto" w:fill="FFFFFF"/>
          <w:lang w:val="en-US" w:eastAsia="zh-CN" w:bidi="ar"/>
        </w:rPr>
        <w:t>18955055067</w:t>
      </w:r>
      <w:bookmarkEnd w:id="39"/>
      <w:bookmarkEnd w:id="40"/>
    </w:p>
    <w:bookmarkEnd w:id="108"/>
    <w:p w14:paraId="6230337C">
      <w:pPr>
        <w:pStyle w:val="44"/>
        <w:rPr>
          <w:rFonts w:hint="eastAsia"/>
          <w:color w:val="auto"/>
          <w:highlight w:val="none"/>
          <w:lang w:val="en-US" w:eastAsia="zh-CN"/>
        </w:rPr>
      </w:pPr>
    </w:p>
    <w:p w14:paraId="0B7C01C1">
      <w:pPr>
        <w:pStyle w:val="2"/>
        <w:keepNext/>
        <w:keepLines/>
        <w:pageBreakBefore/>
        <w:widowControl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color w:val="auto"/>
          <w:highlight w:val="none"/>
          <w:lang w:eastAsia="zh-CN"/>
        </w:rPr>
      </w:pPr>
      <w:bookmarkStart w:id="41" w:name="_Toc2525"/>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一</w:t>
      </w:r>
      <w:r>
        <w:rPr>
          <w:rFonts w:hint="eastAsia" w:ascii="宋体" w:hAnsi="宋体" w:eastAsia="宋体" w:cs="宋体"/>
          <w:color w:val="auto"/>
          <w:highlight w:val="none"/>
        </w:rPr>
        <w:t>章</w:t>
      </w:r>
      <w:r>
        <w:rPr>
          <w:rFonts w:hint="eastAsia" w:ascii="宋体" w:hAnsi="宋体" w:eastAsia="宋体" w:cs="宋体"/>
          <w:color w:val="auto"/>
          <w:highlight w:val="none"/>
          <w:lang w:val="en-US" w:eastAsia="zh-CN"/>
        </w:rPr>
        <w:t xml:space="preserve"> </w:t>
      </w:r>
      <w:bookmarkEnd w:id="41"/>
      <w:r>
        <w:rPr>
          <w:rFonts w:hint="eastAsia" w:ascii="宋体" w:hAnsi="宋体" w:eastAsia="宋体" w:cs="宋体"/>
          <w:color w:val="auto"/>
          <w:highlight w:val="none"/>
          <w:lang w:eastAsia="zh-CN"/>
        </w:rPr>
        <w:t>投标人须知</w:t>
      </w:r>
    </w:p>
    <w:p w14:paraId="11A55803">
      <w:pPr>
        <w:pStyle w:val="2"/>
        <w:keepNext/>
        <w:keepLines/>
        <w:pageBreakBefore w:val="0"/>
        <w:widowControl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投标人须知</w:t>
      </w:r>
      <w:r>
        <w:rPr>
          <w:rFonts w:hint="eastAsia" w:ascii="宋体" w:hAnsi="宋体" w:eastAsia="宋体" w:cs="宋体"/>
          <w:color w:val="auto"/>
          <w:highlight w:val="none"/>
        </w:rPr>
        <w:t>前附表</w:t>
      </w:r>
      <w:bookmarkEnd w:id="2"/>
    </w:p>
    <w:tbl>
      <w:tblPr>
        <w:tblStyle w:val="45"/>
        <w:tblW w:w="9588" w:type="dxa"/>
        <w:tblInd w:w="2" w:type="dxa"/>
        <w:tblLayout w:type="fixed"/>
        <w:tblCellMar>
          <w:top w:w="0" w:type="dxa"/>
          <w:left w:w="0" w:type="dxa"/>
          <w:bottom w:w="0" w:type="dxa"/>
          <w:right w:w="0" w:type="dxa"/>
        </w:tblCellMar>
      </w:tblPr>
      <w:tblGrid>
        <w:gridCol w:w="731"/>
        <w:gridCol w:w="1654"/>
        <w:gridCol w:w="7203"/>
      </w:tblGrid>
      <w:tr w14:paraId="78EF493F">
        <w:tblPrEx>
          <w:tblCellMar>
            <w:top w:w="0" w:type="dxa"/>
            <w:left w:w="0" w:type="dxa"/>
            <w:bottom w:w="0" w:type="dxa"/>
            <w:right w:w="0" w:type="dxa"/>
          </w:tblCellMar>
        </w:tblPrEx>
        <w:trPr>
          <w:trHeight w:val="474" w:hRule="atLeast"/>
        </w:trPr>
        <w:tc>
          <w:tcPr>
            <w:tcW w:w="731" w:type="dxa"/>
            <w:tcBorders>
              <w:top w:val="single" w:color="auto" w:sz="8" w:space="0"/>
              <w:left w:val="single" w:color="auto" w:sz="8" w:space="0"/>
              <w:bottom w:val="single" w:color="auto" w:sz="8" w:space="0"/>
              <w:right w:val="single" w:color="auto" w:sz="8" w:space="0"/>
            </w:tcBorders>
            <w:vAlign w:val="center"/>
          </w:tcPr>
          <w:p w14:paraId="6A179B0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编号</w:t>
            </w:r>
          </w:p>
        </w:tc>
        <w:tc>
          <w:tcPr>
            <w:tcW w:w="1654" w:type="dxa"/>
            <w:tcBorders>
              <w:top w:val="single" w:color="auto" w:sz="8" w:space="0"/>
              <w:left w:val="single" w:color="auto" w:sz="4" w:space="0"/>
              <w:bottom w:val="single" w:color="auto" w:sz="8" w:space="0"/>
              <w:right w:val="single" w:color="auto" w:sz="4" w:space="0"/>
            </w:tcBorders>
            <w:vAlign w:val="center"/>
          </w:tcPr>
          <w:p w14:paraId="49C71E2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内容</w:t>
            </w:r>
          </w:p>
        </w:tc>
        <w:tc>
          <w:tcPr>
            <w:tcW w:w="7203" w:type="dxa"/>
            <w:tcBorders>
              <w:top w:val="single" w:color="auto" w:sz="8" w:space="0"/>
              <w:left w:val="single" w:color="auto" w:sz="4" w:space="0"/>
              <w:bottom w:val="single" w:color="auto" w:sz="8" w:space="0"/>
              <w:right w:val="single" w:color="auto" w:sz="8" w:space="0"/>
            </w:tcBorders>
            <w:vAlign w:val="center"/>
          </w:tcPr>
          <w:p w14:paraId="6CFD765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说明与要求</w:t>
            </w:r>
          </w:p>
        </w:tc>
      </w:tr>
      <w:tr w14:paraId="726904A0">
        <w:tblPrEx>
          <w:tblCellMar>
            <w:top w:w="0" w:type="dxa"/>
            <w:left w:w="0" w:type="dxa"/>
            <w:bottom w:w="0" w:type="dxa"/>
            <w:right w:w="0" w:type="dxa"/>
          </w:tblCellMar>
        </w:tblPrEx>
        <w:trPr>
          <w:trHeight w:val="986" w:hRule="atLeast"/>
        </w:trPr>
        <w:tc>
          <w:tcPr>
            <w:tcW w:w="731" w:type="dxa"/>
            <w:tcBorders>
              <w:top w:val="single" w:color="auto" w:sz="8" w:space="0"/>
              <w:left w:val="single" w:color="auto" w:sz="8" w:space="0"/>
              <w:bottom w:val="single" w:color="auto" w:sz="8" w:space="0"/>
              <w:right w:val="single" w:color="auto" w:sz="8" w:space="0"/>
            </w:tcBorders>
            <w:vAlign w:val="center"/>
          </w:tcPr>
          <w:p w14:paraId="2BF3545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654" w:type="dxa"/>
            <w:tcBorders>
              <w:top w:val="single" w:color="auto" w:sz="8" w:space="0"/>
              <w:left w:val="single" w:color="auto" w:sz="4" w:space="0"/>
              <w:bottom w:val="single" w:color="auto" w:sz="8" w:space="0"/>
              <w:right w:val="single" w:color="auto" w:sz="4" w:space="0"/>
            </w:tcBorders>
            <w:vAlign w:val="center"/>
          </w:tcPr>
          <w:p w14:paraId="1C48B210">
            <w:pPr>
              <w:keepNext w:val="0"/>
              <w:keepLines w:val="0"/>
              <w:pageBreakBefore w:val="0"/>
              <w:kinsoku/>
              <w:wordWrap/>
              <w:overflowPunct/>
              <w:topLinePunct w:val="0"/>
              <w:autoSpaceDE/>
              <w:autoSpaceDN/>
              <w:bidi w:val="0"/>
              <w:adjustRightInd/>
              <w:snapToGrid/>
              <w:spacing w:line="440" w:lineRule="exact"/>
              <w:ind w:left="57"/>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项目概况</w:t>
            </w:r>
          </w:p>
        </w:tc>
        <w:tc>
          <w:tcPr>
            <w:tcW w:w="7203" w:type="dxa"/>
            <w:tcBorders>
              <w:top w:val="single" w:color="auto" w:sz="8" w:space="0"/>
              <w:left w:val="single" w:color="auto" w:sz="4" w:space="0"/>
              <w:bottom w:val="single" w:color="auto" w:sz="8" w:space="0"/>
              <w:right w:val="single" w:color="auto" w:sz="8" w:space="0"/>
            </w:tcBorders>
            <w:vAlign w:val="center"/>
          </w:tcPr>
          <w:p w14:paraId="5594D2C0">
            <w:pPr>
              <w:keepNext w:val="0"/>
              <w:keepLines w:val="0"/>
              <w:pageBreakBefore w:val="0"/>
              <w:kinsoku/>
              <w:wordWrap/>
              <w:overflowPunct/>
              <w:topLinePunct w:val="0"/>
              <w:autoSpaceDE/>
              <w:autoSpaceDN/>
              <w:bidi w:val="0"/>
              <w:adjustRightInd/>
              <w:snapToGrid/>
              <w:spacing w:line="440" w:lineRule="exact"/>
              <w:ind w:left="57"/>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项目</w:t>
            </w:r>
            <w:r>
              <w:rPr>
                <w:rFonts w:hint="eastAsia" w:ascii="宋体" w:hAnsi="宋体" w:eastAsia="宋体" w:cs="宋体"/>
                <w:color w:val="auto"/>
                <w:kern w:val="0"/>
                <w:sz w:val="21"/>
                <w:szCs w:val="21"/>
                <w:highlight w:val="none"/>
              </w:rPr>
              <w:t>名称：</w:t>
            </w:r>
            <w:r>
              <w:rPr>
                <w:rFonts w:hint="eastAsia" w:ascii="宋体" w:hAnsi="宋体" w:cs="宋体"/>
                <w:color w:val="auto"/>
                <w:kern w:val="0"/>
                <w:sz w:val="21"/>
                <w:szCs w:val="21"/>
                <w:highlight w:val="none"/>
                <w:lang w:val="en-US" w:eastAsia="zh-CN"/>
              </w:rPr>
              <w:t>滁州市琅琊区路灯节能改造及智慧化管控升级项目全过程咨询项目</w:t>
            </w:r>
          </w:p>
          <w:p w14:paraId="70D97D96">
            <w:pPr>
              <w:keepNext w:val="0"/>
              <w:keepLines w:val="0"/>
              <w:pageBreakBefore w:val="0"/>
              <w:kinsoku/>
              <w:wordWrap/>
              <w:overflowPunct/>
              <w:topLinePunct w:val="0"/>
              <w:autoSpaceDE/>
              <w:autoSpaceDN/>
              <w:bidi w:val="0"/>
              <w:adjustRightInd/>
              <w:snapToGrid/>
              <w:spacing w:line="440" w:lineRule="exact"/>
              <w:ind w:left="57"/>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建设地点：</w:t>
            </w:r>
            <w:r>
              <w:rPr>
                <w:rFonts w:hint="eastAsia" w:ascii="宋体" w:hAnsi="宋体" w:cs="宋体"/>
                <w:color w:val="auto"/>
                <w:kern w:val="0"/>
                <w:sz w:val="21"/>
                <w:szCs w:val="21"/>
                <w:highlight w:val="none"/>
                <w:lang w:val="en-US" w:eastAsia="zh-CN"/>
              </w:rPr>
              <w:t>招标人指定地点</w:t>
            </w:r>
          </w:p>
        </w:tc>
      </w:tr>
      <w:tr w14:paraId="4047B0BA">
        <w:tblPrEx>
          <w:tblCellMar>
            <w:top w:w="0" w:type="dxa"/>
            <w:left w:w="0" w:type="dxa"/>
            <w:bottom w:w="0" w:type="dxa"/>
            <w:right w:w="0" w:type="dxa"/>
          </w:tblCellMar>
        </w:tblPrEx>
        <w:trPr>
          <w:trHeight w:val="255" w:hRule="atLeast"/>
        </w:trPr>
        <w:tc>
          <w:tcPr>
            <w:tcW w:w="731" w:type="dxa"/>
            <w:tcBorders>
              <w:top w:val="single" w:color="auto" w:sz="8" w:space="0"/>
              <w:left w:val="single" w:color="auto" w:sz="8" w:space="0"/>
              <w:bottom w:val="single" w:color="auto" w:sz="8" w:space="0"/>
              <w:right w:val="single" w:color="auto" w:sz="8" w:space="0"/>
            </w:tcBorders>
            <w:vAlign w:val="center"/>
          </w:tcPr>
          <w:p w14:paraId="4A966AC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1654" w:type="dxa"/>
            <w:tcBorders>
              <w:top w:val="single" w:color="auto" w:sz="8" w:space="0"/>
              <w:left w:val="single" w:color="auto" w:sz="4" w:space="0"/>
              <w:bottom w:val="single" w:color="auto" w:sz="8" w:space="0"/>
              <w:right w:val="single" w:color="auto" w:sz="4" w:space="0"/>
            </w:tcBorders>
            <w:vAlign w:val="center"/>
          </w:tcPr>
          <w:p w14:paraId="1E1D1A5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服务需求</w:t>
            </w:r>
          </w:p>
        </w:tc>
        <w:tc>
          <w:tcPr>
            <w:tcW w:w="7203" w:type="dxa"/>
            <w:tcBorders>
              <w:top w:val="single" w:color="auto" w:sz="8" w:space="0"/>
              <w:left w:val="single" w:color="auto" w:sz="4" w:space="0"/>
              <w:bottom w:val="single" w:color="auto" w:sz="8" w:space="0"/>
              <w:right w:val="single" w:color="auto" w:sz="8" w:space="0"/>
            </w:tcBorders>
            <w:vAlign w:val="center"/>
          </w:tcPr>
          <w:p w14:paraId="0003F08F">
            <w:pPr>
              <w:keepNext w:val="0"/>
              <w:keepLines w:val="0"/>
              <w:pageBreakBefore w:val="0"/>
              <w:kinsoku/>
              <w:wordWrap/>
              <w:overflowPunct/>
              <w:topLinePunct w:val="0"/>
              <w:autoSpaceDE/>
              <w:autoSpaceDN/>
              <w:bidi w:val="0"/>
              <w:adjustRightInd/>
              <w:snapToGrid/>
              <w:spacing w:line="440" w:lineRule="exact"/>
              <w:ind w:left="57"/>
              <w:textAlignment w:val="auto"/>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val="en-US" w:eastAsia="zh-CN"/>
              </w:rPr>
              <w:t>监理、</w:t>
            </w:r>
            <w:r>
              <w:rPr>
                <w:rFonts w:hint="eastAsia" w:ascii="宋体" w:hAnsi="宋体" w:eastAsia="宋体" w:cs="宋体"/>
                <w:color w:val="auto"/>
                <w:kern w:val="0"/>
                <w:sz w:val="21"/>
                <w:szCs w:val="21"/>
                <w:highlight w:val="none"/>
                <w:lang w:val="en-US" w:eastAsia="zh-CN"/>
              </w:rPr>
              <w:t>跟踪（结算）审计服务</w:t>
            </w:r>
            <w:r>
              <w:rPr>
                <w:rFonts w:hint="eastAsia" w:ascii="宋体" w:hAnsi="宋体" w:eastAsia="宋体" w:cs="宋体"/>
                <w:color w:val="auto"/>
                <w:kern w:val="0"/>
                <w:sz w:val="21"/>
                <w:szCs w:val="21"/>
                <w:highlight w:val="none"/>
                <w:lang w:eastAsia="zh-CN"/>
              </w:rPr>
              <w:t>。</w:t>
            </w:r>
          </w:p>
        </w:tc>
      </w:tr>
      <w:tr w14:paraId="597FACB0">
        <w:tblPrEx>
          <w:tblCellMar>
            <w:top w:w="0" w:type="dxa"/>
            <w:left w:w="0" w:type="dxa"/>
            <w:bottom w:w="0" w:type="dxa"/>
            <w:right w:w="0" w:type="dxa"/>
          </w:tblCellMar>
        </w:tblPrEx>
        <w:trPr>
          <w:trHeight w:val="315" w:hRule="atLeast"/>
        </w:trPr>
        <w:tc>
          <w:tcPr>
            <w:tcW w:w="731" w:type="dxa"/>
            <w:tcBorders>
              <w:top w:val="single" w:color="auto" w:sz="8" w:space="0"/>
              <w:left w:val="single" w:color="auto" w:sz="8" w:space="0"/>
              <w:bottom w:val="single" w:color="auto" w:sz="8" w:space="0"/>
              <w:right w:val="single" w:color="auto" w:sz="8" w:space="0"/>
            </w:tcBorders>
            <w:vAlign w:val="center"/>
          </w:tcPr>
          <w:p w14:paraId="01D1593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1654" w:type="dxa"/>
            <w:tcBorders>
              <w:top w:val="single" w:color="auto" w:sz="8" w:space="0"/>
              <w:left w:val="single" w:color="auto" w:sz="4" w:space="0"/>
              <w:bottom w:val="single" w:color="auto" w:sz="8" w:space="0"/>
              <w:right w:val="single" w:color="auto" w:sz="4" w:space="0"/>
            </w:tcBorders>
            <w:vAlign w:val="center"/>
          </w:tcPr>
          <w:p w14:paraId="0815F98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服务期</w:t>
            </w:r>
            <w:r>
              <w:rPr>
                <w:rFonts w:hint="eastAsia" w:ascii="宋体" w:hAnsi="宋体" w:eastAsia="宋体" w:cs="宋体"/>
                <w:color w:val="auto"/>
                <w:kern w:val="0"/>
                <w:sz w:val="21"/>
                <w:szCs w:val="21"/>
                <w:highlight w:val="none"/>
              </w:rPr>
              <w:t>要求</w:t>
            </w:r>
          </w:p>
        </w:tc>
        <w:tc>
          <w:tcPr>
            <w:tcW w:w="7203" w:type="dxa"/>
            <w:tcBorders>
              <w:top w:val="single" w:color="auto" w:sz="8" w:space="0"/>
              <w:left w:val="single" w:color="auto" w:sz="4" w:space="0"/>
              <w:bottom w:val="single" w:color="auto" w:sz="8" w:space="0"/>
              <w:right w:val="single" w:color="auto" w:sz="8" w:space="0"/>
            </w:tcBorders>
            <w:vAlign w:val="center"/>
          </w:tcPr>
          <w:p w14:paraId="5DB7864B">
            <w:pPr>
              <w:keepNext w:val="0"/>
              <w:keepLines w:val="0"/>
              <w:pageBreakBefore w:val="0"/>
              <w:kinsoku/>
              <w:wordWrap/>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自合同签订之日起一年</w:t>
            </w:r>
          </w:p>
        </w:tc>
      </w:tr>
      <w:tr w14:paraId="24784F21">
        <w:tblPrEx>
          <w:tblCellMar>
            <w:top w:w="0" w:type="dxa"/>
            <w:left w:w="0" w:type="dxa"/>
            <w:bottom w:w="0" w:type="dxa"/>
            <w:right w:w="0" w:type="dxa"/>
          </w:tblCellMar>
        </w:tblPrEx>
        <w:trPr>
          <w:trHeight w:val="425" w:hRule="atLeast"/>
        </w:trPr>
        <w:tc>
          <w:tcPr>
            <w:tcW w:w="731" w:type="dxa"/>
            <w:tcBorders>
              <w:top w:val="single" w:color="auto" w:sz="8" w:space="0"/>
              <w:left w:val="single" w:color="auto" w:sz="8" w:space="0"/>
              <w:bottom w:val="single" w:color="auto" w:sz="8" w:space="0"/>
              <w:right w:val="single" w:color="auto" w:sz="8" w:space="0"/>
            </w:tcBorders>
            <w:vAlign w:val="center"/>
          </w:tcPr>
          <w:p w14:paraId="274B87B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1654" w:type="dxa"/>
            <w:tcBorders>
              <w:top w:val="single" w:color="auto" w:sz="8" w:space="0"/>
              <w:left w:val="single" w:color="auto" w:sz="4" w:space="0"/>
              <w:bottom w:val="single" w:color="auto" w:sz="8" w:space="0"/>
              <w:right w:val="single" w:color="auto" w:sz="4" w:space="0"/>
            </w:tcBorders>
            <w:vAlign w:val="center"/>
          </w:tcPr>
          <w:p w14:paraId="3198F4B1">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质量标准</w:t>
            </w:r>
          </w:p>
        </w:tc>
        <w:tc>
          <w:tcPr>
            <w:tcW w:w="7203" w:type="dxa"/>
            <w:tcBorders>
              <w:top w:val="single" w:color="auto" w:sz="8" w:space="0"/>
              <w:left w:val="single" w:color="auto" w:sz="4" w:space="0"/>
              <w:bottom w:val="single" w:color="auto" w:sz="8" w:space="0"/>
              <w:right w:val="single" w:color="auto" w:sz="8" w:space="0"/>
            </w:tcBorders>
            <w:vAlign w:val="center"/>
          </w:tcPr>
          <w:p w14:paraId="06D4B694">
            <w:pPr>
              <w:keepNext w:val="0"/>
              <w:keepLines w:val="0"/>
              <w:pageBreakBefore w:val="0"/>
              <w:widowControl w:val="0"/>
              <w:kinsoku/>
              <w:wordWrap/>
              <w:overflowPunct/>
              <w:topLinePunct w:val="0"/>
              <w:autoSpaceDE/>
              <w:autoSpaceDN/>
              <w:bidi w:val="0"/>
              <w:adjustRightInd/>
              <w:snapToGrid/>
              <w:spacing w:line="440" w:lineRule="exact"/>
              <w:ind w:left="57" w:leftChars="0" w:firstLine="0" w:firstLineChars="0"/>
              <w:jc w:val="left"/>
              <w:textAlignment w:val="auto"/>
              <w:rPr>
                <w:rFonts w:hint="eastAsia" w:ascii="宋体" w:hAnsi="宋体" w:cs="宋体"/>
                <w:color w:val="auto"/>
                <w:szCs w:val="21"/>
                <w:highlight w:val="none"/>
                <w:lang w:eastAsia="zh-CN"/>
              </w:rPr>
            </w:pPr>
            <w:r>
              <w:rPr>
                <w:rFonts w:hint="eastAsia" w:ascii="宋体" w:hAnsi="宋体" w:cs="宋体"/>
                <w:color w:val="auto"/>
                <w:kern w:val="0"/>
                <w:sz w:val="21"/>
                <w:szCs w:val="21"/>
                <w:highlight w:val="none"/>
                <w:lang w:val="en-US" w:eastAsia="zh-CN"/>
              </w:rPr>
              <w:t>监理质量标准：</w:t>
            </w:r>
            <w:r>
              <w:rPr>
                <w:rFonts w:hint="eastAsia" w:ascii="宋体" w:hAnsi="宋体" w:cs="宋体"/>
                <w:color w:val="auto"/>
                <w:szCs w:val="21"/>
                <w:highlight w:val="none"/>
              </w:rPr>
              <w:t>工程质量必须达到国家工程施工质量验收</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合格</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标准</w:t>
            </w:r>
            <w:r>
              <w:rPr>
                <w:rFonts w:hint="eastAsia" w:ascii="宋体" w:hAnsi="宋体" w:cs="宋体"/>
                <w:color w:val="auto"/>
                <w:szCs w:val="21"/>
                <w:highlight w:val="none"/>
                <w:lang w:eastAsia="zh-CN"/>
              </w:rPr>
              <w:t>。</w:t>
            </w:r>
          </w:p>
          <w:p w14:paraId="27135FFC">
            <w:pPr>
              <w:keepNext w:val="0"/>
              <w:keepLines w:val="0"/>
              <w:pageBreakBefore w:val="0"/>
              <w:widowControl w:val="0"/>
              <w:kinsoku/>
              <w:wordWrap/>
              <w:overflowPunct/>
              <w:topLinePunct w:val="0"/>
              <w:autoSpaceDE/>
              <w:autoSpaceDN/>
              <w:bidi w:val="0"/>
              <w:adjustRightInd/>
              <w:snapToGrid/>
              <w:spacing w:line="440" w:lineRule="exact"/>
              <w:ind w:left="57" w:leftChars="0" w:firstLine="0" w:firstLineChars="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审计质量标准：</w:t>
            </w:r>
            <w:r>
              <w:rPr>
                <w:rFonts w:hint="eastAsia" w:ascii="宋体" w:hAnsi="宋体" w:eastAsia="宋体" w:cs="宋体"/>
                <w:color w:val="auto"/>
                <w:kern w:val="0"/>
                <w:sz w:val="21"/>
                <w:szCs w:val="21"/>
                <w:highlight w:val="none"/>
              </w:rPr>
              <w:t>投标人出具的工程造价咨询成果文件质量应符合现行国家或行业工程计价有关规定、标准、规范的要求</w:t>
            </w:r>
            <w:r>
              <w:rPr>
                <w:rFonts w:hint="eastAsia" w:ascii="宋体" w:hAnsi="宋体" w:eastAsia="宋体" w:cs="宋体"/>
                <w:color w:val="auto"/>
                <w:kern w:val="0"/>
                <w:sz w:val="21"/>
                <w:szCs w:val="21"/>
                <w:highlight w:val="none"/>
                <w:lang w:eastAsia="zh-CN"/>
              </w:rPr>
              <w:t>；</w:t>
            </w:r>
          </w:p>
        </w:tc>
      </w:tr>
      <w:tr w14:paraId="21D1049F">
        <w:tblPrEx>
          <w:tblCellMar>
            <w:top w:w="0" w:type="dxa"/>
            <w:left w:w="0" w:type="dxa"/>
            <w:bottom w:w="0" w:type="dxa"/>
            <w:right w:w="0" w:type="dxa"/>
          </w:tblCellMar>
        </w:tblPrEx>
        <w:trPr>
          <w:trHeight w:val="286" w:hRule="atLeast"/>
        </w:trPr>
        <w:tc>
          <w:tcPr>
            <w:tcW w:w="731" w:type="dxa"/>
            <w:tcBorders>
              <w:top w:val="single" w:color="auto" w:sz="8" w:space="0"/>
              <w:left w:val="single" w:color="auto" w:sz="8" w:space="0"/>
              <w:bottom w:val="single" w:color="auto" w:sz="8" w:space="0"/>
              <w:right w:val="single" w:color="auto" w:sz="8" w:space="0"/>
            </w:tcBorders>
            <w:vAlign w:val="center"/>
          </w:tcPr>
          <w:p w14:paraId="68BC984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w:t>
            </w:r>
          </w:p>
        </w:tc>
        <w:tc>
          <w:tcPr>
            <w:tcW w:w="1654" w:type="dxa"/>
            <w:tcBorders>
              <w:top w:val="single" w:color="auto" w:sz="8" w:space="0"/>
              <w:left w:val="single" w:color="auto" w:sz="4" w:space="0"/>
              <w:bottom w:val="single" w:color="auto" w:sz="8" w:space="0"/>
              <w:right w:val="single" w:color="auto" w:sz="4" w:space="0"/>
            </w:tcBorders>
            <w:vAlign w:val="center"/>
          </w:tcPr>
          <w:p w14:paraId="0E6F3B67">
            <w:pPr>
              <w:keepNext w:val="0"/>
              <w:keepLines w:val="0"/>
              <w:pageBreakBefore w:val="0"/>
              <w:kinsoku/>
              <w:wordWrap/>
              <w:overflowPunct/>
              <w:topLinePunct w:val="0"/>
              <w:autoSpaceDE/>
              <w:autoSpaceDN/>
              <w:bidi w:val="0"/>
              <w:adjustRightInd/>
              <w:snapToGrid/>
              <w:spacing w:line="480" w:lineRule="exact"/>
              <w:ind w:left="31680" w:hanging="1470" w:hangingChars="70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投标人资质</w:t>
            </w:r>
          </w:p>
          <w:p w14:paraId="4A788D2E">
            <w:pPr>
              <w:keepNext w:val="0"/>
              <w:keepLines w:val="0"/>
              <w:pageBreakBefore w:val="0"/>
              <w:kinsoku/>
              <w:wordWrap/>
              <w:overflowPunct/>
              <w:topLinePunct w:val="0"/>
              <w:autoSpaceDE/>
              <w:autoSpaceDN/>
              <w:bidi w:val="0"/>
              <w:adjustRightInd/>
              <w:snapToGrid/>
              <w:spacing w:line="480" w:lineRule="exact"/>
              <w:ind w:left="31680" w:hanging="1470" w:hangingChars="70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等级要求</w:t>
            </w:r>
          </w:p>
        </w:tc>
        <w:tc>
          <w:tcPr>
            <w:tcW w:w="7203" w:type="dxa"/>
            <w:tcBorders>
              <w:top w:val="single" w:color="auto" w:sz="8" w:space="0"/>
              <w:left w:val="single" w:color="auto" w:sz="4" w:space="0"/>
              <w:bottom w:val="single" w:color="auto" w:sz="8" w:space="0"/>
              <w:right w:val="single" w:color="auto" w:sz="8" w:space="0"/>
            </w:tcBorders>
            <w:vAlign w:val="center"/>
          </w:tcPr>
          <w:p w14:paraId="19BF53D1">
            <w:pPr>
              <w:keepNext w:val="0"/>
              <w:keepLines w:val="0"/>
              <w:pageBreakBefore w:val="0"/>
              <w:kinsoku/>
              <w:wordWrap/>
              <w:overflowPunct/>
              <w:topLinePunct w:val="0"/>
              <w:autoSpaceDE/>
              <w:autoSpaceDN/>
              <w:bidi w:val="0"/>
              <w:adjustRightInd/>
              <w:snapToGrid/>
              <w:spacing w:line="440" w:lineRule="exact"/>
              <w:ind w:left="57"/>
              <w:textAlignment w:val="auto"/>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val="en-US" w:eastAsia="zh-CN"/>
              </w:rPr>
              <w:t>详</w:t>
            </w:r>
            <w:r>
              <w:rPr>
                <w:rFonts w:hint="eastAsia" w:ascii="宋体" w:hAnsi="宋体" w:eastAsia="宋体" w:cs="宋体"/>
                <w:color w:val="auto"/>
                <w:kern w:val="0"/>
                <w:sz w:val="21"/>
                <w:szCs w:val="21"/>
                <w:highlight w:val="none"/>
                <w:lang w:val="en-US" w:eastAsia="zh-CN"/>
              </w:rPr>
              <w:t>见招标公告</w:t>
            </w:r>
            <w:r>
              <w:rPr>
                <w:rFonts w:hint="eastAsia" w:ascii="宋体" w:hAnsi="宋体" w:eastAsia="宋体" w:cs="宋体"/>
                <w:color w:val="auto"/>
                <w:kern w:val="0"/>
                <w:sz w:val="21"/>
                <w:szCs w:val="21"/>
                <w:highlight w:val="none"/>
              </w:rPr>
              <w:t>。</w:t>
            </w:r>
          </w:p>
        </w:tc>
      </w:tr>
      <w:tr w14:paraId="26978DB0">
        <w:tblPrEx>
          <w:tblCellMar>
            <w:top w:w="0" w:type="dxa"/>
            <w:left w:w="0" w:type="dxa"/>
            <w:bottom w:w="0" w:type="dxa"/>
            <w:right w:w="0" w:type="dxa"/>
          </w:tblCellMar>
        </w:tblPrEx>
        <w:trPr>
          <w:trHeight w:val="656" w:hRule="atLeast"/>
        </w:trPr>
        <w:tc>
          <w:tcPr>
            <w:tcW w:w="731" w:type="dxa"/>
            <w:tcBorders>
              <w:top w:val="single" w:color="auto" w:sz="8" w:space="0"/>
              <w:left w:val="single" w:color="auto" w:sz="8" w:space="0"/>
              <w:bottom w:val="single" w:color="auto" w:sz="8" w:space="0"/>
              <w:right w:val="single" w:color="auto" w:sz="8" w:space="0"/>
            </w:tcBorders>
            <w:vAlign w:val="center"/>
          </w:tcPr>
          <w:p w14:paraId="2B243C1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p>
        </w:tc>
        <w:tc>
          <w:tcPr>
            <w:tcW w:w="1654" w:type="dxa"/>
            <w:tcBorders>
              <w:top w:val="single" w:color="auto" w:sz="8" w:space="0"/>
              <w:left w:val="single" w:color="auto" w:sz="4" w:space="0"/>
              <w:bottom w:val="single" w:color="auto" w:sz="8" w:space="0"/>
              <w:right w:val="single" w:color="auto" w:sz="4" w:space="0"/>
            </w:tcBorders>
            <w:vAlign w:val="center"/>
          </w:tcPr>
          <w:p w14:paraId="0DD7F5B0">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勘察现场及投标预备会</w:t>
            </w:r>
          </w:p>
        </w:tc>
        <w:tc>
          <w:tcPr>
            <w:tcW w:w="7203" w:type="dxa"/>
            <w:tcBorders>
              <w:top w:val="single" w:color="auto" w:sz="8" w:space="0"/>
              <w:left w:val="single" w:color="auto" w:sz="4" w:space="0"/>
              <w:bottom w:val="single" w:color="auto" w:sz="8" w:space="0"/>
              <w:right w:val="single" w:color="auto" w:sz="8" w:space="0"/>
            </w:tcBorders>
            <w:vAlign w:val="center"/>
          </w:tcPr>
          <w:p w14:paraId="13D7AA67">
            <w:pPr>
              <w:keepNext w:val="0"/>
              <w:keepLines w:val="0"/>
              <w:pageBreakBefore w:val="0"/>
              <w:widowControl/>
              <w:kinsoku/>
              <w:wordWrap/>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不再集中召开招标答疑会；投标人自行组织勘察现场。</w:t>
            </w:r>
          </w:p>
        </w:tc>
      </w:tr>
      <w:tr w14:paraId="73E08BE4">
        <w:tblPrEx>
          <w:tblCellMar>
            <w:top w:w="0" w:type="dxa"/>
            <w:left w:w="0" w:type="dxa"/>
            <w:bottom w:w="0" w:type="dxa"/>
            <w:right w:w="0" w:type="dxa"/>
          </w:tblCellMar>
        </w:tblPrEx>
        <w:trPr>
          <w:trHeight w:val="435" w:hRule="atLeast"/>
        </w:trPr>
        <w:tc>
          <w:tcPr>
            <w:tcW w:w="731" w:type="dxa"/>
            <w:tcBorders>
              <w:top w:val="single" w:color="auto" w:sz="8" w:space="0"/>
              <w:left w:val="single" w:color="auto" w:sz="8" w:space="0"/>
              <w:bottom w:val="single" w:color="auto" w:sz="8" w:space="0"/>
              <w:right w:val="single" w:color="auto" w:sz="8" w:space="0"/>
            </w:tcBorders>
            <w:vAlign w:val="center"/>
          </w:tcPr>
          <w:p w14:paraId="59B9DB0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w:t>
            </w:r>
          </w:p>
        </w:tc>
        <w:tc>
          <w:tcPr>
            <w:tcW w:w="1654" w:type="dxa"/>
            <w:tcBorders>
              <w:top w:val="single" w:color="auto" w:sz="8" w:space="0"/>
              <w:left w:val="single" w:color="auto" w:sz="4" w:space="0"/>
              <w:bottom w:val="single" w:color="auto" w:sz="8" w:space="0"/>
              <w:right w:val="single" w:color="auto" w:sz="4" w:space="0"/>
            </w:tcBorders>
            <w:vAlign w:val="center"/>
          </w:tcPr>
          <w:p w14:paraId="396C664A">
            <w:pPr>
              <w:pStyle w:val="23"/>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招标方式</w:t>
            </w:r>
          </w:p>
        </w:tc>
        <w:tc>
          <w:tcPr>
            <w:tcW w:w="7203" w:type="dxa"/>
            <w:tcBorders>
              <w:top w:val="single" w:color="auto" w:sz="8" w:space="0"/>
              <w:left w:val="single" w:color="auto" w:sz="4" w:space="0"/>
              <w:bottom w:val="single" w:color="auto" w:sz="8" w:space="0"/>
              <w:right w:val="single" w:color="auto" w:sz="8" w:space="0"/>
            </w:tcBorders>
            <w:vAlign w:val="center"/>
          </w:tcPr>
          <w:p w14:paraId="59739CC9">
            <w:pPr>
              <w:pStyle w:val="23"/>
              <w:keepNext w:val="0"/>
              <w:keepLines w:val="0"/>
              <w:pageBreakBefore w:val="0"/>
              <w:kinsoku/>
              <w:overflowPunct/>
              <w:topLinePunct w:val="0"/>
              <w:autoSpaceDE/>
              <w:autoSpaceDN/>
              <w:bidi w:val="0"/>
              <w:spacing w:line="440" w:lineRule="exact"/>
              <w:ind w:left="57"/>
              <w:textAlignment w:val="auto"/>
              <w:rPr>
                <w:rFonts w:hint="eastAsia" w:ascii="宋体" w:hAnsi="宋体" w:eastAsia="宋体" w:cs="宋体"/>
                <w:color w:val="auto"/>
                <w:kern w:val="0"/>
                <w:sz w:val="21"/>
                <w:szCs w:val="21"/>
                <w:highlight w:val="none"/>
              </w:rPr>
            </w:pPr>
            <w:r>
              <w:rPr>
                <w:rFonts w:hint="eastAsia" w:ascii="宋体" w:hAnsi="宋体" w:eastAsia="宋体" w:cs="宋体"/>
                <w:b/>
                <w:bCs w:val="0"/>
                <w:color w:val="auto"/>
                <w:sz w:val="21"/>
                <w:szCs w:val="21"/>
                <w:highlight w:val="none"/>
              </w:rPr>
              <w:t xml:space="preserve">公开招标(本项目采用网上电子招投标) </w:t>
            </w:r>
          </w:p>
        </w:tc>
      </w:tr>
      <w:tr w14:paraId="0DEE0E5F">
        <w:tblPrEx>
          <w:tblCellMar>
            <w:top w:w="0" w:type="dxa"/>
            <w:left w:w="0" w:type="dxa"/>
            <w:bottom w:w="0" w:type="dxa"/>
            <w:right w:w="0" w:type="dxa"/>
          </w:tblCellMar>
        </w:tblPrEx>
        <w:trPr>
          <w:trHeight w:val="462" w:hRule="atLeast"/>
        </w:trPr>
        <w:tc>
          <w:tcPr>
            <w:tcW w:w="731" w:type="dxa"/>
            <w:tcBorders>
              <w:top w:val="single" w:color="auto" w:sz="8" w:space="0"/>
              <w:left w:val="single" w:color="auto" w:sz="8" w:space="0"/>
              <w:bottom w:val="single" w:color="auto" w:sz="8" w:space="0"/>
              <w:right w:val="single" w:color="auto" w:sz="8" w:space="0"/>
            </w:tcBorders>
            <w:vAlign w:val="center"/>
          </w:tcPr>
          <w:p w14:paraId="48A5CF8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8</w:t>
            </w:r>
          </w:p>
        </w:tc>
        <w:tc>
          <w:tcPr>
            <w:tcW w:w="1654" w:type="dxa"/>
            <w:tcBorders>
              <w:top w:val="single" w:color="auto" w:sz="8" w:space="0"/>
              <w:left w:val="single" w:color="auto" w:sz="4" w:space="0"/>
              <w:bottom w:val="single" w:color="auto" w:sz="8" w:space="0"/>
              <w:right w:val="single" w:color="auto" w:sz="4" w:space="0"/>
            </w:tcBorders>
            <w:vAlign w:val="center"/>
          </w:tcPr>
          <w:p w14:paraId="51E1A09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最高限价</w:t>
            </w:r>
          </w:p>
        </w:tc>
        <w:tc>
          <w:tcPr>
            <w:tcW w:w="7203" w:type="dxa"/>
            <w:tcBorders>
              <w:top w:val="single" w:color="auto" w:sz="8" w:space="0"/>
              <w:left w:val="single" w:color="auto" w:sz="4" w:space="0"/>
              <w:bottom w:val="single" w:color="auto" w:sz="8" w:space="0"/>
              <w:right w:val="single" w:color="auto" w:sz="8" w:space="0"/>
            </w:tcBorders>
            <w:vAlign w:val="center"/>
          </w:tcPr>
          <w:p w14:paraId="688F025F">
            <w:pPr>
              <w:keepNext w:val="0"/>
              <w:keepLines w:val="0"/>
              <w:pageBreakBefore w:val="0"/>
              <w:kinsoku/>
              <w:wordWrap/>
              <w:overflowPunct/>
              <w:topLinePunct w:val="0"/>
              <w:autoSpaceDE/>
              <w:autoSpaceDN/>
              <w:bidi w:val="0"/>
              <w:adjustRightInd/>
              <w:snapToGrid/>
              <w:spacing w:line="440" w:lineRule="exact"/>
              <w:ind w:left="57"/>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见招标公告。</w:t>
            </w:r>
          </w:p>
        </w:tc>
      </w:tr>
      <w:tr w14:paraId="689F356F">
        <w:tblPrEx>
          <w:tblCellMar>
            <w:top w:w="0" w:type="dxa"/>
            <w:left w:w="0" w:type="dxa"/>
            <w:bottom w:w="0" w:type="dxa"/>
            <w:right w:w="0" w:type="dxa"/>
          </w:tblCellMar>
        </w:tblPrEx>
        <w:trPr>
          <w:trHeight w:val="462" w:hRule="atLeast"/>
        </w:trPr>
        <w:tc>
          <w:tcPr>
            <w:tcW w:w="731" w:type="dxa"/>
            <w:tcBorders>
              <w:top w:val="single" w:color="auto" w:sz="8" w:space="0"/>
              <w:left w:val="single" w:color="auto" w:sz="8" w:space="0"/>
              <w:bottom w:val="single" w:color="auto" w:sz="8" w:space="0"/>
              <w:right w:val="single" w:color="auto" w:sz="8" w:space="0"/>
            </w:tcBorders>
            <w:vAlign w:val="center"/>
          </w:tcPr>
          <w:p w14:paraId="61DCADC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w:t>
            </w:r>
          </w:p>
        </w:tc>
        <w:tc>
          <w:tcPr>
            <w:tcW w:w="1654" w:type="dxa"/>
            <w:tcBorders>
              <w:top w:val="single" w:color="auto" w:sz="8" w:space="0"/>
              <w:left w:val="single" w:color="auto" w:sz="4" w:space="0"/>
              <w:bottom w:val="single" w:color="auto" w:sz="8" w:space="0"/>
              <w:right w:val="single" w:color="auto" w:sz="4" w:space="0"/>
            </w:tcBorders>
            <w:vAlign w:val="center"/>
          </w:tcPr>
          <w:p w14:paraId="0CDB768E">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投标人提出问题的截止时间</w:t>
            </w:r>
          </w:p>
          <w:p w14:paraId="156BE6F6">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及方式</w:t>
            </w:r>
          </w:p>
        </w:tc>
        <w:tc>
          <w:tcPr>
            <w:tcW w:w="7203" w:type="dxa"/>
            <w:tcBorders>
              <w:top w:val="single" w:color="auto" w:sz="8" w:space="0"/>
              <w:left w:val="single" w:color="auto" w:sz="4" w:space="0"/>
              <w:bottom w:val="single" w:color="auto" w:sz="8" w:space="0"/>
              <w:right w:val="single" w:color="auto" w:sz="8" w:space="0"/>
            </w:tcBorders>
            <w:vAlign w:val="center"/>
          </w:tcPr>
          <w:p w14:paraId="7839BB0B">
            <w:pPr>
              <w:keepNext w:val="0"/>
              <w:keepLines w:val="0"/>
              <w:pageBreakBefore w:val="0"/>
              <w:widowControl w:val="0"/>
              <w:kinsoku/>
              <w:wordWrap w:val="0"/>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4"/>
                <w:kern w:val="0"/>
                <w:sz w:val="21"/>
                <w:szCs w:val="21"/>
                <w:highlight w:val="none"/>
              </w:rPr>
              <w:t>如投标人对招标文件有疑问，请于202</w:t>
            </w:r>
            <w:r>
              <w:rPr>
                <w:rFonts w:hint="eastAsia" w:ascii="宋体" w:hAnsi="宋体" w:cs="宋体"/>
                <w:color w:val="auto"/>
                <w:spacing w:val="-4"/>
                <w:kern w:val="0"/>
                <w:sz w:val="21"/>
                <w:szCs w:val="21"/>
                <w:highlight w:val="none"/>
                <w:lang w:val="en-US" w:eastAsia="zh-CN"/>
              </w:rPr>
              <w:t>6</w:t>
            </w:r>
            <w:r>
              <w:rPr>
                <w:rFonts w:hint="eastAsia" w:ascii="宋体" w:hAnsi="宋体" w:eastAsia="宋体" w:cs="宋体"/>
                <w:color w:val="auto"/>
                <w:spacing w:val="-4"/>
                <w:kern w:val="0"/>
                <w:sz w:val="21"/>
                <w:szCs w:val="21"/>
                <w:highlight w:val="none"/>
              </w:rPr>
              <w:t>年</w:t>
            </w:r>
            <w:r>
              <w:rPr>
                <w:rFonts w:hint="eastAsia" w:ascii="宋体" w:hAnsi="宋体" w:cs="宋体"/>
                <w:color w:val="auto"/>
                <w:spacing w:val="-4"/>
                <w:kern w:val="0"/>
                <w:sz w:val="21"/>
                <w:szCs w:val="21"/>
                <w:highlight w:val="none"/>
                <w:lang w:val="en-US" w:eastAsia="zh-CN"/>
              </w:rPr>
              <w:t>11</w:t>
            </w:r>
            <w:r>
              <w:rPr>
                <w:rFonts w:hint="eastAsia" w:ascii="宋体" w:hAnsi="宋体" w:eastAsia="宋体" w:cs="宋体"/>
                <w:color w:val="auto"/>
                <w:spacing w:val="-4"/>
                <w:kern w:val="0"/>
                <w:sz w:val="21"/>
                <w:szCs w:val="21"/>
                <w:highlight w:val="none"/>
              </w:rPr>
              <w:t>月</w:t>
            </w:r>
            <w:r>
              <w:rPr>
                <w:rFonts w:hint="eastAsia" w:ascii="宋体" w:hAnsi="宋体" w:cs="宋体"/>
                <w:color w:val="auto"/>
                <w:spacing w:val="-4"/>
                <w:kern w:val="0"/>
                <w:sz w:val="21"/>
                <w:szCs w:val="21"/>
                <w:highlight w:val="none"/>
                <w:lang w:val="en-US" w:eastAsia="zh-CN"/>
              </w:rPr>
              <w:t>1</w:t>
            </w:r>
            <w:r>
              <w:rPr>
                <w:rFonts w:hint="eastAsia" w:ascii="宋体" w:hAnsi="宋体" w:eastAsia="宋体" w:cs="宋体"/>
                <w:color w:val="auto"/>
                <w:spacing w:val="-4"/>
                <w:kern w:val="0"/>
                <w:sz w:val="21"/>
                <w:szCs w:val="21"/>
                <w:highlight w:val="none"/>
              </w:rPr>
              <w:fldChar w:fldCharType="begin"/>
            </w:r>
            <w:r>
              <w:rPr>
                <w:rFonts w:hint="eastAsia" w:ascii="宋体" w:hAnsi="宋体" w:eastAsia="宋体" w:cs="宋体"/>
                <w:color w:val="auto"/>
                <w:spacing w:val="-4"/>
                <w:kern w:val="0"/>
                <w:sz w:val="21"/>
                <w:szCs w:val="21"/>
                <w:highlight w:val="none"/>
              </w:rPr>
              <w:instrText xml:space="preserve"> HYPERLINK "mailto:日12时前将疑问内容以电子邮件形式发送至czsctgczx@163.com（滁州市城投工程咨询管理有限公司邮箱），招标人将在2024年4月" </w:instrText>
            </w:r>
            <w:r>
              <w:rPr>
                <w:rFonts w:hint="eastAsia" w:ascii="宋体" w:hAnsi="宋体" w:eastAsia="宋体" w:cs="宋体"/>
                <w:color w:val="auto"/>
                <w:spacing w:val="-4"/>
                <w:kern w:val="0"/>
                <w:sz w:val="21"/>
                <w:szCs w:val="21"/>
                <w:highlight w:val="none"/>
              </w:rPr>
              <w:fldChar w:fldCharType="separate"/>
            </w:r>
            <w:r>
              <w:rPr>
                <w:rFonts w:hint="eastAsia" w:ascii="宋体" w:hAnsi="宋体" w:eastAsia="宋体" w:cs="宋体"/>
                <w:color w:val="auto"/>
                <w:spacing w:val="-4"/>
                <w:kern w:val="0"/>
                <w:sz w:val="21"/>
                <w:szCs w:val="21"/>
                <w:highlight w:val="none"/>
              </w:rPr>
              <w:t>日</w:t>
            </w:r>
            <w:r>
              <w:rPr>
                <w:rFonts w:hint="eastAsia" w:ascii="宋体" w:hAnsi="宋体" w:cs="宋体"/>
                <w:color w:val="auto"/>
                <w:spacing w:val="-4"/>
                <w:kern w:val="0"/>
                <w:sz w:val="21"/>
                <w:szCs w:val="21"/>
                <w:highlight w:val="none"/>
                <w:lang w:val="en-US" w:eastAsia="zh-CN"/>
              </w:rPr>
              <w:t>17</w:t>
            </w:r>
            <w:r>
              <w:rPr>
                <w:rFonts w:hint="eastAsia" w:ascii="宋体" w:hAnsi="宋体" w:eastAsia="宋体" w:cs="宋体"/>
                <w:color w:val="auto"/>
                <w:spacing w:val="-4"/>
                <w:kern w:val="0"/>
                <w:sz w:val="21"/>
                <w:szCs w:val="21"/>
                <w:highlight w:val="none"/>
              </w:rPr>
              <w:t>时前</w:t>
            </w:r>
            <w:r>
              <w:rPr>
                <w:rFonts w:hint="eastAsia" w:ascii="宋体" w:hAnsi="宋体" w:eastAsia="宋体" w:cs="宋体"/>
                <w:color w:val="auto"/>
                <w:kern w:val="0"/>
                <w:sz w:val="21"/>
                <w:szCs w:val="21"/>
                <w:highlight w:val="none"/>
                <w:lang w:val="en-US" w:eastAsia="zh-CN"/>
              </w:rPr>
              <w:t>通过新点电子交易平台【滁州专区】对招标文件提出澄清（质疑）</w:t>
            </w:r>
            <w:r>
              <w:rPr>
                <w:rFonts w:hint="eastAsia" w:ascii="宋体" w:hAnsi="宋体" w:eastAsia="宋体" w:cs="宋体"/>
                <w:color w:val="auto"/>
                <w:spacing w:val="-4"/>
                <w:kern w:val="0"/>
                <w:sz w:val="21"/>
                <w:szCs w:val="21"/>
                <w:highlight w:val="none"/>
              </w:rPr>
              <w:t>，招标人将在202</w:t>
            </w:r>
            <w:r>
              <w:rPr>
                <w:rFonts w:hint="eastAsia" w:ascii="宋体" w:hAnsi="宋体" w:cs="宋体"/>
                <w:color w:val="auto"/>
                <w:spacing w:val="-4"/>
                <w:kern w:val="0"/>
                <w:sz w:val="21"/>
                <w:szCs w:val="21"/>
                <w:highlight w:val="none"/>
                <w:lang w:val="en-US" w:eastAsia="zh-CN"/>
              </w:rPr>
              <w:t>6</w:t>
            </w:r>
            <w:r>
              <w:rPr>
                <w:rFonts w:hint="eastAsia" w:ascii="宋体" w:hAnsi="宋体" w:eastAsia="宋体" w:cs="宋体"/>
                <w:color w:val="auto"/>
                <w:spacing w:val="-4"/>
                <w:kern w:val="0"/>
                <w:sz w:val="21"/>
                <w:szCs w:val="21"/>
                <w:highlight w:val="none"/>
              </w:rPr>
              <w:t>年</w:t>
            </w:r>
            <w:r>
              <w:rPr>
                <w:rFonts w:hint="eastAsia" w:ascii="宋体" w:hAnsi="宋体" w:cs="宋体"/>
                <w:color w:val="auto"/>
                <w:spacing w:val="-4"/>
                <w:kern w:val="0"/>
                <w:sz w:val="21"/>
                <w:szCs w:val="21"/>
                <w:highlight w:val="none"/>
                <w:lang w:val="en-US" w:eastAsia="zh-CN"/>
              </w:rPr>
              <w:t>11</w:t>
            </w:r>
            <w:r>
              <w:rPr>
                <w:rFonts w:hint="eastAsia" w:ascii="宋体" w:hAnsi="宋体" w:eastAsia="宋体" w:cs="宋体"/>
                <w:color w:val="auto"/>
                <w:spacing w:val="-4"/>
                <w:kern w:val="0"/>
                <w:sz w:val="21"/>
                <w:szCs w:val="21"/>
                <w:highlight w:val="none"/>
              </w:rPr>
              <w:t>月</w:t>
            </w:r>
            <w:r>
              <w:rPr>
                <w:rFonts w:hint="eastAsia" w:ascii="宋体" w:hAnsi="宋体" w:eastAsia="宋体" w:cs="宋体"/>
                <w:color w:val="auto"/>
                <w:spacing w:val="-4"/>
                <w:kern w:val="0"/>
                <w:sz w:val="21"/>
                <w:szCs w:val="21"/>
                <w:highlight w:val="none"/>
              </w:rPr>
              <w:fldChar w:fldCharType="end"/>
            </w:r>
            <w:r>
              <w:rPr>
                <w:rFonts w:hint="eastAsia" w:ascii="宋体" w:hAnsi="宋体" w:cs="宋体"/>
                <w:color w:val="auto"/>
                <w:spacing w:val="-4"/>
                <w:kern w:val="0"/>
                <w:sz w:val="21"/>
                <w:szCs w:val="21"/>
                <w:highlight w:val="none"/>
                <w:lang w:val="en-US" w:eastAsia="zh-CN"/>
              </w:rPr>
              <w:t xml:space="preserve"> 2 </w:t>
            </w:r>
            <w:r>
              <w:rPr>
                <w:rFonts w:hint="eastAsia" w:ascii="宋体" w:hAnsi="宋体" w:eastAsia="宋体" w:cs="宋体"/>
                <w:color w:val="auto"/>
                <w:spacing w:val="-4"/>
                <w:kern w:val="0"/>
                <w:sz w:val="21"/>
                <w:szCs w:val="21"/>
                <w:highlight w:val="none"/>
              </w:rPr>
              <w:t>日1</w:t>
            </w:r>
            <w:r>
              <w:rPr>
                <w:rFonts w:hint="eastAsia" w:ascii="宋体" w:hAnsi="宋体" w:cs="宋体"/>
                <w:color w:val="auto"/>
                <w:spacing w:val="-4"/>
                <w:kern w:val="0"/>
                <w:sz w:val="21"/>
                <w:szCs w:val="21"/>
                <w:highlight w:val="none"/>
                <w:lang w:val="en-US" w:eastAsia="zh-CN"/>
              </w:rPr>
              <w:t>5</w:t>
            </w:r>
            <w:r>
              <w:rPr>
                <w:rFonts w:hint="eastAsia" w:ascii="宋体" w:hAnsi="宋体" w:eastAsia="宋体" w:cs="宋体"/>
                <w:color w:val="auto"/>
                <w:spacing w:val="-4"/>
                <w:kern w:val="0"/>
                <w:sz w:val="21"/>
                <w:szCs w:val="21"/>
                <w:highlight w:val="none"/>
              </w:rPr>
              <w:t>时后</w:t>
            </w:r>
            <w:r>
              <w:rPr>
                <w:rFonts w:hint="eastAsia" w:ascii="宋体" w:hAnsi="宋体" w:eastAsia="宋体" w:cs="宋体"/>
                <w:color w:val="auto"/>
                <w:spacing w:val="-4"/>
                <w:kern w:val="0"/>
                <w:sz w:val="21"/>
                <w:szCs w:val="21"/>
                <w:highlight w:val="none"/>
                <w:lang w:eastAsia="zh-CN"/>
              </w:rPr>
              <w:t>在</w:t>
            </w:r>
            <w:r>
              <w:rPr>
                <w:rFonts w:hint="eastAsia" w:ascii="宋体" w:hAnsi="宋体" w:eastAsia="宋体" w:cs="宋体"/>
                <w:color w:val="auto"/>
                <w:sz w:val="21"/>
                <w:szCs w:val="21"/>
                <w:highlight w:val="none"/>
              </w:rPr>
              <w:t>滁州市城投工程咨询管理有限公司（https://www.czctgczx.com/）</w:t>
            </w:r>
            <w:r>
              <w:rPr>
                <w:rFonts w:hint="eastAsia" w:ascii="宋体" w:hAnsi="宋体" w:eastAsia="宋体" w:cs="宋体"/>
                <w:color w:val="auto"/>
                <w:sz w:val="21"/>
                <w:szCs w:val="21"/>
                <w:highlight w:val="none"/>
                <w:lang w:val="en-US" w:eastAsia="zh-CN"/>
              </w:rPr>
              <w:t>网站发布</w:t>
            </w:r>
            <w:r>
              <w:rPr>
                <w:rFonts w:hint="eastAsia" w:ascii="宋体" w:hAnsi="宋体" w:eastAsia="宋体" w:cs="宋体"/>
                <w:color w:val="auto"/>
                <w:spacing w:val="-4"/>
                <w:kern w:val="0"/>
                <w:sz w:val="21"/>
                <w:szCs w:val="21"/>
                <w:highlight w:val="none"/>
              </w:rPr>
              <w:t>，请各位投标人注意查看有关澄清内容，如不及时查看造成后果由投标人自负。</w:t>
            </w:r>
          </w:p>
        </w:tc>
      </w:tr>
      <w:tr w14:paraId="3CAB79A3">
        <w:tblPrEx>
          <w:tblCellMar>
            <w:top w:w="0" w:type="dxa"/>
            <w:left w:w="0" w:type="dxa"/>
            <w:bottom w:w="0" w:type="dxa"/>
            <w:right w:w="0" w:type="dxa"/>
          </w:tblCellMar>
        </w:tblPrEx>
        <w:trPr>
          <w:trHeight w:val="462" w:hRule="atLeast"/>
        </w:trPr>
        <w:tc>
          <w:tcPr>
            <w:tcW w:w="731" w:type="dxa"/>
            <w:tcBorders>
              <w:top w:val="single" w:color="auto" w:sz="8" w:space="0"/>
              <w:left w:val="single" w:color="auto" w:sz="8" w:space="0"/>
              <w:bottom w:val="single" w:color="auto" w:sz="8" w:space="0"/>
              <w:right w:val="single" w:color="auto" w:sz="8" w:space="0"/>
            </w:tcBorders>
            <w:vAlign w:val="center"/>
          </w:tcPr>
          <w:p w14:paraId="31E06C3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w:t>
            </w:r>
          </w:p>
        </w:tc>
        <w:tc>
          <w:tcPr>
            <w:tcW w:w="1654" w:type="dxa"/>
            <w:tcBorders>
              <w:top w:val="single" w:color="auto" w:sz="8" w:space="0"/>
              <w:left w:val="single" w:color="auto" w:sz="4" w:space="0"/>
              <w:bottom w:val="single" w:color="auto" w:sz="8" w:space="0"/>
              <w:right w:val="single" w:color="auto" w:sz="4" w:space="0"/>
            </w:tcBorders>
            <w:vAlign w:val="center"/>
          </w:tcPr>
          <w:p w14:paraId="0B644D17">
            <w:pPr>
              <w:pStyle w:val="23"/>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投标有效期</w:t>
            </w:r>
          </w:p>
        </w:tc>
        <w:tc>
          <w:tcPr>
            <w:tcW w:w="7203" w:type="dxa"/>
            <w:tcBorders>
              <w:top w:val="single" w:color="auto" w:sz="8" w:space="0"/>
              <w:left w:val="single" w:color="auto" w:sz="4" w:space="0"/>
              <w:bottom w:val="single" w:color="auto" w:sz="8" w:space="0"/>
              <w:right w:val="single" w:color="auto" w:sz="8" w:space="0"/>
            </w:tcBorders>
            <w:vAlign w:val="center"/>
          </w:tcPr>
          <w:p w14:paraId="0CB8330D">
            <w:pPr>
              <w:pStyle w:val="23"/>
              <w:keepNext w:val="0"/>
              <w:keepLines w:val="0"/>
              <w:pageBreakBefore w:val="0"/>
              <w:kinsoku/>
              <w:overflowPunct/>
              <w:topLinePunct w:val="0"/>
              <w:autoSpaceDE/>
              <w:autoSpaceDN/>
              <w:bidi w:val="0"/>
              <w:spacing w:line="440" w:lineRule="exact"/>
              <w:ind w:left="57"/>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lang w:val="en-US" w:eastAsia="zh-CN"/>
              </w:rPr>
              <w:t>60</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27D30DA2">
        <w:tblPrEx>
          <w:tblCellMar>
            <w:top w:w="0" w:type="dxa"/>
            <w:left w:w="0" w:type="dxa"/>
            <w:bottom w:w="0" w:type="dxa"/>
            <w:right w:w="0" w:type="dxa"/>
          </w:tblCellMar>
        </w:tblPrEx>
        <w:trPr>
          <w:trHeight w:val="462" w:hRule="atLeast"/>
        </w:trPr>
        <w:tc>
          <w:tcPr>
            <w:tcW w:w="731" w:type="dxa"/>
            <w:tcBorders>
              <w:top w:val="single" w:color="auto" w:sz="8" w:space="0"/>
              <w:left w:val="single" w:color="auto" w:sz="8" w:space="0"/>
              <w:bottom w:val="single" w:color="auto" w:sz="8" w:space="0"/>
              <w:right w:val="single" w:color="auto" w:sz="8" w:space="0"/>
            </w:tcBorders>
            <w:vAlign w:val="center"/>
          </w:tcPr>
          <w:p w14:paraId="7A32EE2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w:t>
            </w:r>
          </w:p>
        </w:tc>
        <w:tc>
          <w:tcPr>
            <w:tcW w:w="1654" w:type="dxa"/>
            <w:tcBorders>
              <w:top w:val="single" w:color="auto" w:sz="8" w:space="0"/>
              <w:left w:val="single" w:color="auto" w:sz="4" w:space="0"/>
              <w:bottom w:val="single" w:color="auto" w:sz="8" w:space="0"/>
              <w:right w:val="single" w:color="auto" w:sz="4" w:space="0"/>
            </w:tcBorders>
            <w:vAlign w:val="center"/>
          </w:tcPr>
          <w:p w14:paraId="32269176">
            <w:pPr>
              <w:pStyle w:val="23"/>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w:t>
            </w:r>
            <w:r>
              <w:rPr>
                <w:rFonts w:hint="eastAsia" w:ascii="宋体" w:hAnsi="宋体" w:eastAsia="宋体" w:cs="宋体"/>
                <w:color w:val="auto"/>
                <w:sz w:val="21"/>
                <w:szCs w:val="21"/>
                <w:highlight w:val="none"/>
                <w:lang w:val="en-US" w:eastAsia="zh-CN"/>
              </w:rPr>
              <w:t>递交</w:t>
            </w:r>
          </w:p>
        </w:tc>
        <w:tc>
          <w:tcPr>
            <w:tcW w:w="7203" w:type="dxa"/>
            <w:tcBorders>
              <w:top w:val="single" w:color="auto" w:sz="8" w:space="0"/>
              <w:left w:val="single" w:color="auto" w:sz="4" w:space="0"/>
              <w:bottom w:val="single" w:color="auto" w:sz="8" w:space="0"/>
              <w:right w:val="single" w:color="auto" w:sz="8" w:space="0"/>
            </w:tcBorders>
            <w:vAlign w:val="center"/>
          </w:tcPr>
          <w:p w14:paraId="4BDE2FC9">
            <w:pPr>
              <w:keepNext w:val="0"/>
              <w:keepLines w:val="0"/>
              <w:pageBreakBefore w:val="0"/>
              <w:widowControl w:val="0"/>
              <w:kinsoku/>
              <w:wordWrap w:val="0"/>
              <w:overflowPunct/>
              <w:topLinePunct w:val="0"/>
              <w:autoSpaceDE/>
              <w:autoSpaceDN/>
              <w:bidi w:val="0"/>
              <w:adjustRightInd w:val="0"/>
              <w:snapToGrid w:val="0"/>
              <w:spacing w:line="440" w:lineRule="exact"/>
              <w:ind w:left="57"/>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加密电子投标文件投标人应在投标截止时间前通过新点电子交易平台后在【滁州专区】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https://www.etrading.cn/BREpointSSO/login/oauth2login?regioncode=DQ_ChuZhou</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交易系统递交电子投标文件。</w:t>
            </w:r>
          </w:p>
          <w:p w14:paraId="6AD718D2">
            <w:pPr>
              <w:keepNext w:val="0"/>
              <w:keepLines w:val="0"/>
              <w:pageBreakBefore w:val="0"/>
              <w:widowControl/>
              <w:kinsoku/>
              <w:overflowPunct/>
              <w:topLinePunct w:val="0"/>
              <w:autoSpaceDE/>
              <w:autoSpaceDN/>
              <w:bidi w:val="0"/>
              <w:spacing w:line="440" w:lineRule="exact"/>
              <w:ind w:left="57" w:firstLine="89"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color w:val="auto"/>
                <w:kern w:val="0"/>
                <w:sz w:val="21"/>
                <w:szCs w:val="21"/>
                <w:highlight w:val="none"/>
              </w:rPr>
              <w:t>（投标人中标后须递交与网上电子投标文件完全一致的纸质版投标文件，并按要求加盖单位章；份数：正本</w:t>
            </w:r>
            <w:r>
              <w:rPr>
                <w:rFonts w:hint="eastAsia" w:ascii="宋体" w:hAnsi="宋体" w:eastAsia="宋体" w:cs="宋体"/>
                <w:b/>
                <w:color w:val="auto"/>
                <w:kern w:val="0"/>
                <w:sz w:val="21"/>
                <w:szCs w:val="21"/>
                <w:highlight w:val="none"/>
                <w:u w:val="single"/>
              </w:rPr>
              <w:t xml:space="preserve"> 1 </w:t>
            </w:r>
            <w:r>
              <w:rPr>
                <w:rFonts w:hint="eastAsia" w:ascii="宋体" w:hAnsi="宋体" w:eastAsia="宋体" w:cs="宋体"/>
                <w:b/>
                <w:color w:val="auto"/>
                <w:kern w:val="0"/>
                <w:sz w:val="21"/>
                <w:szCs w:val="21"/>
                <w:highlight w:val="none"/>
              </w:rPr>
              <w:t>份，副本</w:t>
            </w:r>
            <w:r>
              <w:rPr>
                <w:rFonts w:hint="eastAsia" w:ascii="宋体" w:hAnsi="宋体" w:eastAsia="宋体" w:cs="宋体"/>
                <w:b/>
                <w:color w:val="auto"/>
                <w:kern w:val="0"/>
                <w:sz w:val="21"/>
                <w:szCs w:val="21"/>
                <w:highlight w:val="none"/>
                <w:u w:val="single"/>
              </w:rPr>
              <w:t xml:space="preserve"> </w:t>
            </w:r>
            <w:r>
              <w:rPr>
                <w:rFonts w:hint="eastAsia" w:ascii="宋体" w:hAnsi="宋体" w:cs="宋体"/>
                <w:b/>
                <w:color w:val="auto"/>
                <w:kern w:val="0"/>
                <w:sz w:val="21"/>
                <w:szCs w:val="21"/>
                <w:highlight w:val="none"/>
                <w:u w:val="single"/>
                <w:lang w:val="en-US" w:eastAsia="zh-CN"/>
              </w:rPr>
              <w:t>2</w:t>
            </w:r>
            <w:r>
              <w:rPr>
                <w:rFonts w:hint="eastAsia" w:ascii="宋体" w:hAnsi="宋体" w:eastAsia="宋体" w:cs="宋体"/>
                <w:b/>
                <w:color w:val="auto"/>
                <w:kern w:val="0"/>
                <w:sz w:val="21"/>
                <w:szCs w:val="21"/>
                <w:highlight w:val="none"/>
                <w:u w:val="single"/>
              </w:rPr>
              <w:t xml:space="preserve"> </w:t>
            </w:r>
            <w:r>
              <w:rPr>
                <w:rFonts w:hint="eastAsia" w:ascii="宋体" w:hAnsi="宋体" w:eastAsia="宋体" w:cs="宋体"/>
                <w:b/>
                <w:color w:val="auto"/>
                <w:kern w:val="0"/>
                <w:sz w:val="21"/>
                <w:szCs w:val="21"/>
                <w:highlight w:val="none"/>
              </w:rPr>
              <w:t>份；中标人领取中标通知书时，一并递交给招标代理机构）。</w:t>
            </w:r>
          </w:p>
        </w:tc>
      </w:tr>
      <w:tr w14:paraId="48A6C47E">
        <w:tblPrEx>
          <w:tblCellMar>
            <w:top w:w="0" w:type="dxa"/>
            <w:left w:w="0" w:type="dxa"/>
            <w:bottom w:w="0" w:type="dxa"/>
            <w:right w:w="0" w:type="dxa"/>
          </w:tblCellMar>
        </w:tblPrEx>
        <w:trPr>
          <w:trHeight w:val="462" w:hRule="atLeast"/>
        </w:trPr>
        <w:tc>
          <w:tcPr>
            <w:tcW w:w="731" w:type="dxa"/>
            <w:tcBorders>
              <w:top w:val="single" w:color="auto" w:sz="8" w:space="0"/>
              <w:left w:val="single" w:color="auto" w:sz="8" w:space="0"/>
              <w:bottom w:val="single" w:color="auto" w:sz="8" w:space="0"/>
              <w:right w:val="single" w:color="auto" w:sz="8" w:space="0"/>
            </w:tcBorders>
            <w:vAlign w:val="center"/>
          </w:tcPr>
          <w:p w14:paraId="6C307E5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w:t>
            </w:r>
          </w:p>
        </w:tc>
        <w:tc>
          <w:tcPr>
            <w:tcW w:w="1654" w:type="dxa"/>
            <w:tcBorders>
              <w:top w:val="single" w:color="auto" w:sz="8" w:space="0"/>
              <w:left w:val="single" w:color="auto" w:sz="4" w:space="0"/>
              <w:bottom w:val="single" w:color="auto" w:sz="8" w:space="0"/>
              <w:right w:val="single" w:color="auto" w:sz="4" w:space="0"/>
            </w:tcBorders>
            <w:vAlign w:val="center"/>
          </w:tcPr>
          <w:p w14:paraId="6AF10602">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7203" w:type="dxa"/>
            <w:tcBorders>
              <w:top w:val="single" w:color="auto" w:sz="8" w:space="0"/>
              <w:left w:val="single" w:color="auto" w:sz="4" w:space="0"/>
              <w:bottom w:val="single" w:color="auto" w:sz="8" w:space="0"/>
              <w:right w:val="single" w:color="auto" w:sz="8" w:space="0"/>
            </w:tcBorders>
            <w:vAlign w:val="center"/>
          </w:tcPr>
          <w:p w14:paraId="4FCD2EB5">
            <w:pPr>
              <w:pStyle w:val="44"/>
              <w:keepNext w:val="0"/>
              <w:keepLines w:val="0"/>
              <w:pageBreakBefore w:val="0"/>
              <w:kinsoku/>
              <w:overflowPunct/>
              <w:topLinePunct w:val="0"/>
              <w:autoSpaceDE/>
              <w:autoSpaceDN/>
              <w:bidi w:val="0"/>
              <w:spacing w:line="440" w:lineRule="exact"/>
              <w:ind w:left="57" w:leftChars="0" w:firstLine="0" w:firstLineChars="0"/>
              <w:textAlignment w:val="auto"/>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招标文件中“签章”是指签字或盖章。在“投标文件格式”中要求</w:t>
            </w:r>
            <w:r>
              <w:rPr>
                <w:rFonts w:hint="eastAsia" w:ascii="宋体" w:hAnsi="宋体" w:cs="宋体"/>
                <w:b/>
                <w:color w:val="auto"/>
                <w:kern w:val="0"/>
                <w:sz w:val="21"/>
                <w:szCs w:val="21"/>
                <w:highlight w:val="none"/>
                <w:lang w:val="en-US" w:eastAsia="zh-CN" w:bidi="ar-SA"/>
              </w:rPr>
              <w:t>单位</w:t>
            </w:r>
            <w:r>
              <w:rPr>
                <w:rFonts w:hint="eastAsia" w:ascii="宋体" w:hAnsi="宋体" w:eastAsia="宋体" w:cs="宋体"/>
                <w:b/>
                <w:color w:val="auto"/>
                <w:kern w:val="0"/>
                <w:sz w:val="21"/>
                <w:szCs w:val="21"/>
                <w:highlight w:val="none"/>
                <w:lang w:val="en-US" w:eastAsia="zh-CN" w:bidi="ar-SA"/>
              </w:rPr>
              <w:t>签章</w:t>
            </w:r>
            <w:r>
              <w:rPr>
                <w:rFonts w:hint="eastAsia" w:ascii="宋体" w:hAnsi="宋体" w:cs="宋体"/>
                <w:b/>
                <w:color w:val="auto"/>
                <w:kern w:val="0"/>
                <w:sz w:val="21"/>
                <w:szCs w:val="21"/>
                <w:highlight w:val="none"/>
                <w:lang w:val="en-US" w:eastAsia="zh-CN" w:bidi="ar-SA"/>
              </w:rPr>
              <w:t>的</w:t>
            </w:r>
            <w:r>
              <w:rPr>
                <w:rFonts w:hint="eastAsia" w:ascii="宋体" w:hAnsi="宋体" w:eastAsia="宋体" w:cs="宋体"/>
                <w:b/>
                <w:color w:val="auto"/>
                <w:kern w:val="0"/>
                <w:sz w:val="21"/>
                <w:szCs w:val="21"/>
                <w:highlight w:val="none"/>
                <w:lang w:val="en-US" w:eastAsia="zh-CN" w:bidi="ar-SA"/>
              </w:rPr>
              <w:t>，投标人应加盖投标人单位电子印章或直接上传加盖投标人单位印章原件彩色扫描件。</w:t>
            </w:r>
            <w:r>
              <w:rPr>
                <w:rFonts w:hint="eastAsia" w:ascii="宋体" w:hAnsi="宋体" w:cs="宋体"/>
                <w:b/>
                <w:color w:val="auto"/>
                <w:kern w:val="0"/>
                <w:sz w:val="21"/>
                <w:szCs w:val="21"/>
                <w:highlight w:val="none"/>
                <w:lang w:val="en-US" w:eastAsia="zh-CN" w:bidi="ar-SA"/>
              </w:rPr>
              <w:t>要求个人签章的，加盖相应人员</w:t>
            </w:r>
            <w:r>
              <w:rPr>
                <w:rFonts w:hint="eastAsia" w:ascii="宋体" w:hAnsi="宋体" w:eastAsia="宋体" w:cs="宋体"/>
                <w:b/>
                <w:color w:val="auto"/>
                <w:kern w:val="0"/>
                <w:sz w:val="21"/>
                <w:szCs w:val="21"/>
                <w:highlight w:val="none"/>
                <w:lang w:val="en-US" w:eastAsia="zh-CN" w:bidi="ar-SA"/>
              </w:rPr>
              <w:t>印章</w:t>
            </w:r>
            <w:r>
              <w:rPr>
                <w:rFonts w:hint="eastAsia" w:ascii="宋体" w:hAnsi="宋体" w:cs="宋体"/>
                <w:b/>
                <w:color w:val="auto"/>
                <w:kern w:val="0"/>
                <w:sz w:val="21"/>
                <w:szCs w:val="21"/>
                <w:highlight w:val="none"/>
                <w:lang w:val="en-US" w:eastAsia="zh-CN" w:bidi="ar-SA"/>
              </w:rPr>
              <w:t>（或电子印章）</w:t>
            </w:r>
            <w:r>
              <w:rPr>
                <w:rFonts w:hint="eastAsia" w:ascii="宋体" w:hAnsi="宋体" w:eastAsia="宋体" w:cs="宋体"/>
                <w:b/>
                <w:color w:val="auto"/>
                <w:kern w:val="0"/>
                <w:sz w:val="21"/>
                <w:szCs w:val="21"/>
                <w:highlight w:val="none"/>
                <w:lang w:val="en-US" w:eastAsia="zh-CN" w:bidi="ar-SA"/>
              </w:rPr>
              <w:t>或</w:t>
            </w:r>
            <w:r>
              <w:rPr>
                <w:rFonts w:hint="eastAsia" w:ascii="宋体" w:hAnsi="宋体" w:cs="宋体"/>
                <w:b/>
                <w:color w:val="auto"/>
                <w:kern w:val="0"/>
                <w:sz w:val="21"/>
                <w:szCs w:val="21"/>
                <w:highlight w:val="none"/>
                <w:lang w:val="en-US" w:eastAsia="zh-CN" w:bidi="ar-SA"/>
              </w:rPr>
              <w:t>相应人员</w:t>
            </w:r>
            <w:r>
              <w:rPr>
                <w:rFonts w:hint="eastAsia" w:ascii="宋体" w:hAnsi="宋体" w:eastAsia="宋体" w:cs="宋体"/>
                <w:b/>
                <w:color w:val="auto"/>
                <w:kern w:val="0"/>
                <w:sz w:val="21"/>
                <w:szCs w:val="21"/>
                <w:highlight w:val="none"/>
                <w:lang w:val="en-US" w:eastAsia="zh-CN" w:bidi="ar-SA"/>
              </w:rPr>
              <w:t>签字</w:t>
            </w:r>
            <w:r>
              <w:rPr>
                <w:rFonts w:hint="eastAsia" w:ascii="宋体" w:hAnsi="宋体" w:cs="宋体"/>
                <w:b/>
                <w:color w:val="auto"/>
                <w:kern w:val="0"/>
                <w:sz w:val="21"/>
                <w:szCs w:val="21"/>
                <w:highlight w:val="none"/>
                <w:lang w:val="en-US" w:eastAsia="zh-CN" w:bidi="ar-SA"/>
              </w:rPr>
              <w:t>均可。</w:t>
            </w:r>
          </w:p>
          <w:p w14:paraId="66A35DAC">
            <w:pPr>
              <w:keepNext w:val="0"/>
              <w:keepLines w:val="0"/>
              <w:pageBreakBefore w:val="0"/>
              <w:widowControl/>
              <w:kinsoku/>
              <w:overflowPunct/>
              <w:topLinePunct w:val="0"/>
              <w:autoSpaceDE/>
              <w:autoSpaceDN/>
              <w:bidi w:val="0"/>
              <w:spacing w:line="440" w:lineRule="exact"/>
              <w:ind w:left="57" w:firstLine="89" w:firstLineChars="42"/>
              <w:jc w:val="left"/>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否则经评委会一致认定后，按照无效投标处理。</w:t>
            </w:r>
          </w:p>
        </w:tc>
      </w:tr>
      <w:tr w14:paraId="443033B5">
        <w:tblPrEx>
          <w:tblCellMar>
            <w:top w:w="0" w:type="dxa"/>
            <w:left w:w="0" w:type="dxa"/>
            <w:bottom w:w="0" w:type="dxa"/>
            <w:right w:w="0" w:type="dxa"/>
          </w:tblCellMar>
        </w:tblPrEx>
        <w:trPr>
          <w:trHeight w:val="1573" w:hRule="atLeast"/>
        </w:trPr>
        <w:tc>
          <w:tcPr>
            <w:tcW w:w="731" w:type="dxa"/>
            <w:tcBorders>
              <w:top w:val="single" w:color="auto" w:sz="8" w:space="0"/>
              <w:left w:val="single" w:color="auto" w:sz="8" w:space="0"/>
              <w:bottom w:val="single" w:color="auto" w:sz="8" w:space="0"/>
              <w:right w:val="single" w:color="auto" w:sz="8" w:space="0"/>
            </w:tcBorders>
            <w:vAlign w:val="center"/>
          </w:tcPr>
          <w:p w14:paraId="6036610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13</w:t>
            </w:r>
          </w:p>
        </w:tc>
        <w:tc>
          <w:tcPr>
            <w:tcW w:w="1654" w:type="dxa"/>
            <w:tcBorders>
              <w:top w:val="single" w:color="auto" w:sz="8" w:space="0"/>
              <w:left w:val="single" w:color="auto" w:sz="4" w:space="0"/>
              <w:bottom w:val="single" w:color="auto" w:sz="8" w:space="0"/>
              <w:right w:val="single" w:color="auto" w:sz="4" w:space="0"/>
            </w:tcBorders>
            <w:vAlign w:val="center"/>
          </w:tcPr>
          <w:p w14:paraId="5C83C75F">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投标文件提交截止时间</w:t>
            </w:r>
          </w:p>
        </w:tc>
        <w:tc>
          <w:tcPr>
            <w:tcW w:w="7203" w:type="dxa"/>
            <w:tcBorders>
              <w:top w:val="single" w:color="auto" w:sz="8" w:space="0"/>
              <w:left w:val="single" w:color="auto" w:sz="4" w:space="0"/>
              <w:bottom w:val="single" w:color="auto" w:sz="8" w:space="0"/>
              <w:right w:val="single" w:color="auto" w:sz="8" w:space="0"/>
            </w:tcBorders>
            <w:vAlign w:val="center"/>
          </w:tcPr>
          <w:p w14:paraId="4AACE522">
            <w:pPr>
              <w:keepNext w:val="0"/>
              <w:keepLines w:val="0"/>
              <w:pageBreakBefore w:val="0"/>
              <w:kinsoku/>
              <w:overflowPunct/>
              <w:topLinePunct w:val="0"/>
              <w:autoSpaceDE/>
              <w:autoSpaceDN/>
              <w:bidi w:val="0"/>
              <w:spacing w:line="440" w:lineRule="exact"/>
              <w:ind w:left="57"/>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网上递交投标文件截止时间：</w:t>
            </w:r>
            <w:r>
              <w:rPr>
                <w:rFonts w:hint="eastAsia" w:ascii="宋体" w:hAnsi="宋体" w:eastAsia="宋体" w:cs="宋体"/>
                <w:b/>
                <w:bCs/>
                <w:color w:val="auto"/>
                <w:sz w:val="21"/>
                <w:szCs w:val="21"/>
                <w:highlight w:val="none"/>
                <w:lang w:val="en-US" w:eastAsia="zh-CN"/>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11月3日8</w:t>
            </w:r>
            <w:r>
              <w:rPr>
                <w:rFonts w:hint="eastAsia" w:ascii="宋体" w:hAnsi="宋体" w:eastAsia="宋体" w:cs="宋体"/>
                <w:b/>
                <w:bCs/>
                <w:color w:val="auto"/>
                <w:sz w:val="21"/>
                <w:szCs w:val="21"/>
                <w:highlight w:val="none"/>
              </w:rPr>
              <w:t>时</w:t>
            </w: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分（北京时间）</w:t>
            </w:r>
          </w:p>
          <w:p w14:paraId="6FF010F2">
            <w:pPr>
              <w:keepNext w:val="0"/>
              <w:keepLines w:val="0"/>
              <w:pageBreakBefore w:val="0"/>
              <w:kinsoku/>
              <w:overflowPunct/>
              <w:topLinePunct w:val="0"/>
              <w:autoSpaceDE/>
              <w:autoSpaceDN/>
              <w:bidi w:val="0"/>
              <w:spacing w:line="440" w:lineRule="exact"/>
              <w:ind w:left="57"/>
              <w:textAlignment w:val="auto"/>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注：以投标人在投标截止时间前网上递交的电子投标文件为准，逾期提交的，投标文件将被拒绝。</w:t>
            </w:r>
          </w:p>
          <w:p w14:paraId="2D17B673">
            <w:pPr>
              <w:keepNext w:val="0"/>
              <w:keepLines w:val="0"/>
              <w:pageBreakBefore w:val="0"/>
              <w:kinsoku/>
              <w:wordWrap w:val="0"/>
              <w:overflowPunct/>
              <w:topLinePunct w:val="0"/>
              <w:autoSpaceDE/>
              <w:autoSpaceDN/>
              <w:bidi w:val="0"/>
              <w:spacing w:line="440" w:lineRule="exact"/>
              <w:ind w:left="57"/>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1.解密程序开始后</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0分钟内（以本项目网上招投标系统解密倒计时为准）。</w:t>
            </w:r>
          </w:p>
        </w:tc>
      </w:tr>
      <w:tr w14:paraId="39CAD765">
        <w:tblPrEx>
          <w:tblCellMar>
            <w:top w:w="0" w:type="dxa"/>
            <w:left w:w="0" w:type="dxa"/>
            <w:bottom w:w="0" w:type="dxa"/>
            <w:right w:w="0" w:type="dxa"/>
          </w:tblCellMar>
        </w:tblPrEx>
        <w:trPr>
          <w:trHeight w:val="688" w:hRule="atLeast"/>
        </w:trPr>
        <w:tc>
          <w:tcPr>
            <w:tcW w:w="731" w:type="dxa"/>
            <w:tcBorders>
              <w:top w:val="single" w:color="auto" w:sz="8" w:space="0"/>
              <w:left w:val="single" w:color="auto" w:sz="8" w:space="0"/>
              <w:bottom w:val="single" w:color="auto" w:sz="8" w:space="0"/>
              <w:right w:val="single" w:color="auto" w:sz="8" w:space="0"/>
            </w:tcBorders>
            <w:vAlign w:val="center"/>
          </w:tcPr>
          <w:p w14:paraId="0E67040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w:t>
            </w:r>
          </w:p>
        </w:tc>
        <w:tc>
          <w:tcPr>
            <w:tcW w:w="1654" w:type="dxa"/>
            <w:tcBorders>
              <w:top w:val="single" w:color="auto" w:sz="8" w:space="0"/>
              <w:left w:val="single" w:color="auto" w:sz="4" w:space="0"/>
              <w:bottom w:val="single" w:color="auto" w:sz="8" w:space="0"/>
              <w:right w:val="single" w:color="auto" w:sz="4" w:space="0"/>
            </w:tcBorders>
            <w:vAlign w:val="center"/>
          </w:tcPr>
          <w:p w14:paraId="03D51B63">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是否退还投标文件</w:t>
            </w:r>
          </w:p>
        </w:tc>
        <w:tc>
          <w:tcPr>
            <w:tcW w:w="7203" w:type="dxa"/>
            <w:tcBorders>
              <w:top w:val="single" w:color="auto" w:sz="8" w:space="0"/>
              <w:left w:val="single" w:color="auto" w:sz="4" w:space="0"/>
              <w:bottom w:val="single" w:color="auto" w:sz="8" w:space="0"/>
              <w:right w:val="single" w:color="auto" w:sz="8" w:space="0"/>
            </w:tcBorders>
            <w:vAlign w:val="center"/>
          </w:tcPr>
          <w:p w14:paraId="626B5B3B">
            <w:pPr>
              <w:keepNext w:val="0"/>
              <w:keepLines w:val="0"/>
              <w:pageBreakBefore w:val="0"/>
              <w:kinsoku/>
              <w:overflowPunct/>
              <w:topLinePunct w:val="0"/>
              <w:autoSpaceDE/>
              <w:autoSpaceDN/>
              <w:bidi w:val="0"/>
              <w:spacing w:line="440" w:lineRule="exact"/>
              <w:ind w:left="57"/>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266A8CA8">
        <w:tblPrEx>
          <w:tblCellMar>
            <w:top w:w="0" w:type="dxa"/>
            <w:left w:w="0" w:type="dxa"/>
            <w:bottom w:w="0" w:type="dxa"/>
            <w:right w:w="0" w:type="dxa"/>
          </w:tblCellMar>
        </w:tblPrEx>
        <w:trPr>
          <w:trHeight w:val="544" w:hRule="atLeast"/>
        </w:trPr>
        <w:tc>
          <w:tcPr>
            <w:tcW w:w="731" w:type="dxa"/>
            <w:tcBorders>
              <w:top w:val="single" w:color="auto" w:sz="8" w:space="0"/>
              <w:left w:val="single" w:color="auto" w:sz="8" w:space="0"/>
              <w:bottom w:val="single" w:color="auto" w:sz="8" w:space="0"/>
              <w:right w:val="single" w:color="auto" w:sz="8" w:space="0"/>
            </w:tcBorders>
            <w:vAlign w:val="center"/>
          </w:tcPr>
          <w:p w14:paraId="136C06B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15</w:t>
            </w:r>
          </w:p>
        </w:tc>
        <w:tc>
          <w:tcPr>
            <w:tcW w:w="1654" w:type="dxa"/>
            <w:tcBorders>
              <w:top w:val="single" w:color="auto" w:sz="8" w:space="0"/>
              <w:left w:val="single" w:color="auto" w:sz="4" w:space="0"/>
              <w:bottom w:val="single" w:color="auto" w:sz="8" w:space="0"/>
              <w:right w:val="single" w:color="auto" w:sz="4" w:space="0"/>
            </w:tcBorders>
            <w:vAlign w:val="center"/>
          </w:tcPr>
          <w:p w14:paraId="53C0A74C">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开标时间及地点</w:t>
            </w:r>
          </w:p>
        </w:tc>
        <w:tc>
          <w:tcPr>
            <w:tcW w:w="7203" w:type="dxa"/>
            <w:tcBorders>
              <w:top w:val="single" w:color="auto" w:sz="8" w:space="0"/>
              <w:left w:val="single" w:color="auto" w:sz="4" w:space="0"/>
              <w:bottom w:val="single" w:color="auto" w:sz="8" w:space="0"/>
              <w:right w:val="single" w:color="auto" w:sz="8" w:space="0"/>
            </w:tcBorders>
            <w:vAlign w:val="center"/>
          </w:tcPr>
          <w:p w14:paraId="18B45F6F">
            <w:pPr>
              <w:keepNext w:val="0"/>
              <w:keepLines w:val="0"/>
              <w:pageBreakBefore w:val="0"/>
              <w:kinsoku/>
              <w:overflowPunct/>
              <w:topLinePunct w:val="0"/>
              <w:autoSpaceDE/>
              <w:autoSpaceDN/>
              <w:bidi w:val="0"/>
              <w:spacing w:line="440" w:lineRule="exact"/>
              <w:ind w:left="57"/>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见招标公告</w:t>
            </w:r>
          </w:p>
        </w:tc>
      </w:tr>
      <w:tr w14:paraId="076992A3">
        <w:tblPrEx>
          <w:tblCellMar>
            <w:top w:w="0" w:type="dxa"/>
            <w:left w:w="0" w:type="dxa"/>
            <w:bottom w:w="0" w:type="dxa"/>
            <w:right w:w="0" w:type="dxa"/>
          </w:tblCellMar>
        </w:tblPrEx>
        <w:trPr>
          <w:trHeight w:val="445" w:hRule="atLeast"/>
        </w:trPr>
        <w:tc>
          <w:tcPr>
            <w:tcW w:w="731" w:type="dxa"/>
            <w:tcBorders>
              <w:top w:val="single" w:color="auto" w:sz="8" w:space="0"/>
              <w:left w:val="single" w:color="auto" w:sz="8" w:space="0"/>
              <w:bottom w:val="single" w:color="auto" w:sz="8" w:space="0"/>
              <w:right w:val="single" w:color="auto" w:sz="8" w:space="0"/>
            </w:tcBorders>
            <w:vAlign w:val="center"/>
          </w:tcPr>
          <w:p w14:paraId="3C028E0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16</w:t>
            </w:r>
          </w:p>
        </w:tc>
        <w:tc>
          <w:tcPr>
            <w:tcW w:w="1654" w:type="dxa"/>
            <w:tcBorders>
              <w:top w:val="single" w:color="auto" w:sz="8" w:space="0"/>
              <w:left w:val="single" w:color="auto" w:sz="4" w:space="0"/>
              <w:bottom w:val="single" w:color="auto" w:sz="8" w:space="0"/>
              <w:right w:val="single" w:color="auto" w:sz="4" w:space="0"/>
            </w:tcBorders>
            <w:vAlign w:val="center"/>
          </w:tcPr>
          <w:p w14:paraId="57F847A2">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开标程序</w:t>
            </w:r>
          </w:p>
        </w:tc>
        <w:tc>
          <w:tcPr>
            <w:tcW w:w="7203" w:type="dxa"/>
            <w:tcBorders>
              <w:top w:val="single" w:color="auto" w:sz="8" w:space="0"/>
              <w:left w:val="single" w:color="auto" w:sz="4" w:space="0"/>
              <w:bottom w:val="single" w:color="auto" w:sz="8" w:space="0"/>
              <w:right w:val="single" w:color="auto" w:sz="8" w:space="0"/>
            </w:tcBorders>
            <w:vAlign w:val="center"/>
          </w:tcPr>
          <w:p w14:paraId="476CEA77">
            <w:pPr>
              <w:keepNext w:val="0"/>
              <w:keepLines w:val="0"/>
              <w:pageBreakBefore w:val="0"/>
              <w:kinsoku/>
              <w:overflowPunct/>
              <w:topLinePunct w:val="0"/>
              <w:autoSpaceDE/>
              <w:autoSpaceDN/>
              <w:bidi w:val="0"/>
              <w:spacing w:line="440" w:lineRule="exact"/>
              <w:ind w:left="57"/>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开标顺序：解密电子投标文件后，由评标委员会评审。</w:t>
            </w:r>
          </w:p>
        </w:tc>
      </w:tr>
      <w:tr w14:paraId="6EC3DC31">
        <w:tblPrEx>
          <w:tblCellMar>
            <w:top w:w="0" w:type="dxa"/>
            <w:left w:w="0" w:type="dxa"/>
            <w:bottom w:w="0" w:type="dxa"/>
            <w:right w:w="0" w:type="dxa"/>
          </w:tblCellMar>
        </w:tblPrEx>
        <w:trPr>
          <w:trHeight w:val="786" w:hRule="atLeast"/>
        </w:trPr>
        <w:tc>
          <w:tcPr>
            <w:tcW w:w="731" w:type="dxa"/>
            <w:tcBorders>
              <w:top w:val="single" w:color="auto" w:sz="8" w:space="0"/>
              <w:left w:val="single" w:color="auto" w:sz="8" w:space="0"/>
              <w:bottom w:val="single" w:color="auto" w:sz="8" w:space="0"/>
              <w:right w:val="single" w:color="auto" w:sz="8" w:space="0"/>
            </w:tcBorders>
            <w:vAlign w:val="center"/>
          </w:tcPr>
          <w:p w14:paraId="73E8B67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17</w:t>
            </w:r>
          </w:p>
        </w:tc>
        <w:tc>
          <w:tcPr>
            <w:tcW w:w="1654" w:type="dxa"/>
            <w:tcBorders>
              <w:top w:val="single" w:color="auto" w:sz="8" w:space="0"/>
              <w:left w:val="single" w:color="auto" w:sz="4" w:space="0"/>
              <w:bottom w:val="single" w:color="auto" w:sz="8" w:space="0"/>
              <w:right w:val="single" w:color="auto" w:sz="4" w:space="0"/>
            </w:tcBorders>
            <w:vAlign w:val="center"/>
          </w:tcPr>
          <w:p w14:paraId="5CB513ED">
            <w:pPr>
              <w:pStyle w:val="23"/>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7203" w:type="dxa"/>
            <w:tcBorders>
              <w:top w:val="single" w:color="auto" w:sz="8" w:space="0"/>
              <w:left w:val="single" w:color="auto" w:sz="4" w:space="0"/>
              <w:bottom w:val="single" w:color="auto" w:sz="8" w:space="0"/>
              <w:right w:val="single" w:color="auto" w:sz="8" w:space="0"/>
            </w:tcBorders>
            <w:vAlign w:val="top"/>
          </w:tcPr>
          <w:p w14:paraId="4FB4DBB5">
            <w:pPr>
              <w:pStyle w:val="157"/>
              <w:keepNext w:val="0"/>
              <w:keepLines w:val="0"/>
              <w:pageBreakBefore w:val="0"/>
              <w:kinsoku/>
              <w:overflowPunct/>
              <w:topLinePunct w:val="0"/>
              <w:autoSpaceDE/>
              <w:autoSpaceDN/>
              <w:bidi w:val="0"/>
              <w:adjustRightInd/>
              <w:snapToGrid/>
              <w:spacing w:line="440" w:lineRule="exact"/>
              <w:ind w:left="57"/>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评标委员会由</w:t>
            </w:r>
            <w:r>
              <w:rPr>
                <w:rFonts w:hint="eastAsia" w:ascii="宋体" w:hAnsi="宋体" w:eastAsia="宋体" w:cs="宋体"/>
                <w:color w:val="auto"/>
                <w:sz w:val="21"/>
                <w:szCs w:val="21"/>
                <w:highlight w:val="none"/>
                <w:lang w:val="en-US" w:eastAsia="zh-CN"/>
              </w:rPr>
              <w:t>招标人依法组建</w:t>
            </w:r>
            <w:r>
              <w:rPr>
                <w:rFonts w:hint="eastAsia" w:ascii="宋体" w:hAnsi="宋体" w:eastAsia="宋体" w:cs="宋体"/>
                <w:color w:val="auto"/>
                <w:sz w:val="21"/>
                <w:szCs w:val="21"/>
                <w:highlight w:val="none"/>
              </w:rPr>
              <w:t>；</w:t>
            </w:r>
          </w:p>
          <w:p w14:paraId="6B4E98E9">
            <w:pPr>
              <w:pStyle w:val="23"/>
              <w:keepNext w:val="0"/>
              <w:keepLines w:val="0"/>
              <w:pageBreakBefore w:val="0"/>
              <w:kinsoku/>
              <w:overflowPunct/>
              <w:topLinePunct w:val="0"/>
              <w:autoSpaceDE/>
              <w:autoSpaceDN/>
              <w:bidi w:val="0"/>
              <w:spacing w:line="440" w:lineRule="exact"/>
              <w:ind w:left="57"/>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评标专家确定方式：专家评委由采购人在开标前从专家库中随机抽取。</w:t>
            </w:r>
          </w:p>
        </w:tc>
      </w:tr>
      <w:tr w14:paraId="02D6C8AD">
        <w:tblPrEx>
          <w:tblCellMar>
            <w:top w:w="0" w:type="dxa"/>
            <w:left w:w="0" w:type="dxa"/>
            <w:bottom w:w="0" w:type="dxa"/>
            <w:right w:w="0" w:type="dxa"/>
          </w:tblCellMar>
        </w:tblPrEx>
        <w:trPr>
          <w:trHeight w:val="786" w:hRule="atLeast"/>
        </w:trPr>
        <w:tc>
          <w:tcPr>
            <w:tcW w:w="731" w:type="dxa"/>
            <w:tcBorders>
              <w:top w:val="single" w:color="auto" w:sz="8" w:space="0"/>
              <w:left w:val="single" w:color="auto" w:sz="8" w:space="0"/>
              <w:bottom w:val="single" w:color="auto" w:sz="8" w:space="0"/>
              <w:right w:val="single" w:color="auto" w:sz="8" w:space="0"/>
            </w:tcBorders>
            <w:vAlign w:val="center"/>
          </w:tcPr>
          <w:p w14:paraId="61FD27D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18</w:t>
            </w:r>
          </w:p>
        </w:tc>
        <w:tc>
          <w:tcPr>
            <w:tcW w:w="1654" w:type="dxa"/>
            <w:tcBorders>
              <w:top w:val="single" w:color="auto" w:sz="8" w:space="0"/>
              <w:left w:val="single" w:color="auto" w:sz="4" w:space="0"/>
              <w:bottom w:val="single" w:color="auto" w:sz="8" w:space="0"/>
              <w:right w:val="single" w:color="auto" w:sz="4" w:space="0"/>
            </w:tcBorders>
            <w:vAlign w:val="center"/>
          </w:tcPr>
          <w:p w14:paraId="289798AF">
            <w:pPr>
              <w:pStyle w:val="23"/>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是否授权评标委员会确定中标候选人</w:t>
            </w:r>
          </w:p>
        </w:tc>
        <w:tc>
          <w:tcPr>
            <w:tcW w:w="7203" w:type="dxa"/>
            <w:tcBorders>
              <w:top w:val="single" w:color="auto" w:sz="8" w:space="0"/>
              <w:left w:val="single" w:color="auto" w:sz="4" w:space="0"/>
              <w:bottom w:val="single" w:color="auto" w:sz="8" w:space="0"/>
              <w:right w:val="single" w:color="auto" w:sz="8" w:space="0"/>
            </w:tcBorders>
            <w:vAlign w:val="center"/>
          </w:tcPr>
          <w:p w14:paraId="50C3E122">
            <w:pPr>
              <w:pStyle w:val="23"/>
              <w:keepNext w:val="0"/>
              <w:keepLines w:val="0"/>
              <w:pageBreakBefore w:val="0"/>
              <w:kinsoku/>
              <w:overflowPunct/>
              <w:topLinePunct w:val="0"/>
              <w:autoSpaceDE/>
              <w:autoSpaceDN/>
              <w:bidi w:val="0"/>
              <w:spacing w:line="440" w:lineRule="exact"/>
              <w:ind w:left="57"/>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评标委员会推荐</w:t>
            </w:r>
            <w:r>
              <w:rPr>
                <w:rFonts w:hint="eastAsia" w:ascii="宋体" w:hAnsi="宋体" w:eastAsia="宋体" w:cs="宋体"/>
                <w:color w:val="auto"/>
                <w:sz w:val="21"/>
                <w:szCs w:val="21"/>
                <w:highlight w:val="none"/>
                <w:u w:val="single" w:color="auto"/>
              </w:rPr>
              <w:t xml:space="preserve"> </w:t>
            </w:r>
            <w:r>
              <w:rPr>
                <w:rFonts w:hint="eastAsia" w:hAnsi="宋体" w:cs="宋体"/>
                <w:color w:val="auto"/>
                <w:sz w:val="21"/>
                <w:szCs w:val="21"/>
                <w:highlight w:val="none"/>
                <w:u w:val="single" w:color="auto"/>
                <w:lang w:val="en-US" w:eastAsia="zh-CN"/>
              </w:rPr>
              <w:t>3</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rPr>
              <w:t>名中标候选人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并标明排序</w:t>
            </w:r>
            <w:r>
              <w:rPr>
                <w:rFonts w:hint="eastAsia" w:ascii="宋体" w:hAnsi="宋体" w:eastAsia="宋体" w:cs="宋体"/>
                <w:color w:val="auto"/>
                <w:sz w:val="21"/>
                <w:szCs w:val="21"/>
                <w:highlight w:val="none"/>
              </w:rPr>
              <w:t>。</w:t>
            </w:r>
          </w:p>
        </w:tc>
      </w:tr>
      <w:tr w14:paraId="191E86E8">
        <w:tblPrEx>
          <w:tblCellMar>
            <w:top w:w="0" w:type="dxa"/>
            <w:left w:w="0" w:type="dxa"/>
            <w:bottom w:w="0" w:type="dxa"/>
            <w:right w:w="0" w:type="dxa"/>
          </w:tblCellMar>
        </w:tblPrEx>
        <w:trPr>
          <w:trHeight w:val="786" w:hRule="atLeast"/>
        </w:trPr>
        <w:tc>
          <w:tcPr>
            <w:tcW w:w="731" w:type="dxa"/>
            <w:tcBorders>
              <w:top w:val="single" w:color="auto" w:sz="8" w:space="0"/>
              <w:left w:val="single" w:color="auto" w:sz="8" w:space="0"/>
              <w:bottom w:val="single" w:color="auto" w:sz="8" w:space="0"/>
              <w:right w:val="single" w:color="auto" w:sz="8" w:space="0"/>
            </w:tcBorders>
            <w:vAlign w:val="center"/>
          </w:tcPr>
          <w:p w14:paraId="1D007CD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19</w:t>
            </w:r>
          </w:p>
        </w:tc>
        <w:tc>
          <w:tcPr>
            <w:tcW w:w="1654" w:type="dxa"/>
            <w:tcBorders>
              <w:top w:val="single" w:color="auto" w:sz="8" w:space="0"/>
              <w:left w:val="single" w:color="auto" w:sz="4" w:space="0"/>
              <w:bottom w:val="single" w:color="auto" w:sz="8" w:space="0"/>
              <w:right w:val="single" w:color="auto" w:sz="4" w:space="0"/>
            </w:tcBorders>
            <w:vAlign w:val="center"/>
          </w:tcPr>
          <w:p w14:paraId="77F75070">
            <w:pPr>
              <w:pStyle w:val="23"/>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中标结果公告媒介</w:t>
            </w:r>
          </w:p>
        </w:tc>
        <w:tc>
          <w:tcPr>
            <w:tcW w:w="7203" w:type="dxa"/>
            <w:tcBorders>
              <w:top w:val="single" w:color="auto" w:sz="8" w:space="0"/>
              <w:left w:val="single" w:color="auto" w:sz="4" w:space="0"/>
              <w:bottom w:val="single" w:color="auto" w:sz="8" w:space="0"/>
              <w:right w:val="single" w:color="auto" w:sz="8" w:space="0"/>
            </w:tcBorders>
            <w:vAlign w:val="top"/>
          </w:tcPr>
          <w:p w14:paraId="2F0DB711">
            <w:pPr>
              <w:pStyle w:val="23"/>
              <w:keepNext w:val="0"/>
              <w:keepLines w:val="0"/>
              <w:pageBreakBefore w:val="0"/>
              <w:kinsoku/>
              <w:wordWrap w:val="0"/>
              <w:overflowPunct/>
              <w:topLinePunct w:val="0"/>
              <w:autoSpaceDE/>
              <w:autoSpaceDN/>
              <w:bidi w:val="0"/>
              <w:spacing w:line="440" w:lineRule="exact"/>
              <w:ind w:left="57"/>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滁州市城投工程咨询管理有限公司（https://www.czctgczx.com/）</w:t>
            </w:r>
            <w:r>
              <w:rPr>
                <w:rFonts w:hint="eastAsia" w:ascii="宋体" w:hAnsi="宋体" w:eastAsia="宋体" w:cs="宋体"/>
                <w:color w:val="auto"/>
                <w:spacing w:val="-4"/>
                <w:sz w:val="21"/>
                <w:szCs w:val="21"/>
                <w:highlight w:val="none"/>
              </w:rPr>
              <w:t>等网站</w:t>
            </w:r>
          </w:p>
        </w:tc>
      </w:tr>
      <w:tr w14:paraId="6EA640C0">
        <w:tblPrEx>
          <w:tblCellMar>
            <w:top w:w="0" w:type="dxa"/>
            <w:left w:w="0" w:type="dxa"/>
            <w:bottom w:w="0" w:type="dxa"/>
            <w:right w:w="0" w:type="dxa"/>
          </w:tblCellMar>
        </w:tblPrEx>
        <w:trPr>
          <w:trHeight w:val="478" w:hRule="atLeast"/>
        </w:trPr>
        <w:tc>
          <w:tcPr>
            <w:tcW w:w="731" w:type="dxa"/>
            <w:tcBorders>
              <w:top w:val="single" w:color="auto" w:sz="8" w:space="0"/>
              <w:left w:val="single" w:color="auto" w:sz="8" w:space="0"/>
              <w:bottom w:val="single" w:color="auto" w:sz="8" w:space="0"/>
              <w:right w:val="single" w:color="auto" w:sz="8" w:space="0"/>
            </w:tcBorders>
            <w:vAlign w:val="center"/>
          </w:tcPr>
          <w:p w14:paraId="300286F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20</w:t>
            </w:r>
          </w:p>
        </w:tc>
        <w:tc>
          <w:tcPr>
            <w:tcW w:w="1654" w:type="dxa"/>
            <w:tcBorders>
              <w:top w:val="single" w:color="auto" w:sz="8" w:space="0"/>
              <w:left w:val="single" w:color="auto" w:sz="4" w:space="0"/>
              <w:bottom w:val="single" w:color="auto" w:sz="8" w:space="0"/>
              <w:right w:val="single" w:color="auto" w:sz="4" w:space="0"/>
            </w:tcBorders>
            <w:vAlign w:val="center"/>
          </w:tcPr>
          <w:p w14:paraId="5C02703D">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7203" w:type="dxa"/>
            <w:tcBorders>
              <w:top w:val="single" w:color="auto" w:sz="8" w:space="0"/>
              <w:left w:val="single" w:color="auto" w:sz="4" w:space="0"/>
              <w:bottom w:val="single" w:color="auto" w:sz="8" w:space="0"/>
              <w:right w:val="single" w:color="auto" w:sz="8" w:space="0"/>
            </w:tcBorders>
            <w:vAlign w:val="center"/>
          </w:tcPr>
          <w:p w14:paraId="492E7E00">
            <w:pPr>
              <w:keepNext w:val="0"/>
              <w:keepLines w:val="0"/>
              <w:pageBreakBefore w:val="0"/>
              <w:widowControl/>
              <w:kinsoku/>
              <w:overflowPunct/>
              <w:topLinePunct w:val="0"/>
              <w:autoSpaceDE/>
              <w:autoSpaceDN/>
              <w:bidi w:val="0"/>
              <w:spacing w:line="440" w:lineRule="exact"/>
              <w:ind w:left="57"/>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是否收取履约担保：□收取，</w:t>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rPr>
              <w:t>不收取</w:t>
            </w:r>
          </w:p>
        </w:tc>
      </w:tr>
      <w:tr w14:paraId="53B9F13B">
        <w:tblPrEx>
          <w:tblCellMar>
            <w:top w:w="0" w:type="dxa"/>
            <w:left w:w="0" w:type="dxa"/>
            <w:bottom w:w="0" w:type="dxa"/>
            <w:right w:w="0" w:type="dxa"/>
          </w:tblCellMar>
        </w:tblPrEx>
        <w:trPr>
          <w:trHeight w:val="478" w:hRule="atLeast"/>
        </w:trPr>
        <w:tc>
          <w:tcPr>
            <w:tcW w:w="9588" w:type="dxa"/>
            <w:gridSpan w:val="3"/>
            <w:tcBorders>
              <w:top w:val="single" w:color="auto" w:sz="8" w:space="0"/>
              <w:left w:val="single" w:color="auto" w:sz="8" w:space="0"/>
              <w:bottom w:val="single" w:color="auto" w:sz="8" w:space="0"/>
              <w:right w:val="single" w:color="auto" w:sz="8" w:space="0"/>
            </w:tcBorders>
            <w:vAlign w:val="center"/>
          </w:tcPr>
          <w:p w14:paraId="0FD01F5C">
            <w:pPr>
              <w:keepNext w:val="0"/>
              <w:keepLines w:val="0"/>
              <w:pageBreakBefore w:val="0"/>
              <w:widowControl/>
              <w:kinsoku/>
              <w:overflowPunct/>
              <w:topLinePunct w:val="0"/>
              <w:autoSpaceDE/>
              <w:autoSpaceDN/>
              <w:bidi w:val="0"/>
              <w:spacing w:line="440" w:lineRule="exact"/>
              <w:ind w:left="57"/>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需要补充的其他内容</w:t>
            </w:r>
          </w:p>
        </w:tc>
      </w:tr>
      <w:tr w14:paraId="54EFCC42">
        <w:tblPrEx>
          <w:tblCellMar>
            <w:top w:w="0" w:type="dxa"/>
            <w:left w:w="0" w:type="dxa"/>
            <w:bottom w:w="0" w:type="dxa"/>
            <w:right w:w="0" w:type="dxa"/>
          </w:tblCellMar>
        </w:tblPrEx>
        <w:trPr>
          <w:trHeight w:val="478" w:hRule="atLeast"/>
        </w:trPr>
        <w:tc>
          <w:tcPr>
            <w:tcW w:w="2385" w:type="dxa"/>
            <w:gridSpan w:val="2"/>
            <w:tcBorders>
              <w:top w:val="single" w:color="auto" w:sz="8" w:space="0"/>
              <w:left w:val="single" w:color="auto" w:sz="8" w:space="0"/>
              <w:bottom w:val="single" w:color="auto" w:sz="8" w:space="0"/>
              <w:right w:val="single" w:color="auto" w:sz="4" w:space="0"/>
            </w:tcBorders>
            <w:vAlign w:val="center"/>
          </w:tcPr>
          <w:p w14:paraId="5A46107E">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电子招标投标</w:t>
            </w:r>
          </w:p>
        </w:tc>
        <w:tc>
          <w:tcPr>
            <w:tcW w:w="7203" w:type="dxa"/>
            <w:tcBorders>
              <w:top w:val="single" w:color="auto" w:sz="8" w:space="0"/>
              <w:left w:val="single" w:color="auto" w:sz="4" w:space="0"/>
              <w:bottom w:val="single" w:color="auto" w:sz="8" w:space="0"/>
              <w:right w:val="single" w:color="auto" w:sz="8" w:space="0"/>
            </w:tcBorders>
            <w:vAlign w:val="center"/>
          </w:tcPr>
          <w:p w14:paraId="042E25F9">
            <w:pPr>
              <w:keepNext w:val="0"/>
              <w:keepLines w:val="0"/>
              <w:pageBreakBefore w:val="0"/>
              <w:kinsoku/>
              <w:overflowPunct/>
              <w:topLinePunct w:val="0"/>
              <w:autoSpaceDE/>
              <w:autoSpaceDN/>
              <w:bidi w:val="0"/>
              <w:spacing w:line="440" w:lineRule="exact"/>
              <w:ind w:left="57"/>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eq \o\ac(</w:instrText>
            </w:r>
            <w:r>
              <w:rPr>
                <w:rFonts w:hint="eastAsia" w:ascii="宋体" w:hAnsi="宋体" w:eastAsia="宋体" w:cs="宋体"/>
                <w:color w:val="auto"/>
                <w:position w:val="-4"/>
                <w:sz w:val="31"/>
                <w:szCs w:val="21"/>
                <w:highlight w:val="none"/>
              </w:rPr>
              <w:instrText xml:space="preserve">□</w:instrText>
            </w:r>
            <w:r>
              <w:rPr>
                <w:rFonts w:hint="eastAsia" w:ascii="宋体" w:hAnsi="宋体" w:eastAsia="宋体" w:cs="宋体"/>
                <w:color w:val="auto"/>
                <w:position w:val="0"/>
                <w:sz w:val="21"/>
                <w:szCs w:val="21"/>
                <w:highlight w:val="none"/>
              </w:rPr>
              <w:instrText xml:space="preserve">)</w:instrTex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否；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是，具体要求：按招标文件规定。</w:t>
            </w:r>
          </w:p>
        </w:tc>
      </w:tr>
      <w:tr w14:paraId="6E099D79">
        <w:tblPrEx>
          <w:tblCellMar>
            <w:top w:w="0" w:type="dxa"/>
            <w:left w:w="0" w:type="dxa"/>
            <w:bottom w:w="0" w:type="dxa"/>
            <w:right w:w="0" w:type="dxa"/>
          </w:tblCellMar>
        </w:tblPrEx>
        <w:trPr>
          <w:trHeight w:val="167" w:hRule="atLeast"/>
        </w:trPr>
        <w:tc>
          <w:tcPr>
            <w:tcW w:w="2385" w:type="dxa"/>
            <w:gridSpan w:val="2"/>
            <w:tcBorders>
              <w:top w:val="single" w:color="auto" w:sz="8" w:space="0"/>
              <w:left w:val="single" w:color="auto" w:sz="8" w:space="0"/>
              <w:bottom w:val="single" w:color="auto" w:sz="8" w:space="0"/>
              <w:right w:val="single" w:color="auto" w:sz="4" w:space="0"/>
            </w:tcBorders>
            <w:vAlign w:val="center"/>
          </w:tcPr>
          <w:p w14:paraId="70D745D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付款方式</w:t>
            </w:r>
          </w:p>
        </w:tc>
        <w:tc>
          <w:tcPr>
            <w:tcW w:w="7203" w:type="dxa"/>
            <w:tcBorders>
              <w:top w:val="single" w:color="auto" w:sz="8" w:space="0"/>
              <w:left w:val="single" w:color="auto" w:sz="4" w:space="0"/>
              <w:bottom w:val="single" w:color="auto" w:sz="8" w:space="0"/>
              <w:right w:val="single" w:color="auto" w:sz="8" w:space="0"/>
            </w:tcBorders>
            <w:vAlign w:val="center"/>
          </w:tcPr>
          <w:p w14:paraId="67DB5D0C">
            <w:pPr>
              <w:keepNext w:val="0"/>
              <w:keepLines w:val="0"/>
              <w:pageBreakBefore w:val="0"/>
              <w:kinsoku/>
              <w:wordWrap/>
              <w:overflowPunct/>
              <w:topLinePunct w:val="0"/>
              <w:autoSpaceDE/>
              <w:autoSpaceDN/>
              <w:bidi w:val="0"/>
              <w:adjustRightInd/>
              <w:snapToGrid/>
              <w:spacing w:line="440" w:lineRule="exact"/>
              <w:ind w:left="57"/>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cs="宋体"/>
                <w:b/>
                <w:bCs/>
                <w:color w:val="auto"/>
                <w:kern w:val="0"/>
                <w:sz w:val="21"/>
                <w:szCs w:val="21"/>
                <w:highlight w:val="none"/>
                <w:lang w:val="en-US" w:eastAsia="zh-CN"/>
              </w:rPr>
              <w:t>一年服务期满后，中标人出具审核报告，经招标人审查通过后一次性支付服务费。</w:t>
            </w:r>
          </w:p>
        </w:tc>
      </w:tr>
      <w:tr w14:paraId="25B900FF">
        <w:tblPrEx>
          <w:tblCellMar>
            <w:top w:w="0" w:type="dxa"/>
            <w:left w:w="0" w:type="dxa"/>
            <w:bottom w:w="0" w:type="dxa"/>
            <w:right w:w="0" w:type="dxa"/>
          </w:tblCellMar>
        </w:tblPrEx>
        <w:trPr>
          <w:trHeight w:val="167" w:hRule="atLeast"/>
        </w:trPr>
        <w:tc>
          <w:tcPr>
            <w:tcW w:w="2385" w:type="dxa"/>
            <w:gridSpan w:val="2"/>
            <w:tcBorders>
              <w:top w:val="single" w:color="auto" w:sz="8" w:space="0"/>
              <w:left w:val="single" w:color="auto" w:sz="8" w:space="0"/>
              <w:bottom w:val="single" w:color="auto" w:sz="8" w:space="0"/>
              <w:right w:val="single" w:color="auto" w:sz="4" w:space="0"/>
            </w:tcBorders>
            <w:vAlign w:val="center"/>
          </w:tcPr>
          <w:p w14:paraId="5CE4694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招标代理费及专家评审费</w:t>
            </w:r>
          </w:p>
        </w:tc>
        <w:tc>
          <w:tcPr>
            <w:tcW w:w="7203" w:type="dxa"/>
            <w:tcBorders>
              <w:top w:val="single" w:color="auto" w:sz="8" w:space="0"/>
              <w:left w:val="single" w:color="auto" w:sz="4" w:space="0"/>
              <w:bottom w:val="single" w:color="auto" w:sz="8" w:space="0"/>
              <w:right w:val="single" w:color="auto" w:sz="8" w:space="0"/>
            </w:tcBorders>
            <w:vAlign w:val="center"/>
          </w:tcPr>
          <w:p w14:paraId="63D232A1">
            <w:pPr>
              <w:keepNext w:val="0"/>
              <w:keepLines w:val="0"/>
              <w:pageBreakBefore w:val="0"/>
              <w:kinsoku/>
              <w:wordWrap/>
              <w:overflowPunct/>
              <w:topLinePunct w:val="0"/>
              <w:autoSpaceDE/>
              <w:autoSpaceDN/>
              <w:bidi w:val="0"/>
              <w:adjustRightInd/>
              <w:snapToGrid/>
              <w:spacing w:line="440" w:lineRule="exact"/>
              <w:ind w:left="57"/>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本项目招标代理服务费用</w:t>
            </w:r>
            <w:r>
              <w:rPr>
                <w:rFonts w:hint="eastAsia" w:ascii="宋体" w:hAnsi="宋体" w:cs="宋体"/>
                <w:color w:val="auto"/>
                <w:kern w:val="0"/>
                <w:sz w:val="21"/>
                <w:szCs w:val="21"/>
                <w:highlight w:val="none"/>
                <w:lang w:val="en-US" w:eastAsia="zh-CN"/>
              </w:rPr>
              <w:t>0</w:t>
            </w:r>
            <w:r>
              <w:rPr>
                <w:rFonts w:hint="eastAsia" w:ascii="宋体" w:hAnsi="宋体" w:eastAsia="宋体" w:cs="宋体"/>
                <w:color w:val="auto"/>
                <w:kern w:val="0"/>
                <w:sz w:val="21"/>
                <w:szCs w:val="21"/>
                <w:highlight w:val="none"/>
                <w:lang w:val="en-US" w:eastAsia="zh-CN"/>
              </w:rPr>
              <w:t>元，专家评审费另计（最终以实际发生为准）</w:t>
            </w:r>
            <w:r>
              <w:rPr>
                <w:rFonts w:hint="eastAsia" w:ascii="宋体" w:hAnsi="宋体" w:cs="宋体"/>
                <w:color w:val="auto"/>
                <w:szCs w:val="21"/>
                <w:highlight w:val="none"/>
                <w:lang w:val="en-US" w:eastAsia="zh-CN"/>
              </w:rPr>
              <w:t>，两笔费用均由中标人</w:t>
            </w:r>
            <w:r>
              <w:rPr>
                <w:rFonts w:hint="eastAsia" w:ascii="宋体" w:hAnsi="宋体" w:cs="宋体"/>
                <w:color w:val="auto"/>
                <w:szCs w:val="21"/>
                <w:highlight w:val="none"/>
              </w:rPr>
              <w:t>在领取中标通知书时</w:t>
            </w:r>
            <w:r>
              <w:rPr>
                <w:rFonts w:hint="eastAsia" w:ascii="宋体" w:hAnsi="宋体" w:cs="宋体"/>
                <w:color w:val="auto"/>
                <w:szCs w:val="21"/>
                <w:highlight w:val="none"/>
                <w:lang w:eastAsia="zh-CN"/>
              </w:rPr>
              <w:t>一次性支付</w:t>
            </w:r>
            <w:r>
              <w:rPr>
                <w:rFonts w:hint="eastAsia" w:ascii="宋体" w:hAnsi="宋体" w:cs="宋体"/>
                <w:color w:val="auto"/>
                <w:szCs w:val="21"/>
                <w:highlight w:val="none"/>
              </w:rPr>
              <w:t>代理公司。</w:t>
            </w:r>
          </w:p>
        </w:tc>
      </w:tr>
      <w:tr w14:paraId="6C5E33CA">
        <w:tblPrEx>
          <w:tblCellMar>
            <w:top w:w="0" w:type="dxa"/>
            <w:left w:w="0" w:type="dxa"/>
            <w:bottom w:w="0" w:type="dxa"/>
            <w:right w:w="0" w:type="dxa"/>
          </w:tblCellMar>
        </w:tblPrEx>
        <w:trPr>
          <w:trHeight w:val="167" w:hRule="atLeast"/>
        </w:trPr>
        <w:tc>
          <w:tcPr>
            <w:tcW w:w="2385" w:type="dxa"/>
            <w:gridSpan w:val="2"/>
            <w:tcBorders>
              <w:top w:val="single" w:color="auto" w:sz="8" w:space="0"/>
              <w:left w:val="single" w:color="auto" w:sz="8" w:space="0"/>
              <w:bottom w:val="single" w:color="auto" w:sz="8" w:space="0"/>
              <w:right w:val="single" w:color="auto" w:sz="4" w:space="0"/>
            </w:tcBorders>
            <w:vAlign w:val="center"/>
          </w:tcPr>
          <w:p w14:paraId="7DBB6D63">
            <w:pPr>
              <w:keepNext w:val="0"/>
              <w:keepLines w:val="0"/>
              <w:pageBreakBefore w:val="0"/>
              <w:widowControl/>
              <w:kinsoku/>
              <w:overflowPunct/>
              <w:topLinePunct w:val="0"/>
              <w:autoSpaceDE/>
              <w:autoSpaceDN/>
              <w:bidi w:val="0"/>
              <w:spacing w:line="480" w:lineRule="exact"/>
              <w:jc w:val="center"/>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sz w:val="21"/>
                <w:szCs w:val="21"/>
                <w:highlight w:val="none"/>
              </w:rPr>
              <w:t>评标过程中的澄清、说明或补正</w:t>
            </w:r>
          </w:p>
        </w:tc>
        <w:tc>
          <w:tcPr>
            <w:tcW w:w="7203" w:type="dxa"/>
            <w:tcBorders>
              <w:top w:val="single" w:color="auto" w:sz="8" w:space="0"/>
              <w:left w:val="single" w:color="auto" w:sz="4" w:space="0"/>
              <w:bottom w:val="single" w:color="auto" w:sz="8" w:space="0"/>
              <w:right w:val="single" w:color="auto" w:sz="8" w:space="0"/>
            </w:tcBorders>
            <w:vAlign w:val="center"/>
          </w:tcPr>
          <w:p w14:paraId="22C167F8">
            <w:pPr>
              <w:keepNext w:val="0"/>
              <w:keepLines w:val="0"/>
              <w:pageBreakBefore w:val="0"/>
              <w:widowControl/>
              <w:kinsoku/>
              <w:wordWrap/>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rPr>
              <w:t>1</w:t>
            </w:r>
            <w:r>
              <w:rPr>
                <w:rFonts w:hint="eastAsia" w:ascii="宋体" w:hAnsi="宋体" w:eastAsia="宋体" w:cs="宋体"/>
                <w:color w:val="auto"/>
                <w:sz w:val="21"/>
                <w:szCs w:val="21"/>
                <w:highlight w:val="none"/>
              </w:rPr>
              <w:t>）评标委员会通过</w:t>
            </w:r>
            <w:r>
              <w:rPr>
                <w:rFonts w:hint="eastAsia" w:ascii="宋体" w:hAnsi="宋体" w:eastAsia="宋体" w:cs="宋体"/>
                <w:color w:val="auto"/>
                <w:sz w:val="21"/>
                <w:szCs w:val="21"/>
                <w:highlight w:val="none"/>
                <w:lang w:val="en-US"/>
              </w:rPr>
              <w:t>网上招投标</w:t>
            </w:r>
            <w:r>
              <w:rPr>
                <w:rFonts w:hint="eastAsia" w:ascii="宋体" w:hAnsi="宋体" w:eastAsia="宋体" w:cs="宋体"/>
                <w:color w:val="auto"/>
                <w:sz w:val="21"/>
                <w:szCs w:val="21"/>
                <w:highlight w:val="none"/>
              </w:rPr>
              <w:t>系统将需要澄清、说明或补正的内容以询标函的形式发送给投标人，投标人应安排专人登录</w:t>
            </w:r>
            <w:r>
              <w:rPr>
                <w:rFonts w:hint="eastAsia" w:ascii="宋体" w:hAnsi="宋体" w:eastAsia="宋体" w:cs="宋体"/>
                <w:color w:val="auto"/>
                <w:sz w:val="21"/>
                <w:szCs w:val="21"/>
                <w:highlight w:val="none"/>
                <w:lang w:val="en-US"/>
              </w:rPr>
              <w:t>网上招投标</w:t>
            </w:r>
            <w:r>
              <w:rPr>
                <w:rFonts w:hint="eastAsia" w:ascii="宋体" w:hAnsi="宋体" w:eastAsia="宋体" w:cs="宋体"/>
                <w:color w:val="auto"/>
                <w:sz w:val="21"/>
                <w:szCs w:val="21"/>
                <w:highlight w:val="none"/>
              </w:rPr>
              <w:t>系统并保持在线状态，以便及时接收评标委员会可能发出的询标函。</w:t>
            </w:r>
          </w:p>
          <w:p w14:paraId="6C77080F">
            <w:pPr>
              <w:keepNext w:val="0"/>
              <w:keepLines w:val="0"/>
              <w:pageBreakBefore w:val="0"/>
              <w:widowControl/>
              <w:kinsoku/>
              <w:wordWrap/>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rPr>
              <w:t>2</w:t>
            </w:r>
            <w:r>
              <w:rPr>
                <w:rFonts w:hint="eastAsia" w:ascii="宋体" w:hAnsi="宋体" w:eastAsia="宋体" w:cs="宋体"/>
                <w:color w:val="auto"/>
                <w:sz w:val="21"/>
                <w:szCs w:val="21"/>
                <w:highlight w:val="none"/>
              </w:rPr>
              <w:t>）因投标人未登录</w:t>
            </w:r>
            <w:r>
              <w:rPr>
                <w:rFonts w:hint="eastAsia" w:ascii="宋体" w:hAnsi="宋体" w:eastAsia="宋体" w:cs="宋体"/>
                <w:color w:val="auto"/>
                <w:sz w:val="21"/>
                <w:szCs w:val="21"/>
                <w:highlight w:val="none"/>
                <w:lang w:val="en-US"/>
              </w:rPr>
              <w:t>网上招投标</w:t>
            </w:r>
            <w:r>
              <w:rPr>
                <w:rFonts w:hint="eastAsia" w:ascii="宋体" w:hAnsi="宋体" w:eastAsia="宋体" w:cs="宋体"/>
                <w:color w:val="auto"/>
                <w:sz w:val="21"/>
                <w:szCs w:val="21"/>
                <w:highlight w:val="none"/>
              </w:rPr>
              <w:t>系统导致无法及时接收询标函（远程网上询标）或未在规定时间内按评标委员会要求进行澄清、说明或补正内容的视同投标人放弃澄清、说明或补正内容的权利，评标委员会可按对投标人不利的解释进行判定。</w:t>
            </w:r>
          </w:p>
        </w:tc>
      </w:tr>
      <w:tr w14:paraId="2410C0F2">
        <w:tblPrEx>
          <w:tblCellMar>
            <w:top w:w="0" w:type="dxa"/>
            <w:left w:w="0" w:type="dxa"/>
            <w:bottom w:w="0" w:type="dxa"/>
            <w:right w:w="0" w:type="dxa"/>
          </w:tblCellMar>
        </w:tblPrEx>
        <w:trPr>
          <w:trHeight w:val="167" w:hRule="atLeast"/>
        </w:trPr>
        <w:tc>
          <w:tcPr>
            <w:tcW w:w="2385" w:type="dxa"/>
            <w:gridSpan w:val="2"/>
            <w:tcBorders>
              <w:top w:val="single" w:color="auto" w:sz="8" w:space="0"/>
              <w:left w:val="single" w:color="auto" w:sz="8" w:space="0"/>
              <w:bottom w:val="single" w:color="auto" w:sz="8" w:space="0"/>
              <w:right w:val="single" w:color="auto" w:sz="4" w:space="0"/>
            </w:tcBorders>
            <w:vAlign w:val="center"/>
          </w:tcPr>
          <w:p w14:paraId="7705F4D2">
            <w:pPr>
              <w:keepNext w:val="0"/>
              <w:keepLines w:val="0"/>
              <w:pageBreakBefore w:val="0"/>
              <w:widowControl/>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bookmarkStart w:id="42" w:name="_Toc515"/>
            <w:bookmarkStart w:id="43" w:name="_Toc13663"/>
            <w:r>
              <w:rPr>
                <w:rFonts w:hint="eastAsia" w:ascii="宋体" w:hAnsi="宋体" w:eastAsia="宋体" w:cs="宋体"/>
                <w:color w:val="auto"/>
                <w:sz w:val="21"/>
                <w:szCs w:val="21"/>
                <w:highlight w:val="none"/>
              </w:rPr>
              <w:t>解释权</w:t>
            </w:r>
          </w:p>
        </w:tc>
        <w:tc>
          <w:tcPr>
            <w:tcW w:w="7203" w:type="dxa"/>
            <w:tcBorders>
              <w:top w:val="single" w:color="auto" w:sz="8" w:space="0"/>
              <w:left w:val="single" w:color="auto" w:sz="4" w:space="0"/>
              <w:bottom w:val="single" w:color="auto" w:sz="8" w:space="0"/>
              <w:right w:val="single" w:color="auto" w:sz="8" w:space="0"/>
            </w:tcBorders>
            <w:vAlign w:val="center"/>
          </w:tcPr>
          <w:p w14:paraId="742D0067">
            <w:pPr>
              <w:keepNext w:val="0"/>
              <w:keepLines w:val="0"/>
              <w:pageBreakBefore w:val="0"/>
              <w:widowControl/>
              <w:kinsoku/>
              <w:wordWrap/>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1、构成本招标文件的各个组成文件应互为解释，互为说明；</w:t>
            </w:r>
          </w:p>
          <w:p w14:paraId="7558CB5B">
            <w:pPr>
              <w:keepNext w:val="0"/>
              <w:keepLines w:val="0"/>
              <w:pageBreakBefore w:val="0"/>
              <w:widowControl/>
              <w:kinsoku/>
              <w:wordWrap/>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2、同一组成文件中就同一事项的规定或约定不一致的，以编排顺序在后者为准；</w:t>
            </w:r>
          </w:p>
          <w:p w14:paraId="12A1C4B2">
            <w:pPr>
              <w:keepNext w:val="0"/>
              <w:keepLines w:val="0"/>
              <w:pageBreakBefore w:val="0"/>
              <w:widowControl/>
              <w:kinsoku/>
              <w:wordWrap/>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3、如有不明确或不一致，构成合同文件组成内容的，以合同文件约定内容为准，且以专用合同条款约定的合同文件优先顺序解释；</w:t>
            </w:r>
          </w:p>
          <w:p w14:paraId="166A876D">
            <w:pPr>
              <w:keepNext w:val="0"/>
              <w:keepLines w:val="0"/>
              <w:pageBreakBefore w:val="0"/>
              <w:widowControl/>
              <w:kinsoku/>
              <w:wordWrap/>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4、系统中提供的表格（或格式文件）与招标文件中不一致时，以招标文件中提供的为准；</w:t>
            </w:r>
          </w:p>
          <w:p w14:paraId="4FAE2F1B">
            <w:pPr>
              <w:keepNext w:val="0"/>
              <w:keepLines w:val="0"/>
              <w:pageBreakBefore w:val="0"/>
              <w:widowControl/>
              <w:kinsoku/>
              <w:wordWrap/>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5、按本款前述规定仍不能形成结论的，由招标人负责解释。</w:t>
            </w:r>
          </w:p>
        </w:tc>
      </w:tr>
    </w:tbl>
    <w:p w14:paraId="768D0C63">
      <w:pPr>
        <w:pStyle w:val="44"/>
        <w:rPr>
          <w:rFonts w:hint="eastAsia"/>
          <w:color w:val="auto"/>
          <w:highlight w:val="none"/>
        </w:rPr>
      </w:pPr>
    </w:p>
    <w:p w14:paraId="5115A68F">
      <w:pPr>
        <w:pStyle w:val="44"/>
        <w:rPr>
          <w:rFonts w:hint="eastAsia"/>
          <w:color w:val="auto"/>
          <w:highlight w:val="none"/>
        </w:rPr>
      </w:pPr>
    </w:p>
    <w:p w14:paraId="4F1B10CE">
      <w:pPr>
        <w:keepNext w:val="0"/>
        <w:keepLines w:val="0"/>
        <w:pageBreakBefore w:val="0"/>
        <w:widowControl w:val="0"/>
        <w:kinsoku/>
        <w:wordWrap/>
        <w:overflowPunct/>
        <w:topLinePunct w:val="0"/>
        <w:autoSpaceDE/>
        <w:autoSpaceDN/>
        <w:bidi w:val="0"/>
        <w:adjustRightInd/>
        <w:snapToGrid/>
        <w:spacing w:before="313" w:beforeLines="100" w:line="400" w:lineRule="exact"/>
        <w:jc w:val="center"/>
        <w:textAlignment w:val="auto"/>
        <w:outlineLvl w:val="1"/>
        <w:rPr>
          <w:rFonts w:hint="eastAsia" w:ascii="宋体" w:hAnsi="宋体" w:eastAsia="宋体" w:cs="宋体"/>
          <w:b/>
          <w:bCs/>
          <w:color w:val="auto"/>
          <w:sz w:val="28"/>
          <w:highlight w:val="none"/>
        </w:rPr>
      </w:pPr>
    </w:p>
    <w:p w14:paraId="727A26BE">
      <w:pPr>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br w:type="page"/>
      </w:r>
    </w:p>
    <w:p w14:paraId="6094F76D">
      <w:pPr>
        <w:keepNext w:val="0"/>
        <w:keepLines w:val="0"/>
        <w:pageBreakBefore w:val="0"/>
        <w:widowControl w:val="0"/>
        <w:kinsoku/>
        <w:wordWrap/>
        <w:overflowPunct/>
        <w:topLinePunct w:val="0"/>
        <w:autoSpaceDE/>
        <w:autoSpaceDN/>
        <w:bidi w:val="0"/>
        <w:adjustRightInd/>
        <w:snapToGrid/>
        <w:spacing w:before="313" w:beforeLines="100" w:line="400" w:lineRule="exact"/>
        <w:jc w:val="center"/>
        <w:textAlignment w:val="auto"/>
        <w:outlineLvl w:val="1"/>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t>一、总  则</w:t>
      </w:r>
      <w:bookmarkEnd w:id="42"/>
      <w:bookmarkEnd w:id="43"/>
    </w:p>
    <w:p w14:paraId="5FB33392">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1.工程概况</w:t>
      </w:r>
    </w:p>
    <w:p w14:paraId="53A8EFA9">
      <w:pPr>
        <w:keepNext w:val="0"/>
        <w:keepLines w:val="0"/>
        <w:pageBreakBefore w:val="0"/>
        <w:widowControl w:val="0"/>
        <w:kinsoku/>
        <w:wordWrap w:val="0"/>
        <w:overflowPunct/>
        <w:topLinePunct w:val="0"/>
        <w:autoSpaceDE/>
        <w:autoSpaceDN/>
        <w:bidi w:val="0"/>
        <w:adjustRightInd/>
        <w:snapToGrid/>
        <w:spacing w:line="480" w:lineRule="exact"/>
        <w:ind w:left="0" w:leftChars="0" w:firstLine="0" w:firstLineChars="0"/>
        <w:jc w:val="left"/>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名称：</w:t>
      </w:r>
      <w:r>
        <w:rPr>
          <w:rFonts w:hint="eastAsia" w:ascii="宋体" w:hAnsi="宋体" w:cs="宋体"/>
          <w:color w:val="auto"/>
          <w:sz w:val="21"/>
          <w:szCs w:val="21"/>
          <w:highlight w:val="none"/>
          <w:lang w:val="en-US" w:eastAsia="zh-CN"/>
        </w:rPr>
        <w:t>滁州市琅琊区路灯节能改造及智慧化管控升级项目全过程咨询项目</w:t>
      </w:r>
    </w:p>
    <w:p w14:paraId="26F9FD99">
      <w:pPr>
        <w:keepNext w:val="0"/>
        <w:keepLines w:val="0"/>
        <w:pageBreakBefore w:val="0"/>
        <w:widowControl w:val="0"/>
        <w:kinsoku/>
        <w:wordWrap/>
        <w:overflowPunct/>
        <w:topLinePunct w:val="0"/>
        <w:autoSpaceDE/>
        <w:autoSpaceDN/>
        <w:bidi w:val="0"/>
        <w:adjustRightInd/>
        <w:snapToGrid/>
        <w:spacing w:line="480" w:lineRule="exact"/>
        <w:ind w:left="1050" w:leftChars="0" w:hanging="1050" w:hangingChars="500"/>
        <w:jc w:val="left"/>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rPr>
        <w:t>工程地址：滁州市</w:t>
      </w:r>
      <w:r>
        <w:rPr>
          <w:rFonts w:hint="eastAsia" w:ascii="宋体" w:hAnsi="宋体" w:eastAsia="宋体" w:cs="宋体"/>
          <w:color w:val="auto"/>
          <w:sz w:val="21"/>
          <w:szCs w:val="21"/>
          <w:highlight w:val="none"/>
          <w:u w:val="none"/>
          <w:lang w:val="en-US" w:eastAsia="zh-CN"/>
        </w:rPr>
        <w:t>内</w:t>
      </w:r>
    </w:p>
    <w:p w14:paraId="4E7F6254">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招标</w:t>
      </w:r>
      <w:r>
        <w:rPr>
          <w:rFonts w:hint="eastAsia" w:ascii="宋体" w:hAnsi="宋体" w:eastAsia="宋体" w:cs="宋体"/>
          <w:color w:val="auto"/>
          <w:sz w:val="21"/>
          <w:szCs w:val="21"/>
          <w:highlight w:val="none"/>
          <w:u w:val="none"/>
        </w:rPr>
        <w:t>单位：</w:t>
      </w:r>
      <w:r>
        <w:rPr>
          <w:rFonts w:hint="eastAsia" w:ascii="宋体" w:hAnsi="宋体" w:cs="宋体"/>
          <w:color w:val="auto"/>
          <w:sz w:val="21"/>
          <w:szCs w:val="21"/>
          <w:highlight w:val="none"/>
          <w:u w:val="none"/>
          <w:lang w:val="en-US" w:eastAsia="zh-CN"/>
        </w:rPr>
        <w:t xml:space="preserve"> 滁州市琅琊国有资产运营有限公司</w:t>
      </w:r>
      <w:r>
        <w:rPr>
          <w:rFonts w:hint="eastAsia" w:ascii="宋体" w:hAnsi="宋体" w:eastAsia="宋体" w:cs="宋体"/>
          <w:color w:val="auto"/>
          <w:sz w:val="21"/>
          <w:szCs w:val="21"/>
          <w:highlight w:val="none"/>
          <w:u w:val="none"/>
          <w:lang w:val="en-US" w:eastAsia="zh-CN"/>
        </w:rPr>
        <w:t xml:space="preserve"> </w:t>
      </w:r>
    </w:p>
    <w:p w14:paraId="2F9C622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sz w:val="21"/>
          <w:szCs w:val="21"/>
          <w:highlight w:val="none"/>
          <w:u w:val="none"/>
        </w:rPr>
        <w:t>1.2本工程建设规模：</w:t>
      </w:r>
      <w:r>
        <w:rPr>
          <w:rFonts w:hint="eastAsia" w:ascii="宋体" w:hAnsi="宋体" w:cs="宋体"/>
          <w:color w:val="auto"/>
          <w:sz w:val="21"/>
          <w:szCs w:val="21"/>
          <w:highlight w:val="none"/>
          <w:u w:val="none"/>
          <w:lang w:val="en-US" w:eastAsia="zh-CN"/>
        </w:rPr>
        <w:t>1万元。</w:t>
      </w:r>
    </w:p>
    <w:p w14:paraId="67586197">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2. </w:t>
      </w:r>
      <w:r>
        <w:rPr>
          <w:rFonts w:hint="eastAsia" w:ascii="宋体" w:hAnsi="宋体" w:cs="宋体"/>
          <w:color w:val="auto"/>
          <w:sz w:val="21"/>
          <w:szCs w:val="21"/>
          <w:highlight w:val="none"/>
          <w:lang w:val="en-US" w:eastAsia="zh-CN"/>
        </w:rPr>
        <w:t>服务需求</w:t>
      </w:r>
    </w:p>
    <w:p w14:paraId="67DEE0C4">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投标人须知</w:t>
      </w:r>
      <w:r>
        <w:rPr>
          <w:rFonts w:hint="eastAsia" w:ascii="宋体" w:hAnsi="宋体" w:eastAsia="宋体" w:cs="宋体"/>
          <w:color w:val="auto"/>
          <w:sz w:val="21"/>
          <w:szCs w:val="21"/>
          <w:highlight w:val="none"/>
          <w:lang w:val="en-US" w:eastAsia="zh-CN"/>
        </w:rPr>
        <w:t>前附表》要求</w:t>
      </w:r>
    </w:p>
    <w:p w14:paraId="40FE54FE">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3.承包方式</w:t>
      </w:r>
    </w:p>
    <w:p w14:paraId="7F965071">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3.1承包方式：</w:t>
      </w:r>
      <w:r>
        <w:rPr>
          <w:rFonts w:hint="eastAsia" w:ascii="宋体" w:hAnsi="宋体" w:eastAsia="宋体" w:cs="宋体"/>
          <w:color w:val="auto"/>
          <w:sz w:val="21"/>
          <w:szCs w:val="21"/>
          <w:highlight w:val="none"/>
          <w:lang w:val="en-US" w:eastAsia="zh-CN"/>
        </w:rPr>
        <w:t>固定</w:t>
      </w:r>
      <w:r>
        <w:rPr>
          <w:rFonts w:hint="eastAsia" w:ascii="宋体" w:hAnsi="宋体" w:cs="宋体"/>
          <w:color w:val="auto"/>
          <w:sz w:val="21"/>
          <w:szCs w:val="21"/>
          <w:highlight w:val="none"/>
          <w:lang w:val="en-US" w:eastAsia="zh-CN"/>
        </w:rPr>
        <w:t>总价</w:t>
      </w:r>
      <w:r>
        <w:rPr>
          <w:rFonts w:hint="eastAsia" w:ascii="宋体" w:hAnsi="宋体" w:eastAsia="宋体" w:cs="宋体"/>
          <w:color w:val="auto"/>
          <w:sz w:val="21"/>
          <w:szCs w:val="21"/>
          <w:highlight w:val="none"/>
        </w:rPr>
        <w:t>。</w:t>
      </w:r>
    </w:p>
    <w:p w14:paraId="06FDAF9B">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cs="宋体"/>
          <w:color w:val="auto"/>
          <w:sz w:val="21"/>
          <w:szCs w:val="21"/>
          <w:highlight w:val="none"/>
          <w:lang w:val="en-US" w:eastAsia="zh-CN"/>
        </w:rPr>
        <w:t>服务期</w:t>
      </w:r>
      <w:r>
        <w:rPr>
          <w:rFonts w:hint="eastAsia" w:ascii="宋体" w:hAnsi="宋体" w:eastAsia="宋体" w:cs="宋体"/>
          <w:color w:val="auto"/>
          <w:sz w:val="21"/>
          <w:szCs w:val="21"/>
          <w:highlight w:val="none"/>
        </w:rPr>
        <w:t>要求</w:t>
      </w:r>
    </w:p>
    <w:p w14:paraId="2E0A7DF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4.1</w:t>
      </w:r>
      <w:r>
        <w:rPr>
          <w:rFonts w:hint="eastAsia" w:ascii="宋体" w:hAnsi="宋体" w:cs="宋体"/>
          <w:color w:val="auto"/>
          <w:sz w:val="21"/>
          <w:szCs w:val="21"/>
          <w:highlight w:val="none"/>
          <w:lang w:val="en-US" w:eastAsia="zh-CN"/>
        </w:rPr>
        <w:t>服务期</w:t>
      </w:r>
      <w:r>
        <w:rPr>
          <w:rFonts w:hint="eastAsia" w:ascii="宋体" w:hAnsi="宋体" w:eastAsia="宋体" w:cs="宋体"/>
          <w:color w:val="auto"/>
          <w:sz w:val="21"/>
          <w:szCs w:val="21"/>
          <w:highlight w:val="none"/>
        </w:rPr>
        <w:t>要求</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投标人须知</w:t>
      </w:r>
      <w:r>
        <w:rPr>
          <w:rFonts w:hint="eastAsia" w:ascii="宋体" w:hAnsi="宋体" w:eastAsia="宋体" w:cs="宋体"/>
          <w:color w:val="auto"/>
          <w:sz w:val="21"/>
          <w:szCs w:val="21"/>
          <w:highlight w:val="none"/>
          <w:lang w:val="en-US" w:eastAsia="zh-CN"/>
        </w:rPr>
        <w:t>前附表》要求</w:t>
      </w:r>
      <w:r>
        <w:rPr>
          <w:rFonts w:hint="eastAsia" w:ascii="宋体" w:hAnsi="宋体" w:eastAsia="宋体" w:cs="宋体"/>
          <w:color w:val="auto"/>
          <w:kern w:val="0"/>
          <w:sz w:val="21"/>
          <w:szCs w:val="21"/>
          <w:highlight w:val="none"/>
        </w:rPr>
        <w:t>。</w:t>
      </w:r>
    </w:p>
    <w:p w14:paraId="0BCBF344">
      <w:pPr>
        <w:keepNext w:val="0"/>
        <w:keepLines w:val="0"/>
        <w:pageBreakBefore w:val="0"/>
        <w:widowControl w:val="0"/>
        <w:kinsoku/>
        <w:wordWrap/>
        <w:overflowPunct/>
        <w:topLinePunct w:val="0"/>
        <w:autoSpaceDE/>
        <w:autoSpaceDN/>
        <w:bidi w:val="0"/>
        <w:adjustRightInd/>
        <w:snapToGrid/>
        <w:spacing w:line="480" w:lineRule="exac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5.质量要求</w:t>
      </w:r>
    </w:p>
    <w:p w14:paraId="4592EB5D">
      <w:pPr>
        <w:keepNext w:val="0"/>
        <w:keepLines w:val="0"/>
        <w:pageBreakBefore w:val="0"/>
        <w:widowControl w:val="0"/>
        <w:kinsoku/>
        <w:wordWrap/>
        <w:overflowPunct/>
        <w:topLinePunct w:val="0"/>
        <w:autoSpaceDE/>
        <w:autoSpaceDN/>
        <w:bidi w:val="0"/>
        <w:adjustRightInd/>
        <w:snapToGrid/>
        <w:spacing w:line="480" w:lineRule="exac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w:t>
      </w: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投标人须知</w:t>
      </w:r>
      <w:r>
        <w:rPr>
          <w:rFonts w:hint="eastAsia" w:ascii="宋体" w:hAnsi="宋体" w:eastAsia="宋体" w:cs="宋体"/>
          <w:color w:val="auto"/>
          <w:sz w:val="21"/>
          <w:szCs w:val="21"/>
          <w:highlight w:val="none"/>
          <w:lang w:val="en-US" w:eastAsia="zh-CN"/>
        </w:rPr>
        <w:t>前附表》要求</w:t>
      </w:r>
      <w:r>
        <w:rPr>
          <w:rFonts w:hint="eastAsia" w:ascii="宋体" w:hAnsi="宋体" w:eastAsia="宋体" w:cs="宋体"/>
          <w:color w:val="auto"/>
          <w:sz w:val="21"/>
          <w:szCs w:val="21"/>
          <w:highlight w:val="none"/>
        </w:rPr>
        <w:t>。</w:t>
      </w:r>
    </w:p>
    <w:p w14:paraId="796160D6">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6.投标人资质等级要求</w:t>
      </w:r>
    </w:p>
    <w:p w14:paraId="1DAD49D1">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投标人须知</w:t>
      </w:r>
      <w:r>
        <w:rPr>
          <w:rFonts w:hint="eastAsia" w:ascii="宋体" w:hAnsi="宋体" w:eastAsia="宋体" w:cs="宋体"/>
          <w:color w:val="auto"/>
          <w:sz w:val="21"/>
          <w:szCs w:val="21"/>
          <w:highlight w:val="none"/>
          <w:lang w:val="en-US" w:eastAsia="zh-CN"/>
        </w:rPr>
        <w:t>前附表》要求。</w:t>
      </w:r>
    </w:p>
    <w:p w14:paraId="788E0003">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7.资金来源</w:t>
      </w:r>
    </w:p>
    <w:p w14:paraId="04B3D660">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7.1资金来源：</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财政</w:t>
      </w:r>
      <w:r>
        <w:rPr>
          <w:rFonts w:hint="eastAsia" w:ascii="宋体" w:hAnsi="宋体" w:eastAsia="宋体" w:cs="宋体"/>
          <w:color w:val="auto"/>
          <w:sz w:val="21"/>
          <w:szCs w:val="21"/>
          <w:highlight w:val="none"/>
          <w:u w:val="single"/>
        </w:rPr>
        <w:t xml:space="preserve">资金 </w:t>
      </w:r>
      <w:r>
        <w:rPr>
          <w:rFonts w:hint="eastAsia" w:ascii="宋体" w:hAnsi="宋体" w:eastAsia="宋体" w:cs="宋体"/>
          <w:color w:val="auto"/>
          <w:sz w:val="21"/>
          <w:szCs w:val="21"/>
          <w:highlight w:val="none"/>
        </w:rPr>
        <w:t>；资金已落实。</w:t>
      </w:r>
    </w:p>
    <w:p w14:paraId="16562C86">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8.标段划分</w:t>
      </w:r>
    </w:p>
    <w:p w14:paraId="2EB90A2C">
      <w:pPr>
        <w:keepNext w:val="0"/>
        <w:keepLines w:val="0"/>
        <w:pageBreakBefore w:val="0"/>
        <w:widowControl w:val="0"/>
        <w:kinsoku/>
        <w:wordWrap/>
        <w:overflowPunct/>
        <w:topLinePunct w:val="0"/>
        <w:autoSpaceDE/>
        <w:autoSpaceDN/>
        <w:bidi w:val="0"/>
        <w:adjustRightInd/>
        <w:snapToGrid/>
        <w:spacing w:line="480" w:lineRule="exact"/>
        <w:ind w:right="-155" w:rightChars="-74"/>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8.1该工程划分：</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1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个标段  </w:t>
      </w:r>
    </w:p>
    <w:p w14:paraId="084D1B0F">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9.招标方式</w:t>
      </w:r>
    </w:p>
    <w:p w14:paraId="585C687E">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9.1本工程招标方式：</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公开</w:t>
      </w:r>
      <w:r>
        <w:rPr>
          <w:rFonts w:hint="eastAsia" w:ascii="宋体" w:hAnsi="宋体" w:eastAsia="宋体" w:cs="宋体"/>
          <w:color w:val="auto"/>
          <w:sz w:val="21"/>
          <w:szCs w:val="21"/>
          <w:highlight w:val="none"/>
          <w:u w:val="single"/>
        </w:rPr>
        <w:t xml:space="preserve">招标 </w:t>
      </w:r>
      <w:r>
        <w:rPr>
          <w:rFonts w:hint="eastAsia" w:ascii="宋体" w:hAnsi="宋体" w:eastAsia="宋体" w:cs="宋体"/>
          <w:color w:val="auto"/>
          <w:sz w:val="21"/>
          <w:szCs w:val="21"/>
          <w:highlight w:val="none"/>
        </w:rPr>
        <w:t>。</w:t>
      </w:r>
    </w:p>
    <w:p w14:paraId="4E82FFBC">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10.计价方式</w:t>
      </w:r>
    </w:p>
    <w:p w14:paraId="7A62DB5F">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10.1本工程合同计价方式：</w:t>
      </w:r>
      <w:r>
        <w:rPr>
          <w:rFonts w:hint="eastAsia" w:ascii="宋体" w:hAnsi="宋体" w:eastAsia="宋体" w:cs="宋体"/>
          <w:color w:val="auto"/>
          <w:sz w:val="21"/>
          <w:szCs w:val="21"/>
          <w:highlight w:val="none"/>
          <w:u w:val="single"/>
          <w:lang w:val="en-US" w:eastAsia="zh-CN"/>
        </w:rPr>
        <w:t>固定</w:t>
      </w:r>
      <w:r>
        <w:rPr>
          <w:rFonts w:hint="eastAsia" w:ascii="宋体" w:hAnsi="宋体" w:cs="宋体"/>
          <w:color w:val="auto"/>
          <w:sz w:val="21"/>
          <w:szCs w:val="21"/>
          <w:highlight w:val="none"/>
          <w:u w:val="single"/>
          <w:lang w:val="en-US" w:eastAsia="zh-CN"/>
        </w:rPr>
        <w:t>总价</w:t>
      </w:r>
      <w:r>
        <w:rPr>
          <w:rFonts w:hint="eastAsia" w:ascii="宋体" w:hAnsi="宋体" w:eastAsia="宋体" w:cs="宋体"/>
          <w:color w:val="auto"/>
          <w:sz w:val="21"/>
          <w:szCs w:val="21"/>
          <w:highlight w:val="none"/>
        </w:rPr>
        <w:t>。</w:t>
      </w:r>
    </w:p>
    <w:p w14:paraId="08A7EAA4">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11.评标办法</w:t>
      </w:r>
    </w:p>
    <w:p w14:paraId="5C11E0E5">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11.1本工程评标办法：</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综合评分法</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（详见第</w:t>
      </w: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章评标办法）。</w:t>
      </w:r>
    </w:p>
    <w:p w14:paraId="2DD47ABF">
      <w:pPr>
        <w:keepNext w:val="0"/>
        <w:keepLines w:val="0"/>
        <w:pageBreakBefore w:val="0"/>
        <w:widowControl w:val="0"/>
        <w:kinsoku/>
        <w:wordWrap/>
        <w:overflowPunct/>
        <w:topLinePunct w:val="0"/>
        <w:autoSpaceDE/>
        <w:autoSpaceDN/>
        <w:bidi w:val="0"/>
        <w:adjustRightInd/>
        <w:snapToGrid/>
        <w:spacing w:before="313" w:beforeLines="100" w:line="400" w:lineRule="exact"/>
        <w:jc w:val="center"/>
        <w:textAlignment w:val="auto"/>
        <w:outlineLvl w:val="1"/>
        <w:rPr>
          <w:rFonts w:hint="eastAsia" w:ascii="宋体" w:hAnsi="宋体" w:eastAsia="宋体" w:cs="宋体"/>
          <w:b/>
          <w:bCs/>
          <w:color w:val="auto"/>
          <w:sz w:val="28"/>
          <w:highlight w:val="none"/>
        </w:rPr>
      </w:pPr>
      <w:bookmarkStart w:id="44" w:name="_Toc29988"/>
      <w:bookmarkStart w:id="45" w:name="_Toc17301"/>
      <w:r>
        <w:rPr>
          <w:rFonts w:hint="eastAsia" w:ascii="宋体" w:hAnsi="宋体" w:eastAsia="宋体" w:cs="宋体"/>
          <w:b/>
          <w:bCs/>
          <w:color w:val="auto"/>
          <w:sz w:val="28"/>
          <w:highlight w:val="none"/>
        </w:rPr>
        <w:t>二、招标文件</w:t>
      </w:r>
      <w:bookmarkEnd w:id="44"/>
      <w:bookmarkEnd w:id="45"/>
    </w:p>
    <w:p w14:paraId="62AC36E5">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12.招标文件的编制依据</w:t>
      </w:r>
    </w:p>
    <w:p w14:paraId="6640ED8C">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12.1根据相关法律法规和规章及部、省、市级规范性文件的规定，编制本招标文件。</w:t>
      </w:r>
    </w:p>
    <w:p w14:paraId="00599032">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13.</w:t>
      </w:r>
      <w:r>
        <w:rPr>
          <w:rFonts w:hint="eastAsia" w:ascii="宋体" w:hAnsi="宋体" w:eastAsia="宋体" w:cs="宋体"/>
          <w:bCs/>
          <w:color w:val="auto"/>
          <w:sz w:val="21"/>
          <w:szCs w:val="21"/>
          <w:highlight w:val="none"/>
        </w:rPr>
        <w:t>招标文件的组成</w:t>
      </w:r>
    </w:p>
    <w:p w14:paraId="3FC2C949">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13.1招标文件包括内容：</w:t>
      </w:r>
    </w:p>
    <w:p w14:paraId="27C5F634">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第一章  </w:t>
      </w:r>
      <w:r>
        <w:rPr>
          <w:rFonts w:hint="eastAsia" w:ascii="宋体" w:hAnsi="宋体" w:cs="宋体"/>
          <w:color w:val="auto"/>
          <w:sz w:val="21"/>
          <w:szCs w:val="21"/>
          <w:highlight w:val="none"/>
          <w:lang w:eastAsia="zh-CN"/>
        </w:rPr>
        <w:t>投标人须知</w:t>
      </w:r>
    </w:p>
    <w:p w14:paraId="3E882546">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第二章  </w:t>
      </w:r>
      <w:r>
        <w:rPr>
          <w:rFonts w:hint="eastAsia" w:ascii="宋体" w:hAnsi="宋体" w:eastAsia="宋体" w:cs="宋体"/>
          <w:color w:val="auto"/>
          <w:sz w:val="21"/>
          <w:szCs w:val="21"/>
          <w:highlight w:val="none"/>
          <w:lang w:val="en-US" w:eastAsia="zh-CN"/>
        </w:rPr>
        <w:t>评标办法</w:t>
      </w:r>
    </w:p>
    <w:p w14:paraId="091E054E">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第三章  合同条款</w:t>
      </w:r>
    </w:p>
    <w:p w14:paraId="5C6D9635">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章  投标文件格式</w:t>
      </w:r>
    </w:p>
    <w:p w14:paraId="3A70C4EA">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pacing w:val="-20"/>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章  招标单位、招标代理机构对本招标文件的确认</w:t>
      </w:r>
    </w:p>
    <w:p w14:paraId="426A67FC">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w:t>
      </w:r>
      <w:r>
        <w:rPr>
          <w:rFonts w:hint="eastAsia" w:ascii="宋体" w:hAnsi="宋体" w:eastAsia="宋体" w:cs="宋体"/>
          <w:color w:val="auto"/>
          <w:spacing w:val="-10"/>
          <w:sz w:val="21"/>
          <w:szCs w:val="21"/>
          <w:highlight w:val="none"/>
        </w:rPr>
        <w:t>除13.1内容外，招标答疑亦为招标文件的组成部分，对招标人和投标人起约束作用。</w:t>
      </w:r>
    </w:p>
    <w:p w14:paraId="4DAD4163">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sz w:val="21"/>
          <w:szCs w:val="21"/>
          <w:highlight w:val="none"/>
        </w:rPr>
        <w:t>13.3</w:t>
      </w:r>
      <w:r>
        <w:rPr>
          <w:rFonts w:hint="eastAsia" w:ascii="宋体"/>
          <w:color w:val="auto"/>
          <w:szCs w:val="21"/>
          <w:highlight w:val="none"/>
        </w:rPr>
        <w:t>投标人应仔细阅读和检查招标文件的全部内容。如发现缺页或附件不全，应及时向</w:t>
      </w:r>
      <w:r>
        <w:rPr>
          <w:rFonts w:hint="eastAsia" w:ascii="宋体"/>
          <w:color w:val="auto"/>
          <w:szCs w:val="21"/>
          <w:highlight w:val="none"/>
          <w:lang w:eastAsia="zh-CN"/>
        </w:rPr>
        <w:t>招标人</w:t>
      </w:r>
      <w:r>
        <w:rPr>
          <w:rFonts w:hint="eastAsia" w:ascii="宋体"/>
          <w:color w:val="auto"/>
          <w:szCs w:val="21"/>
          <w:highlight w:val="none"/>
        </w:rPr>
        <w:t>提出，以便补齐</w:t>
      </w:r>
      <w:r>
        <w:rPr>
          <w:rFonts w:hint="eastAsia" w:ascii="宋体" w:hAnsi="宋体" w:eastAsia="宋体" w:cs="宋体"/>
          <w:color w:val="auto"/>
          <w:kern w:val="0"/>
          <w:sz w:val="21"/>
          <w:szCs w:val="21"/>
          <w:highlight w:val="none"/>
          <w:lang w:val="zh-CN"/>
        </w:rPr>
        <w:t>。</w:t>
      </w:r>
    </w:p>
    <w:p w14:paraId="2C32EE20">
      <w:pPr>
        <w:pStyle w:val="63"/>
        <w:keepNext w:val="0"/>
        <w:keepLines w:val="0"/>
        <w:pageBreakBefore w:val="0"/>
        <w:widowControl w:val="0"/>
        <w:kinsoku/>
        <w:wordWrap w:val="0"/>
        <w:overflowPunct/>
        <w:topLinePunct w:val="0"/>
        <w:autoSpaceDE/>
        <w:autoSpaceDN/>
        <w:bidi w:val="0"/>
        <w:adjustRightInd/>
        <w:snapToGrid/>
        <w:ind w:left="0" w:leftChars="0" w:firstLine="0" w:firstLineChars="0"/>
        <w:textAlignment w:val="auto"/>
        <w:rPr>
          <w:rFonts w:hint="default" w:eastAsia="宋体"/>
          <w:color w:val="auto"/>
          <w:highlight w:val="none"/>
          <w:lang w:val="en-US" w:eastAsia="zh-CN"/>
        </w:rPr>
      </w:pPr>
      <w:r>
        <w:rPr>
          <w:rFonts w:hint="eastAsia" w:ascii="宋体" w:hAnsi="宋体" w:eastAsia="宋体" w:cs="宋体"/>
          <w:b/>
          <w:bCs/>
          <w:color w:val="auto"/>
          <w:kern w:val="0"/>
          <w:sz w:val="21"/>
          <w:szCs w:val="21"/>
          <w:highlight w:val="none"/>
          <w:lang w:val="en-US" w:eastAsia="zh-CN"/>
        </w:rPr>
        <w:t>13.4投标人可以通过新点电子交易平台【滁州专区】对招标文件提出澄清（质疑）。招标文件的澄清将在滁州市城投工程咨询管理有限公司（https://www.czctgczx.com/）发布，但不指明澄清问题的来源。如果澄清内容影响投标文件编制的，将相应延长投标截止时间。</w:t>
      </w:r>
    </w:p>
    <w:p w14:paraId="182D12DA">
      <w:pPr>
        <w:keepNext w:val="0"/>
        <w:keepLines w:val="0"/>
        <w:pageBreakBefore w:val="0"/>
        <w:widowControl w:val="0"/>
        <w:kinsoku/>
        <w:wordWrap w:val="0"/>
        <w:overflowPunct/>
        <w:topLinePunct w:val="0"/>
        <w:autoSpaceDE/>
        <w:autoSpaceDN/>
        <w:bidi w:val="0"/>
        <w:adjustRightInd/>
        <w:snapToGrid/>
        <w:spacing w:line="500" w:lineRule="exact"/>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14.</w:t>
      </w:r>
      <w:r>
        <w:rPr>
          <w:rFonts w:hint="eastAsia" w:ascii="宋体" w:hAnsi="宋体" w:eastAsia="宋体" w:cs="宋体"/>
          <w:bCs/>
          <w:color w:val="auto"/>
          <w:sz w:val="21"/>
          <w:szCs w:val="21"/>
          <w:highlight w:val="none"/>
        </w:rPr>
        <w:t>招标文件的澄清、修改、补充、解释</w:t>
      </w:r>
    </w:p>
    <w:p w14:paraId="6B0F2D10">
      <w:pPr>
        <w:keepNext w:val="0"/>
        <w:keepLines w:val="0"/>
        <w:pageBreakBefore w:val="0"/>
        <w:widowControl w:val="0"/>
        <w:kinsoku/>
        <w:wordWrap w:val="0"/>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14.1</w:t>
      </w:r>
      <w:r>
        <w:rPr>
          <w:rFonts w:hint="eastAsia" w:ascii="宋体" w:hAnsi="宋体" w:eastAsia="宋体" w:cs="宋体"/>
          <w:color w:val="auto"/>
          <w:kern w:val="0"/>
          <w:sz w:val="21"/>
          <w:szCs w:val="21"/>
          <w:highlight w:val="none"/>
          <w:lang w:val="zh-CN"/>
        </w:rPr>
        <w:t>招标文件发出后</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zh-CN"/>
        </w:rPr>
        <w:t>招标人可对招标文件进行必要的澄清、修改和补充</w:t>
      </w:r>
      <w:r>
        <w:rPr>
          <w:rFonts w:hint="eastAsia" w:ascii="宋体" w:hAnsi="宋体" w:eastAsia="宋体" w:cs="宋体"/>
          <w:color w:val="auto"/>
          <w:kern w:val="0"/>
          <w:sz w:val="21"/>
          <w:szCs w:val="21"/>
          <w:highlight w:val="none"/>
        </w:rPr>
        <w:t>，</w:t>
      </w:r>
      <w:r>
        <w:rPr>
          <w:rFonts w:hint="eastAsia" w:ascii="宋体" w:hAnsi="宋体" w:cs="宋体"/>
          <w:color w:val="auto"/>
          <w:kern w:val="0"/>
          <w:sz w:val="21"/>
          <w:szCs w:val="21"/>
          <w:highlight w:val="none"/>
          <w:lang w:val="en-US" w:eastAsia="zh-CN"/>
        </w:rPr>
        <w:t>并在</w:t>
      </w:r>
      <w:r>
        <w:rPr>
          <w:rFonts w:hint="eastAsia" w:ascii="宋体" w:hAnsi="宋体" w:eastAsia="宋体" w:cs="宋体"/>
          <w:color w:val="auto"/>
          <w:sz w:val="21"/>
          <w:szCs w:val="21"/>
          <w:highlight w:val="none"/>
        </w:rPr>
        <w:t>滁州市城投工程咨询管理有限公司</w:t>
      </w:r>
      <w:r>
        <w:rPr>
          <w:rFonts w:hint="eastAsia"/>
          <w:color w:val="auto"/>
          <w:szCs w:val="21"/>
          <w:highlight w:val="none"/>
        </w:rPr>
        <w:t>（https://www.czctgczx.com/）</w:t>
      </w:r>
      <w:r>
        <w:rPr>
          <w:rFonts w:hint="eastAsia"/>
          <w:color w:val="auto"/>
          <w:szCs w:val="21"/>
          <w:highlight w:val="none"/>
          <w:lang w:val="en-US" w:eastAsia="zh-CN"/>
        </w:rPr>
        <w:t>网站发布</w:t>
      </w:r>
      <w:r>
        <w:rPr>
          <w:rFonts w:hint="eastAsia" w:ascii="宋体" w:hAnsi="宋体" w:eastAsia="宋体" w:cs="宋体"/>
          <w:color w:val="auto"/>
          <w:kern w:val="0"/>
          <w:sz w:val="21"/>
          <w:szCs w:val="21"/>
          <w:highlight w:val="none"/>
          <w:lang w:val="zh-CN"/>
        </w:rPr>
        <w:t>。招标文件的修改内容作为招标文件的组成部分，具有约束作用。</w:t>
      </w:r>
    </w:p>
    <w:p w14:paraId="291D1EEA">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本招标文件由招标人委托的招标代理机构负责解释。</w:t>
      </w:r>
    </w:p>
    <w:p w14:paraId="2B94AB1C">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15.踏勘现场及投标预备会</w:t>
      </w:r>
    </w:p>
    <w:p w14:paraId="275BCF22">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 踏勘现场</w:t>
      </w:r>
    </w:p>
    <w:p w14:paraId="50495330">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15.1.1</w:t>
      </w:r>
      <w:r>
        <w:rPr>
          <w:rFonts w:hint="eastAsia" w:ascii="宋体" w:hAnsi="宋体" w:eastAsia="宋体" w:cs="宋体"/>
          <w:color w:val="auto"/>
          <w:kern w:val="0"/>
          <w:sz w:val="21"/>
          <w:szCs w:val="21"/>
          <w:highlight w:val="none"/>
        </w:rPr>
        <w:t>不再集中召开招标答疑会；投标人自行组织勘察现场。</w:t>
      </w:r>
    </w:p>
    <w:p w14:paraId="6FE74C30">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15.2投标预备会</w:t>
      </w:r>
    </w:p>
    <w:p w14:paraId="13F5946E">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15.2.1</w:t>
      </w:r>
      <w:r>
        <w:rPr>
          <w:rFonts w:hint="eastAsia" w:ascii="宋体" w:hAnsi="宋体" w:cs="宋体"/>
          <w:color w:val="auto"/>
          <w:sz w:val="21"/>
          <w:szCs w:val="21"/>
          <w:highlight w:val="none"/>
          <w:lang w:val="en-US" w:eastAsia="zh-CN"/>
        </w:rPr>
        <w:t>本项目不组织</w:t>
      </w:r>
      <w:r>
        <w:rPr>
          <w:rFonts w:hint="eastAsia" w:ascii="宋体" w:hAnsi="宋体" w:eastAsia="宋体" w:cs="宋体"/>
          <w:color w:val="auto"/>
          <w:sz w:val="21"/>
          <w:szCs w:val="21"/>
          <w:highlight w:val="none"/>
        </w:rPr>
        <w:t>投标预备会</w:t>
      </w:r>
      <w:r>
        <w:rPr>
          <w:rFonts w:hint="eastAsia" w:ascii="宋体" w:hAnsi="宋体" w:eastAsia="宋体" w:cs="宋体"/>
          <w:bCs/>
          <w:color w:val="auto"/>
          <w:sz w:val="21"/>
          <w:szCs w:val="21"/>
          <w:highlight w:val="none"/>
        </w:rPr>
        <w:t>。</w:t>
      </w:r>
    </w:p>
    <w:p w14:paraId="13802E14">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16.招标文件的发出</w:t>
      </w:r>
    </w:p>
    <w:p w14:paraId="185B78E9">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16.1招标文件、招标文件的澄清、修改、补充及招标答疑等均应报招标人备案后，方可发出。</w:t>
      </w:r>
    </w:p>
    <w:p w14:paraId="0E4E3056">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17.最高投标限价的作用和说明</w:t>
      </w:r>
    </w:p>
    <w:p w14:paraId="32E39163">
      <w:pPr>
        <w:keepNext w:val="0"/>
        <w:keepLines w:val="0"/>
        <w:pageBreakBefore w:val="0"/>
        <w:widowControl w:val="0"/>
        <w:kinsoku/>
        <w:wordWrap/>
        <w:overflowPunct/>
        <w:topLinePunct w:val="0"/>
        <w:autoSpaceDE/>
        <w:autoSpaceDN/>
        <w:bidi w:val="0"/>
        <w:spacing w:line="500" w:lineRule="exact"/>
        <w:jc w:val="left"/>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17.1</w:t>
      </w:r>
      <w:r>
        <w:rPr>
          <w:rFonts w:hint="eastAsia" w:ascii="宋体" w:hAnsi="宋体" w:eastAsia="宋体" w:cs="宋体"/>
          <w:b/>
          <w:bCs/>
          <w:color w:val="auto"/>
          <w:sz w:val="21"/>
          <w:szCs w:val="21"/>
          <w:highlight w:val="none"/>
        </w:rPr>
        <w:t>本项目的</w:t>
      </w:r>
      <w:r>
        <w:rPr>
          <w:rFonts w:hint="eastAsia" w:ascii="宋体" w:hAnsi="宋体" w:eastAsia="宋体" w:cs="宋体"/>
          <w:b/>
          <w:bCs/>
          <w:color w:val="auto"/>
          <w:sz w:val="21"/>
          <w:szCs w:val="21"/>
          <w:highlight w:val="none"/>
          <w:lang w:val="en-US" w:eastAsia="zh-CN"/>
        </w:rPr>
        <w:t>最高限价</w:t>
      </w:r>
      <w:r>
        <w:rPr>
          <w:rFonts w:hint="eastAsia" w:ascii="宋体" w:hAnsi="宋体" w:cs="宋体"/>
          <w:b/>
          <w:bCs/>
          <w:color w:val="auto"/>
          <w:sz w:val="21"/>
          <w:szCs w:val="21"/>
          <w:highlight w:val="none"/>
          <w:lang w:val="en-US" w:eastAsia="zh-CN"/>
        </w:rPr>
        <w:t>见招标公告。</w:t>
      </w:r>
    </w:p>
    <w:p w14:paraId="344A8BB9">
      <w:pPr>
        <w:keepNext w:val="0"/>
        <w:keepLines w:val="0"/>
        <w:pageBreakBefore w:val="0"/>
        <w:widowControl w:val="0"/>
        <w:kinsoku/>
        <w:wordWrap/>
        <w:overflowPunct/>
        <w:topLinePunct w:val="0"/>
        <w:autoSpaceDE/>
        <w:autoSpaceDN/>
        <w:bidi w:val="0"/>
        <w:adjustRightInd/>
        <w:snapToGrid/>
        <w:spacing w:before="313" w:beforeLines="100" w:line="400" w:lineRule="exact"/>
        <w:jc w:val="center"/>
        <w:textAlignment w:val="auto"/>
        <w:outlineLvl w:val="1"/>
        <w:rPr>
          <w:rFonts w:hint="eastAsia" w:ascii="宋体" w:hAnsi="宋体" w:eastAsia="宋体" w:cs="宋体"/>
          <w:b/>
          <w:bCs/>
          <w:color w:val="auto"/>
          <w:sz w:val="28"/>
          <w:highlight w:val="none"/>
        </w:rPr>
      </w:pPr>
      <w:bookmarkStart w:id="46" w:name="_Toc6831"/>
      <w:bookmarkStart w:id="47" w:name="_Toc24852"/>
      <w:r>
        <w:rPr>
          <w:rFonts w:hint="eastAsia" w:ascii="宋体" w:hAnsi="宋体" w:eastAsia="宋体" w:cs="宋体"/>
          <w:b/>
          <w:bCs/>
          <w:color w:val="auto"/>
          <w:sz w:val="28"/>
          <w:highlight w:val="none"/>
        </w:rPr>
        <w:t>三、投标文件的编制</w:t>
      </w:r>
      <w:bookmarkEnd w:id="46"/>
      <w:bookmarkEnd w:id="47"/>
    </w:p>
    <w:p w14:paraId="64695F4A">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18</w:t>
      </w:r>
      <w:r>
        <w:rPr>
          <w:rFonts w:hint="eastAsia" w:ascii="宋体" w:hAnsi="宋体" w:eastAsia="宋体" w:cs="宋体"/>
          <w:b/>
          <w:bCs/>
          <w:color w:val="auto"/>
          <w:sz w:val="21"/>
          <w:szCs w:val="21"/>
          <w:highlight w:val="none"/>
        </w:rPr>
        <w:t>. 投标文件的组成</w:t>
      </w:r>
      <w:r>
        <w:rPr>
          <w:rFonts w:hint="eastAsia" w:ascii="宋体" w:hAnsi="宋体" w:eastAsia="宋体" w:cs="宋体"/>
          <w:b/>
          <w:bCs/>
          <w:color w:val="auto"/>
          <w:sz w:val="21"/>
          <w:szCs w:val="21"/>
          <w:highlight w:val="none"/>
          <w:lang w:val="en-US" w:eastAsia="zh-CN"/>
        </w:rPr>
        <w:t xml:space="preserve"> </w:t>
      </w:r>
    </w:p>
    <w:p w14:paraId="458D520D">
      <w:pPr>
        <w:spacing w:line="440" w:lineRule="exact"/>
        <w:rPr>
          <w:rFonts w:hint="default" w:ascii="宋体" w:hAnsi="Calibri" w:eastAsia="宋体" w:cs="Times New Roman"/>
          <w:color w:val="auto"/>
          <w:szCs w:val="21"/>
          <w:highlight w:val="none"/>
          <w:lang w:val="en-US" w:eastAsia="zh-CN"/>
        </w:rPr>
      </w:pPr>
      <w:r>
        <w:rPr>
          <w:rFonts w:hint="eastAsia" w:ascii="宋体" w:hAnsi="Calibri" w:eastAsia="宋体" w:cs="Times New Roman"/>
          <w:color w:val="auto"/>
          <w:szCs w:val="21"/>
          <w:highlight w:val="none"/>
          <w:lang w:val="en-US" w:eastAsia="zh-CN"/>
        </w:rPr>
        <w:t>具体要求详见本招标文件第四章“投标文件格式”。</w:t>
      </w:r>
    </w:p>
    <w:p w14:paraId="6CFB64B6">
      <w:pPr>
        <w:numPr>
          <w:ilvl w:val="0"/>
          <w:numId w:val="0"/>
        </w:numPr>
        <w:spacing w:line="440" w:lineRule="exact"/>
        <w:jc w:val="both"/>
        <w:rPr>
          <w:rFonts w:hint="eastAsia" w:ascii="宋体" w:hAnsi="Times New Roman" w:eastAsia="宋体" w:cs="Times New Roman"/>
          <w:b/>
          <w:color w:val="auto"/>
          <w:szCs w:val="21"/>
          <w:highlight w:val="none"/>
          <w:lang w:val="en-US" w:eastAsia="zh-CN"/>
        </w:rPr>
      </w:pPr>
      <w:r>
        <w:rPr>
          <w:rFonts w:hint="eastAsia" w:ascii="宋体" w:hAnsi="Times New Roman" w:eastAsia="宋体" w:cs="Times New Roman"/>
          <w:b/>
          <w:color w:val="auto"/>
          <w:szCs w:val="21"/>
          <w:highlight w:val="none"/>
          <w:lang w:val="en-US" w:eastAsia="zh-CN"/>
        </w:rPr>
        <w:t xml:space="preserve">19.投标文件的组成、上传说明 </w:t>
      </w:r>
    </w:p>
    <w:p w14:paraId="344E5516">
      <w:pPr>
        <w:spacing w:line="440" w:lineRule="exact"/>
        <w:rPr>
          <w:rFonts w:hint="eastAsia" w:ascii="宋体" w:hAnsi="Calibri"/>
          <w:color w:val="auto"/>
          <w:szCs w:val="21"/>
          <w:highlight w:val="none"/>
        </w:rPr>
      </w:pPr>
      <w:r>
        <w:rPr>
          <w:rFonts w:hint="eastAsia" w:ascii="宋体" w:hAnsi="Calibri"/>
          <w:color w:val="auto"/>
          <w:szCs w:val="21"/>
          <w:highlight w:val="none"/>
          <w:lang w:val="en-US" w:eastAsia="zh-CN"/>
        </w:rPr>
        <w:t xml:space="preserve">19.1 投标文件的组成 </w:t>
      </w:r>
    </w:p>
    <w:p w14:paraId="6BBBE030">
      <w:pPr>
        <w:spacing w:line="440" w:lineRule="exact"/>
        <w:rPr>
          <w:rFonts w:hint="eastAsia" w:ascii="宋体" w:hAnsi="Calibri"/>
          <w:color w:val="auto"/>
          <w:szCs w:val="21"/>
          <w:highlight w:val="none"/>
        </w:rPr>
      </w:pPr>
      <w:r>
        <w:rPr>
          <w:rFonts w:hint="eastAsia" w:ascii="宋体" w:hAnsi="Calibri"/>
          <w:color w:val="auto"/>
          <w:szCs w:val="21"/>
          <w:highlight w:val="none"/>
          <w:lang w:val="en-US" w:eastAsia="zh-CN"/>
        </w:rPr>
        <w:t xml:space="preserve">具体内容详见第四章投标文件格式内容。 </w:t>
      </w:r>
    </w:p>
    <w:p w14:paraId="559C5DB4">
      <w:pPr>
        <w:spacing w:line="440" w:lineRule="exact"/>
        <w:rPr>
          <w:rFonts w:hint="eastAsia" w:ascii="宋体" w:hAnsi="Calibri"/>
          <w:color w:val="auto"/>
          <w:szCs w:val="21"/>
          <w:highlight w:val="none"/>
        </w:rPr>
      </w:pPr>
      <w:r>
        <w:rPr>
          <w:rFonts w:hint="eastAsia" w:ascii="宋体" w:hAnsi="Calibri"/>
          <w:color w:val="auto"/>
          <w:szCs w:val="21"/>
          <w:highlight w:val="none"/>
          <w:lang w:val="en-US" w:eastAsia="zh-CN"/>
        </w:rPr>
        <w:t xml:space="preserve">19.2 投标文件的上传 </w:t>
      </w:r>
    </w:p>
    <w:p w14:paraId="276CFE5B">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（1）</w:t>
      </w:r>
      <w:r>
        <w:rPr>
          <w:rFonts w:hint="eastAsia" w:ascii="宋体" w:hAnsi="宋体" w:cs="宋体"/>
          <w:color w:val="auto"/>
          <w:szCs w:val="21"/>
          <w:highlight w:val="none"/>
        </w:rPr>
        <w:t>请投标人通过</w:t>
      </w:r>
      <w:r>
        <w:rPr>
          <w:rFonts w:hint="eastAsia" w:ascii="宋体" w:hAnsi="宋体" w:cs="宋体"/>
          <w:color w:val="auto"/>
          <w:szCs w:val="21"/>
          <w:highlight w:val="none"/>
          <w:lang w:val="en-US" w:eastAsia="zh-CN"/>
        </w:rPr>
        <w:t>新点电子交易平台</w:t>
      </w:r>
      <w:r>
        <w:rPr>
          <w:rFonts w:hint="eastAsia" w:ascii="宋体" w:hAnsi="宋体" w:cs="宋体"/>
          <w:color w:val="auto"/>
          <w:szCs w:val="21"/>
          <w:highlight w:val="none"/>
        </w:rPr>
        <w:t>下载投标工具制作投标文件，并利用CA数字证书进行上传投标文件，上传已加密的投标文件，务必通过此方式上传投标文件</w:t>
      </w:r>
      <w:r>
        <w:rPr>
          <w:rFonts w:hint="eastAsia" w:ascii="宋体" w:hAnsi="Calibri"/>
          <w:color w:val="auto"/>
          <w:szCs w:val="21"/>
          <w:highlight w:val="none"/>
          <w:lang w:val="en-US" w:eastAsia="zh-CN"/>
        </w:rPr>
        <w:t xml:space="preserve">。 </w:t>
      </w:r>
    </w:p>
    <w:p w14:paraId="42834304">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（2）</w:t>
      </w:r>
      <w:r>
        <w:rPr>
          <w:rFonts w:hint="eastAsia" w:ascii="宋体" w:hAnsi="Calibri"/>
          <w:b/>
          <w:bCs/>
          <w:color w:val="auto"/>
          <w:szCs w:val="21"/>
          <w:highlight w:val="none"/>
          <w:lang w:val="en-US" w:eastAsia="zh-CN"/>
        </w:rPr>
        <w:t>投标人在投标文件编制、签章、上传过程中如有任何操作的疑问请及时联系技术支持，电话：0512-58151515（工作日）或者网站首页在线客服</w:t>
      </w:r>
      <w:r>
        <w:rPr>
          <w:rFonts w:hint="eastAsia" w:ascii="宋体" w:hAnsi="Calibri"/>
          <w:color w:val="auto"/>
          <w:szCs w:val="21"/>
          <w:highlight w:val="none"/>
          <w:lang w:val="en-US" w:eastAsia="zh-CN"/>
        </w:rPr>
        <w:t xml:space="preserve">。 </w:t>
      </w:r>
    </w:p>
    <w:p w14:paraId="1EADF7E1">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 xml:space="preserve">（3）如果因投标人自身原因导致投标文件在规定时间内未能解密、解密失败或解密超时，投标文件无效；因代理公司原因或网上平台发生故障，导致无法按时完成投标文件解密的，经代理公司申请后可延迟解密时间。 </w:t>
      </w:r>
    </w:p>
    <w:p w14:paraId="2A77AAEF">
      <w:pPr>
        <w:spacing w:line="440" w:lineRule="exact"/>
        <w:rPr>
          <w:rFonts w:hint="eastAsia" w:ascii="宋体" w:hAnsi="Calibri"/>
          <w:color w:val="auto"/>
          <w:szCs w:val="21"/>
          <w:highlight w:val="none"/>
        </w:rPr>
      </w:pPr>
      <w:r>
        <w:rPr>
          <w:rFonts w:hint="eastAsia" w:ascii="宋体" w:hAnsi="Calibri"/>
          <w:color w:val="auto"/>
          <w:szCs w:val="21"/>
          <w:highlight w:val="none"/>
          <w:lang w:val="en-US" w:eastAsia="zh-CN"/>
        </w:rPr>
        <w:t xml:space="preserve">19.3 投标文件的编制 </w:t>
      </w:r>
    </w:p>
    <w:p w14:paraId="64DCFAF7">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 xml:space="preserve">（1）投标文件应按第四章“投标文件格式”进行编写，如有必要，可以增加附页，作为投标文件的组成部分。 </w:t>
      </w:r>
    </w:p>
    <w:p w14:paraId="6D4B70A1">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（2）</w:t>
      </w:r>
      <w:r>
        <w:rPr>
          <w:rFonts w:hint="eastAsia" w:ascii="宋体" w:hAnsi="宋体" w:cs="宋体"/>
          <w:b/>
          <w:bCs/>
          <w:color w:val="auto"/>
          <w:szCs w:val="21"/>
          <w:highlight w:val="none"/>
        </w:rPr>
        <w:t>本次投标不需要提供纸质投标文件，投标人应按照电子招标投标的要求，在投标人的电子系统中制作、签章、上传加密的电子投标文件</w:t>
      </w:r>
      <w:r>
        <w:rPr>
          <w:rFonts w:hint="eastAsia" w:ascii="宋体" w:hAnsi="Calibri"/>
          <w:color w:val="auto"/>
          <w:szCs w:val="21"/>
          <w:highlight w:val="none"/>
          <w:lang w:val="en-US" w:eastAsia="zh-CN"/>
        </w:rPr>
        <w:t xml:space="preserve">。 </w:t>
      </w:r>
    </w:p>
    <w:p w14:paraId="12304D1D">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 xml:space="preserve">（3）网上递交的电子投标文件制作工具等要求详见系统内帮助模块。 </w:t>
      </w:r>
    </w:p>
    <w:p w14:paraId="62D31D9D">
      <w:pPr>
        <w:keepNext w:val="0"/>
        <w:keepLines w:val="0"/>
        <w:pageBreakBefore w:val="0"/>
        <w:widowControl w:val="0"/>
        <w:kinsoku/>
        <w:wordWrap/>
        <w:overflowPunct/>
        <w:topLinePunct w:val="0"/>
        <w:autoSpaceDE/>
        <w:autoSpaceDN/>
        <w:bidi w:val="0"/>
        <w:spacing w:line="500" w:lineRule="exact"/>
        <w:ind w:firstLine="420" w:firstLineChars="200"/>
        <w:textAlignment w:val="auto"/>
        <w:rPr>
          <w:rFonts w:hint="eastAsia" w:ascii="宋体" w:hAnsi="Calibri"/>
          <w:color w:val="auto"/>
          <w:szCs w:val="21"/>
          <w:highlight w:val="none"/>
          <w:lang w:val="en-US" w:eastAsia="zh-CN"/>
        </w:rPr>
      </w:pPr>
      <w:r>
        <w:rPr>
          <w:rFonts w:hint="eastAsia" w:ascii="宋体" w:hAnsi="Calibri"/>
          <w:color w:val="auto"/>
          <w:szCs w:val="21"/>
          <w:highlight w:val="none"/>
          <w:lang w:val="en-US" w:eastAsia="zh-CN"/>
        </w:rPr>
        <w:t>（4）网上递交的电子投标文件应按招标文件规定的格式由投标人的法定代表人和投标人分别签章。</w:t>
      </w:r>
    </w:p>
    <w:p w14:paraId="62849197">
      <w:pPr>
        <w:pStyle w:val="44"/>
        <w:rPr>
          <w:rFonts w:hint="eastAsia" w:ascii="宋体" w:hAnsi="Calibri" w:eastAsia="宋体" w:cs="Times New Roman"/>
          <w:color w:val="auto"/>
          <w:kern w:val="2"/>
          <w:sz w:val="21"/>
          <w:szCs w:val="21"/>
          <w:highlight w:val="none"/>
          <w:lang w:val="en-US" w:eastAsia="zh-CN" w:bidi="ar-SA"/>
        </w:rPr>
      </w:pPr>
      <w:r>
        <w:rPr>
          <w:rFonts w:hint="eastAsia" w:ascii="宋体" w:hAnsi="Calibri" w:eastAsia="宋体" w:cs="Times New Roman"/>
          <w:color w:val="auto"/>
          <w:kern w:val="2"/>
          <w:sz w:val="21"/>
          <w:szCs w:val="21"/>
          <w:highlight w:val="none"/>
          <w:lang w:val="en-US" w:eastAsia="zh-CN" w:bidi="ar-SA"/>
        </w:rPr>
        <w:t>（5）招标人有权核查投标人在投标文件中提供的资料，若在评标期间发现投标人提供了虚假资料，其投标将被否决；若发现投标人以他人名义投标或者以其他方式弄虚作假骗取中标的，中标无效；如果签订合同后发现中标人提供了虚假材料，招标人有权解除合同。同时招标人将投标人上述弄虚作假行为上报公共资源交易监督管理部门处理。</w:t>
      </w:r>
    </w:p>
    <w:p w14:paraId="5A82299E">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lang w:eastAsia="zh-CN"/>
        </w:rPr>
        <w:t>）</w:t>
      </w:r>
      <w:r>
        <w:rPr>
          <w:rFonts w:hint="eastAsia" w:ascii="宋体" w:hAnsi="宋体" w:cs="宋体"/>
          <w:color w:val="auto"/>
          <w:szCs w:val="21"/>
          <w:highlight w:val="none"/>
        </w:rPr>
        <w:t>投标文件的制作应满足以下规定：</w:t>
      </w:r>
    </w:p>
    <w:p w14:paraId="48490317">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①</w:t>
      </w:r>
      <w:r>
        <w:rPr>
          <w:rFonts w:hint="eastAsia" w:ascii="宋体" w:hAnsi="宋体" w:cs="宋体"/>
          <w:color w:val="auto"/>
          <w:szCs w:val="21"/>
          <w:highlight w:val="none"/>
        </w:rPr>
        <w:t>投标文件由投标人使用</w:t>
      </w:r>
      <w:r>
        <w:rPr>
          <w:rFonts w:hint="eastAsia" w:ascii="宋体" w:hAnsi="宋体" w:cs="宋体"/>
          <w:color w:val="auto"/>
          <w:szCs w:val="21"/>
          <w:highlight w:val="none"/>
          <w:lang w:val="en-US" w:eastAsia="zh-CN"/>
        </w:rPr>
        <w:t>新点电子交易平台</w:t>
      </w:r>
      <w:r>
        <w:rPr>
          <w:rFonts w:hint="eastAsia" w:ascii="宋体" w:hAnsi="宋体" w:cs="宋体"/>
          <w:color w:val="auto"/>
          <w:szCs w:val="21"/>
          <w:highlight w:val="none"/>
        </w:rPr>
        <w:t>提供的“投标文件制作工具”制作生成。“投标文件制作工具”可以通过电子交易系统下载。</w:t>
      </w:r>
    </w:p>
    <w:p w14:paraId="424145B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②</w:t>
      </w:r>
      <w:r>
        <w:rPr>
          <w:rFonts w:hint="eastAsia" w:ascii="宋体" w:hAnsi="宋体" w:cs="宋体"/>
          <w:b/>
          <w:color w:val="auto"/>
          <w:szCs w:val="21"/>
          <w:highlight w:val="none"/>
        </w:rPr>
        <w:t>招标文件中“签章”是指签字或盖章</w:t>
      </w:r>
      <w:r>
        <w:rPr>
          <w:rFonts w:hint="eastAsia" w:ascii="宋体" w:hAnsi="宋体" w:cs="宋体"/>
          <w:b/>
          <w:color w:val="auto"/>
          <w:szCs w:val="21"/>
          <w:highlight w:val="none"/>
          <w:lang w:val="en-US" w:eastAsia="zh-CN"/>
        </w:rPr>
        <w:t>。在“投标文件格式”中要求单位签章的，投标人应加盖投标人单位电子印章或直接上传加盖投标人单位印章原件彩色扫描件。要求个人签章的，加盖相应人员印章（或电子印章）或相应人员签字均可。</w:t>
      </w:r>
    </w:p>
    <w:p w14:paraId="52D29299">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③</w:t>
      </w:r>
      <w:r>
        <w:rPr>
          <w:rFonts w:hint="eastAsia" w:ascii="宋体" w:hAnsi="宋体" w:cs="宋体"/>
          <w:color w:val="auto"/>
          <w:szCs w:val="21"/>
          <w:highlight w:val="none"/>
        </w:rPr>
        <w:t>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0BE993A2">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color w:val="auto"/>
          <w:highlight w:val="none"/>
          <w:lang w:val="en-US" w:eastAsia="zh-CN"/>
        </w:rPr>
      </w:pP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因投标人自身原因而导致投标文件无法导入电子交易系统电子开标、评标系统，该投标视为无效投标，投标人自行承担由此导致的全部责任。</w:t>
      </w:r>
    </w:p>
    <w:p w14:paraId="235F678A">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20</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投标报价</w:t>
      </w:r>
    </w:p>
    <w:p w14:paraId="05488F20">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rPr>
        <w:t>.1投标人的投标报价包括按合同规定的范围所提供的全部服务所需的费用，即招标范围内人员工资、办公费用、</w:t>
      </w:r>
      <w:r>
        <w:rPr>
          <w:rFonts w:hint="eastAsia" w:ascii="宋体" w:hAnsi="宋体" w:cs="宋体"/>
          <w:color w:val="auto"/>
          <w:sz w:val="21"/>
          <w:szCs w:val="21"/>
          <w:highlight w:val="none"/>
          <w:lang w:val="en-US" w:eastAsia="zh-CN"/>
        </w:rPr>
        <w:t>招标代理费、</w:t>
      </w:r>
      <w:r>
        <w:rPr>
          <w:rFonts w:hint="eastAsia" w:ascii="宋体" w:hAnsi="宋体" w:eastAsia="宋体" w:cs="宋体"/>
          <w:color w:val="auto"/>
          <w:sz w:val="21"/>
          <w:szCs w:val="21"/>
          <w:highlight w:val="none"/>
          <w:lang w:val="en-US" w:eastAsia="zh-CN"/>
        </w:rPr>
        <w:t>专家评审费、</w:t>
      </w:r>
      <w:r>
        <w:rPr>
          <w:rFonts w:hint="eastAsia" w:ascii="宋体" w:hAnsi="宋体" w:eastAsia="宋体" w:cs="宋体"/>
          <w:color w:val="auto"/>
          <w:sz w:val="21"/>
          <w:szCs w:val="21"/>
          <w:highlight w:val="none"/>
        </w:rPr>
        <w:t>成本、利润及税金等</w:t>
      </w:r>
      <w:r>
        <w:rPr>
          <w:rFonts w:hint="eastAsia" w:ascii="宋体" w:hAnsi="宋体" w:eastAsia="宋体" w:cs="宋体"/>
          <w:color w:val="auto"/>
          <w:sz w:val="21"/>
          <w:szCs w:val="21"/>
          <w:highlight w:val="none"/>
          <w:lang w:val="en-US" w:eastAsia="zh-CN"/>
        </w:rPr>
        <w:t>完成本项目所有工作所产生的</w:t>
      </w:r>
      <w:r>
        <w:rPr>
          <w:rFonts w:hint="eastAsia" w:ascii="宋体" w:hAnsi="宋体" w:eastAsia="宋体" w:cs="宋体"/>
          <w:color w:val="auto"/>
          <w:sz w:val="21"/>
          <w:szCs w:val="21"/>
          <w:highlight w:val="none"/>
        </w:rPr>
        <w:t>全部费用。</w:t>
      </w:r>
    </w:p>
    <w:p w14:paraId="076B814B">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rPr>
        <w:t>.2 投标报价不按规定报价的，其投标文件按无效标处理。</w:t>
      </w:r>
    </w:p>
    <w:p w14:paraId="79647B60">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.投标有效期</w:t>
      </w:r>
    </w:p>
    <w:p w14:paraId="6BD254F2">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.1投标有效期为</w:t>
      </w:r>
      <w:r>
        <w:rPr>
          <w:rFonts w:hint="eastAsia" w:ascii="宋体" w:hAnsi="宋体" w:eastAsia="宋体" w:cs="宋体"/>
          <w:color w:val="auto"/>
          <w:sz w:val="21"/>
          <w:szCs w:val="21"/>
          <w:highlight w:val="none"/>
          <w:u w:val="single"/>
        </w:rPr>
        <w:t>60</w:t>
      </w:r>
      <w:r>
        <w:rPr>
          <w:rFonts w:hint="eastAsia" w:ascii="宋体" w:hAnsi="宋体" w:eastAsia="宋体" w:cs="宋体"/>
          <w:color w:val="auto"/>
          <w:sz w:val="21"/>
          <w:szCs w:val="21"/>
          <w:highlight w:val="none"/>
        </w:rPr>
        <w:t>日历天（从投标截止之日算起）。在此期限内，凡符合本招标文件要求的投标文件均保持有效。</w:t>
      </w:r>
    </w:p>
    <w:p w14:paraId="3EF24EAB">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.2 在特殊情况下，招标人在原定投标有效期内，可以根据需要以书面形式向投标人提出延长投标有效期的要求，对此要求投标人须以书面形式予以答复。投标人可以拒绝招标人这种要求，而不被没收投标保证金。同意延长投标有效期的投标人既不能要求也不允许修改其投标文件，但需要相应的延长投标担保的有效期，在延长的投标有效期内，本须知关于投标担保的退还与没收的规定仍然适用</w:t>
      </w:r>
      <w:r>
        <w:rPr>
          <w:rFonts w:hint="eastAsia" w:ascii="宋体" w:hAnsi="宋体" w:eastAsia="宋体" w:cs="宋体"/>
          <w:color w:val="auto"/>
          <w:sz w:val="24"/>
          <w:highlight w:val="none"/>
        </w:rPr>
        <w:t>。</w:t>
      </w:r>
    </w:p>
    <w:p w14:paraId="0A229A7F">
      <w:pPr>
        <w:keepNext w:val="0"/>
        <w:keepLines w:val="0"/>
        <w:pageBreakBefore w:val="0"/>
        <w:widowControl w:val="0"/>
        <w:kinsoku/>
        <w:wordWrap/>
        <w:overflowPunct/>
        <w:topLinePunct w:val="0"/>
        <w:autoSpaceDE/>
        <w:autoSpaceDN/>
        <w:bidi w:val="0"/>
        <w:adjustRightInd/>
        <w:snapToGrid/>
        <w:spacing w:before="313" w:beforeLines="100" w:line="500" w:lineRule="exact"/>
        <w:jc w:val="center"/>
        <w:textAlignment w:val="auto"/>
        <w:outlineLvl w:val="1"/>
        <w:rPr>
          <w:rFonts w:hint="eastAsia" w:ascii="宋体" w:hAnsi="宋体" w:eastAsia="宋体" w:cs="宋体"/>
          <w:color w:val="auto"/>
          <w:sz w:val="28"/>
          <w:szCs w:val="28"/>
          <w:highlight w:val="none"/>
        </w:rPr>
      </w:pPr>
      <w:bookmarkStart w:id="48" w:name="_Toc13407"/>
      <w:bookmarkStart w:id="49" w:name="_Toc27519"/>
      <w:r>
        <w:rPr>
          <w:rFonts w:hint="eastAsia" w:ascii="宋体" w:hAnsi="宋体" w:eastAsia="宋体" w:cs="宋体"/>
          <w:b/>
          <w:bCs/>
          <w:color w:val="auto"/>
          <w:sz w:val="28"/>
          <w:highlight w:val="none"/>
        </w:rPr>
        <w:t>四、投标文件的递交</w:t>
      </w:r>
      <w:bookmarkEnd w:id="48"/>
      <w:bookmarkEnd w:id="49"/>
    </w:p>
    <w:p w14:paraId="3545408C">
      <w:pPr>
        <w:numPr>
          <w:ilvl w:val="0"/>
          <w:numId w:val="0"/>
        </w:numPr>
        <w:spacing w:line="440" w:lineRule="exact"/>
        <w:jc w:val="both"/>
        <w:rPr>
          <w:rFonts w:hint="eastAsia" w:ascii="宋体" w:hAnsi="Times New Roman" w:eastAsia="宋体" w:cs="Times New Roman"/>
          <w:b/>
          <w:bCs/>
          <w:color w:val="auto"/>
          <w:szCs w:val="21"/>
          <w:highlight w:val="none"/>
        </w:rPr>
      </w:pPr>
      <w:r>
        <w:rPr>
          <w:rFonts w:hint="eastAsia" w:ascii="宋体" w:hAnsi="宋体" w:cs="宋体"/>
          <w:b/>
          <w:bCs/>
          <w:color w:val="auto"/>
          <w:sz w:val="21"/>
          <w:szCs w:val="21"/>
          <w:highlight w:val="none"/>
          <w:lang w:val="en-US" w:eastAsia="zh-CN"/>
        </w:rPr>
        <w:t>22.</w:t>
      </w:r>
      <w:r>
        <w:rPr>
          <w:rFonts w:hint="eastAsia" w:ascii="宋体" w:hAnsi="Times New Roman" w:eastAsia="宋体" w:cs="Times New Roman"/>
          <w:b/>
          <w:bCs/>
          <w:color w:val="auto"/>
          <w:szCs w:val="21"/>
          <w:highlight w:val="none"/>
        </w:rPr>
        <w:t>投标文件的份数和签署</w:t>
      </w:r>
    </w:p>
    <w:p w14:paraId="0F10380A">
      <w:pPr>
        <w:spacing w:line="440" w:lineRule="exact"/>
        <w:jc w:val="left"/>
        <w:rPr>
          <w:rFonts w:hint="eastAsia" w:ascii="宋体" w:hAnsi="宋体"/>
          <w:b/>
          <w:bCs/>
          <w:color w:val="auto"/>
          <w:szCs w:val="21"/>
          <w:highlight w:val="none"/>
        </w:rPr>
      </w:pPr>
      <w:r>
        <w:rPr>
          <w:rFonts w:hint="eastAsia" w:ascii="宋体"/>
          <w:b/>
          <w:bCs/>
          <w:color w:val="auto"/>
          <w:szCs w:val="21"/>
          <w:highlight w:val="none"/>
        </w:rPr>
        <w:t>2</w:t>
      </w:r>
      <w:r>
        <w:rPr>
          <w:rFonts w:hint="eastAsia" w:ascii="宋体"/>
          <w:b/>
          <w:bCs/>
          <w:color w:val="auto"/>
          <w:szCs w:val="21"/>
          <w:highlight w:val="none"/>
          <w:lang w:val="en-US" w:eastAsia="zh-CN"/>
        </w:rPr>
        <w:t>2</w:t>
      </w:r>
      <w:r>
        <w:rPr>
          <w:rFonts w:hint="eastAsia" w:ascii="宋体"/>
          <w:b/>
          <w:bCs/>
          <w:color w:val="auto"/>
          <w:szCs w:val="21"/>
          <w:highlight w:val="none"/>
        </w:rPr>
        <w:t>.1</w:t>
      </w:r>
      <w:r>
        <w:rPr>
          <w:rFonts w:hint="eastAsia" w:ascii="宋体" w:hAnsi="宋体" w:cs="宋体"/>
          <w:color w:val="auto"/>
          <w:kern w:val="0"/>
          <w:szCs w:val="21"/>
          <w:highlight w:val="none"/>
        </w:rPr>
        <w:t>投标人中标后须递交与网上电子投标文件完全一致的纸质版投标文件，在领取中标通知书时，一并递交给招标代理机构。</w:t>
      </w:r>
    </w:p>
    <w:p w14:paraId="28A205A5">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b/>
          <w:bCs/>
          <w:color w:val="auto"/>
          <w:szCs w:val="21"/>
          <w:highlight w:val="none"/>
        </w:rPr>
        <w:t>2</w:t>
      </w:r>
      <w:r>
        <w:rPr>
          <w:rFonts w:hint="eastAsia" w:ascii="宋体"/>
          <w:b/>
          <w:bCs/>
          <w:color w:val="auto"/>
          <w:szCs w:val="21"/>
          <w:highlight w:val="none"/>
          <w:lang w:val="en-US" w:eastAsia="zh-CN"/>
        </w:rPr>
        <w:t>2</w:t>
      </w:r>
      <w:r>
        <w:rPr>
          <w:rFonts w:hint="eastAsia" w:ascii="宋体"/>
          <w:b/>
          <w:bCs/>
          <w:color w:val="auto"/>
          <w:szCs w:val="21"/>
          <w:highlight w:val="none"/>
        </w:rPr>
        <w:t xml:space="preserve">.2 </w:t>
      </w:r>
      <w:r>
        <w:rPr>
          <w:rFonts w:hint="eastAsia" w:ascii="宋体" w:hAnsi="宋体"/>
          <w:b/>
          <w:color w:val="auto"/>
          <w:szCs w:val="21"/>
          <w:highlight w:val="none"/>
        </w:rPr>
        <w:t>电子投标文件须按格式文件要求签字或盖章（电子签章），否则经评委会一致认定后, 按照无效投标处理</w:t>
      </w:r>
      <w:r>
        <w:rPr>
          <w:rFonts w:hint="eastAsia" w:ascii="宋体" w:hAnsi="宋体" w:eastAsia="宋体" w:cs="宋体"/>
          <w:color w:val="auto"/>
          <w:sz w:val="21"/>
          <w:szCs w:val="21"/>
          <w:highlight w:val="none"/>
        </w:rPr>
        <w:t>。</w:t>
      </w:r>
    </w:p>
    <w:p w14:paraId="63552288">
      <w:pPr>
        <w:spacing w:line="440" w:lineRule="exact"/>
        <w:jc w:val="left"/>
        <w:rPr>
          <w:rFonts w:hint="eastAsia" w:ascii="宋体" w:hAnsi="宋体"/>
          <w:b/>
          <w:bCs/>
          <w:color w:val="auto"/>
          <w:szCs w:val="21"/>
          <w:highlight w:val="none"/>
        </w:rPr>
      </w:pPr>
      <w:r>
        <w:rPr>
          <w:rFonts w:hint="eastAsia" w:ascii="宋体" w:hAnsi="宋体" w:cs="宋体"/>
          <w:b/>
          <w:bCs/>
          <w:color w:val="auto"/>
          <w:sz w:val="21"/>
          <w:szCs w:val="21"/>
          <w:highlight w:val="none"/>
          <w:lang w:val="en-US" w:eastAsia="zh-CN"/>
        </w:rPr>
        <w:t>23.</w:t>
      </w:r>
      <w:r>
        <w:rPr>
          <w:rFonts w:hint="eastAsia" w:ascii="宋体" w:hAnsi="宋体"/>
          <w:b/>
          <w:bCs/>
          <w:color w:val="auto"/>
          <w:szCs w:val="21"/>
          <w:highlight w:val="none"/>
        </w:rPr>
        <w:t>投标文件的</w:t>
      </w:r>
      <w:r>
        <w:rPr>
          <w:rFonts w:hint="eastAsia" w:ascii="宋体" w:hAnsi="宋体"/>
          <w:b/>
          <w:color w:val="auto"/>
          <w:szCs w:val="21"/>
          <w:highlight w:val="none"/>
        </w:rPr>
        <w:t>递</w:t>
      </w:r>
      <w:r>
        <w:rPr>
          <w:rFonts w:hint="eastAsia" w:ascii="宋体" w:hAnsi="宋体"/>
          <w:b/>
          <w:bCs/>
          <w:color w:val="auto"/>
          <w:szCs w:val="21"/>
          <w:highlight w:val="none"/>
        </w:rPr>
        <w:t>交</w:t>
      </w:r>
    </w:p>
    <w:p w14:paraId="7F8AEA89">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b/>
          <w:color w:val="auto"/>
          <w:szCs w:val="21"/>
          <w:highlight w:val="none"/>
        </w:rPr>
        <w:t>2</w:t>
      </w:r>
      <w:r>
        <w:rPr>
          <w:rFonts w:hint="eastAsia" w:ascii="宋体" w:hAnsi="宋体"/>
          <w:b/>
          <w:color w:val="auto"/>
          <w:szCs w:val="21"/>
          <w:highlight w:val="none"/>
          <w:lang w:val="en-US" w:eastAsia="zh-CN"/>
        </w:rPr>
        <w:t>3</w:t>
      </w:r>
      <w:r>
        <w:rPr>
          <w:rFonts w:hint="eastAsia" w:ascii="宋体" w:hAnsi="宋体"/>
          <w:b/>
          <w:color w:val="auto"/>
          <w:szCs w:val="21"/>
          <w:highlight w:val="none"/>
        </w:rPr>
        <w:t>.1 投标人应当在投标截止时间前完成投标文件的网上递交，并可以补充、修改或者撤回投标文件。投标截止时间前未完成投标文件网上递交的，视为撤回投标文件。未按规定加密或投标截止时间后通过</w:t>
      </w:r>
      <w:r>
        <w:rPr>
          <w:rFonts w:hint="eastAsia" w:ascii="宋体" w:hAnsi="宋体"/>
          <w:b/>
          <w:color w:val="auto"/>
          <w:szCs w:val="21"/>
          <w:highlight w:val="none"/>
          <w:lang w:val="en-US" w:eastAsia="zh-CN"/>
        </w:rPr>
        <w:t>新点电子交易平台</w:t>
      </w:r>
      <w:r>
        <w:rPr>
          <w:rFonts w:hint="eastAsia" w:ascii="宋体" w:hAnsi="宋体"/>
          <w:b/>
          <w:color w:val="auto"/>
          <w:szCs w:val="21"/>
          <w:highlight w:val="none"/>
        </w:rPr>
        <w:t>递交电子投标文件的，电子交易系统应当拒收，投标无效</w:t>
      </w:r>
      <w:r>
        <w:rPr>
          <w:rFonts w:hint="eastAsia" w:ascii="宋体" w:hAnsi="宋体" w:eastAsia="宋体" w:cs="宋体"/>
          <w:color w:val="auto"/>
          <w:sz w:val="21"/>
          <w:szCs w:val="21"/>
          <w:highlight w:val="none"/>
        </w:rPr>
        <w:t>。</w:t>
      </w:r>
    </w:p>
    <w:p w14:paraId="6948FF47">
      <w:pPr>
        <w:spacing w:line="440" w:lineRule="exact"/>
        <w:rPr>
          <w:rFonts w:hint="eastAsia" w:ascii="宋体"/>
          <w:b/>
          <w:color w:val="auto"/>
          <w:szCs w:val="21"/>
          <w:highlight w:val="none"/>
        </w:rPr>
      </w:pPr>
      <w:r>
        <w:rPr>
          <w:rFonts w:hint="eastAsia" w:ascii="宋体"/>
          <w:b/>
          <w:color w:val="auto"/>
          <w:szCs w:val="21"/>
          <w:highlight w:val="none"/>
        </w:rPr>
        <w:t>2</w:t>
      </w:r>
      <w:r>
        <w:rPr>
          <w:rFonts w:hint="eastAsia" w:ascii="宋体"/>
          <w:b/>
          <w:color w:val="auto"/>
          <w:szCs w:val="21"/>
          <w:highlight w:val="none"/>
          <w:lang w:val="en-US" w:eastAsia="zh-CN"/>
        </w:rPr>
        <w:t>4</w:t>
      </w:r>
      <w:r>
        <w:rPr>
          <w:rFonts w:hint="eastAsia" w:ascii="宋体"/>
          <w:b/>
          <w:color w:val="auto"/>
          <w:szCs w:val="21"/>
          <w:highlight w:val="none"/>
        </w:rPr>
        <w:t>．投标文件的修改与撤回</w:t>
      </w:r>
    </w:p>
    <w:p w14:paraId="1800A27E">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8"/>
          <w:szCs w:val="28"/>
          <w:highlight w:val="none"/>
          <w:lang w:eastAsia="zh-CN"/>
        </w:rPr>
      </w:pPr>
      <w:r>
        <w:rPr>
          <w:rFonts w:hint="eastAsia" w:ascii="宋体" w:hAnsi="宋体"/>
          <w:color w:val="auto"/>
          <w:szCs w:val="21"/>
          <w:highlight w:val="none"/>
        </w:rPr>
        <w:t>2</w:t>
      </w:r>
      <w:r>
        <w:rPr>
          <w:rFonts w:hint="eastAsia" w:ascii="宋体" w:hAnsi="宋体"/>
          <w:color w:val="auto"/>
          <w:szCs w:val="21"/>
          <w:highlight w:val="none"/>
          <w:lang w:val="en-US" w:eastAsia="zh-CN"/>
        </w:rPr>
        <w:t>4</w:t>
      </w:r>
      <w:r>
        <w:rPr>
          <w:rFonts w:hint="eastAsia" w:ascii="宋体" w:hAnsi="宋体"/>
          <w:color w:val="auto"/>
          <w:szCs w:val="21"/>
          <w:highlight w:val="none"/>
        </w:rPr>
        <w:t xml:space="preserve">.1 </w:t>
      </w:r>
      <w:r>
        <w:rPr>
          <w:rFonts w:hint="eastAsia" w:ascii="宋体" w:hAnsi="宋体" w:cs="宋体"/>
          <w:color w:val="auto"/>
          <w:szCs w:val="21"/>
          <w:highlight w:val="none"/>
        </w:rPr>
        <w:t>在“招标公告”规定的投标截止时间前，投标人可以自行从网上</w:t>
      </w:r>
      <w:r>
        <w:rPr>
          <w:rFonts w:hint="eastAsia" w:ascii="宋体" w:hAnsi="宋体" w:cs="宋体"/>
          <w:color w:val="auto"/>
          <w:szCs w:val="21"/>
          <w:highlight w:val="none"/>
          <w:lang w:val="en-US" w:eastAsia="zh-CN"/>
        </w:rPr>
        <w:t>新点电子交易平台</w:t>
      </w:r>
      <w:r>
        <w:rPr>
          <w:rFonts w:hint="eastAsia" w:ascii="宋体" w:hAnsi="宋体" w:cs="宋体"/>
          <w:color w:val="auto"/>
          <w:szCs w:val="21"/>
          <w:highlight w:val="none"/>
        </w:rPr>
        <w:t>撤回已递交的投标文件，并可修改后重新加密上传，开标时以投标截止时间前投标人最终上传的投标文件为准</w:t>
      </w:r>
      <w:r>
        <w:rPr>
          <w:rFonts w:hint="eastAsia" w:ascii="宋体" w:hAnsi="宋体" w:cs="宋体"/>
          <w:color w:val="auto"/>
          <w:szCs w:val="21"/>
          <w:highlight w:val="none"/>
          <w:lang w:eastAsia="zh-CN"/>
        </w:rPr>
        <w:t>。</w:t>
      </w:r>
    </w:p>
    <w:p w14:paraId="7500E7D0">
      <w:pPr>
        <w:keepNext w:val="0"/>
        <w:keepLines w:val="0"/>
        <w:pageBreakBefore w:val="0"/>
        <w:widowControl w:val="0"/>
        <w:kinsoku/>
        <w:wordWrap/>
        <w:overflowPunct/>
        <w:topLinePunct w:val="0"/>
        <w:autoSpaceDE/>
        <w:autoSpaceDN/>
        <w:bidi w:val="0"/>
        <w:adjustRightInd/>
        <w:snapToGrid/>
        <w:spacing w:before="313" w:beforeLines="100" w:line="500" w:lineRule="exact"/>
        <w:jc w:val="center"/>
        <w:textAlignment w:val="auto"/>
        <w:outlineLvl w:val="1"/>
        <w:rPr>
          <w:rFonts w:hint="eastAsia" w:ascii="宋体" w:hAnsi="宋体" w:eastAsia="宋体" w:cs="宋体"/>
          <w:b/>
          <w:bCs/>
          <w:color w:val="auto"/>
          <w:sz w:val="28"/>
          <w:highlight w:val="none"/>
        </w:rPr>
      </w:pPr>
      <w:bookmarkStart w:id="50" w:name="_Toc24005"/>
      <w:bookmarkStart w:id="51" w:name="_Toc18173"/>
      <w:r>
        <w:rPr>
          <w:rFonts w:hint="eastAsia" w:ascii="宋体" w:hAnsi="宋体" w:eastAsia="宋体" w:cs="宋体"/>
          <w:b/>
          <w:bCs/>
          <w:color w:val="auto"/>
          <w:sz w:val="28"/>
          <w:highlight w:val="none"/>
        </w:rPr>
        <w:t>五、开标、评标和定标</w:t>
      </w:r>
      <w:bookmarkEnd w:id="50"/>
      <w:bookmarkEnd w:id="51"/>
    </w:p>
    <w:p w14:paraId="066918F9">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开标</w:t>
      </w:r>
    </w:p>
    <w:p w14:paraId="4366EFD4">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 开标的时间和地点</w:t>
      </w:r>
    </w:p>
    <w:p w14:paraId="5776DF3D">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.1.1</w:t>
      </w:r>
      <w:r>
        <w:rPr>
          <w:rFonts w:hint="eastAsia" w:ascii="宋体" w:hAnsi="宋体" w:cs="宋体"/>
          <w:color w:val="auto"/>
          <w:szCs w:val="21"/>
          <w:highlight w:val="none"/>
        </w:rPr>
        <w:t>招标人在“招标公告”规定的投标截止时间前（开标时间）和地点</w:t>
      </w:r>
      <w:r>
        <w:rPr>
          <w:color w:val="auto"/>
          <w:highlight w:val="none"/>
        </w:rPr>
        <w:t>通过</w:t>
      </w:r>
      <w:r>
        <w:rPr>
          <w:rFonts w:hint="eastAsia"/>
          <w:color w:val="auto"/>
          <w:highlight w:val="none"/>
          <w:lang w:val="en-US" w:eastAsia="zh-CN"/>
        </w:rPr>
        <w:t>新点电子交易平台</w:t>
      </w:r>
      <w:r>
        <w:rPr>
          <w:color w:val="auto"/>
          <w:highlight w:val="none"/>
        </w:rPr>
        <w:t>公开开标</w:t>
      </w:r>
      <w:r>
        <w:rPr>
          <w:rFonts w:hint="eastAsia" w:ascii="宋体" w:hAnsi="宋体" w:eastAsia="宋体" w:cs="宋体"/>
          <w:color w:val="auto"/>
          <w:sz w:val="21"/>
          <w:szCs w:val="21"/>
          <w:highlight w:val="none"/>
        </w:rPr>
        <w:t>。</w:t>
      </w:r>
    </w:p>
    <w:p w14:paraId="1CEDA917">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.2 参与开标的相关部门：招标人等。</w:t>
      </w:r>
    </w:p>
    <w:p w14:paraId="1AB92E7B">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开标程序</w:t>
      </w:r>
    </w:p>
    <w:p w14:paraId="52832887">
      <w:pPr>
        <w:wordWrap w:val="0"/>
        <w:spacing w:line="440" w:lineRule="exact"/>
        <w:ind w:right="-155" w:rightChars="-74" w:firstLine="210" w:firstLineChars="100"/>
        <w:jc w:val="left"/>
        <w:rPr>
          <w:rFonts w:hint="eastAsia" w:ascii="宋体"/>
          <w:color w:val="auto"/>
          <w:szCs w:val="21"/>
          <w:highlight w:val="none"/>
        </w:rPr>
      </w:pPr>
      <w:r>
        <w:rPr>
          <w:rFonts w:hint="eastAsia" w:ascii="宋体"/>
          <w:color w:val="auto"/>
          <w:szCs w:val="21"/>
          <w:highlight w:val="none"/>
          <w:lang w:val="en-US" w:eastAsia="zh-CN"/>
        </w:rPr>
        <w:t xml:space="preserve">开标会议由采购代理机构主持。 </w:t>
      </w:r>
    </w:p>
    <w:p w14:paraId="04855B42">
      <w:pPr>
        <w:wordWrap w:val="0"/>
        <w:spacing w:line="440" w:lineRule="exact"/>
        <w:ind w:right="-155" w:rightChars="-74" w:firstLine="210" w:firstLineChars="100"/>
        <w:jc w:val="left"/>
        <w:rPr>
          <w:rFonts w:hint="eastAsia" w:ascii="宋体"/>
          <w:color w:val="auto"/>
          <w:szCs w:val="21"/>
          <w:highlight w:val="none"/>
          <w:lang w:val="en-US" w:eastAsia="zh-CN"/>
        </w:rPr>
      </w:pPr>
      <w:r>
        <w:rPr>
          <w:rFonts w:hint="eastAsia" w:ascii="宋体"/>
          <w:color w:val="auto"/>
          <w:szCs w:val="21"/>
          <w:highlight w:val="none"/>
          <w:lang w:val="en-US" w:eastAsia="zh-CN"/>
        </w:rPr>
        <w:t>（1）公布在投标截止时间前通过新点电子交易平台完成投标文件递交的投标人名称；</w:t>
      </w:r>
    </w:p>
    <w:p w14:paraId="7F3D1C47">
      <w:pPr>
        <w:wordWrap w:val="0"/>
        <w:spacing w:line="440" w:lineRule="exact"/>
        <w:ind w:right="-155" w:rightChars="-74" w:firstLine="210" w:firstLineChars="100"/>
        <w:jc w:val="left"/>
        <w:rPr>
          <w:rFonts w:hint="eastAsia" w:ascii="宋体"/>
          <w:color w:val="auto"/>
          <w:szCs w:val="21"/>
          <w:highlight w:val="none"/>
          <w:lang w:val="en-US" w:eastAsia="zh-CN"/>
        </w:rPr>
      </w:pPr>
      <w:r>
        <w:rPr>
          <w:rFonts w:hint="eastAsia" w:ascii="宋体"/>
          <w:color w:val="auto"/>
          <w:szCs w:val="21"/>
          <w:highlight w:val="none"/>
          <w:lang w:val="en-US" w:eastAsia="zh-CN"/>
        </w:rPr>
        <w:t>（2）投标人在投标截止时间后在投标人须知前附表规定的解密时间内完成投标文件的解密工作；</w:t>
      </w:r>
    </w:p>
    <w:p w14:paraId="160BAA64">
      <w:pPr>
        <w:wordWrap w:val="0"/>
        <w:spacing w:line="440" w:lineRule="exact"/>
        <w:ind w:right="-155" w:rightChars="-74" w:firstLine="210" w:firstLineChars="100"/>
        <w:jc w:val="left"/>
        <w:rPr>
          <w:rFonts w:hint="eastAsia" w:ascii="宋体"/>
          <w:color w:val="auto"/>
          <w:szCs w:val="21"/>
          <w:highlight w:val="none"/>
          <w:lang w:val="en-US" w:eastAsia="zh-CN"/>
        </w:rPr>
      </w:pPr>
      <w:r>
        <w:rPr>
          <w:rFonts w:hint="eastAsia" w:ascii="宋体"/>
          <w:color w:val="auto"/>
          <w:szCs w:val="21"/>
          <w:highlight w:val="none"/>
          <w:lang w:val="en-US" w:eastAsia="zh-CN"/>
        </w:rPr>
        <w:t>（3）招标人或招标代理机构完成解密工作，导入并读取所有成功解密的投标文件；</w:t>
      </w:r>
    </w:p>
    <w:p w14:paraId="223FEB96">
      <w:pPr>
        <w:wordWrap w:val="0"/>
        <w:spacing w:line="440" w:lineRule="exact"/>
        <w:ind w:right="-155" w:rightChars="-74" w:firstLine="210" w:firstLineChars="100"/>
        <w:jc w:val="left"/>
        <w:rPr>
          <w:rFonts w:hint="eastAsia" w:ascii="宋体"/>
          <w:color w:val="auto"/>
          <w:szCs w:val="21"/>
          <w:highlight w:val="none"/>
          <w:lang w:val="en-US" w:eastAsia="zh-CN"/>
        </w:rPr>
      </w:pPr>
      <w:r>
        <w:rPr>
          <w:rFonts w:hint="eastAsia" w:ascii="宋体"/>
          <w:color w:val="auto"/>
          <w:szCs w:val="21"/>
          <w:highlight w:val="none"/>
          <w:lang w:val="en-US" w:eastAsia="zh-CN"/>
        </w:rPr>
        <w:t>（4）按投标人须知前附表规定公布投标人名称、投标报价等内容；</w:t>
      </w:r>
    </w:p>
    <w:p w14:paraId="6CDC20D3">
      <w:pPr>
        <w:wordWrap w:val="0"/>
        <w:spacing w:line="440" w:lineRule="exact"/>
        <w:ind w:right="-155" w:rightChars="-74" w:firstLine="210" w:firstLineChars="100"/>
        <w:jc w:val="left"/>
        <w:rPr>
          <w:rFonts w:hint="eastAsia" w:ascii="宋体"/>
          <w:color w:val="auto"/>
          <w:szCs w:val="21"/>
          <w:highlight w:val="none"/>
          <w:lang w:val="en-US" w:eastAsia="zh-CN"/>
        </w:rPr>
      </w:pPr>
      <w:r>
        <w:rPr>
          <w:rFonts w:hint="eastAsia" w:ascii="宋体"/>
          <w:color w:val="auto"/>
          <w:szCs w:val="21"/>
          <w:highlight w:val="none"/>
          <w:lang w:val="en-US" w:eastAsia="zh-CN"/>
        </w:rPr>
        <w:t xml:space="preserve">（5）开标结束。 </w:t>
      </w:r>
    </w:p>
    <w:p w14:paraId="10B86A20">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25.4</w:t>
      </w:r>
      <w:r>
        <w:rPr>
          <w:rFonts w:hint="eastAsia" w:ascii="宋体" w:hAnsi="宋体" w:eastAsia="宋体" w:cs="宋体"/>
          <w:color w:val="auto"/>
          <w:sz w:val="21"/>
          <w:szCs w:val="21"/>
          <w:highlight w:val="none"/>
        </w:rPr>
        <w:t>开标异议</w:t>
      </w:r>
    </w:p>
    <w:p w14:paraId="742AB9AD">
      <w:pPr>
        <w:pStyle w:val="44"/>
        <w:rPr>
          <w:rFonts w:hint="default" w:ascii="宋体" w:hAnsi="Times New Roman" w:eastAsia="宋体" w:cs="Times New Roman"/>
          <w:color w:val="auto"/>
          <w:kern w:val="2"/>
          <w:sz w:val="21"/>
          <w:szCs w:val="21"/>
          <w:highlight w:val="none"/>
          <w:lang w:val="en-US" w:eastAsia="zh-CN" w:bidi="ar-SA"/>
        </w:rPr>
      </w:pPr>
      <w:r>
        <w:rPr>
          <w:rFonts w:hint="eastAsia" w:ascii="宋体" w:hAnsi="Times New Roman" w:eastAsia="宋体" w:cs="Times New Roman"/>
          <w:color w:val="auto"/>
          <w:kern w:val="2"/>
          <w:sz w:val="21"/>
          <w:szCs w:val="21"/>
          <w:highlight w:val="none"/>
          <w:lang w:val="en-US" w:eastAsia="zh-CN" w:bidi="ar-SA"/>
        </w:rPr>
        <w:t>投标人对开标有异议的，应当在开标过程中提出，招标人在开标过程中作出答复，并制作记录。异议与答复应通过新点电子交易平台进行。</w:t>
      </w:r>
    </w:p>
    <w:p w14:paraId="5F39FAB5">
      <w:pPr>
        <w:spacing w:line="440" w:lineRule="exact"/>
        <w:jc w:val="left"/>
        <w:rPr>
          <w:rFonts w:hint="eastAsia" w:ascii="宋体"/>
          <w:b/>
          <w:color w:val="auto"/>
          <w:szCs w:val="21"/>
          <w:highlight w:val="none"/>
        </w:rPr>
      </w:pPr>
      <w:r>
        <w:rPr>
          <w:rFonts w:hint="eastAsia" w:ascii="宋体" w:hAnsi="宋体" w:cs="宋体"/>
          <w:color w:val="auto"/>
          <w:sz w:val="21"/>
          <w:szCs w:val="21"/>
          <w:highlight w:val="none"/>
          <w:lang w:val="en-US" w:eastAsia="zh-CN"/>
        </w:rPr>
        <w:t>26.</w:t>
      </w:r>
      <w:r>
        <w:rPr>
          <w:rFonts w:hint="eastAsia" w:ascii="宋体"/>
          <w:b/>
          <w:color w:val="auto"/>
          <w:szCs w:val="21"/>
          <w:highlight w:val="none"/>
          <w:lang w:val="en-US" w:eastAsia="zh-CN"/>
        </w:rPr>
        <w:t xml:space="preserve">评标委员会 </w:t>
      </w:r>
    </w:p>
    <w:p w14:paraId="614AC1B9">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.1 评标委员会的组成</w:t>
      </w:r>
    </w:p>
    <w:p w14:paraId="34BBFEB7">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.1.1评标由</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人依法组建的评标委员会负责。</w:t>
      </w:r>
    </w:p>
    <w:p w14:paraId="6BFAB9B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.1.2评标委员会负责人依法推荐或确定。</w:t>
      </w:r>
    </w:p>
    <w:p w14:paraId="516CBD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.2 评标委员会成员名单在中标结果确定前应当保密</w:t>
      </w:r>
      <w:r>
        <w:rPr>
          <w:rFonts w:hint="eastAsia" w:ascii="宋体" w:hAnsi="宋体" w:eastAsia="宋体" w:cs="宋体"/>
          <w:color w:val="auto"/>
          <w:szCs w:val="21"/>
          <w:highlight w:val="none"/>
          <w:lang w:eastAsia="zh-CN"/>
        </w:rPr>
        <w:t>。</w:t>
      </w:r>
    </w:p>
    <w:p w14:paraId="34B9A83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 xml:space="preserve">3 </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授权评标委员会对投标人资格进行审查。</w:t>
      </w:r>
    </w:p>
    <w:p w14:paraId="694DE14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.4 评标委员会应当向</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提出书面评标报告，并抄送有关行政监督部门。评标报告应当如实记载以下内容：</w:t>
      </w:r>
    </w:p>
    <w:p w14:paraId="362811A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（1）基本情况和数据表；</w:t>
      </w:r>
    </w:p>
    <w:p w14:paraId="1D23577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（2）评标委员会成员名单；</w:t>
      </w:r>
    </w:p>
    <w:p w14:paraId="31A7EEF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（3）开标记录；</w:t>
      </w:r>
    </w:p>
    <w:p w14:paraId="0D99B7E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（4）符合要求的投标人一览表；</w:t>
      </w:r>
    </w:p>
    <w:p w14:paraId="0F8B767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（5）无效情况说明；</w:t>
      </w:r>
    </w:p>
    <w:p w14:paraId="4FC8D2B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（6）评标标准、评标方法或者评标因素一览表；</w:t>
      </w:r>
    </w:p>
    <w:p w14:paraId="792874D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（7）经评审的价格或者评分比较一览表；</w:t>
      </w:r>
    </w:p>
    <w:p w14:paraId="33EDF46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（8）投标人串标、围标等违规行为的确认报告；</w:t>
      </w:r>
    </w:p>
    <w:p w14:paraId="378AB27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（9）经评审的投标人排序；</w:t>
      </w:r>
    </w:p>
    <w:p w14:paraId="4B027C5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（10）推荐的中标候选人名单；</w:t>
      </w:r>
    </w:p>
    <w:p w14:paraId="59D25F2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（11）澄清、说明、补正事项纪要。</w:t>
      </w:r>
    </w:p>
    <w:p w14:paraId="4331CA60">
      <w:pPr>
        <w:spacing w:line="440" w:lineRule="exact"/>
        <w:ind w:firstLine="205" w:firstLineChars="98"/>
        <w:jc w:val="left"/>
        <w:rPr>
          <w:rFonts w:hint="eastAsia" w:ascii="宋体"/>
          <w:b w:val="0"/>
          <w:bCs/>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6.5</w:t>
      </w:r>
      <w:r>
        <w:rPr>
          <w:rFonts w:hint="eastAsia" w:ascii="宋体" w:hAnsi="宋体" w:eastAsia="宋体" w:cs="宋体"/>
          <w:color w:val="auto"/>
          <w:szCs w:val="21"/>
          <w:highlight w:val="none"/>
        </w:rPr>
        <w:t>评标委员会应自觉接受有关监督管理部门的现场监督，评标委员会成员与评标活动有关的工作人员和监督人员不得向他人透露对投标文件的评审和比较、中标候选人的推荐以及与评标有关的其他情况。投标文件及与评标有关的资料应当保密</w:t>
      </w:r>
      <w:r>
        <w:rPr>
          <w:rFonts w:hint="eastAsia" w:ascii="宋体"/>
          <w:b w:val="0"/>
          <w:bCs/>
          <w:color w:val="auto"/>
          <w:szCs w:val="21"/>
          <w:highlight w:val="none"/>
          <w:lang w:val="en-US" w:eastAsia="zh-CN"/>
        </w:rPr>
        <w:t xml:space="preserve">。 </w:t>
      </w:r>
    </w:p>
    <w:p w14:paraId="256E6BE5">
      <w:pPr>
        <w:spacing w:line="440" w:lineRule="exact"/>
        <w:jc w:val="left"/>
        <w:rPr>
          <w:rFonts w:hint="eastAsia" w:ascii="宋体"/>
          <w:b/>
          <w:color w:val="auto"/>
          <w:szCs w:val="21"/>
          <w:highlight w:val="none"/>
        </w:rPr>
      </w:pPr>
      <w:r>
        <w:rPr>
          <w:rFonts w:hint="eastAsia" w:ascii="宋体"/>
          <w:b/>
          <w:color w:val="auto"/>
          <w:szCs w:val="21"/>
          <w:highlight w:val="none"/>
          <w:lang w:val="en-US" w:eastAsia="zh-CN"/>
        </w:rPr>
        <w:t xml:space="preserve">27. 评标 </w:t>
      </w:r>
    </w:p>
    <w:p w14:paraId="3113249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27.1  评标准备工作</w:t>
      </w:r>
    </w:p>
    <w:p w14:paraId="7BDC760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27.1.1阅读由招标人或招标代理单位编写的招标项目情况的说明材料；</w:t>
      </w:r>
    </w:p>
    <w:p w14:paraId="001C44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27.1.2阅读、研究招标文件和相关评标资料，获取评标所需要的重要信息和数据；</w:t>
      </w:r>
    </w:p>
    <w:p w14:paraId="299648D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27.1.3熟悉招标文件规定的评标方法及在评标过程中需要考虑的相关因素；</w:t>
      </w:r>
    </w:p>
    <w:p w14:paraId="169461A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27.1.4核对评标工作用表。</w:t>
      </w:r>
    </w:p>
    <w:p w14:paraId="6D87DD6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27.2  评标办法</w:t>
      </w:r>
    </w:p>
    <w:p w14:paraId="4ABF6CE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27.2.1评标委员会按照第二章“评标办法”规定的方法、评审因素、标准和程序对投标文件进行评审。第二章“评标办法”没有规定的方法、评审因素和标准，不作为评标依据。</w:t>
      </w:r>
    </w:p>
    <w:p w14:paraId="5E75C0D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27.3评标原则：</w:t>
      </w:r>
    </w:p>
    <w:p w14:paraId="27CFAFC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遵循公平、公正、科学和择优的原则。</w:t>
      </w:r>
    </w:p>
    <w:p w14:paraId="4E4A2BF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27.4 投标文件的澄清</w:t>
      </w:r>
    </w:p>
    <w:p w14:paraId="2A215D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27.4.1 在评标过程中，评标委员会认为需要，可要求投标人对投标文件中的有关问题进行澄清或提供补充说明及有关资料，投标人应</w:t>
      </w:r>
      <w:r>
        <w:rPr>
          <w:rFonts w:hint="eastAsia" w:ascii="宋体" w:hAnsi="宋体" w:cs="宋体"/>
          <w:color w:val="auto"/>
          <w:szCs w:val="21"/>
          <w:highlight w:val="none"/>
          <w:lang w:val="en-US" w:eastAsia="zh-CN"/>
        </w:rPr>
        <w:t>作出</w:t>
      </w:r>
      <w:r>
        <w:rPr>
          <w:rFonts w:hint="eastAsia" w:ascii="宋体" w:hAnsi="宋体" w:eastAsia="宋体" w:cs="宋体"/>
          <w:color w:val="auto"/>
          <w:szCs w:val="21"/>
          <w:highlight w:val="none"/>
          <w:lang w:val="en-US" w:eastAsia="zh-CN"/>
        </w:rPr>
        <w:t>答复，答复将视为投标文件的组成部分，答复中不得变更价格、服务期、自报质量等实质性内容。</w:t>
      </w:r>
      <w:r>
        <w:rPr>
          <w:rFonts w:hint="eastAsia" w:ascii="宋体" w:hAnsi="宋体" w:eastAsia="宋体" w:cs="宋体"/>
          <w:b/>
          <w:bCs/>
          <w:color w:val="auto"/>
          <w:szCs w:val="21"/>
          <w:highlight w:val="none"/>
          <w:lang w:val="en-US" w:eastAsia="zh-CN"/>
        </w:rPr>
        <w:t>本项目采用远程开标，具体操作方法详见服务指南&gt;交易须知&gt;开标大厅远程解密、质疑(异议)及回复以及评标过程中询标流程操作手册。</w:t>
      </w:r>
    </w:p>
    <w:p w14:paraId="196EDBA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27.4.2投标截止时间后，投标人对投标报价或</w:t>
      </w:r>
      <w:r>
        <w:rPr>
          <w:rFonts w:hint="eastAsia" w:ascii="宋体" w:hAnsi="宋体" w:cs="宋体"/>
          <w:color w:val="auto"/>
          <w:szCs w:val="21"/>
          <w:highlight w:val="none"/>
          <w:lang w:val="en-US" w:eastAsia="zh-CN"/>
        </w:rPr>
        <w:t>其他</w:t>
      </w:r>
      <w:r>
        <w:rPr>
          <w:rFonts w:hint="eastAsia" w:ascii="宋体" w:hAnsi="宋体" w:eastAsia="宋体" w:cs="宋体"/>
          <w:color w:val="auto"/>
          <w:szCs w:val="21"/>
          <w:highlight w:val="none"/>
          <w:lang w:val="en-US" w:eastAsia="zh-CN"/>
        </w:rPr>
        <w:t>实质性内容修正的函件和增加的任何优惠条件，一律不得作为评标、定标的依据。</w:t>
      </w:r>
    </w:p>
    <w:p w14:paraId="379380B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27.4.3 招标人不接受投标人主动提出的澄清。</w:t>
      </w:r>
    </w:p>
    <w:p w14:paraId="06F0B09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27.5评审意见分歧的处理办法</w:t>
      </w:r>
    </w:p>
    <w:p w14:paraId="69F124AD">
      <w:pPr>
        <w:spacing w:line="440" w:lineRule="exact"/>
        <w:ind w:firstLine="205" w:firstLineChars="98"/>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评标委员会应当对投标人提供的报告、证明材料及详细说明认真研究。对存在意见分歧的，可采用投票方式表决决定（按多数评委意见为准）。</w:t>
      </w:r>
    </w:p>
    <w:p w14:paraId="630F06F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27.6评标报告的签署</w:t>
      </w:r>
    </w:p>
    <w:p w14:paraId="2A2F608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27.6.1 评标委员会应当编制书面评标报告,所有成员应签字确认。对评标结论持有异议的评标委员会成员可以书面方式阐述其不同意见和理由。评标委员会成员拒绝在评标报告上签字且不陈述其不同意见和理由的，视为同意评标结论。</w:t>
      </w:r>
    </w:p>
    <w:p w14:paraId="13A9682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27.7评标过程的保密</w:t>
      </w:r>
    </w:p>
    <w:p w14:paraId="4E822EA3">
      <w:pPr>
        <w:spacing w:line="440" w:lineRule="exact"/>
        <w:ind w:firstLine="205" w:firstLineChars="98"/>
        <w:jc w:val="left"/>
        <w:rPr>
          <w:rFonts w:hint="eastAsia" w:ascii="宋体" w:hAnsi="Times New Roman" w:eastAsia="宋体" w:cs="Times New Roman"/>
          <w:b w:val="0"/>
          <w:bCs/>
          <w:color w:val="auto"/>
          <w:szCs w:val="21"/>
          <w:highlight w:val="none"/>
          <w:lang w:val="en-US" w:eastAsia="zh-CN"/>
        </w:rPr>
      </w:pPr>
      <w:r>
        <w:rPr>
          <w:rFonts w:hint="eastAsia" w:ascii="宋体" w:hAnsi="宋体" w:eastAsia="宋体" w:cs="宋体"/>
          <w:color w:val="auto"/>
          <w:szCs w:val="21"/>
          <w:highlight w:val="none"/>
          <w:lang w:val="en-US" w:eastAsia="zh-CN"/>
        </w:rPr>
        <w:t> 评标委员会成员和与评标活动有关的工作人员不得透露对投标文件的评审和比较、中标候选人的推荐情况以及与评标有关的其他情况</w:t>
      </w:r>
      <w:r>
        <w:rPr>
          <w:rFonts w:hint="eastAsia" w:ascii="宋体" w:hAnsi="Times New Roman" w:eastAsia="宋体" w:cs="Times New Roman"/>
          <w:b w:val="0"/>
          <w:bCs/>
          <w:color w:val="auto"/>
          <w:szCs w:val="21"/>
          <w:highlight w:val="none"/>
          <w:lang w:val="en-US" w:eastAsia="zh-CN"/>
        </w:rPr>
        <w:t xml:space="preserve">。 </w:t>
      </w:r>
    </w:p>
    <w:p w14:paraId="67425CE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27.8评标结果公告</w:t>
      </w:r>
    </w:p>
    <w:p w14:paraId="002C3227">
      <w:pPr>
        <w:spacing w:line="440" w:lineRule="exact"/>
        <w:ind w:firstLine="422" w:firstLineChars="200"/>
        <w:jc w:val="left"/>
        <w:rPr>
          <w:rFonts w:hint="eastAsia" w:ascii="宋体" w:hAnsi="Times New Roman" w:eastAsia="宋体" w:cs="Times New Roman"/>
          <w:b w:val="0"/>
          <w:bCs/>
          <w:color w:val="auto"/>
          <w:szCs w:val="21"/>
          <w:highlight w:val="none"/>
          <w:lang w:val="en-US" w:eastAsia="zh-CN"/>
        </w:rPr>
      </w:pPr>
      <w:r>
        <w:rPr>
          <w:rFonts w:hint="eastAsia" w:ascii="宋体" w:hAnsi="宋体" w:eastAsia="宋体" w:cs="宋体"/>
          <w:b/>
          <w:bCs/>
          <w:color w:val="auto"/>
          <w:szCs w:val="21"/>
          <w:highlight w:val="none"/>
          <w:lang w:val="en-US" w:eastAsia="zh-CN"/>
        </w:rPr>
        <w:t>招标人应将中标人的情况在滁州市城投工程咨询管理有限公司（https://www.czctgczx.com/）等网站上予以公告，公告期为3日</w:t>
      </w:r>
      <w:r>
        <w:rPr>
          <w:rFonts w:hint="eastAsia" w:ascii="宋体" w:hAnsi="Times New Roman" w:eastAsia="宋体" w:cs="Times New Roman"/>
          <w:b w:val="0"/>
          <w:bCs/>
          <w:color w:val="auto"/>
          <w:szCs w:val="21"/>
          <w:highlight w:val="none"/>
          <w:lang w:val="en-US" w:eastAsia="zh-CN"/>
        </w:rPr>
        <w:t xml:space="preserve">。 </w:t>
      </w:r>
    </w:p>
    <w:p w14:paraId="7B732A4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w:t>
      </w:r>
      <w:r>
        <w:rPr>
          <w:rFonts w:hint="eastAsia" w:ascii="宋体" w:hAnsi="宋体" w:eastAsia="宋体" w:cs="宋体"/>
          <w:b/>
          <w:color w:val="auto"/>
          <w:szCs w:val="21"/>
          <w:highlight w:val="none"/>
          <w:lang w:val="en-US" w:eastAsia="zh-CN"/>
        </w:rPr>
        <w:t>8</w:t>
      </w:r>
      <w:r>
        <w:rPr>
          <w:rFonts w:hint="eastAsia" w:ascii="宋体" w:hAnsi="宋体" w:eastAsia="宋体" w:cs="宋体"/>
          <w:b/>
          <w:color w:val="auto"/>
          <w:szCs w:val="21"/>
          <w:highlight w:val="none"/>
        </w:rPr>
        <w:t>. 定标</w:t>
      </w:r>
    </w:p>
    <w:p w14:paraId="7CBC244B">
      <w:pPr>
        <w:pStyle w:val="1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.1 中标人的确定</w:t>
      </w:r>
    </w:p>
    <w:p w14:paraId="312012EC">
      <w:pPr>
        <w:pStyle w:val="1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.1.1除投标人须知前附表规定评标委员会直接确定中标人外，</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人依据评标委员会推荐的中标候选人确定中标人，评标委员会推荐中标候选人的人数见投标人须知前附表。</w:t>
      </w:r>
    </w:p>
    <w:p w14:paraId="7A869D92">
      <w:pPr>
        <w:pStyle w:val="15"/>
        <w:keepNext w:val="0"/>
        <w:keepLines w:val="0"/>
        <w:pageBreakBefore w:val="0"/>
        <w:widowControl w:val="0"/>
        <w:kinsoku/>
        <w:wordWrap w:val="0"/>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28</w:t>
      </w:r>
      <w:r>
        <w:rPr>
          <w:rFonts w:hint="eastAsia" w:ascii="宋体" w:hAnsi="宋体" w:eastAsia="宋体" w:cs="宋体"/>
          <w:color w:val="auto"/>
          <w:szCs w:val="21"/>
          <w:highlight w:val="none"/>
        </w:rPr>
        <w:t>.1.2中标人确定后，</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应将中标信息在</w:t>
      </w:r>
      <w:r>
        <w:rPr>
          <w:rFonts w:hint="eastAsia" w:ascii="宋体" w:hAnsi="宋体" w:eastAsia="宋体" w:cs="宋体"/>
          <w:color w:val="auto"/>
          <w:szCs w:val="21"/>
          <w:highlight w:val="none"/>
          <w:lang w:val="en-US" w:eastAsia="zh-CN"/>
        </w:rPr>
        <w:t>滁州市城投工程咨询管理有限公司（https://www.czctgczx.com/）等</w:t>
      </w:r>
      <w:r>
        <w:rPr>
          <w:rFonts w:hint="eastAsia" w:ascii="宋体" w:hAnsi="宋体" w:eastAsia="宋体" w:cs="宋体"/>
          <w:color w:val="auto"/>
          <w:szCs w:val="21"/>
          <w:highlight w:val="none"/>
        </w:rPr>
        <w:t>网站上公告。</w:t>
      </w:r>
    </w:p>
    <w:p w14:paraId="5604CD8A">
      <w:pPr>
        <w:pStyle w:val="1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.2 中标通知书</w:t>
      </w:r>
    </w:p>
    <w:p w14:paraId="240A53A8">
      <w:pPr>
        <w:pStyle w:val="1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.2.1</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人或</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代理机构应在中标人确定之日起2个工作日内，向中标人发出中标通知书。</w:t>
      </w:r>
    </w:p>
    <w:p w14:paraId="6292799B">
      <w:pPr>
        <w:pStyle w:val="1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.2.2中标通知书须加盖</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人、</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代理机构公章后，方可发出。</w:t>
      </w:r>
    </w:p>
    <w:p w14:paraId="13613C4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29</w:t>
      </w:r>
      <w:r>
        <w:rPr>
          <w:rFonts w:hint="eastAsia" w:ascii="宋体" w:hAnsi="宋体" w:eastAsia="宋体" w:cs="宋体"/>
          <w:b/>
          <w:color w:val="auto"/>
          <w:szCs w:val="21"/>
          <w:highlight w:val="none"/>
        </w:rPr>
        <w:t>. 开评标异常情况处理</w:t>
      </w:r>
    </w:p>
    <w:p w14:paraId="5C9BE4A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lang w:val="en-US" w:eastAsia="zh-CN"/>
        </w:rPr>
        <w:t>29</w:t>
      </w:r>
      <w:r>
        <w:rPr>
          <w:rFonts w:hint="eastAsia" w:ascii="宋体" w:hAnsi="宋体" w:eastAsia="宋体" w:cs="宋体"/>
          <w:color w:val="auto"/>
          <w:kern w:val="10"/>
          <w:szCs w:val="21"/>
          <w:highlight w:val="none"/>
        </w:rPr>
        <w:t xml:space="preserve">.1重新招标 </w:t>
      </w:r>
    </w:p>
    <w:p w14:paraId="446F54D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有下列情形之一的，</w:t>
      </w:r>
      <w:r>
        <w:rPr>
          <w:rFonts w:hint="eastAsia" w:ascii="宋体" w:hAnsi="宋体" w:eastAsia="宋体" w:cs="宋体"/>
          <w:color w:val="auto"/>
          <w:kern w:val="10"/>
          <w:szCs w:val="21"/>
          <w:highlight w:val="none"/>
          <w:lang w:eastAsia="zh-CN"/>
        </w:rPr>
        <w:t>招标人</w:t>
      </w:r>
      <w:r>
        <w:rPr>
          <w:rFonts w:hint="eastAsia" w:ascii="宋体" w:hAnsi="宋体" w:eastAsia="宋体" w:cs="宋体"/>
          <w:color w:val="auto"/>
          <w:kern w:val="10"/>
          <w:szCs w:val="21"/>
          <w:highlight w:val="none"/>
        </w:rPr>
        <w:t>将重新招标：</w:t>
      </w:r>
    </w:p>
    <w:p w14:paraId="3E17D152">
      <w:pPr>
        <w:adjustRightInd w:val="0"/>
        <w:snapToGrid w:val="0"/>
        <w:spacing w:line="460" w:lineRule="exact"/>
        <w:ind w:firstLine="420" w:firstLineChars="200"/>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 xml:space="preserve">(1)投标截止时间止，投标人少于三个的； </w:t>
      </w:r>
    </w:p>
    <w:p w14:paraId="556D50B6">
      <w:pPr>
        <w:adjustRightInd w:val="0"/>
        <w:snapToGrid w:val="0"/>
        <w:spacing w:line="460" w:lineRule="exact"/>
        <w:ind w:firstLine="420" w:firstLineChars="200"/>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(2)经评标委员会评审后否决所有投标的；</w:t>
      </w:r>
    </w:p>
    <w:p w14:paraId="750F8A2C">
      <w:pPr>
        <w:adjustRightInd w:val="0"/>
        <w:snapToGrid w:val="0"/>
        <w:spacing w:line="460" w:lineRule="exact"/>
        <w:ind w:firstLine="420" w:firstLineChars="200"/>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(3)出现影响采购公正的违法、违规行为的；</w:t>
      </w:r>
    </w:p>
    <w:p w14:paraId="02A4A144">
      <w:pPr>
        <w:adjustRightInd w:val="0"/>
        <w:snapToGrid w:val="0"/>
        <w:spacing w:line="460" w:lineRule="exact"/>
        <w:ind w:firstLine="420" w:firstLineChars="200"/>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(4)投标人的报价均脱离实际且无充分证据的；</w:t>
      </w:r>
    </w:p>
    <w:p w14:paraId="4C565AB0">
      <w:pPr>
        <w:adjustRightInd w:val="0"/>
        <w:snapToGrid w:val="0"/>
        <w:spacing w:line="460" w:lineRule="exact"/>
        <w:ind w:firstLine="420" w:firstLineChars="200"/>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(5)因重大变故，采购任务取消的。</w:t>
      </w:r>
    </w:p>
    <w:p w14:paraId="44A10C6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lang w:val="en-US" w:eastAsia="zh-CN"/>
        </w:rPr>
        <w:t>29</w:t>
      </w:r>
      <w:r>
        <w:rPr>
          <w:rFonts w:hint="eastAsia" w:ascii="宋体" w:hAnsi="宋体" w:eastAsia="宋体" w:cs="宋体"/>
          <w:color w:val="auto"/>
          <w:kern w:val="10"/>
          <w:szCs w:val="21"/>
          <w:highlight w:val="none"/>
        </w:rPr>
        <w:t>.2变更采购方式</w:t>
      </w:r>
    </w:p>
    <w:p w14:paraId="7295FCC4">
      <w:pPr>
        <w:spacing w:line="440" w:lineRule="exact"/>
        <w:ind w:firstLine="625" w:firstLineChars="298"/>
        <w:jc w:val="left"/>
        <w:rPr>
          <w:rFonts w:hint="eastAsia" w:ascii="宋体" w:hAnsi="Times New Roman" w:eastAsia="宋体" w:cs="Times New Roman"/>
          <w:b w:val="0"/>
          <w:bCs/>
          <w:color w:val="auto"/>
          <w:szCs w:val="21"/>
          <w:highlight w:val="none"/>
          <w:lang w:val="en-US" w:eastAsia="zh-CN"/>
        </w:rPr>
      </w:pPr>
      <w:r>
        <w:rPr>
          <w:rFonts w:hint="eastAsia" w:ascii="宋体" w:hAnsi="Times New Roman" w:eastAsia="宋体" w:cs="Times New Roman"/>
          <w:b w:val="0"/>
          <w:bCs/>
          <w:color w:val="auto"/>
          <w:szCs w:val="21"/>
          <w:highlight w:val="none"/>
          <w:lang w:val="en-US" w:eastAsia="zh-CN"/>
        </w:rPr>
        <w:t xml:space="preserve">/。 </w:t>
      </w:r>
    </w:p>
    <w:p w14:paraId="6CB16242">
      <w:pPr>
        <w:keepNext w:val="0"/>
        <w:keepLines w:val="0"/>
        <w:pageBreakBefore w:val="0"/>
        <w:widowControl w:val="0"/>
        <w:kinsoku/>
        <w:wordWrap/>
        <w:overflowPunct/>
        <w:topLinePunct w:val="0"/>
        <w:autoSpaceDE/>
        <w:autoSpaceDN/>
        <w:bidi w:val="0"/>
        <w:adjustRightInd/>
        <w:snapToGrid/>
        <w:spacing w:before="313" w:beforeLines="100" w:line="500" w:lineRule="exact"/>
        <w:jc w:val="center"/>
        <w:textAlignment w:val="auto"/>
        <w:outlineLvl w:val="1"/>
        <w:rPr>
          <w:rFonts w:hint="eastAsia" w:ascii="宋体" w:hAnsi="宋体" w:eastAsia="宋体" w:cs="宋体"/>
          <w:b/>
          <w:bCs/>
          <w:color w:val="auto"/>
          <w:sz w:val="28"/>
          <w:highlight w:val="none"/>
        </w:rPr>
      </w:pPr>
      <w:bookmarkStart w:id="52" w:name="_Toc22926"/>
      <w:bookmarkStart w:id="53" w:name="_Toc21491"/>
      <w:r>
        <w:rPr>
          <w:rFonts w:hint="eastAsia" w:ascii="宋体" w:hAnsi="宋体" w:eastAsia="宋体" w:cs="宋体"/>
          <w:b/>
          <w:bCs/>
          <w:color w:val="auto"/>
          <w:sz w:val="28"/>
          <w:highlight w:val="none"/>
        </w:rPr>
        <w:t>六、合同的授予</w:t>
      </w:r>
      <w:bookmarkEnd w:id="52"/>
      <w:bookmarkEnd w:id="53"/>
    </w:p>
    <w:p w14:paraId="2EDC141E">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.合同授予标准</w:t>
      </w:r>
    </w:p>
    <w:p w14:paraId="282F2584">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b/>
          <w:bCs/>
          <w:color w:val="auto"/>
          <w:sz w:val="21"/>
          <w:szCs w:val="21"/>
          <w:highlight w:val="none"/>
        </w:rPr>
      </w:pP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.1本招标工程的合同授予按本须知第</w:t>
      </w: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rPr>
        <w:t>条规定所确定的中标人。</w:t>
      </w:r>
    </w:p>
    <w:p w14:paraId="3811C16F">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31</w:t>
      </w:r>
      <w:r>
        <w:rPr>
          <w:rFonts w:hint="eastAsia" w:ascii="宋体" w:hAnsi="宋体" w:eastAsia="宋体" w:cs="宋体"/>
          <w:color w:val="auto"/>
          <w:sz w:val="21"/>
          <w:szCs w:val="21"/>
          <w:highlight w:val="none"/>
        </w:rPr>
        <w:t>.合同协议书的签订</w:t>
      </w:r>
    </w:p>
    <w:p w14:paraId="65ADE3E6">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31</w:t>
      </w:r>
      <w:r>
        <w:rPr>
          <w:rFonts w:hint="eastAsia" w:ascii="宋体" w:hAnsi="宋体" w:eastAsia="宋体" w:cs="宋体"/>
          <w:color w:val="auto"/>
          <w:sz w:val="21"/>
          <w:szCs w:val="21"/>
          <w:highlight w:val="none"/>
        </w:rPr>
        <w:t>.1中标通知书发放后3</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日内，按照招标文件和中标人的投标文件订立书面合同。招标人和中标人不得再行订立背离合同实质性内容的其他协议。</w:t>
      </w:r>
    </w:p>
    <w:p w14:paraId="433C1E40">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中标人如不按本</w:t>
      </w:r>
      <w:r>
        <w:rPr>
          <w:rFonts w:hint="eastAsia" w:ascii="宋体" w:hAnsi="宋体" w:cs="宋体"/>
          <w:color w:val="auto"/>
          <w:sz w:val="21"/>
          <w:szCs w:val="21"/>
          <w:highlight w:val="none"/>
          <w:lang w:eastAsia="zh-CN"/>
        </w:rPr>
        <w:t>投标人须知</w:t>
      </w: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rPr>
        <w:t>条的规定与招标人订立合同，则招标人将取消其中标资格，给招标人造成的损失超过投标担保数额的，还应当对超过部分予以赔偿，同时依法承担相应法律责任。</w:t>
      </w:r>
    </w:p>
    <w:p w14:paraId="6CA53D95">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highlight w:val="none"/>
          <w:lang w:val="en-US" w:eastAsia="zh-CN"/>
        </w:rPr>
      </w:pPr>
      <w:r>
        <w:rPr>
          <w:rFonts w:hint="eastAsia" w:ascii="宋体" w:hAnsi="宋体" w:cs="宋体"/>
          <w:color w:val="auto"/>
          <w:sz w:val="21"/>
          <w:szCs w:val="21"/>
          <w:highlight w:val="none"/>
          <w:lang w:val="en-US" w:eastAsia="zh-CN"/>
        </w:rPr>
        <w:t>31.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中标人应当按照合同约定履行义务，完成中标项目的实施，不得将中标项目转让（转包）给他人。</w:t>
      </w:r>
      <w:r>
        <w:rPr>
          <w:rFonts w:hint="eastAsia" w:ascii="宋体" w:hAnsi="宋体" w:eastAsia="宋体" w:cs="宋体"/>
          <w:color w:val="auto"/>
          <w:highlight w:val="none"/>
          <w:lang w:val="en-US" w:eastAsia="zh-CN"/>
        </w:rPr>
        <w:t xml:space="preserve"> </w:t>
      </w:r>
      <w:bookmarkStart w:id="54" w:name="_Toc31589_WPSOffice_Level1"/>
      <w:bookmarkStart w:id="55" w:name="_Toc3222"/>
      <w:r>
        <w:rPr>
          <w:rFonts w:hint="eastAsia" w:ascii="宋体" w:hAnsi="宋体" w:eastAsia="宋体" w:cs="宋体"/>
          <w:color w:val="auto"/>
          <w:highlight w:val="none"/>
          <w:lang w:val="en-US" w:eastAsia="zh-CN"/>
        </w:rPr>
        <w:t xml:space="preserve"> </w:t>
      </w:r>
    </w:p>
    <w:p w14:paraId="1A0FFB64">
      <w:pPr>
        <w:keepNext w:val="0"/>
        <w:keepLines w:val="0"/>
        <w:pageBreakBefore w:val="0"/>
        <w:widowControl w:val="0"/>
        <w:kinsoku/>
        <w:wordWrap/>
        <w:overflowPunct/>
        <w:topLinePunct w:val="0"/>
        <w:autoSpaceDE/>
        <w:autoSpaceDN/>
        <w:bidi w:val="0"/>
        <w:adjustRightInd/>
        <w:snapToGrid/>
        <w:spacing w:before="313" w:beforeLines="100" w:line="500" w:lineRule="exact"/>
        <w:jc w:val="center"/>
        <w:textAlignment w:val="auto"/>
        <w:outlineLvl w:val="1"/>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t>七</w:t>
      </w:r>
      <w:r>
        <w:rPr>
          <w:rFonts w:hint="eastAsia" w:ascii="宋体" w:hAnsi="宋体" w:eastAsia="宋体" w:cs="宋体"/>
          <w:b/>
          <w:bCs/>
          <w:color w:val="auto"/>
          <w:sz w:val="28"/>
          <w:highlight w:val="none"/>
          <w:lang w:eastAsia="zh-CN"/>
        </w:rPr>
        <w:t>、</w:t>
      </w:r>
      <w:r>
        <w:rPr>
          <w:rFonts w:hint="eastAsia" w:ascii="宋体" w:hAnsi="宋体" w:eastAsia="宋体" w:cs="宋体"/>
          <w:b/>
          <w:bCs/>
          <w:color w:val="auto"/>
          <w:sz w:val="28"/>
          <w:highlight w:val="none"/>
        </w:rPr>
        <w:t>纪律和监督</w:t>
      </w:r>
    </w:p>
    <w:p w14:paraId="4D39E8B8">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32</w:t>
      </w:r>
      <w:r>
        <w:rPr>
          <w:rFonts w:hint="eastAsia" w:ascii="宋体" w:hAnsi="宋体" w:eastAsia="宋体" w:cs="宋体"/>
          <w:b/>
          <w:color w:val="auto"/>
          <w:sz w:val="21"/>
          <w:szCs w:val="21"/>
          <w:highlight w:val="none"/>
        </w:rPr>
        <w:t>. 对</w:t>
      </w:r>
      <w:r>
        <w:rPr>
          <w:rFonts w:hint="eastAsia" w:ascii="宋体" w:hAnsi="宋体" w:eastAsia="宋体" w:cs="宋体"/>
          <w:b/>
          <w:color w:val="auto"/>
          <w:sz w:val="21"/>
          <w:szCs w:val="21"/>
          <w:highlight w:val="none"/>
          <w:lang w:val="en-US" w:eastAsia="zh-CN"/>
        </w:rPr>
        <w:t>招标</w:t>
      </w:r>
      <w:r>
        <w:rPr>
          <w:rFonts w:hint="eastAsia" w:ascii="宋体" w:hAnsi="宋体" w:eastAsia="宋体" w:cs="宋体"/>
          <w:b/>
          <w:color w:val="auto"/>
          <w:sz w:val="21"/>
          <w:szCs w:val="21"/>
          <w:highlight w:val="none"/>
        </w:rPr>
        <w:t xml:space="preserve">人的纪律要求 </w:t>
      </w:r>
    </w:p>
    <w:p w14:paraId="4F26488C">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2</w:t>
      </w:r>
      <w:r>
        <w:rPr>
          <w:rFonts w:hint="eastAsia" w:ascii="宋体" w:hAnsi="宋体" w:eastAsia="宋体" w:cs="宋体"/>
          <w:color w:val="auto"/>
          <w:kern w:val="10"/>
          <w:sz w:val="21"/>
          <w:szCs w:val="21"/>
          <w:highlight w:val="none"/>
        </w:rPr>
        <w:t>.1</w:t>
      </w:r>
      <w:r>
        <w:rPr>
          <w:rFonts w:hint="eastAsia" w:ascii="宋体" w:hAnsi="宋体" w:eastAsia="宋体" w:cs="宋体"/>
          <w:color w:val="auto"/>
          <w:kern w:val="10"/>
          <w:sz w:val="21"/>
          <w:szCs w:val="21"/>
          <w:highlight w:val="none"/>
          <w:lang w:val="en-US" w:eastAsia="zh-CN"/>
        </w:rPr>
        <w:t>招标</w:t>
      </w:r>
      <w:r>
        <w:rPr>
          <w:rFonts w:hint="eastAsia" w:ascii="宋体" w:hAnsi="宋体" w:eastAsia="宋体" w:cs="宋体"/>
          <w:color w:val="auto"/>
          <w:kern w:val="10"/>
          <w:sz w:val="21"/>
          <w:szCs w:val="21"/>
          <w:highlight w:val="none"/>
        </w:rPr>
        <w:t>人</w:t>
      </w:r>
      <w:r>
        <w:rPr>
          <w:rFonts w:hint="eastAsia" w:ascii="宋体" w:hAnsi="宋体" w:cs="宋体"/>
          <w:color w:val="auto"/>
          <w:kern w:val="10"/>
          <w:sz w:val="21"/>
          <w:szCs w:val="21"/>
          <w:highlight w:val="none"/>
          <w:lang w:eastAsia="zh-CN"/>
        </w:rPr>
        <w:t>不得泄露</w:t>
      </w:r>
      <w:r>
        <w:rPr>
          <w:rFonts w:hint="eastAsia" w:ascii="宋体" w:hAnsi="宋体" w:eastAsia="宋体" w:cs="宋体"/>
          <w:color w:val="auto"/>
          <w:kern w:val="10"/>
          <w:sz w:val="21"/>
          <w:szCs w:val="21"/>
          <w:highlight w:val="none"/>
        </w:rPr>
        <w:t xml:space="preserve">招标投标活动中应当保密的情况和资料，不得与投标人串通损害国家利益，社会公共利益或者他人合法权益。 </w:t>
      </w:r>
    </w:p>
    <w:p w14:paraId="5551F485">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 xml:space="preserve">. 对投标人的纪律要求 </w:t>
      </w:r>
    </w:p>
    <w:p w14:paraId="7504D9C8">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3</w:t>
      </w:r>
      <w:r>
        <w:rPr>
          <w:rFonts w:hint="eastAsia" w:ascii="宋体" w:hAnsi="宋体" w:eastAsia="宋体" w:cs="宋体"/>
          <w:color w:val="auto"/>
          <w:kern w:val="10"/>
          <w:sz w:val="21"/>
          <w:szCs w:val="21"/>
          <w:highlight w:val="none"/>
        </w:rPr>
        <w:t>.1投标人不得相互串通投标或者与</w:t>
      </w:r>
      <w:r>
        <w:rPr>
          <w:rFonts w:hint="eastAsia" w:ascii="宋体" w:hAnsi="宋体" w:eastAsia="宋体" w:cs="宋体"/>
          <w:color w:val="auto"/>
          <w:kern w:val="10"/>
          <w:sz w:val="21"/>
          <w:szCs w:val="21"/>
          <w:highlight w:val="none"/>
          <w:lang w:val="en-US" w:eastAsia="zh-CN"/>
        </w:rPr>
        <w:t>招标</w:t>
      </w:r>
      <w:r>
        <w:rPr>
          <w:rFonts w:hint="eastAsia" w:ascii="宋体" w:hAnsi="宋体" w:eastAsia="宋体" w:cs="宋体"/>
          <w:color w:val="auto"/>
          <w:kern w:val="10"/>
          <w:sz w:val="21"/>
          <w:szCs w:val="21"/>
          <w:highlight w:val="none"/>
        </w:rPr>
        <w:t>人串通投标，不得向</w:t>
      </w:r>
      <w:r>
        <w:rPr>
          <w:rFonts w:hint="eastAsia" w:ascii="宋体" w:hAnsi="宋体" w:eastAsia="宋体" w:cs="宋体"/>
          <w:color w:val="auto"/>
          <w:kern w:val="10"/>
          <w:sz w:val="21"/>
          <w:szCs w:val="21"/>
          <w:highlight w:val="none"/>
          <w:lang w:val="en-US" w:eastAsia="zh-CN"/>
        </w:rPr>
        <w:t>招标</w:t>
      </w:r>
      <w:r>
        <w:rPr>
          <w:rFonts w:hint="eastAsia" w:ascii="宋体" w:hAnsi="宋体" w:eastAsia="宋体" w:cs="宋体"/>
          <w:color w:val="auto"/>
          <w:kern w:val="10"/>
          <w:sz w:val="21"/>
          <w:szCs w:val="21"/>
          <w:highlight w:val="none"/>
        </w:rPr>
        <w:t>人或者评标委员会成员行贿谋取中标，不得以他人名义投标或者以其他方式弄虚作假骗取中标；投标人不得以任何方式干扰、影响评标工作。</w:t>
      </w:r>
    </w:p>
    <w:p w14:paraId="7BDEB768">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4</w:t>
      </w:r>
      <w:r>
        <w:rPr>
          <w:rFonts w:hint="eastAsia" w:ascii="宋体" w:hAnsi="宋体" w:eastAsia="宋体" w:cs="宋体"/>
          <w:b/>
          <w:color w:val="auto"/>
          <w:sz w:val="21"/>
          <w:szCs w:val="21"/>
          <w:highlight w:val="none"/>
        </w:rPr>
        <w:t xml:space="preserve">. 对评标委员会成员的纪律要求 </w:t>
      </w:r>
    </w:p>
    <w:p w14:paraId="6CB3C107">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4</w:t>
      </w:r>
      <w:r>
        <w:rPr>
          <w:rFonts w:hint="eastAsia" w:ascii="宋体" w:hAnsi="宋体" w:eastAsia="宋体" w:cs="宋体"/>
          <w:color w:val="auto"/>
          <w:kern w:val="10"/>
          <w:sz w:val="21"/>
          <w:szCs w:val="21"/>
          <w:highlight w:val="none"/>
        </w:rPr>
        <w:t>.1评标委员会成员不得收受他人的财物或者其他好处，不得向他人</w:t>
      </w:r>
      <w:r>
        <w:rPr>
          <w:rFonts w:hint="eastAsia" w:ascii="宋体" w:hAnsi="宋体" w:cs="宋体"/>
          <w:color w:val="auto"/>
          <w:kern w:val="10"/>
          <w:sz w:val="21"/>
          <w:szCs w:val="21"/>
          <w:highlight w:val="none"/>
          <w:lang w:eastAsia="zh-CN"/>
        </w:rPr>
        <w:t>透露</w:t>
      </w:r>
      <w:r>
        <w:rPr>
          <w:rFonts w:hint="eastAsia" w:ascii="宋体" w:hAnsi="宋体" w:eastAsia="宋体" w:cs="宋体"/>
          <w:color w:val="auto"/>
          <w:kern w:val="10"/>
          <w:sz w:val="21"/>
          <w:szCs w:val="21"/>
          <w:highlight w:val="none"/>
        </w:rPr>
        <w:t>对投标文件的评审和比较、中标候选人的推荐情况以及评标有关的其他情况。</w:t>
      </w:r>
    </w:p>
    <w:p w14:paraId="03E470DE">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4</w:t>
      </w:r>
      <w:r>
        <w:rPr>
          <w:rFonts w:hint="eastAsia" w:ascii="宋体" w:hAnsi="宋体" w:eastAsia="宋体" w:cs="宋体"/>
          <w:color w:val="auto"/>
          <w:kern w:val="10"/>
          <w:sz w:val="21"/>
          <w:szCs w:val="21"/>
          <w:highlight w:val="none"/>
        </w:rPr>
        <w:t>.2在评标活动中，评标委员会成员不得擅离职守，影响评标程序正常进行，不得使用第</w:t>
      </w:r>
      <w:r>
        <w:rPr>
          <w:rFonts w:hint="eastAsia" w:ascii="宋体" w:hAnsi="宋体" w:cs="宋体"/>
          <w:color w:val="auto"/>
          <w:kern w:val="10"/>
          <w:sz w:val="21"/>
          <w:szCs w:val="21"/>
          <w:highlight w:val="none"/>
          <w:lang w:eastAsia="zh-CN"/>
        </w:rPr>
        <w:t>二</w:t>
      </w:r>
      <w:r>
        <w:rPr>
          <w:rFonts w:hint="eastAsia" w:ascii="宋体" w:hAnsi="宋体" w:eastAsia="宋体" w:cs="宋体"/>
          <w:color w:val="auto"/>
          <w:kern w:val="10"/>
          <w:sz w:val="21"/>
          <w:szCs w:val="21"/>
          <w:highlight w:val="none"/>
        </w:rPr>
        <w:t xml:space="preserve">章“评标办法”没有规定的评审因素和标准进行评标。 </w:t>
      </w:r>
    </w:p>
    <w:p w14:paraId="72153F7E">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35</w:t>
      </w:r>
      <w:r>
        <w:rPr>
          <w:rFonts w:hint="eastAsia" w:ascii="宋体" w:hAnsi="宋体" w:eastAsia="宋体" w:cs="宋体"/>
          <w:b/>
          <w:color w:val="auto"/>
          <w:sz w:val="21"/>
          <w:szCs w:val="21"/>
          <w:highlight w:val="none"/>
        </w:rPr>
        <w:t xml:space="preserve">. 对与评标活动有关的工作人员的纪律要求 </w:t>
      </w:r>
    </w:p>
    <w:p w14:paraId="27E68A89">
      <w:pPr>
        <w:adjustRightInd w:val="0"/>
        <w:snapToGrid w:val="0"/>
        <w:spacing w:line="440" w:lineRule="exact"/>
        <w:rPr>
          <w:rFonts w:hint="eastAsia" w:ascii="宋体"/>
          <w:color w:val="auto"/>
          <w:kern w:val="10"/>
          <w:szCs w:val="21"/>
          <w:highlight w:val="none"/>
        </w:rPr>
      </w:pPr>
      <w:r>
        <w:rPr>
          <w:rFonts w:hint="eastAsia" w:ascii="宋体" w:hAnsi="宋体" w:eastAsia="宋体" w:cs="宋体"/>
          <w:color w:val="auto"/>
          <w:kern w:val="10"/>
          <w:sz w:val="21"/>
          <w:szCs w:val="21"/>
          <w:highlight w:val="none"/>
          <w:lang w:val="en-US" w:eastAsia="zh-CN"/>
        </w:rPr>
        <w:t>35.1与评标活动有关的工作人员不得收受他人的财物或者其他好处，不得向他人</w:t>
      </w:r>
      <w:r>
        <w:rPr>
          <w:rFonts w:hint="eastAsia" w:ascii="宋体" w:hAnsi="宋体" w:cs="宋体"/>
          <w:color w:val="auto"/>
          <w:kern w:val="10"/>
          <w:sz w:val="21"/>
          <w:szCs w:val="21"/>
          <w:highlight w:val="none"/>
          <w:lang w:val="en-US" w:eastAsia="zh-CN"/>
        </w:rPr>
        <w:t>透露</w:t>
      </w:r>
      <w:r>
        <w:rPr>
          <w:rFonts w:hint="eastAsia" w:ascii="宋体" w:hAnsi="宋体" w:eastAsia="宋体" w:cs="宋体"/>
          <w:color w:val="auto"/>
          <w:kern w:val="10"/>
          <w:sz w:val="21"/>
          <w:szCs w:val="21"/>
          <w:highlight w:val="none"/>
          <w:lang w:val="en-US" w:eastAsia="zh-CN"/>
        </w:rPr>
        <w:t>对投标文件的评审和比较、中标候选人的推荐情况以及评标有关的其他情况。在评标活动中，与评标活动有关的工作人员不得擅离职守，影响评标程序正常进行</w:t>
      </w:r>
      <w:r>
        <w:rPr>
          <w:rFonts w:hint="eastAsia" w:ascii="宋体"/>
          <w:color w:val="auto"/>
          <w:kern w:val="10"/>
          <w:szCs w:val="21"/>
          <w:highlight w:val="none"/>
        </w:rPr>
        <w:t>。</w:t>
      </w:r>
    </w:p>
    <w:p w14:paraId="5F5F9D3C">
      <w:pPr>
        <w:keepNext w:val="0"/>
        <w:keepLines w:val="0"/>
        <w:pageBreakBefore w:val="0"/>
        <w:widowControl w:val="0"/>
        <w:kinsoku/>
        <w:wordWrap/>
        <w:overflowPunct/>
        <w:topLinePunct w:val="0"/>
        <w:autoSpaceDE/>
        <w:autoSpaceDN/>
        <w:bidi w:val="0"/>
        <w:adjustRightInd/>
        <w:snapToGrid/>
        <w:spacing w:before="313" w:beforeLines="100" w:line="500" w:lineRule="exact"/>
        <w:jc w:val="center"/>
        <w:textAlignment w:val="auto"/>
        <w:outlineLvl w:val="1"/>
        <w:rPr>
          <w:rFonts w:hint="eastAsia" w:ascii="宋体" w:hAnsi="宋体" w:eastAsia="宋体" w:cs="宋体"/>
          <w:b/>
          <w:bCs/>
          <w:color w:val="auto"/>
          <w:sz w:val="28"/>
          <w:highlight w:val="none"/>
        </w:rPr>
      </w:pPr>
      <w:bookmarkStart w:id="56" w:name="_Toc449028875"/>
      <w:r>
        <w:rPr>
          <w:rFonts w:hint="eastAsia" w:ascii="宋体" w:hAnsi="宋体" w:eastAsia="宋体" w:cs="宋体"/>
          <w:b/>
          <w:bCs/>
          <w:color w:val="auto"/>
          <w:sz w:val="28"/>
          <w:highlight w:val="none"/>
          <w:lang w:val="en-US" w:eastAsia="zh-CN"/>
        </w:rPr>
        <w:t>八、</w:t>
      </w:r>
      <w:r>
        <w:rPr>
          <w:rFonts w:hint="eastAsia" w:ascii="宋体" w:hAnsi="宋体" w:eastAsia="宋体" w:cs="宋体"/>
          <w:b/>
          <w:bCs/>
          <w:color w:val="auto"/>
          <w:sz w:val="28"/>
          <w:highlight w:val="none"/>
        </w:rPr>
        <w:t>质疑</w:t>
      </w:r>
      <w:bookmarkEnd w:id="56"/>
    </w:p>
    <w:p w14:paraId="1CD4C1C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36</w:t>
      </w:r>
      <w:r>
        <w:rPr>
          <w:rFonts w:hint="eastAsia" w:ascii="宋体" w:hAnsi="宋体" w:eastAsia="宋体" w:cs="宋体"/>
          <w:b/>
          <w:color w:val="auto"/>
          <w:sz w:val="21"/>
          <w:szCs w:val="21"/>
          <w:highlight w:val="none"/>
        </w:rPr>
        <w:t>. 询问、质疑</w:t>
      </w:r>
    </w:p>
    <w:p w14:paraId="2E4B5FF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36.1 投标人对招标活动事项有疑问的，可以向招标人提出询问，招标人将在三日内作出答复，但答复的内容不涉及商业秘密。</w:t>
      </w:r>
    </w:p>
    <w:p w14:paraId="0294DB2C">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36.2 </w:t>
      </w:r>
      <w:r>
        <w:rPr>
          <w:rFonts w:hint="eastAsia" w:ascii="宋体" w:hAnsi="宋体" w:eastAsia="宋体" w:cs="宋体"/>
          <w:color w:val="auto"/>
          <w:sz w:val="21"/>
          <w:szCs w:val="21"/>
          <w:highlight w:val="none"/>
        </w:rPr>
        <w:t>投标人和其他利害关系人认为本次招标活动违反</w:t>
      </w:r>
      <w:r>
        <w:rPr>
          <w:rFonts w:hint="eastAsia" w:ascii="宋体" w:hAnsi="宋体" w:cs="宋体"/>
          <w:color w:val="auto"/>
          <w:sz w:val="21"/>
          <w:szCs w:val="21"/>
          <w:highlight w:val="none"/>
          <w:lang w:eastAsia="zh-CN"/>
        </w:rPr>
        <w:t>法律法规</w:t>
      </w:r>
      <w:r>
        <w:rPr>
          <w:rFonts w:hint="eastAsia" w:ascii="宋体" w:hAnsi="宋体" w:eastAsia="宋体" w:cs="宋体"/>
          <w:color w:val="auto"/>
          <w:sz w:val="21"/>
          <w:szCs w:val="21"/>
          <w:highlight w:val="none"/>
        </w:rPr>
        <w:t>和规章规定的，有权向有关行政监督部门投诉。投诉应当有明确的请求和必要的证明材料。</w:t>
      </w:r>
    </w:p>
    <w:p w14:paraId="4AC960A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36.3</w:t>
      </w:r>
      <w:r>
        <w:rPr>
          <w:rFonts w:hint="eastAsia" w:ascii="宋体" w:hAnsi="宋体" w:eastAsia="宋体" w:cs="宋体"/>
          <w:color w:val="auto"/>
          <w:sz w:val="21"/>
          <w:szCs w:val="21"/>
          <w:highlight w:val="none"/>
        </w:rPr>
        <w:t>投标人或其他利害关系人对评标结果有异议的，应在公示期间提出。招标人将在收到异议之日起3日内作出答复；作出答复前，将暂停招标投标活动。</w:t>
      </w:r>
      <w:r>
        <w:rPr>
          <w:rFonts w:hint="eastAsia" w:ascii="宋体" w:hAnsi="宋体" w:eastAsia="宋体" w:cs="宋体"/>
          <w:b/>
          <w:bCs/>
          <w:color w:val="auto"/>
          <w:sz w:val="21"/>
          <w:szCs w:val="21"/>
          <w:highlight w:val="none"/>
          <w:lang w:val="en-US" w:eastAsia="zh-CN"/>
        </w:rPr>
        <w:t>注：</w:t>
      </w:r>
      <w:r>
        <w:rPr>
          <w:rFonts w:hint="eastAsia" w:ascii="宋体" w:hAnsi="宋体" w:eastAsia="宋体" w:cs="宋体"/>
          <w:b/>
          <w:bCs/>
          <w:color w:val="auto"/>
          <w:sz w:val="21"/>
          <w:szCs w:val="21"/>
          <w:highlight w:val="none"/>
        </w:rPr>
        <w:t>一份质疑（异议）函只能针对一个项目</w:t>
      </w:r>
      <w:r>
        <w:rPr>
          <w:rFonts w:hint="eastAsia" w:ascii="宋体" w:hAnsi="宋体" w:cs="宋体"/>
          <w:b/>
          <w:bCs/>
          <w:color w:val="auto"/>
          <w:sz w:val="21"/>
          <w:szCs w:val="21"/>
          <w:highlight w:val="none"/>
          <w:lang w:eastAsia="zh-CN"/>
        </w:rPr>
        <w:t>质疑</w:t>
      </w:r>
      <w:r>
        <w:rPr>
          <w:rFonts w:hint="eastAsia" w:ascii="宋体" w:hAnsi="宋体" w:eastAsia="宋体" w:cs="宋体"/>
          <w:b/>
          <w:bCs/>
          <w:color w:val="auto"/>
          <w:sz w:val="21"/>
          <w:szCs w:val="21"/>
          <w:highlight w:val="none"/>
        </w:rPr>
        <w:t>（异议），且针对同一招标采购程序环节的质疑（异议）应当一次性提出</w:t>
      </w:r>
      <w:r>
        <w:rPr>
          <w:rFonts w:hint="eastAsia" w:ascii="宋体" w:hAnsi="宋体" w:eastAsia="宋体" w:cs="宋体"/>
          <w:b/>
          <w:bCs/>
          <w:color w:val="auto"/>
          <w:sz w:val="21"/>
          <w:szCs w:val="21"/>
          <w:highlight w:val="none"/>
          <w:lang w:eastAsia="zh-CN"/>
        </w:rPr>
        <w:t>。</w:t>
      </w:r>
    </w:p>
    <w:p w14:paraId="358F522D">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36.4参与投标的投标人对中标公告提出的质疑，负有举证的责任。投标人提出质疑应当提交质疑函和必要的证明材料。质疑函应当包括下列内容：</w:t>
      </w:r>
    </w:p>
    <w:p w14:paraId="1CBAEEF6">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（一）投标人的姓名或者名称、地址、邮编、联系人及联系电话；</w:t>
      </w:r>
    </w:p>
    <w:p w14:paraId="7763497A">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（二）质疑项目的名称、编号；</w:t>
      </w:r>
    </w:p>
    <w:p w14:paraId="2B5293BB">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（三）具体、明确的质疑事项和与质疑事项相关的请求；</w:t>
      </w:r>
    </w:p>
    <w:p w14:paraId="0CC942E4">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（四）事实依据；</w:t>
      </w:r>
    </w:p>
    <w:p w14:paraId="0F584D02">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（五）必要的法律依据；</w:t>
      </w:r>
    </w:p>
    <w:p w14:paraId="615070B5">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（六）提出质疑的日期。</w:t>
      </w:r>
    </w:p>
    <w:p w14:paraId="07F11C0E">
      <w:pPr>
        <w:keepNext w:val="0"/>
        <w:keepLines w:val="0"/>
        <w:pageBreakBefore w:val="0"/>
        <w:widowControl w:val="0"/>
        <w:kinsoku/>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投标人为自然人的，应当由本人签字；投标人为法人或者其他组织的，应当由法定代表人、主要负责人，或者其授权代表签字或者盖章，并加盖公章。</w:t>
      </w:r>
    </w:p>
    <w:p w14:paraId="26A452B3">
      <w:pPr>
        <w:keepNext w:val="0"/>
        <w:keepLines w:val="0"/>
        <w:pageBreakBefore w:val="0"/>
        <w:widowControl w:val="0"/>
        <w:kinsoku/>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36.5</w:t>
      </w:r>
      <w:r>
        <w:rPr>
          <w:rFonts w:hint="eastAsia" w:ascii="宋体" w:hAnsi="宋体" w:eastAsia="宋体" w:cs="宋体"/>
          <w:color w:val="auto"/>
          <w:kern w:val="10"/>
          <w:sz w:val="21"/>
          <w:szCs w:val="21"/>
          <w:highlight w:val="none"/>
          <w:lang w:eastAsia="zh-CN"/>
        </w:rPr>
        <w:t>招标人</w:t>
      </w:r>
      <w:r>
        <w:rPr>
          <w:rFonts w:hint="eastAsia" w:ascii="宋体" w:hAnsi="宋体" w:eastAsia="宋体" w:cs="宋体"/>
          <w:color w:val="auto"/>
          <w:kern w:val="10"/>
          <w:sz w:val="21"/>
          <w:szCs w:val="21"/>
          <w:highlight w:val="none"/>
        </w:rPr>
        <w:t>或</w:t>
      </w:r>
      <w:r>
        <w:rPr>
          <w:rFonts w:hint="eastAsia" w:ascii="宋体" w:hAnsi="宋体" w:eastAsia="宋体" w:cs="宋体"/>
          <w:color w:val="auto"/>
          <w:kern w:val="10"/>
          <w:sz w:val="21"/>
          <w:szCs w:val="21"/>
          <w:highlight w:val="none"/>
          <w:lang w:eastAsia="zh-CN"/>
        </w:rPr>
        <w:t>招标代理机构</w:t>
      </w:r>
      <w:r>
        <w:rPr>
          <w:rFonts w:hint="eastAsia" w:ascii="宋体" w:hAnsi="宋体" w:eastAsia="宋体" w:cs="宋体"/>
          <w:color w:val="auto"/>
          <w:kern w:val="10"/>
          <w:sz w:val="21"/>
          <w:szCs w:val="21"/>
          <w:highlight w:val="none"/>
        </w:rPr>
        <w:t>在收到投标人的质疑函后，将审查质疑函的格式、内容以及所附的证明文件是否符合要求。如不符合，说明原因退回投标人；如符合要求，则接受该质疑函并向投标人出具受理证明</w:t>
      </w:r>
      <w:r>
        <w:rPr>
          <w:rFonts w:hint="eastAsia" w:ascii="宋体" w:hAnsi="宋体" w:eastAsia="宋体" w:cs="宋体"/>
          <w:color w:val="auto"/>
          <w:sz w:val="21"/>
          <w:szCs w:val="21"/>
          <w:highlight w:val="none"/>
          <w:lang w:val="en-US" w:eastAsia="zh-CN"/>
        </w:rPr>
        <w:t>。</w:t>
      </w:r>
    </w:p>
    <w:p w14:paraId="65F1D038">
      <w:pPr>
        <w:keepNext w:val="0"/>
        <w:keepLines w:val="0"/>
        <w:pageBreakBefore w:val="0"/>
        <w:widowControl w:val="0"/>
        <w:kinsoku/>
        <w:overflowPunct/>
        <w:topLinePunct w:val="0"/>
        <w:autoSpaceDE/>
        <w:autoSpaceDN/>
        <w:bidi w:val="0"/>
        <w:adjustRightInd/>
        <w:snapToGrid/>
        <w:spacing w:line="440" w:lineRule="exact"/>
        <w:jc w:val="left"/>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sz w:val="21"/>
          <w:szCs w:val="21"/>
          <w:highlight w:val="none"/>
          <w:lang w:val="en-US" w:eastAsia="zh-CN"/>
        </w:rPr>
        <w:t>36.6处理质疑的时间，从实际接受投标人质疑函的时间开始计算</w:t>
      </w:r>
      <w:r>
        <w:rPr>
          <w:rFonts w:hint="eastAsia" w:ascii="宋体" w:hAnsi="宋体" w:eastAsia="宋体" w:cs="宋体"/>
          <w:color w:val="auto"/>
          <w:kern w:val="10"/>
          <w:sz w:val="21"/>
          <w:szCs w:val="21"/>
          <w:highlight w:val="none"/>
        </w:rPr>
        <w:t>。</w:t>
      </w:r>
    </w:p>
    <w:p w14:paraId="2DFD0EC6">
      <w:pPr>
        <w:pStyle w:val="2"/>
        <w:spacing w:before="0" w:after="0"/>
        <w:rPr>
          <w:rFonts w:hint="eastAsia" w:ascii="宋体" w:hAnsi="宋体" w:eastAsia="宋体" w:cs="宋体"/>
          <w:color w:val="auto"/>
          <w:highlight w:val="none"/>
          <w:lang w:val="en-US" w:eastAsia="zh-CN"/>
        </w:rPr>
      </w:pPr>
    </w:p>
    <w:p w14:paraId="32EDDA19">
      <w:pPr>
        <w:pStyle w:val="2"/>
        <w:keepNext/>
        <w:keepLines/>
        <w:pageBreakBefore/>
        <w:widowControl w:val="0"/>
        <w:kinsoku/>
        <w:wordWrap/>
        <w:overflowPunct/>
        <w:topLinePunct w:val="0"/>
        <w:autoSpaceDE/>
        <w:autoSpaceDN/>
        <w:bidi w:val="0"/>
        <w:adjustRightInd/>
        <w:snapToGrid/>
        <w:spacing w:before="0" w:after="0"/>
        <w:textAlignment w:val="auto"/>
        <w:rPr>
          <w:rFonts w:hint="eastAsia" w:ascii="宋体" w:hAnsi="宋体" w:eastAsia="宋体" w:cs="宋体"/>
          <w:color w:val="auto"/>
          <w:highlight w:val="none"/>
          <w:lang w:val="en-US" w:eastAsia="zh-CN"/>
        </w:rPr>
      </w:pPr>
      <w:bookmarkStart w:id="57" w:name="_Toc13234"/>
      <w:r>
        <w:rPr>
          <w:rFonts w:hint="eastAsia" w:ascii="宋体" w:hAnsi="宋体" w:eastAsia="宋体" w:cs="宋体"/>
          <w:color w:val="auto"/>
          <w:highlight w:val="none"/>
          <w:lang w:val="en-US" w:eastAsia="zh-CN"/>
        </w:rPr>
        <w:t>第二章 评标办法</w:t>
      </w:r>
      <w:bookmarkEnd w:id="57"/>
    </w:p>
    <w:p w14:paraId="4E420EF5">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1"/>
        <w:rPr>
          <w:rFonts w:hint="eastAsia" w:ascii="宋体" w:hAnsi="宋体" w:eastAsia="宋体" w:cs="宋体"/>
          <w:b/>
          <w:bCs/>
          <w:color w:val="auto"/>
          <w:sz w:val="24"/>
          <w:szCs w:val="24"/>
          <w:highlight w:val="none"/>
          <w:lang w:val="en-US" w:eastAsia="zh-CN"/>
        </w:rPr>
      </w:pPr>
      <w:bookmarkStart w:id="58" w:name="_Toc14912"/>
      <w:r>
        <w:rPr>
          <w:rFonts w:hint="eastAsia" w:ascii="宋体" w:hAnsi="宋体" w:eastAsia="宋体" w:cs="宋体"/>
          <w:b/>
          <w:bCs/>
          <w:color w:val="auto"/>
          <w:sz w:val="24"/>
          <w:szCs w:val="24"/>
          <w:highlight w:val="none"/>
          <w:lang w:val="en-US" w:eastAsia="zh-CN"/>
        </w:rPr>
        <w:t>一、总则</w:t>
      </w:r>
      <w:bookmarkEnd w:id="58"/>
    </w:p>
    <w:p w14:paraId="068C5033">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 本次评标采用</w:t>
      </w:r>
      <w:r>
        <w:rPr>
          <w:rFonts w:hint="eastAsia" w:ascii="宋体" w:hAnsi="宋体" w:cs="宋体"/>
          <w:b/>
          <w:bCs/>
          <w:color w:val="auto"/>
          <w:sz w:val="21"/>
          <w:szCs w:val="21"/>
          <w:highlight w:val="none"/>
          <w:lang w:val="en-US" w:eastAsia="zh-CN"/>
        </w:rPr>
        <w:t>综合评分法</w:t>
      </w:r>
    </w:p>
    <w:p w14:paraId="64AB08B2">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r>
        <w:rPr>
          <w:rFonts w:hint="eastAsia" w:ascii="宋体" w:hAnsi="宋体" w:cs="宋体"/>
          <w:color w:val="auto"/>
          <w:sz w:val="21"/>
          <w:szCs w:val="21"/>
          <w:highlight w:val="none"/>
          <w:lang w:val="en-US" w:eastAsia="zh-CN"/>
        </w:rPr>
        <w:t>综合评分法</w:t>
      </w:r>
      <w:r>
        <w:rPr>
          <w:rFonts w:hint="eastAsia" w:ascii="宋体" w:hAnsi="宋体" w:eastAsia="宋体" w:cs="宋体"/>
          <w:color w:val="auto"/>
          <w:sz w:val="21"/>
          <w:szCs w:val="21"/>
          <w:highlight w:val="none"/>
          <w:lang w:val="en-US" w:eastAsia="zh-CN"/>
        </w:rPr>
        <w:t>，评标委员会按照本章规定的评分标准进行打分，</w:t>
      </w:r>
      <w:r>
        <w:rPr>
          <w:rFonts w:hint="eastAsia" w:ascii="宋体" w:hAnsi="宋体" w:cs="宋体"/>
          <w:b/>
          <w:bCs/>
          <w:color w:val="auto"/>
          <w:szCs w:val="21"/>
          <w:highlight w:val="none"/>
        </w:rPr>
        <w:t>并按总得分由高到低顺序推荐</w:t>
      </w:r>
      <w:r>
        <w:rPr>
          <w:rFonts w:hint="eastAsia" w:ascii="宋体" w:hAnsi="宋体" w:cs="宋体"/>
          <w:b/>
          <w:bCs/>
          <w:color w:val="auto"/>
          <w:szCs w:val="21"/>
          <w:highlight w:val="none"/>
          <w:lang w:val="en-US" w:eastAsia="zh-CN"/>
        </w:rPr>
        <w:t>3</w:t>
      </w:r>
      <w:r>
        <w:rPr>
          <w:rFonts w:hint="eastAsia" w:ascii="宋体" w:hAnsi="宋体" w:cs="宋体"/>
          <w:b/>
          <w:bCs/>
          <w:color w:val="auto"/>
          <w:szCs w:val="21"/>
          <w:highlight w:val="none"/>
        </w:rPr>
        <w:t>名中标候选人，并标明排序</w:t>
      </w:r>
      <w:r>
        <w:rPr>
          <w:rFonts w:hint="eastAsia" w:ascii="宋体" w:hAnsi="宋体" w:cs="宋体"/>
          <w:b/>
          <w:bCs/>
          <w:color w:val="auto"/>
          <w:szCs w:val="21"/>
          <w:highlight w:val="none"/>
          <w:lang w:eastAsia="zh-CN"/>
        </w:rPr>
        <w:t>，但投标报价低于其成本的除外</w:t>
      </w:r>
      <w:r>
        <w:rPr>
          <w:rFonts w:hint="eastAsia" w:ascii="宋体" w:hAnsi="宋体" w:eastAsia="宋体" w:cs="宋体"/>
          <w:color w:val="auto"/>
          <w:sz w:val="21"/>
          <w:szCs w:val="21"/>
          <w:highlight w:val="none"/>
          <w:lang w:val="en-US" w:eastAsia="zh-CN"/>
        </w:rPr>
        <w:t>。得分最高的为第一中标候选人，第二高的为第二中标候选人</w:t>
      </w:r>
      <w:r>
        <w:rPr>
          <w:rFonts w:hint="eastAsia" w:ascii="宋体" w:hAnsi="宋体" w:cs="宋体"/>
          <w:color w:val="auto"/>
          <w:sz w:val="21"/>
          <w:szCs w:val="21"/>
          <w:highlight w:val="none"/>
          <w:lang w:val="en-US" w:eastAsia="zh-CN"/>
        </w:rPr>
        <w:t>，以此类推三名中标候选人</w:t>
      </w:r>
      <w:r>
        <w:rPr>
          <w:rFonts w:hint="eastAsia" w:ascii="宋体" w:hAnsi="宋体" w:eastAsia="宋体" w:cs="宋体"/>
          <w:color w:val="auto"/>
          <w:sz w:val="21"/>
          <w:szCs w:val="21"/>
          <w:highlight w:val="none"/>
          <w:lang w:val="en-US" w:eastAsia="zh-CN"/>
        </w:rPr>
        <w:t>。</w:t>
      </w:r>
      <w:r>
        <w:rPr>
          <w:rFonts w:hint="eastAsia" w:ascii="宋体" w:hAnsi="宋体" w:eastAsia="宋体" w:cs="宋体"/>
          <w:b/>
          <w:bCs/>
          <w:color w:val="auto"/>
          <w:sz w:val="21"/>
          <w:szCs w:val="21"/>
          <w:highlight w:val="none"/>
        </w:rPr>
        <w:t>如总得分相等，以投标报价低的优先，投标报价仍相等，由评标委员会或招标人随机抽取确定排名，不得并列</w:t>
      </w:r>
      <w:r>
        <w:rPr>
          <w:rFonts w:hint="eastAsia" w:ascii="宋体" w:hAnsi="宋体" w:eastAsia="宋体" w:cs="宋体"/>
          <w:color w:val="auto"/>
          <w:sz w:val="21"/>
          <w:szCs w:val="21"/>
          <w:highlight w:val="none"/>
        </w:rPr>
        <w:t>。</w:t>
      </w:r>
    </w:p>
    <w:p w14:paraId="403526C3">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2．评标程序</w:t>
      </w:r>
    </w:p>
    <w:p w14:paraId="59C70429">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先对投标人报价</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以投标文件投标函中填写报价为准</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按计算标准计算得分，得分按照从高到低进行排序（如总得分相等，以投标报价低的优先，投标报价仍相等，由招标人</w:t>
      </w:r>
      <w:r>
        <w:rPr>
          <w:rFonts w:hint="eastAsia" w:ascii="宋体" w:hAnsi="宋体" w:eastAsia="宋体" w:cs="宋体"/>
          <w:b/>
          <w:bCs/>
          <w:color w:val="auto"/>
          <w:sz w:val="21"/>
          <w:szCs w:val="21"/>
          <w:highlight w:val="none"/>
          <w:lang w:val="en-US" w:eastAsia="zh-CN"/>
        </w:rPr>
        <w:t>或评标委员会</w:t>
      </w:r>
      <w:r>
        <w:rPr>
          <w:rFonts w:hint="eastAsia" w:ascii="宋体" w:hAnsi="宋体" w:eastAsia="宋体" w:cs="宋体"/>
          <w:b/>
          <w:bCs/>
          <w:color w:val="auto"/>
          <w:sz w:val="21"/>
          <w:szCs w:val="21"/>
          <w:highlight w:val="none"/>
        </w:rPr>
        <w:t>随机抽取确定排名，不得并列）。对排序前</w:t>
      </w: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名的投标人投标文件进行评审并确定中标候选人。若排序前</w:t>
      </w: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名的投标人</w:t>
      </w:r>
      <w:r>
        <w:rPr>
          <w:rFonts w:hint="eastAsia" w:ascii="宋体" w:hAnsi="宋体" w:cs="宋体"/>
          <w:b/>
          <w:bCs/>
          <w:color w:val="auto"/>
          <w:sz w:val="21"/>
          <w:szCs w:val="21"/>
          <w:highlight w:val="none"/>
          <w:lang w:val="en-US" w:eastAsia="zh-CN"/>
        </w:rPr>
        <w:t>投标</w:t>
      </w:r>
      <w:r>
        <w:rPr>
          <w:rFonts w:hint="eastAsia" w:ascii="宋体" w:hAnsi="宋体" w:eastAsia="宋体" w:cs="宋体"/>
          <w:b/>
          <w:bCs/>
          <w:color w:val="auto"/>
          <w:sz w:val="21"/>
          <w:szCs w:val="21"/>
          <w:highlight w:val="none"/>
        </w:rPr>
        <w:t>文件评审不通过，则按得分排序递补至</w:t>
      </w: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家投标人进行</w:t>
      </w:r>
      <w:r>
        <w:rPr>
          <w:rFonts w:hint="eastAsia" w:ascii="宋体" w:hAnsi="宋体" w:cs="宋体"/>
          <w:b/>
          <w:bCs/>
          <w:color w:val="auto"/>
          <w:sz w:val="21"/>
          <w:szCs w:val="21"/>
          <w:highlight w:val="none"/>
          <w:lang w:val="en-US" w:eastAsia="zh-CN"/>
        </w:rPr>
        <w:t>投标文件</w:t>
      </w:r>
      <w:r>
        <w:rPr>
          <w:rFonts w:hint="eastAsia" w:ascii="宋体" w:hAnsi="宋体" w:eastAsia="宋体" w:cs="宋体"/>
          <w:b/>
          <w:bCs/>
          <w:color w:val="auto"/>
          <w:sz w:val="21"/>
          <w:szCs w:val="21"/>
          <w:highlight w:val="none"/>
        </w:rPr>
        <w:t>评审</w:t>
      </w:r>
      <w:r>
        <w:rPr>
          <w:rFonts w:hint="eastAsia" w:ascii="宋体" w:hAnsi="宋体" w:eastAsia="宋体" w:cs="宋体"/>
          <w:b/>
          <w:bCs/>
          <w:color w:val="auto"/>
          <w:sz w:val="21"/>
          <w:szCs w:val="21"/>
          <w:highlight w:val="none"/>
          <w:lang w:eastAsia="zh-CN"/>
        </w:rPr>
        <w:t>。</w:t>
      </w:r>
    </w:p>
    <w:p w14:paraId="591D37D6">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2.1投标文件的初审</w:t>
      </w:r>
    </w:p>
    <w:p w14:paraId="29ADB920">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2.1.1资格性检查。依据法律法规和</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的规定，对投标文件中的资格证明</w:t>
      </w:r>
      <w:r>
        <w:rPr>
          <w:rFonts w:hint="eastAsia" w:ascii="宋体" w:hAnsi="宋体" w:eastAsia="宋体" w:cs="宋体"/>
          <w:color w:val="auto"/>
          <w:sz w:val="21"/>
          <w:szCs w:val="21"/>
          <w:highlight w:val="none"/>
          <w:lang w:val="en-US" w:eastAsia="zh-CN"/>
        </w:rPr>
        <w:t>材料</w:t>
      </w:r>
      <w:r>
        <w:rPr>
          <w:rFonts w:hint="eastAsia" w:ascii="宋体" w:hAnsi="宋体" w:eastAsia="宋体" w:cs="宋体"/>
          <w:color w:val="auto"/>
          <w:sz w:val="21"/>
          <w:szCs w:val="21"/>
          <w:highlight w:val="none"/>
        </w:rPr>
        <w:t>等进行审查，以确定投标人是否具备投标资格。</w:t>
      </w:r>
    </w:p>
    <w:p w14:paraId="0B195F56">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2.1.2符合性检查。依据</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的规定，从投标文件的有效性、完整性和对</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的响应程度进行审查，以确定投标人是否对</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的实质性要求作出响应。</w:t>
      </w:r>
    </w:p>
    <w:p w14:paraId="7593A8C1">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2.2投标文件的澄清</w:t>
      </w:r>
    </w:p>
    <w:p w14:paraId="11B3623F">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在评标过程中，评标委员会认为需要，可要求投标单位对投标文件中的有关问题进行澄清或提供补充说明及有关资料，投标单位应做出书面答复。书面答复中不得变更价格、供货（服务）期、自报质量等实质性内容。</w:t>
      </w:r>
    </w:p>
    <w:p w14:paraId="0684D5D4">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2.2.2书面答复须经投标单位法定代理人或其授权委托代理人的签字或印鉴，签字或盖印鉴的书面答复将视为投标文件的组成部分。投标截止时间后，投标人对投标报价或</w:t>
      </w:r>
      <w:r>
        <w:rPr>
          <w:rFonts w:hint="eastAsia" w:ascii="宋体" w:hAnsi="宋体" w:cs="宋体"/>
          <w:color w:val="auto"/>
          <w:sz w:val="21"/>
          <w:szCs w:val="21"/>
          <w:highlight w:val="none"/>
          <w:lang w:eastAsia="zh-CN"/>
        </w:rPr>
        <w:t>其他</w:t>
      </w:r>
      <w:r>
        <w:rPr>
          <w:rFonts w:hint="eastAsia" w:ascii="宋体" w:hAnsi="宋体" w:eastAsia="宋体" w:cs="宋体"/>
          <w:color w:val="auto"/>
          <w:sz w:val="21"/>
          <w:szCs w:val="21"/>
          <w:highlight w:val="none"/>
        </w:rPr>
        <w:t>实质性内容修正的函件和增加的任何优惠条件，一律不得作为评标、定标的依据。</w:t>
      </w:r>
    </w:p>
    <w:p w14:paraId="79CAB15D">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b/>
          <w:bCs/>
          <w:color w:val="auto"/>
          <w:kern w:val="0"/>
          <w:sz w:val="21"/>
          <w:szCs w:val="21"/>
          <w:highlight w:val="none"/>
          <w:lang w:eastAsia="zh-CN"/>
        </w:rPr>
      </w:pPr>
      <w:r>
        <w:rPr>
          <w:rFonts w:hint="eastAsia" w:ascii="宋体" w:hAnsi="宋体" w:eastAsia="宋体" w:cs="宋体"/>
          <w:color w:val="auto"/>
          <w:sz w:val="21"/>
          <w:szCs w:val="21"/>
          <w:highlight w:val="none"/>
        </w:rPr>
        <w:t>2.2.3  招标人不接受投标单位主动提出的澄清。</w:t>
      </w:r>
    </w:p>
    <w:p w14:paraId="34335270">
      <w:pPr>
        <w:keepNext w:val="0"/>
        <w:keepLines w:val="0"/>
        <w:pageBreakBefore w:val="0"/>
        <w:widowControl w:val="0"/>
        <w:kinsoku/>
        <w:wordWrap/>
        <w:overflowPunct/>
        <w:topLinePunct w:val="0"/>
        <w:autoSpaceDE/>
        <w:autoSpaceDN/>
        <w:bidi w:val="0"/>
        <w:adjustRightInd/>
        <w:snapToGrid/>
        <w:spacing w:before="313" w:beforeLines="100"/>
        <w:jc w:val="center"/>
        <w:textAlignment w:val="auto"/>
        <w:outlineLvl w:val="1"/>
        <w:rPr>
          <w:rFonts w:hint="eastAsia" w:ascii="宋体"/>
          <w:b/>
          <w:color w:val="auto"/>
          <w:sz w:val="28"/>
          <w:szCs w:val="28"/>
          <w:highlight w:val="none"/>
        </w:rPr>
      </w:pPr>
      <w:bookmarkStart w:id="59" w:name="_Toc58430318"/>
      <w:bookmarkStart w:id="60" w:name="_Toc449028878"/>
      <w:bookmarkStart w:id="61" w:name="_Toc29779"/>
      <w:r>
        <w:rPr>
          <w:rFonts w:hint="eastAsia" w:ascii="宋体"/>
          <w:b/>
          <w:color w:val="auto"/>
          <w:sz w:val="28"/>
          <w:szCs w:val="28"/>
          <w:highlight w:val="none"/>
        </w:rPr>
        <w:t>二、投标文件初审</w:t>
      </w:r>
      <w:bookmarkEnd w:id="59"/>
      <w:bookmarkEnd w:id="60"/>
    </w:p>
    <w:p w14:paraId="60FE3D0D">
      <w:pPr>
        <w:ind w:firstLine="310" w:firstLineChars="147"/>
        <w:rPr>
          <w:rFonts w:hint="eastAsia" w:ascii="宋体"/>
          <w:b/>
          <w:color w:val="auto"/>
          <w:szCs w:val="21"/>
          <w:highlight w:val="none"/>
        </w:rPr>
      </w:pPr>
      <w:r>
        <w:rPr>
          <w:rFonts w:hint="eastAsia" w:ascii="宋体"/>
          <w:b/>
          <w:color w:val="auto"/>
          <w:szCs w:val="21"/>
          <w:highlight w:val="none"/>
        </w:rPr>
        <w:t>3.资格性审查:</w:t>
      </w:r>
    </w:p>
    <w:p w14:paraId="31119948">
      <w:pPr>
        <w:spacing w:line="400" w:lineRule="exact"/>
        <w:ind w:firstLine="308" w:firstLineChars="147"/>
        <w:rPr>
          <w:rFonts w:hint="eastAsia"/>
          <w:color w:val="auto"/>
          <w:szCs w:val="21"/>
          <w:highlight w:val="none"/>
        </w:rPr>
      </w:pPr>
      <w:r>
        <w:rPr>
          <w:rFonts w:hint="eastAsia" w:ascii="宋体"/>
          <w:color w:val="auto"/>
          <w:szCs w:val="21"/>
          <w:highlight w:val="none"/>
        </w:rPr>
        <w:t>3.1</w:t>
      </w:r>
      <w:r>
        <w:rPr>
          <w:rFonts w:hint="eastAsia"/>
          <w:color w:val="auto"/>
          <w:szCs w:val="21"/>
          <w:highlight w:val="none"/>
        </w:rPr>
        <w:t>评审细则</w:t>
      </w:r>
    </w:p>
    <w:tbl>
      <w:tblPr>
        <w:tblStyle w:val="45"/>
        <w:tblW w:w="100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235"/>
        <w:gridCol w:w="5296"/>
        <w:gridCol w:w="2757"/>
      </w:tblGrid>
      <w:tr w14:paraId="1697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25" w:type="dxa"/>
            <w:noWrap w:val="0"/>
            <w:vAlign w:val="center"/>
          </w:tcPr>
          <w:p w14:paraId="7CC68F38">
            <w:pPr>
              <w:spacing w:line="320" w:lineRule="exact"/>
              <w:jc w:val="center"/>
              <w:rPr>
                <w:rFonts w:hint="eastAsia"/>
                <w:color w:val="auto"/>
                <w:highlight w:val="none"/>
              </w:rPr>
            </w:pPr>
            <w:r>
              <w:rPr>
                <w:rFonts w:hint="eastAsia" w:ascii="黑体" w:eastAsia="黑体" w:cs="黑体"/>
                <w:b/>
                <w:bCs/>
                <w:color w:val="auto"/>
                <w:szCs w:val="21"/>
                <w:highlight w:val="none"/>
              </w:rPr>
              <w:t>序号</w:t>
            </w:r>
          </w:p>
        </w:tc>
        <w:tc>
          <w:tcPr>
            <w:tcW w:w="6531" w:type="dxa"/>
            <w:gridSpan w:val="2"/>
            <w:noWrap w:val="0"/>
            <w:vAlign w:val="center"/>
          </w:tcPr>
          <w:p w14:paraId="7F5E48E7">
            <w:pPr>
              <w:spacing w:line="320" w:lineRule="exact"/>
              <w:jc w:val="center"/>
              <w:rPr>
                <w:rFonts w:hint="eastAsia"/>
                <w:color w:val="auto"/>
                <w:highlight w:val="none"/>
              </w:rPr>
            </w:pPr>
            <w:r>
              <w:rPr>
                <w:rFonts w:hint="eastAsia" w:ascii="宋体" w:hAnsi="宋体"/>
                <w:color w:val="auto"/>
                <w:szCs w:val="21"/>
                <w:highlight w:val="none"/>
              </w:rPr>
              <w:t>评审因素</w:t>
            </w:r>
          </w:p>
        </w:tc>
        <w:tc>
          <w:tcPr>
            <w:tcW w:w="2757" w:type="dxa"/>
            <w:noWrap w:val="0"/>
            <w:vAlign w:val="center"/>
          </w:tcPr>
          <w:p w14:paraId="52F81DF4">
            <w:pPr>
              <w:spacing w:line="320" w:lineRule="exact"/>
              <w:jc w:val="center"/>
              <w:rPr>
                <w:rFonts w:hint="eastAsia"/>
                <w:color w:val="auto"/>
                <w:highlight w:val="none"/>
              </w:rPr>
            </w:pPr>
            <w:r>
              <w:rPr>
                <w:rFonts w:hint="eastAsia" w:ascii="宋体" w:hAnsi="宋体"/>
                <w:color w:val="auto"/>
                <w:szCs w:val="21"/>
                <w:highlight w:val="none"/>
              </w:rPr>
              <w:t>评审标准</w:t>
            </w:r>
          </w:p>
        </w:tc>
      </w:tr>
      <w:tr w14:paraId="5D78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25" w:type="dxa"/>
            <w:noWrap w:val="0"/>
            <w:vAlign w:val="center"/>
          </w:tcPr>
          <w:p w14:paraId="0B9A4B5D">
            <w:pPr>
              <w:spacing w:line="32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1235" w:type="dxa"/>
            <w:noWrap w:val="0"/>
            <w:vAlign w:val="center"/>
          </w:tcPr>
          <w:p w14:paraId="3034F54A">
            <w:pPr>
              <w:spacing w:line="320" w:lineRule="exact"/>
              <w:jc w:val="center"/>
              <w:rPr>
                <w:rFonts w:hint="eastAsia" w:ascii="宋体" w:hAnsi="宋体"/>
                <w:color w:val="auto"/>
                <w:szCs w:val="21"/>
                <w:highlight w:val="none"/>
              </w:rPr>
            </w:pPr>
            <w:r>
              <w:rPr>
                <w:rFonts w:hint="eastAsia" w:ascii="宋体"/>
                <w:color w:val="auto"/>
                <w:szCs w:val="21"/>
                <w:highlight w:val="none"/>
              </w:rPr>
              <w:t>重要要求</w:t>
            </w:r>
          </w:p>
        </w:tc>
        <w:tc>
          <w:tcPr>
            <w:tcW w:w="5296" w:type="dxa"/>
            <w:noWrap w:val="0"/>
            <w:vAlign w:val="center"/>
          </w:tcPr>
          <w:p w14:paraId="79A38230">
            <w:pPr>
              <w:spacing w:line="320" w:lineRule="exact"/>
              <w:rPr>
                <w:rFonts w:hint="eastAsia" w:ascii="宋体" w:hAnsi="宋体"/>
                <w:color w:val="auto"/>
                <w:szCs w:val="21"/>
                <w:highlight w:val="none"/>
              </w:rPr>
            </w:pPr>
            <w:r>
              <w:rPr>
                <w:rFonts w:hint="eastAsia"/>
                <w:color w:val="auto"/>
                <w:highlight w:val="none"/>
              </w:rPr>
              <w:t>（1）法定代表人身份证明和本人有效身份证(或法定代表人授权委托书和委托代理人有效身份证)</w:t>
            </w:r>
          </w:p>
        </w:tc>
        <w:tc>
          <w:tcPr>
            <w:tcW w:w="2757" w:type="dxa"/>
            <w:noWrap w:val="0"/>
            <w:vAlign w:val="center"/>
          </w:tcPr>
          <w:p w14:paraId="27142348">
            <w:pPr>
              <w:spacing w:line="320" w:lineRule="exact"/>
              <w:jc w:val="left"/>
              <w:rPr>
                <w:rFonts w:hint="eastAsia" w:ascii="宋体" w:hAnsi="宋体"/>
                <w:color w:val="auto"/>
                <w:szCs w:val="21"/>
                <w:highlight w:val="none"/>
              </w:rPr>
            </w:pPr>
            <w:r>
              <w:rPr>
                <w:rFonts w:hint="eastAsia"/>
                <w:color w:val="auto"/>
                <w:highlight w:val="none"/>
              </w:rPr>
              <w:t>检验电子标书。</w:t>
            </w:r>
          </w:p>
        </w:tc>
      </w:tr>
      <w:tr w14:paraId="206B4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725" w:type="dxa"/>
            <w:vMerge w:val="restart"/>
            <w:noWrap w:val="0"/>
            <w:vAlign w:val="center"/>
          </w:tcPr>
          <w:p w14:paraId="399706DB">
            <w:pPr>
              <w:spacing w:line="32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1235" w:type="dxa"/>
            <w:vMerge w:val="restart"/>
            <w:noWrap w:val="0"/>
            <w:vAlign w:val="center"/>
          </w:tcPr>
          <w:p w14:paraId="5C913C04">
            <w:pPr>
              <w:spacing w:line="320" w:lineRule="exact"/>
              <w:rPr>
                <w:rFonts w:hint="eastAsia" w:ascii="宋体" w:hAnsi="宋体"/>
                <w:color w:val="auto"/>
                <w:szCs w:val="21"/>
                <w:highlight w:val="none"/>
              </w:rPr>
            </w:pPr>
            <w:r>
              <w:rPr>
                <w:rFonts w:hint="eastAsia" w:ascii="宋体" w:hAnsi="宋体"/>
                <w:color w:val="auto"/>
                <w:szCs w:val="21"/>
                <w:highlight w:val="none"/>
              </w:rPr>
              <w:t>投标人应符合的基本资格条件</w:t>
            </w:r>
          </w:p>
        </w:tc>
        <w:tc>
          <w:tcPr>
            <w:tcW w:w="5296" w:type="dxa"/>
            <w:noWrap w:val="0"/>
            <w:vAlign w:val="center"/>
          </w:tcPr>
          <w:p w14:paraId="3C024E83">
            <w:pPr>
              <w:keepNext w:val="0"/>
              <w:keepLines w:val="0"/>
              <w:suppressLineNumbers w:val="0"/>
              <w:spacing w:before="0" w:beforeAutospacing="0" w:after="0" w:afterAutospacing="0" w:line="320" w:lineRule="exact"/>
              <w:ind w:left="0" w:leftChars="0" w:right="0" w:righ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（2）具有为本项目提供相应服务的能力</w:t>
            </w:r>
          </w:p>
        </w:tc>
        <w:tc>
          <w:tcPr>
            <w:tcW w:w="2757" w:type="dxa"/>
            <w:noWrap w:val="0"/>
            <w:vAlign w:val="center"/>
          </w:tcPr>
          <w:p w14:paraId="607FD99B">
            <w:pPr>
              <w:spacing w:line="320" w:lineRule="exact"/>
              <w:rPr>
                <w:rFonts w:hint="eastAsia" w:ascii="宋体" w:hAnsi="宋体"/>
                <w:color w:val="auto"/>
                <w:szCs w:val="21"/>
                <w:highlight w:val="none"/>
              </w:rPr>
            </w:pPr>
            <w:r>
              <w:rPr>
                <w:rFonts w:hint="eastAsia" w:ascii="宋体"/>
                <w:b/>
                <w:color w:val="auto"/>
                <w:szCs w:val="21"/>
                <w:highlight w:val="none"/>
              </w:rPr>
              <w:t>评审核验电子标书中的下列证书、证明材料：</w:t>
            </w:r>
          </w:p>
          <w:p w14:paraId="734641F7">
            <w:pPr>
              <w:spacing w:line="320" w:lineRule="exact"/>
              <w:rPr>
                <w:rFonts w:hint="eastAsia" w:ascii="宋体"/>
                <w:color w:val="auto"/>
                <w:szCs w:val="21"/>
                <w:highlight w:val="none"/>
              </w:rPr>
            </w:pPr>
            <w:r>
              <w:rPr>
                <w:rFonts w:hint="eastAsia"/>
                <w:color w:val="auto"/>
                <w:highlight w:val="none"/>
              </w:rPr>
              <w:t>投标人有效的营业执照、税务登记证、组</w:t>
            </w:r>
            <w:r>
              <w:rPr>
                <w:rFonts w:hint="eastAsia" w:ascii="Times New Roman" w:hAnsi="Times New Roman" w:eastAsia="宋体" w:cs="Times New Roman"/>
                <w:color w:val="auto"/>
                <w:highlight w:val="none"/>
              </w:rPr>
              <w:t>织机构码证（或“三证合一证书”）</w:t>
            </w:r>
          </w:p>
        </w:tc>
      </w:tr>
      <w:tr w14:paraId="628E3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725" w:type="dxa"/>
            <w:vMerge w:val="continue"/>
            <w:noWrap w:val="0"/>
            <w:vAlign w:val="center"/>
          </w:tcPr>
          <w:p w14:paraId="5D3E1626">
            <w:pPr>
              <w:spacing w:line="320" w:lineRule="exact"/>
              <w:jc w:val="center"/>
              <w:rPr>
                <w:rFonts w:hint="eastAsia" w:ascii="宋体" w:hAnsi="宋体"/>
                <w:color w:val="auto"/>
                <w:szCs w:val="21"/>
                <w:highlight w:val="none"/>
              </w:rPr>
            </w:pPr>
          </w:p>
        </w:tc>
        <w:tc>
          <w:tcPr>
            <w:tcW w:w="1235" w:type="dxa"/>
            <w:vMerge w:val="continue"/>
            <w:noWrap w:val="0"/>
            <w:vAlign w:val="center"/>
          </w:tcPr>
          <w:p w14:paraId="7FED4DFA">
            <w:pPr>
              <w:spacing w:line="320" w:lineRule="exact"/>
              <w:rPr>
                <w:rFonts w:hint="eastAsia" w:ascii="宋体" w:hAnsi="宋体"/>
                <w:color w:val="auto"/>
                <w:szCs w:val="21"/>
                <w:highlight w:val="none"/>
              </w:rPr>
            </w:pPr>
          </w:p>
        </w:tc>
        <w:tc>
          <w:tcPr>
            <w:tcW w:w="5296" w:type="dxa"/>
            <w:noWrap w:val="0"/>
            <w:vAlign w:val="center"/>
          </w:tcPr>
          <w:p w14:paraId="462D0C93">
            <w:pPr>
              <w:keepNext w:val="0"/>
              <w:keepLines w:val="0"/>
              <w:suppressLineNumbers w:val="0"/>
              <w:spacing w:before="0" w:beforeAutospacing="0" w:after="0" w:afterAutospacing="0" w:line="320" w:lineRule="exact"/>
              <w:ind w:left="0" w:leftChars="0" w:right="0" w:righ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cs="宋体"/>
                <w:color w:val="auto"/>
                <w:highlight w:val="none"/>
                <w:lang w:val="en-US" w:eastAsia="zh-CN"/>
              </w:rPr>
              <w:t>企业</w:t>
            </w:r>
            <w:r>
              <w:rPr>
                <w:rFonts w:hint="eastAsia" w:ascii="宋体" w:hAnsi="宋体" w:cs="宋体"/>
                <w:color w:val="auto"/>
                <w:szCs w:val="21"/>
                <w:highlight w:val="none"/>
              </w:rPr>
              <w:t>资质证书</w:t>
            </w:r>
          </w:p>
        </w:tc>
        <w:tc>
          <w:tcPr>
            <w:tcW w:w="2757" w:type="dxa"/>
            <w:noWrap w:val="0"/>
            <w:vAlign w:val="center"/>
          </w:tcPr>
          <w:p w14:paraId="279C65C3">
            <w:pPr>
              <w:keepNext w:val="0"/>
              <w:keepLines w:val="0"/>
              <w:suppressLineNumbers w:val="0"/>
              <w:spacing w:before="0" w:beforeAutospacing="0" w:after="0" w:afterAutospacing="0" w:line="320" w:lineRule="exact"/>
              <w:ind w:left="0" w:right="0"/>
              <w:rPr>
                <w:rFonts w:hint="eastAsia" w:ascii="宋体" w:hAnsi="宋体"/>
                <w:color w:val="auto"/>
                <w:szCs w:val="21"/>
                <w:highlight w:val="none"/>
              </w:rPr>
            </w:pPr>
            <w:r>
              <w:rPr>
                <w:rFonts w:hint="eastAsia" w:ascii="宋体"/>
                <w:b/>
                <w:color w:val="auto"/>
                <w:szCs w:val="21"/>
                <w:highlight w:val="none"/>
              </w:rPr>
              <w:t>评审核验电子标书中的下列证书、证明材料：</w:t>
            </w:r>
          </w:p>
          <w:p w14:paraId="4BA254A7">
            <w:pPr>
              <w:keepNext w:val="0"/>
              <w:keepLines w:val="0"/>
              <w:suppressLineNumbers w:val="0"/>
              <w:spacing w:before="0" w:beforeAutospacing="0" w:after="0" w:afterAutospacing="0"/>
              <w:ind w:left="0" w:leftChars="0" w:right="0" w:rightChars="0"/>
              <w:jc w:val="left"/>
              <w:rPr>
                <w:rFonts w:hint="eastAsia"/>
                <w:color w:val="auto"/>
                <w:highlight w:val="none"/>
              </w:rPr>
            </w:pPr>
            <w:r>
              <w:rPr>
                <w:rFonts w:hint="eastAsia" w:ascii="宋体" w:hAnsi="宋体" w:eastAsia="宋体" w:cs="宋体"/>
                <w:color w:val="auto"/>
                <w:kern w:val="2"/>
                <w:sz w:val="21"/>
                <w:szCs w:val="21"/>
                <w:highlight w:val="none"/>
                <w:lang w:val="en-US" w:eastAsia="zh-CN" w:bidi="ar-SA"/>
              </w:rPr>
              <w:t>合同扫描件和</w:t>
            </w:r>
            <w:r>
              <w:rPr>
                <w:rFonts w:hint="eastAsia" w:ascii="宋体" w:hAnsi="宋体" w:eastAsia="宋体" w:cs="宋体"/>
                <w:i w:val="0"/>
                <w:iCs w:val="0"/>
                <w:caps w:val="0"/>
                <w:color w:val="auto"/>
                <w:spacing w:val="0"/>
                <w:kern w:val="0"/>
                <w:sz w:val="21"/>
                <w:szCs w:val="21"/>
                <w:highlight w:val="none"/>
                <w:shd w:val="clear" w:fill="FFFFFF"/>
                <w:lang w:val="en-US" w:eastAsia="zh-CN" w:bidi="ar"/>
              </w:rPr>
              <w:t>跟踪审计结论性文书</w:t>
            </w:r>
            <w:r>
              <w:rPr>
                <w:rFonts w:hint="eastAsia" w:ascii="宋体" w:hAnsi="宋体" w:eastAsia="宋体" w:cs="宋体"/>
                <w:color w:val="auto"/>
                <w:kern w:val="2"/>
                <w:sz w:val="21"/>
                <w:szCs w:val="21"/>
                <w:highlight w:val="none"/>
                <w:lang w:val="en-US" w:eastAsia="zh-CN" w:bidi="ar-SA"/>
              </w:rPr>
              <w:t>扫描件</w:t>
            </w:r>
          </w:p>
        </w:tc>
      </w:tr>
      <w:tr w14:paraId="7F07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5" w:type="dxa"/>
            <w:vMerge w:val="continue"/>
            <w:noWrap w:val="0"/>
            <w:vAlign w:val="center"/>
          </w:tcPr>
          <w:p w14:paraId="63A776DE">
            <w:pPr>
              <w:spacing w:line="320" w:lineRule="exact"/>
              <w:jc w:val="center"/>
              <w:rPr>
                <w:rFonts w:hint="eastAsia" w:ascii="宋体" w:hAnsi="宋体"/>
                <w:color w:val="auto"/>
                <w:szCs w:val="21"/>
                <w:highlight w:val="none"/>
              </w:rPr>
            </w:pPr>
          </w:p>
        </w:tc>
        <w:tc>
          <w:tcPr>
            <w:tcW w:w="1235" w:type="dxa"/>
            <w:vMerge w:val="continue"/>
            <w:noWrap w:val="0"/>
            <w:vAlign w:val="center"/>
          </w:tcPr>
          <w:p w14:paraId="7227E239">
            <w:pPr>
              <w:spacing w:line="320" w:lineRule="exact"/>
              <w:rPr>
                <w:rFonts w:hint="eastAsia" w:ascii="宋体" w:hAnsi="宋体"/>
                <w:color w:val="auto"/>
                <w:szCs w:val="21"/>
                <w:highlight w:val="none"/>
              </w:rPr>
            </w:pPr>
          </w:p>
        </w:tc>
        <w:tc>
          <w:tcPr>
            <w:tcW w:w="5296" w:type="dxa"/>
            <w:noWrap w:val="0"/>
            <w:vAlign w:val="center"/>
          </w:tcPr>
          <w:p w14:paraId="45201212">
            <w:pPr>
              <w:keepNext w:val="0"/>
              <w:keepLines w:val="0"/>
              <w:suppressLineNumbers w:val="0"/>
              <w:spacing w:before="0" w:beforeAutospacing="0" w:after="0" w:afterAutospacing="0" w:line="320" w:lineRule="exact"/>
              <w:ind w:left="0" w:leftChars="0" w:right="0" w:righ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w:t>
            </w:r>
            <w:r>
              <w:rPr>
                <w:rFonts w:hint="eastAsia" w:ascii="宋体" w:hAnsi="宋体" w:cs="宋体"/>
                <w:color w:val="auto"/>
                <w:highlight w:val="none"/>
                <w:lang w:eastAsia="zh-CN"/>
              </w:rPr>
              <w:t>总监理工程师有效注册证书</w:t>
            </w:r>
          </w:p>
        </w:tc>
        <w:tc>
          <w:tcPr>
            <w:tcW w:w="2757" w:type="dxa"/>
            <w:noWrap w:val="0"/>
            <w:vAlign w:val="center"/>
          </w:tcPr>
          <w:p w14:paraId="2E0E8AE1">
            <w:pPr>
              <w:spacing w:line="360" w:lineRule="exact"/>
              <w:jc w:val="both"/>
              <w:rPr>
                <w:rFonts w:hint="eastAsia" w:ascii="宋体"/>
                <w:b/>
                <w:color w:val="auto"/>
                <w:szCs w:val="21"/>
                <w:highlight w:val="none"/>
              </w:rPr>
            </w:pPr>
            <w:r>
              <w:rPr>
                <w:rFonts w:hint="eastAsia"/>
                <w:color w:val="auto"/>
                <w:highlight w:val="none"/>
              </w:rPr>
              <w:t>检验电子标书</w:t>
            </w:r>
          </w:p>
        </w:tc>
      </w:tr>
      <w:tr w14:paraId="4FBF7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5" w:type="dxa"/>
            <w:vMerge w:val="continue"/>
            <w:noWrap w:val="0"/>
            <w:vAlign w:val="center"/>
          </w:tcPr>
          <w:p w14:paraId="3546C486">
            <w:pPr>
              <w:spacing w:line="320" w:lineRule="exact"/>
              <w:jc w:val="center"/>
              <w:rPr>
                <w:rFonts w:hint="eastAsia" w:ascii="宋体" w:hAnsi="宋体"/>
                <w:color w:val="auto"/>
                <w:szCs w:val="21"/>
                <w:highlight w:val="none"/>
              </w:rPr>
            </w:pPr>
          </w:p>
        </w:tc>
        <w:tc>
          <w:tcPr>
            <w:tcW w:w="1235" w:type="dxa"/>
            <w:vMerge w:val="continue"/>
            <w:noWrap w:val="0"/>
            <w:vAlign w:val="center"/>
          </w:tcPr>
          <w:p w14:paraId="7B141123">
            <w:pPr>
              <w:spacing w:line="320" w:lineRule="exact"/>
              <w:rPr>
                <w:rFonts w:hint="eastAsia" w:ascii="宋体" w:hAnsi="宋体"/>
                <w:color w:val="auto"/>
                <w:szCs w:val="21"/>
                <w:highlight w:val="none"/>
              </w:rPr>
            </w:pPr>
          </w:p>
        </w:tc>
        <w:tc>
          <w:tcPr>
            <w:tcW w:w="5296" w:type="dxa"/>
            <w:noWrap w:val="0"/>
            <w:vAlign w:val="center"/>
          </w:tcPr>
          <w:p w14:paraId="26DAA627">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eastAsia="zh-CN"/>
              </w:rPr>
              <w:t>）</w:t>
            </w:r>
            <w:r>
              <w:rPr>
                <w:rFonts w:hint="eastAsia" w:ascii="宋体" w:hAnsi="宋体" w:cs="宋体"/>
                <w:color w:val="auto"/>
                <w:szCs w:val="21"/>
                <w:highlight w:val="none"/>
              </w:rPr>
              <w:t>拟派总监理工程师在本项目所在市行政区域外无在建，在本项目所在市行政区域内不多于两个在建项目的承诺函。（格式见附件）</w:t>
            </w:r>
          </w:p>
          <w:p w14:paraId="7C528CF9">
            <w:pPr>
              <w:spacing w:line="440" w:lineRule="exact"/>
              <w:ind w:firstLine="420" w:firstLineChars="200"/>
              <w:jc w:val="left"/>
              <w:rPr>
                <w:rFonts w:hint="eastAsia"/>
                <w:color w:val="auto"/>
              </w:rPr>
            </w:pPr>
            <w:r>
              <w:rPr>
                <w:rFonts w:hint="eastAsia" w:ascii="宋体" w:hAnsi="宋体" w:cs="宋体"/>
                <w:color w:val="auto"/>
                <w:szCs w:val="21"/>
                <w:highlight w:val="none"/>
              </w:rPr>
              <w:t>如有在建项目，需建设单位书面同意，提供建设单位加盖公章的书面同意材料扫描件</w:t>
            </w:r>
            <w:r>
              <w:rPr>
                <w:rFonts w:hint="eastAsia" w:ascii="宋体" w:hAnsi="宋体" w:cs="宋体"/>
                <w:color w:val="auto"/>
                <w:szCs w:val="21"/>
                <w:highlight w:val="none"/>
                <w:lang w:eastAsia="zh-CN"/>
              </w:rPr>
              <w:t>；</w:t>
            </w:r>
          </w:p>
        </w:tc>
        <w:tc>
          <w:tcPr>
            <w:tcW w:w="2757" w:type="dxa"/>
            <w:noWrap w:val="0"/>
            <w:vAlign w:val="center"/>
          </w:tcPr>
          <w:p w14:paraId="551EAE52">
            <w:pPr>
              <w:spacing w:line="360" w:lineRule="exact"/>
              <w:jc w:val="both"/>
              <w:rPr>
                <w:rFonts w:hint="eastAsia"/>
                <w:color w:val="auto"/>
                <w:highlight w:val="none"/>
              </w:rPr>
            </w:pPr>
            <w:r>
              <w:rPr>
                <w:rFonts w:hint="eastAsia"/>
                <w:color w:val="auto"/>
                <w:highlight w:val="none"/>
              </w:rPr>
              <w:t>格式见附件，检验电子标书</w:t>
            </w:r>
          </w:p>
        </w:tc>
      </w:tr>
      <w:tr w14:paraId="386B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5" w:type="dxa"/>
            <w:vMerge w:val="continue"/>
            <w:noWrap w:val="0"/>
            <w:vAlign w:val="center"/>
          </w:tcPr>
          <w:p w14:paraId="62FBCB7F">
            <w:pPr>
              <w:spacing w:line="320" w:lineRule="exact"/>
              <w:jc w:val="center"/>
              <w:rPr>
                <w:rFonts w:hint="eastAsia" w:ascii="宋体" w:hAnsi="宋体"/>
                <w:color w:val="auto"/>
                <w:szCs w:val="21"/>
                <w:highlight w:val="none"/>
              </w:rPr>
            </w:pPr>
          </w:p>
        </w:tc>
        <w:tc>
          <w:tcPr>
            <w:tcW w:w="1235" w:type="dxa"/>
            <w:vMerge w:val="continue"/>
            <w:noWrap w:val="0"/>
            <w:vAlign w:val="center"/>
          </w:tcPr>
          <w:p w14:paraId="1B267B9A">
            <w:pPr>
              <w:spacing w:line="320" w:lineRule="exact"/>
              <w:rPr>
                <w:rFonts w:hint="eastAsia" w:ascii="宋体" w:hAnsi="宋体"/>
                <w:color w:val="auto"/>
                <w:szCs w:val="21"/>
                <w:highlight w:val="none"/>
              </w:rPr>
            </w:pPr>
          </w:p>
        </w:tc>
        <w:tc>
          <w:tcPr>
            <w:tcW w:w="5296" w:type="dxa"/>
            <w:noWrap w:val="0"/>
            <w:vAlign w:val="center"/>
          </w:tcPr>
          <w:p w14:paraId="05277027">
            <w:pPr>
              <w:spacing w:line="360" w:lineRule="exact"/>
              <w:jc w:val="both"/>
              <w:rPr>
                <w:rFonts w:hint="eastAsia"/>
                <w:color w:val="auto"/>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w:t>
            </w:r>
            <w:r>
              <w:rPr>
                <w:rFonts w:hint="eastAsia" w:ascii="宋体" w:hAnsi="宋体" w:cs="宋体"/>
                <w:color w:val="auto"/>
                <w:highlight w:val="none"/>
                <w:lang w:val="en-US" w:eastAsia="zh-CN"/>
              </w:rPr>
              <w:t>审计负责人</w:t>
            </w:r>
            <w:r>
              <w:rPr>
                <w:rFonts w:hint="eastAsia" w:ascii="宋体" w:hAnsi="宋体" w:cs="宋体"/>
                <w:color w:val="auto"/>
                <w:highlight w:val="none"/>
                <w:lang w:eastAsia="zh-CN"/>
              </w:rPr>
              <w:t>有效注册证书</w:t>
            </w:r>
          </w:p>
        </w:tc>
        <w:tc>
          <w:tcPr>
            <w:tcW w:w="2757" w:type="dxa"/>
            <w:noWrap w:val="0"/>
            <w:vAlign w:val="center"/>
          </w:tcPr>
          <w:p w14:paraId="7662CE20">
            <w:pPr>
              <w:spacing w:line="360" w:lineRule="exact"/>
              <w:jc w:val="both"/>
              <w:rPr>
                <w:rFonts w:hint="eastAsia"/>
                <w:color w:val="auto"/>
                <w:highlight w:val="none"/>
              </w:rPr>
            </w:pPr>
            <w:r>
              <w:rPr>
                <w:rFonts w:hint="eastAsia"/>
                <w:color w:val="auto"/>
                <w:highlight w:val="none"/>
              </w:rPr>
              <w:t>检验电子标书</w:t>
            </w:r>
          </w:p>
        </w:tc>
      </w:tr>
      <w:tr w14:paraId="5EF3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5" w:type="dxa"/>
            <w:vMerge w:val="continue"/>
            <w:noWrap w:val="0"/>
            <w:vAlign w:val="center"/>
          </w:tcPr>
          <w:p w14:paraId="13D42F0B">
            <w:pPr>
              <w:spacing w:line="320" w:lineRule="exact"/>
              <w:jc w:val="center"/>
              <w:rPr>
                <w:rFonts w:hint="eastAsia" w:ascii="宋体" w:hAnsi="宋体"/>
                <w:color w:val="auto"/>
                <w:szCs w:val="21"/>
                <w:highlight w:val="none"/>
              </w:rPr>
            </w:pPr>
          </w:p>
        </w:tc>
        <w:tc>
          <w:tcPr>
            <w:tcW w:w="1235" w:type="dxa"/>
            <w:vMerge w:val="continue"/>
            <w:noWrap w:val="0"/>
            <w:vAlign w:val="center"/>
          </w:tcPr>
          <w:p w14:paraId="63886723">
            <w:pPr>
              <w:spacing w:line="320" w:lineRule="exact"/>
              <w:rPr>
                <w:rFonts w:hint="eastAsia" w:ascii="宋体" w:hAnsi="宋体"/>
                <w:color w:val="auto"/>
                <w:szCs w:val="21"/>
                <w:highlight w:val="none"/>
              </w:rPr>
            </w:pPr>
          </w:p>
        </w:tc>
        <w:tc>
          <w:tcPr>
            <w:tcW w:w="5296" w:type="dxa"/>
            <w:noWrap w:val="0"/>
            <w:vAlign w:val="center"/>
          </w:tcPr>
          <w:p w14:paraId="334E1201">
            <w:pPr>
              <w:spacing w:line="440" w:lineRule="exact"/>
              <w:jc w:val="left"/>
              <w:rPr>
                <w:rFonts w:hint="eastAsia"/>
                <w:color w:val="auto"/>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w:t>
            </w:r>
            <w:r>
              <w:rPr>
                <w:rFonts w:hint="eastAsia" w:ascii="宋体" w:hAnsi="宋体" w:cs="宋体"/>
                <w:color w:val="auto"/>
                <w:szCs w:val="21"/>
                <w:highlight w:val="none"/>
              </w:rPr>
              <w:t>投标人的法定代表人</w:t>
            </w:r>
            <w:r>
              <w:rPr>
                <w:rFonts w:ascii="宋体" w:hAnsi="宋体" w:cs="宋体"/>
                <w:color w:val="auto"/>
                <w:szCs w:val="21"/>
                <w:highlight w:val="none"/>
              </w:rPr>
              <w:t>(</w:t>
            </w:r>
            <w:r>
              <w:rPr>
                <w:rFonts w:hint="eastAsia" w:ascii="宋体" w:hAnsi="宋体" w:cs="宋体"/>
                <w:color w:val="auto"/>
                <w:szCs w:val="21"/>
                <w:highlight w:val="none"/>
              </w:rPr>
              <w:t>或委托代理人</w:t>
            </w:r>
            <w:r>
              <w:rPr>
                <w:rFonts w:ascii="宋体" w:hAnsi="宋体" w:cs="宋体"/>
                <w:color w:val="auto"/>
                <w:szCs w:val="21"/>
                <w:highlight w:val="none"/>
              </w:rPr>
              <w:t>)</w:t>
            </w:r>
            <w:r>
              <w:rPr>
                <w:rFonts w:hint="eastAsia" w:ascii="宋体" w:hAnsi="宋体" w:cs="宋体"/>
                <w:color w:val="auto"/>
                <w:szCs w:val="21"/>
                <w:highlight w:val="none"/>
                <w:lang w:eastAsia="zh-CN"/>
              </w:rPr>
              <w:t>、</w:t>
            </w:r>
            <w:r>
              <w:rPr>
                <w:rFonts w:hint="eastAsia" w:ascii="宋体" w:hAnsi="宋体" w:cs="宋体"/>
                <w:color w:val="auto"/>
                <w:szCs w:val="21"/>
                <w:highlight w:val="none"/>
              </w:rPr>
              <w:t>拟任总监理工程师</w:t>
            </w:r>
            <w:r>
              <w:rPr>
                <w:rFonts w:hint="eastAsia" w:ascii="宋体" w:hAnsi="宋体" w:cs="宋体"/>
                <w:color w:val="auto"/>
                <w:szCs w:val="21"/>
                <w:highlight w:val="none"/>
                <w:lang w:eastAsia="zh-CN"/>
              </w:rPr>
              <w:t>、</w:t>
            </w:r>
            <w:r>
              <w:rPr>
                <w:rFonts w:hint="eastAsia" w:ascii="宋体" w:hAnsi="宋体" w:cs="宋体"/>
                <w:color w:val="auto"/>
                <w:highlight w:val="none"/>
                <w:lang w:val="en-US" w:eastAsia="zh-CN"/>
              </w:rPr>
              <w:t>审计负责人</w:t>
            </w:r>
            <w:r>
              <w:rPr>
                <w:rFonts w:hint="eastAsia" w:ascii="宋体" w:hAnsi="宋体" w:cs="宋体"/>
                <w:color w:val="auto"/>
                <w:szCs w:val="21"/>
                <w:highlight w:val="none"/>
              </w:rPr>
              <w:t>须持有社保部门出具的本单位为其缴纳的投标前近</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个月连续的养老保险证明（或官网在线打印件，证明文件两个月内有效）</w:t>
            </w:r>
            <w:r>
              <w:rPr>
                <w:rFonts w:hint="eastAsia" w:ascii="宋体" w:hAnsi="宋体" w:eastAsia="宋体" w:cs="宋体"/>
                <w:color w:val="auto"/>
                <w:szCs w:val="21"/>
                <w:highlight w:val="none"/>
              </w:rPr>
              <w:t>或投标人提供承诺已为其缴纳养老保险证明的承诺书（格式自拟）</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rPr>
              <w:t>（同一人担任不同公司法定代表人的，该法定代表人参加本项目投标时须提供本人在其他公司任法定代表人的营业执照及为其缴纳养老保险证明材料），投标人是事业单位的，暂未缴纳社保的，须由其主管部门出具证明；</w:t>
            </w:r>
          </w:p>
        </w:tc>
        <w:tc>
          <w:tcPr>
            <w:tcW w:w="2757" w:type="dxa"/>
            <w:noWrap w:val="0"/>
            <w:vAlign w:val="center"/>
          </w:tcPr>
          <w:p w14:paraId="48FC5614">
            <w:pPr>
              <w:spacing w:line="360" w:lineRule="exact"/>
              <w:jc w:val="both"/>
              <w:rPr>
                <w:rFonts w:hint="eastAsia"/>
                <w:color w:val="auto"/>
                <w:highlight w:val="none"/>
              </w:rPr>
            </w:pPr>
            <w:r>
              <w:rPr>
                <w:rFonts w:hint="eastAsia"/>
                <w:color w:val="auto"/>
                <w:highlight w:val="none"/>
              </w:rPr>
              <w:t>检验电子标书</w:t>
            </w:r>
          </w:p>
        </w:tc>
      </w:tr>
      <w:tr w14:paraId="708A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5" w:type="dxa"/>
            <w:vMerge w:val="continue"/>
            <w:noWrap w:val="0"/>
            <w:vAlign w:val="center"/>
          </w:tcPr>
          <w:p w14:paraId="205D7143">
            <w:pPr>
              <w:spacing w:line="320" w:lineRule="exact"/>
              <w:jc w:val="center"/>
              <w:rPr>
                <w:rFonts w:hint="eastAsia" w:ascii="宋体" w:hAnsi="宋体"/>
                <w:color w:val="auto"/>
                <w:szCs w:val="21"/>
                <w:highlight w:val="none"/>
              </w:rPr>
            </w:pPr>
          </w:p>
        </w:tc>
        <w:tc>
          <w:tcPr>
            <w:tcW w:w="1235" w:type="dxa"/>
            <w:vMerge w:val="continue"/>
            <w:noWrap w:val="0"/>
            <w:vAlign w:val="center"/>
          </w:tcPr>
          <w:p w14:paraId="28996A16">
            <w:pPr>
              <w:spacing w:line="320" w:lineRule="exact"/>
              <w:rPr>
                <w:rFonts w:hint="eastAsia" w:ascii="宋体" w:hAnsi="宋体"/>
                <w:color w:val="auto"/>
                <w:szCs w:val="21"/>
                <w:highlight w:val="none"/>
              </w:rPr>
            </w:pPr>
          </w:p>
        </w:tc>
        <w:tc>
          <w:tcPr>
            <w:tcW w:w="5296" w:type="dxa"/>
            <w:noWrap w:val="0"/>
            <w:vAlign w:val="center"/>
          </w:tcPr>
          <w:p w14:paraId="2BA92C2C">
            <w:pPr>
              <w:spacing w:line="360" w:lineRule="exact"/>
              <w:jc w:val="both"/>
              <w:rPr>
                <w:rFonts w:hint="eastAsia" w:eastAsia="宋体"/>
                <w:color w:val="auto"/>
                <w:highlight w:val="none"/>
                <w:lang w:eastAsia="zh-CN"/>
              </w:rPr>
            </w:pPr>
            <w:r>
              <w:rPr>
                <w:rFonts w:hint="eastAsia"/>
                <w:color w:val="auto"/>
                <w:highlight w:val="none"/>
                <w:lang w:eastAsia="zh-CN"/>
              </w:rPr>
              <w:t>（</w:t>
            </w:r>
            <w:r>
              <w:rPr>
                <w:rFonts w:hint="eastAsia"/>
                <w:color w:val="auto"/>
                <w:highlight w:val="none"/>
                <w:lang w:val="en-US" w:eastAsia="zh-CN"/>
              </w:rPr>
              <w:t>8</w:t>
            </w:r>
            <w:r>
              <w:rPr>
                <w:rFonts w:hint="eastAsia"/>
                <w:color w:val="auto"/>
                <w:highlight w:val="none"/>
                <w:lang w:eastAsia="zh-CN"/>
              </w:rPr>
              <w:t>）</w:t>
            </w:r>
            <w:r>
              <w:rPr>
                <w:rFonts w:hint="eastAsia" w:ascii="宋体" w:hAnsi="宋体" w:cs="宋体"/>
                <w:color w:val="auto"/>
                <w:highlight w:val="none"/>
                <w:lang w:val="en-US" w:eastAsia="zh-CN"/>
              </w:rPr>
              <w:t>拟派总监、审计负责人情况一览表</w:t>
            </w:r>
            <w:r>
              <w:rPr>
                <w:rFonts w:hint="eastAsia" w:ascii="宋体" w:hAnsi="宋体" w:eastAsia="宋体" w:cs="宋体"/>
                <w:color w:val="auto"/>
                <w:sz w:val="21"/>
                <w:szCs w:val="21"/>
                <w:highlight w:val="none"/>
                <w:lang w:val="en-US" w:eastAsia="zh-CN"/>
              </w:rPr>
              <w:t>（格式见附件）</w:t>
            </w:r>
          </w:p>
        </w:tc>
        <w:tc>
          <w:tcPr>
            <w:tcW w:w="2757" w:type="dxa"/>
            <w:noWrap w:val="0"/>
            <w:vAlign w:val="center"/>
          </w:tcPr>
          <w:p w14:paraId="4606370E">
            <w:pPr>
              <w:spacing w:line="360" w:lineRule="exact"/>
              <w:jc w:val="both"/>
              <w:rPr>
                <w:rFonts w:hint="eastAsia"/>
                <w:color w:val="auto"/>
                <w:highlight w:val="none"/>
              </w:rPr>
            </w:pPr>
            <w:r>
              <w:rPr>
                <w:rFonts w:hint="eastAsia"/>
                <w:color w:val="auto"/>
                <w:highlight w:val="none"/>
              </w:rPr>
              <w:t>格式见附件，检验电子标书</w:t>
            </w:r>
          </w:p>
        </w:tc>
      </w:tr>
      <w:tr w14:paraId="5EAC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5" w:type="dxa"/>
            <w:vMerge w:val="continue"/>
            <w:noWrap w:val="0"/>
            <w:vAlign w:val="center"/>
          </w:tcPr>
          <w:p w14:paraId="0D6FBA5D">
            <w:pPr>
              <w:spacing w:line="320" w:lineRule="exact"/>
              <w:jc w:val="center"/>
              <w:rPr>
                <w:rFonts w:hint="eastAsia" w:ascii="宋体" w:hAnsi="宋体"/>
                <w:color w:val="auto"/>
                <w:szCs w:val="21"/>
                <w:highlight w:val="none"/>
              </w:rPr>
            </w:pPr>
          </w:p>
        </w:tc>
        <w:tc>
          <w:tcPr>
            <w:tcW w:w="1235" w:type="dxa"/>
            <w:vMerge w:val="continue"/>
            <w:noWrap w:val="0"/>
            <w:vAlign w:val="center"/>
          </w:tcPr>
          <w:p w14:paraId="742EA774">
            <w:pPr>
              <w:spacing w:line="320" w:lineRule="exact"/>
              <w:rPr>
                <w:rFonts w:hint="eastAsia" w:ascii="宋体" w:hAnsi="宋体"/>
                <w:color w:val="auto"/>
                <w:szCs w:val="21"/>
                <w:highlight w:val="none"/>
              </w:rPr>
            </w:pPr>
          </w:p>
        </w:tc>
        <w:tc>
          <w:tcPr>
            <w:tcW w:w="5296" w:type="dxa"/>
            <w:noWrap w:val="0"/>
            <w:vAlign w:val="center"/>
          </w:tcPr>
          <w:p w14:paraId="0754A5FD">
            <w:pPr>
              <w:spacing w:line="360" w:lineRule="exact"/>
              <w:jc w:val="both"/>
              <w:rPr>
                <w:rFonts w:hint="eastAsia"/>
                <w:color w:val="auto"/>
                <w:highlight w:val="none"/>
                <w:lang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w:t>
            </w:r>
            <w:r>
              <w:rPr>
                <w:rFonts w:hint="eastAsia" w:ascii="宋体" w:cs="宋体"/>
                <w:color w:val="auto"/>
                <w:szCs w:val="21"/>
                <w:highlight w:val="none"/>
              </w:rPr>
              <w:t>诚信投标承诺书</w:t>
            </w:r>
          </w:p>
        </w:tc>
        <w:tc>
          <w:tcPr>
            <w:tcW w:w="2757" w:type="dxa"/>
            <w:noWrap w:val="0"/>
            <w:vAlign w:val="center"/>
          </w:tcPr>
          <w:p w14:paraId="1A7FFFBE">
            <w:pPr>
              <w:spacing w:line="360" w:lineRule="exact"/>
              <w:jc w:val="both"/>
              <w:rPr>
                <w:rFonts w:hint="eastAsia"/>
                <w:color w:val="auto"/>
                <w:highlight w:val="none"/>
              </w:rPr>
            </w:pPr>
            <w:r>
              <w:rPr>
                <w:rFonts w:hint="eastAsia"/>
                <w:color w:val="auto"/>
                <w:highlight w:val="none"/>
              </w:rPr>
              <w:t>格式见附件，检验电子标书</w:t>
            </w:r>
          </w:p>
        </w:tc>
      </w:tr>
      <w:tr w14:paraId="646EF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725" w:type="dxa"/>
            <w:vMerge w:val="continue"/>
            <w:noWrap w:val="0"/>
            <w:vAlign w:val="center"/>
          </w:tcPr>
          <w:p w14:paraId="5BCBAE6B">
            <w:pPr>
              <w:spacing w:line="320" w:lineRule="exact"/>
              <w:jc w:val="center"/>
              <w:rPr>
                <w:rFonts w:hint="eastAsia" w:ascii="宋体" w:hAnsi="宋体"/>
                <w:color w:val="auto"/>
                <w:szCs w:val="21"/>
                <w:highlight w:val="none"/>
              </w:rPr>
            </w:pPr>
          </w:p>
        </w:tc>
        <w:tc>
          <w:tcPr>
            <w:tcW w:w="1235" w:type="dxa"/>
            <w:vMerge w:val="continue"/>
            <w:noWrap w:val="0"/>
            <w:vAlign w:val="center"/>
          </w:tcPr>
          <w:p w14:paraId="2546461F">
            <w:pPr>
              <w:spacing w:line="320" w:lineRule="exact"/>
              <w:rPr>
                <w:rFonts w:hint="eastAsia" w:ascii="宋体" w:hAnsi="宋体"/>
                <w:color w:val="auto"/>
                <w:szCs w:val="21"/>
                <w:highlight w:val="none"/>
              </w:rPr>
            </w:pPr>
          </w:p>
        </w:tc>
        <w:tc>
          <w:tcPr>
            <w:tcW w:w="5296" w:type="dxa"/>
            <w:noWrap w:val="0"/>
            <w:vAlign w:val="center"/>
          </w:tcPr>
          <w:p w14:paraId="202375EC">
            <w:pPr>
              <w:spacing w:line="360" w:lineRule="exact"/>
              <w:jc w:val="both"/>
              <w:rPr>
                <w:rFonts w:hint="eastAsia"/>
                <w:color w:val="auto"/>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）投标函</w:t>
            </w:r>
          </w:p>
        </w:tc>
        <w:tc>
          <w:tcPr>
            <w:tcW w:w="2757" w:type="dxa"/>
            <w:noWrap w:val="0"/>
            <w:vAlign w:val="center"/>
          </w:tcPr>
          <w:p w14:paraId="3BC905C0">
            <w:pPr>
              <w:spacing w:line="360" w:lineRule="exact"/>
              <w:jc w:val="both"/>
              <w:rPr>
                <w:rFonts w:hint="eastAsia"/>
                <w:color w:val="auto"/>
                <w:highlight w:val="none"/>
              </w:rPr>
            </w:pPr>
            <w:r>
              <w:rPr>
                <w:rFonts w:hint="eastAsia"/>
                <w:color w:val="auto"/>
                <w:highlight w:val="none"/>
              </w:rPr>
              <w:t>格式见附件，检验电子标书</w:t>
            </w:r>
          </w:p>
        </w:tc>
      </w:tr>
    </w:tbl>
    <w:p w14:paraId="609AB6C5">
      <w:pPr>
        <w:spacing w:line="400" w:lineRule="exact"/>
        <w:rPr>
          <w:rFonts w:hint="eastAsia" w:ascii="宋体" w:hAnsi="宋体"/>
          <w:b/>
          <w:color w:val="auto"/>
          <w:szCs w:val="21"/>
          <w:highlight w:val="none"/>
        </w:rPr>
      </w:pPr>
      <w:r>
        <w:rPr>
          <w:rFonts w:hint="eastAsia" w:ascii="宋体"/>
          <w:b/>
          <w:color w:val="auto"/>
          <w:szCs w:val="21"/>
          <w:highlight w:val="none"/>
          <w:lang w:val="en-US" w:eastAsia="zh-CN"/>
        </w:rPr>
        <w:t xml:space="preserve">3.2 </w:t>
      </w:r>
      <w:r>
        <w:rPr>
          <w:rFonts w:hint="eastAsia" w:ascii="宋体" w:hAnsi="宋体"/>
          <w:b/>
          <w:color w:val="auto"/>
          <w:szCs w:val="21"/>
          <w:highlight w:val="none"/>
        </w:rPr>
        <w:t>如评标专家在检验电子投标文件过程中，如果由于投标人自身原因导致评标专家无法查看并检验电子投标文件中相关资料的，否决其投标。即使投标人将原件携带至现场的，同样按否决投标处理。</w:t>
      </w:r>
    </w:p>
    <w:p w14:paraId="5DB09720">
      <w:pPr>
        <w:spacing w:line="440" w:lineRule="exact"/>
        <w:rPr>
          <w:rFonts w:hint="eastAsia" w:ascii="宋体"/>
          <w:b/>
          <w:color w:val="auto"/>
          <w:szCs w:val="21"/>
          <w:highlight w:val="none"/>
        </w:rPr>
      </w:pPr>
      <w:r>
        <w:rPr>
          <w:rFonts w:hint="eastAsia" w:ascii="宋体" w:hAnsi="宋体"/>
          <w:b/>
          <w:color w:val="auto"/>
          <w:szCs w:val="21"/>
          <w:highlight w:val="none"/>
        </w:rPr>
        <w:t>3.</w:t>
      </w:r>
      <w:r>
        <w:rPr>
          <w:rFonts w:hint="eastAsia" w:ascii="宋体" w:hAnsi="宋体"/>
          <w:b/>
          <w:color w:val="auto"/>
          <w:szCs w:val="21"/>
          <w:highlight w:val="none"/>
          <w:lang w:val="en-US" w:eastAsia="zh-CN"/>
        </w:rPr>
        <w:t>3</w:t>
      </w:r>
      <w:r>
        <w:rPr>
          <w:rFonts w:hint="eastAsia" w:ascii="宋体" w:hAnsi="宋体"/>
          <w:b/>
          <w:color w:val="auto"/>
          <w:szCs w:val="21"/>
          <w:highlight w:val="none"/>
        </w:rPr>
        <w:t>招标文件中资格审查及评标细则中</w:t>
      </w:r>
      <w:r>
        <w:rPr>
          <w:rFonts w:hint="eastAsia" w:ascii="宋体" w:hAnsi="宋体"/>
          <w:b/>
          <w:color w:val="auto"/>
          <w:szCs w:val="21"/>
          <w:highlight w:val="none"/>
          <w:lang w:eastAsia="zh-CN"/>
        </w:rPr>
        <w:t>涉及</w:t>
      </w:r>
      <w:r>
        <w:rPr>
          <w:rFonts w:hint="eastAsia" w:ascii="宋体" w:hAnsi="宋体"/>
          <w:b/>
          <w:color w:val="auto"/>
          <w:szCs w:val="21"/>
          <w:highlight w:val="none"/>
        </w:rPr>
        <w:t>的投标人需要提供企业的相关证书扫描件，如企业的资格证书、营业执照（或三证合一的有效证件）等可以提供公证件扫描件，公证件扫描件的效力等同于原件扫描件。交易活动资格审查和评标环节中，凡是要求提供相关证书或证明原件扫描件的，投标企业均可以提供带官方二维码的相关证书（证明）复印件扫描件替代原件扫描件，但投标企业自行承担复印件扫描件二维码不清晰，无法扫描，可能导致资格审查不通过的后果</w:t>
      </w:r>
      <w:r>
        <w:rPr>
          <w:rFonts w:hint="eastAsia" w:ascii="宋体"/>
          <w:b/>
          <w:color w:val="auto"/>
          <w:szCs w:val="21"/>
          <w:highlight w:val="none"/>
          <w:lang w:val="en-US" w:eastAsia="zh-CN"/>
        </w:rPr>
        <w:t xml:space="preserve">。 </w:t>
      </w:r>
    </w:p>
    <w:p w14:paraId="3E11B30C">
      <w:pPr>
        <w:spacing w:line="440" w:lineRule="exact"/>
        <w:ind w:firstLine="310" w:firstLineChars="147"/>
        <w:rPr>
          <w:rFonts w:hint="eastAsia" w:ascii="宋体"/>
          <w:b/>
          <w:color w:val="auto"/>
          <w:szCs w:val="21"/>
          <w:highlight w:val="none"/>
        </w:rPr>
      </w:pPr>
      <w:r>
        <w:rPr>
          <w:rFonts w:hint="eastAsia" w:ascii="宋体"/>
          <w:b/>
          <w:color w:val="auto"/>
          <w:szCs w:val="21"/>
          <w:highlight w:val="none"/>
        </w:rPr>
        <w:t>4.符合性审查</w:t>
      </w:r>
    </w:p>
    <w:p w14:paraId="52B4741C">
      <w:pPr>
        <w:spacing w:line="440" w:lineRule="exact"/>
        <w:ind w:firstLine="315" w:firstLineChars="150"/>
        <w:rPr>
          <w:rFonts w:hint="eastAsia" w:ascii="宋体"/>
          <w:color w:val="auto"/>
          <w:szCs w:val="21"/>
          <w:highlight w:val="none"/>
        </w:rPr>
      </w:pPr>
      <w:r>
        <w:rPr>
          <w:rFonts w:hint="eastAsia" w:ascii="宋体"/>
          <w:color w:val="auto"/>
          <w:szCs w:val="21"/>
          <w:highlight w:val="none"/>
        </w:rPr>
        <w:t>4．1评审细则</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5101"/>
      </w:tblGrid>
      <w:tr w14:paraId="21C1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44B6CA4D">
            <w:pPr>
              <w:spacing w:line="320" w:lineRule="atLeast"/>
              <w:jc w:val="center"/>
              <w:rPr>
                <w:rFonts w:hint="eastAsia" w:ascii="黑体" w:eastAsia="黑体" w:cs="黑体"/>
                <w:b/>
                <w:bCs/>
                <w:color w:val="auto"/>
                <w:szCs w:val="21"/>
                <w:highlight w:val="none"/>
              </w:rPr>
            </w:pPr>
            <w:r>
              <w:rPr>
                <w:rFonts w:hint="eastAsia" w:ascii="黑体" w:eastAsia="黑体" w:cs="黑体"/>
                <w:b/>
                <w:bCs/>
                <w:color w:val="auto"/>
                <w:szCs w:val="21"/>
                <w:highlight w:val="none"/>
              </w:rPr>
              <w:t>序号</w:t>
            </w:r>
          </w:p>
        </w:tc>
        <w:tc>
          <w:tcPr>
            <w:tcW w:w="4135" w:type="dxa"/>
            <w:gridSpan w:val="2"/>
            <w:noWrap w:val="0"/>
            <w:vAlign w:val="center"/>
          </w:tcPr>
          <w:p w14:paraId="39163DAC">
            <w:pPr>
              <w:spacing w:line="320" w:lineRule="atLeast"/>
              <w:jc w:val="center"/>
              <w:rPr>
                <w:rFonts w:hint="eastAsia" w:ascii="黑体" w:eastAsia="黑体" w:cs="黑体"/>
                <w:b/>
                <w:bCs/>
                <w:color w:val="auto"/>
                <w:szCs w:val="21"/>
                <w:highlight w:val="none"/>
              </w:rPr>
            </w:pPr>
            <w:r>
              <w:rPr>
                <w:rFonts w:hint="eastAsia" w:ascii="黑体" w:eastAsia="黑体" w:cs="黑体"/>
                <w:b/>
                <w:bCs/>
                <w:color w:val="auto"/>
                <w:szCs w:val="21"/>
                <w:highlight w:val="none"/>
              </w:rPr>
              <w:t>审查因素</w:t>
            </w:r>
          </w:p>
        </w:tc>
        <w:tc>
          <w:tcPr>
            <w:tcW w:w="5101" w:type="dxa"/>
            <w:noWrap w:val="0"/>
            <w:vAlign w:val="center"/>
          </w:tcPr>
          <w:p w14:paraId="40130CA8">
            <w:pPr>
              <w:spacing w:line="320" w:lineRule="atLeast"/>
              <w:jc w:val="center"/>
              <w:rPr>
                <w:rFonts w:hint="eastAsia" w:ascii="黑体" w:eastAsia="黑体" w:cs="黑体"/>
                <w:b/>
                <w:bCs/>
                <w:color w:val="auto"/>
                <w:szCs w:val="21"/>
                <w:highlight w:val="none"/>
              </w:rPr>
            </w:pPr>
            <w:r>
              <w:rPr>
                <w:rFonts w:hint="eastAsia" w:ascii="黑体" w:eastAsia="黑体" w:cs="黑体"/>
                <w:b/>
                <w:bCs/>
                <w:color w:val="auto"/>
                <w:szCs w:val="21"/>
                <w:highlight w:val="none"/>
              </w:rPr>
              <w:t>审查内容</w:t>
            </w:r>
          </w:p>
        </w:tc>
      </w:tr>
      <w:tr w14:paraId="6972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731" w:type="dxa"/>
            <w:vMerge w:val="restart"/>
            <w:noWrap w:val="0"/>
            <w:vAlign w:val="center"/>
          </w:tcPr>
          <w:p w14:paraId="5E30E1AC">
            <w:pPr>
              <w:spacing w:line="320" w:lineRule="atLeast"/>
              <w:jc w:val="center"/>
              <w:rPr>
                <w:rFonts w:hint="eastAsia" w:ascii="宋体"/>
                <w:color w:val="auto"/>
                <w:szCs w:val="21"/>
                <w:highlight w:val="none"/>
              </w:rPr>
            </w:pPr>
            <w:r>
              <w:rPr>
                <w:rFonts w:hint="eastAsia" w:ascii="宋体"/>
                <w:color w:val="auto"/>
                <w:szCs w:val="21"/>
                <w:highlight w:val="none"/>
              </w:rPr>
              <w:t>1</w:t>
            </w:r>
          </w:p>
        </w:tc>
        <w:tc>
          <w:tcPr>
            <w:tcW w:w="1204" w:type="dxa"/>
            <w:vMerge w:val="restart"/>
            <w:noWrap w:val="0"/>
            <w:vAlign w:val="center"/>
          </w:tcPr>
          <w:p w14:paraId="14328F55">
            <w:pPr>
              <w:spacing w:line="320" w:lineRule="atLeast"/>
              <w:rPr>
                <w:rFonts w:hint="eastAsia" w:ascii="宋体" w:cs="仿宋_GB2312"/>
                <w:color w:val="auto"/>
                <w:szCs w:val="21"/>
                <w:highlight w:val="none"/>
                <w:lang w:val="zh-CN"/>
              </w:rPr>
            </w:pPr>
            <w:r>
              <w:rPr>
                <w:rFonts w:hint="eastAsia" w:ascii="宋体" w:cs="仿宋_GB2312"/>
                <w:color w:val="auto"/>
                <w:szCs w:val="21"/>
                <w:highlight w:val="none"/>
                <w:lang w:val="zh-CN"/>
              </w:rPr>
              <w:t>投标文件的有效性</w:t>
            </w:r>
          </w:p>
        </w:tc>
        <w:tc>
          <w:tcPr>
            <w:tcW w:w="2931" w:type="dxa"/>
            <w:noWrap w:val="0"/>
            <w:vAlign w:val="center"/>
          </w:tcPr>
          <w:p w14:paraId="01511831">
            <w:pPr>
              <w:spacing w:line="320" w:lineRule="atLeast"/>
              <w:rPr>
                <w:rFonts w:hint="eastAsia" w:ascii="宋体" w:cs="仿宋_GB2312"/>
                <w:color w:val="auto"/>
                <w:szCs w:val="21"/>
                <w:highlight w:val="none"/>
                <w:lang w:val="zh-CN"/>
              </w:rPr>
            </w:pPr>
            <w:r>
              <w:rPr>
                <w:rFonts w:hint="eastAsia" w:ascii="宋体" w:cs="仿宋_GB2312"/>
                <w:color w:val="auto"/>
                <w:szCs w:val="21"/>
                <w:highlight w:val="none"/>
                <w:lang w:val="zh-CN"/>
              </w:rPr>
              <w:t>（1）投标文件签署</w:t>
            </w:r>
          </w:p>
        </w:tc>
        <w:tc>
          <w:tcPr>
            <w:tcW w:w="5101" w:type="dxa"/>
            <w:noWrap w:val="0"/>
            <w:vAlign w:val="center"/>
          </w:tcPr>
          <w:p w14:paraId="1DA41EB0">
            <w:pPr>
              <w:spacing w:line="320" w:lineRule="atLeast"/>
              <w:rPr>
                <w:rFonts w:hint="eastAsia" w:ascii="宋体" w:cs="仿宋_GB2312"/>
                <w:color w:val="auto"/>
                <w:szCs w:val="21"/>
                <w:highlight w:val="none"/>
                <w:lang w:val="zh-CN"/>
              </w:rPr>
            </w:pPr>
            <w:r>
              <w:rPr>
                <w:rFonts w:hint="eastAsia" w:ascii="宋体" w:cs="仿宋_GB2312"/>
                <w:color w:val="auto"/>
                <w:szCs w:val="21"/>
                <w:highlight w:val="none"/>
                <w:lang w:val="zh-CN"/>
              </w:rPr>
              <w:t>签字、盖章符合要求。</w:t>
            </w:r>
          </w:p>
        </w:tc>
      </w:tr>
      <w:tr w14:paraId="553F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7905205E">
            <w:pPr>
              <w:spacing w:line="320" w:lineRule="atLeast"/>
              <w:rPr>
                <w:color w:val="auto"/>
                <w:highlight w:val="none"/>
              </w:rPr>
            </w:pPr>
          </w:p>
        </w:tc>
        <w:tc>
          <w:tcPr>
            <w:tcW w:w="1204" w:type="dxa"/>
            <w:vMerge w:val="continue"/>
            <w:noWrap w:val="0"/>
            <w:vAlign w:val="center"/>
          </w:tcPr>
          <w:p w14:paraId="0C50280C">
            <w:pPr>
              <w:spacing w:line="320" w:lineRule="atLeast"/>
              <w:rPr>
                <w:color w:val="auto"/>
                <w:highlight w:val="none"/>
              </w:rPr>
            </w:pPr>
          </w:p>
        </w:tc>
        <w:tc>
          <w:tcPr>
            <w:tcW w:w="2931" w:type="dxa"/>
            <w:noWrap w:val="0"/>
            <w:vAlign w:val="center"/>
          </w:tcPr>
          <w:p w14:paraId="3A2D0D42">
            <w:pPr>
              <w:spacing w:line="320" w:lineRule="atLeast"/>
              <w:rPr>
                <w:rFonts w:hint="eastAsia" w:ascii="宋体" w:cs="仿宋_GB2312"/>
                <w:color w:val="auto"/>
                <w:szCs w:val="21"/>
                <w:highlight w:val="none"/>
                <w:lang w:val="zh-CN"/>
              </w:rPr>
            </w:pPr>
            <w:r>
              <w:rPr>
                <w:rFonts w:hint="eastAsia" w:ascii="宋体" w:cs="仿宋_GB2312"/>
                <w:color w:val="auto"/>
                <w:szCs w:val="21"/>
                <w:highlight w:val="none"/>
                <w:lang w:val="zh-CN"/>
              </w:rPr>
              <w:t>（2）投标方案</w:t>
            </w:r>
          </w:p>
        </w:tc>
        <w:tc>
          <w:tcPr>
            <w:tcW w:w="5101" w:type="dxa"/>
            <w:noWrap w:val="0"/>
            <w:vAlign w:val="center"/>
          </w:tcPr>
          <w:p w14:paraId="49240866">
            <w:pPr>
              <w:spacing w:line="320" w:lineRule="atLeast"/>
              <w:rPr>
                <w:rFonts w:hint="eastAsia" w:ascii="宋体" w:cs="宋体"/>
                <w:color w:val="auto"/>
                <w:szCs w:val="21"/>
                <w:highlight w:val="none"/>
              </w:rPr>
            </w:pPr>
            <w:r>
              <w:rPr>
                <w:rFonts w:hint="eastAsia" w:ascii="宋体" w:hAnsi="宋体" w:cs="仿宋_GB2312"/>
                <w:color w:val="auto"/>
                <w:szCs w:val="21"/>
                <w:highlight w:val="none"/>
                <w:lang w:val="zh-CN"/>
              </w:rPr>
              <w:t>每个分包只能有一个方案投标。</w:t>
            </w:r>
          </w:p>
        </w:tc>
      </w:tr>
      <w:tr w14:paraId="3DA8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3B748B3B">
            <w:pPr>
              <w:spacing w:line="320" w:lineRule="atLeast"/>
              <w:rPr>
                <w:color w:val="auto"/>
                <w:highlight w:val="none"/>
              </w:rPr>
            </w:pPr>
          </w:p>
        </w:tc>
        <w:tc>
          <w:tcPr>
            <w:tcW w:w="1204" w:type="dxa"/>
            <w:vMerge w:val="continue"/>
            <w:noWrap w:val="0"/>
            <w:vAlign w:val="center"/>
          </w:tcPr>
          <w:p w14:paraId="58AA67A8">
            <w:pPr>
              <w:spacing w:line="320" w:lineRule="atLeast"/>
              <w:rPr>
                <w:color w:val="auto"/>
                <w:highlight w:val="none"/>
              </w:rPr>
            </w:pPr>
          </w:p>
        </w:tc>
        <w:tc>
          <w:tcPr>
            <w:tcW w:w="2931" w:type="dxa"/>
            <w:noWrap w:val="0"/>
            <w:vAlign w:val="center"/>
          </w:tcPr>
          <w:p w14:paraId="16A8D7B3">
            <w:pPr>
              <w:spacing w:line="320" w:lineRule="atLeast"/>
              <w:rPr>
                <w:rFonts w:hint="eastAsia" w:ascii="宋体" w:cs="仿宋_GB2312"/>
                <w:color w:val="auto"/>
                <w:szCs w:val="21"/>
                <w:highlight w:val="none"/>
                <w:lang w:val="zh-CN"/>
              </w:rPr>
            </w:pPr>
            <w:r>
              <w:rPr>
                <w:rFonts w:hint="eastAsia" w:ascii="宋体"/>
                <w:color w:val="auto"/>
                <w:szCs w:val="21"/>
                <w:highlight w:val="none"/>
              </w:rPr>
              <w:t>（3）报价唯一</w:t>
            </w:r>
          </w:p>
        </w:tc>
        <w:tc>
          <w:tcPr>
            <w:tcW w:w="5101" w:type="dxa"/>
            <w:noWrap w:val="0"/>
            <w:vAlign w:val="center"/>
          </w:tcPr>
          <w:p w14:paraId="5B76B05E">
            <w:pPr>
              <w:spacing w:line="320" w:lineRule="atLeast"/>
              <w:rPr>
                <w:rFonts w:hint="eastAsia" w:ascii="宋体" w:cs="宋体"/>
                <w:color w:val="auto"/>
                <w:szCs w:val="21"/>
                <w:highlight w:val="none"/>
              </w:rPr>
            </w:pPr>
            <w:r>
              <w:rPr>
                <w:rFonts w:hint="eastAsia" w:ascii="宋体" w:cs="仿宋_GB2312"/>
                <w:color w:val="auto"/>
                <w:szCs w:val="21"/>
                <w:highlight w:val="none"/>
                <w:lang w:val="zh-CN"/>
              </w:rPr>
              <w:t>只能在限价范围内报价，</w:t>
            </w:r>
            <w:r>
              <w:rPr>
                <w:rFonts w:hint="eastAsia" w:ascii="宋体"/>
                <w:color w:val="auto"/>
                <w:szCs w:val="21"/>
                <w:highlight w:val="none"/>
              </w:rPr>
              <w:t>只能有一个有效报价，不得提交选择性报价。</w:t>
            </w:r>
          </w:p>
        </w:tc>
      </w:tr>
      <w:tr w14:paraId="6D9B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5BB5A752">
            <w:pPr>
              <w:spacing w:line="320" w:lineRule="atLeast"/>
              <w:rPr>
                <w:color w:val="auto"/>
                <w:highlight w:val="none"/>
              </w:rPr>
            </w:pPr>
          </w:p>
        </w:tc>
        <w:tc>
          <w:tcPr>
            <w:tcW w:w="1204" w:type="dxa"/>
            <w:vMerge w:val="continue"/>
            <w:noWrap w:val="0"/>
            <w:vAlign w:val="center"/>
          </w:tcPr>
          <w:p w14:paraId="3D464BDC">
            <w:pPr>
              <w:spacing w:line="320" w:lineRule="atLeast"/>
              <w:rPr>
                <w:color w:val="auto"/>
                <w:highlight w:val="none"/>
              </w:rPr>
            </w:pPr>
          </w:p>
        </w:tc>
        <w:tc>
          <w:tcPr>
            <w:tcW w:w="2931" w:type="dxa"/>
            <w:noWrap w:val="0"/>
            <w:vAlign w:val="center"/>
          </w:tcPr>
          <w:p w14:paraId="1570C2C0">
            <w:pPr>
              <w:spacing w:line="320" w:lineRule="atLeast"/>
              <w:rPr>
                <w:rFonts w:hint="eastAsia" w:ascii="宋体"/>
                <w:color w:val="auto"/>
                <w:szCs w:val="21"/>
                <w:highlight w:val="none"/>
              </w:rPr>
            </w:pPr>
            <w:r>
              <w:rPr>
                <w:rFonts w:hint="eastAsia" w:ascii="宋体"/>
                <w:color w:val="auto"/>
                <w:szCs w:val="21"/>
                <w:highlight w:val="none"/>
              </w:rPr>
              <w:t xml:space="preserve"> (4) 投标文件的有效期</w:t>
            </w:r>
          </w:p>
        </w:tc>
        <w:tc>
          <w:tcPr>
            <w:tcW w:w="5101" w:type="dxa"/>
            <w:noWrap w:val="0"/>
            <w:vAlign w:val="center"/>
          </w:tcPr>
          <w:p w14:paraId="0A104765">
            <w:pPr>
              <w:spacing w:line="320" w:lineRule="atLeast"/>
              <w:rPr>
                <w:rFonts w:hint="eastAsia" w:ascii="宋体" w:cs="仿宋_GB2312"/>
                <w:color w:val="auto"/>
                <w:szCs w:val="21"/>
                <w:highlight w:val="none"/>
                <w:lang w:val="zh-CN"/>
              </w:rPr>
            </w:pPr>
            <w:r>
              <w:rPr>
                <w:rFonts w:hint="eastAsia" w:ascii="宋体" w:cs="仿宋_GB2312"/>
                <w:color w:val="auto"/>
                <w:szCs w:val="21"/>
                <w:highlight w:val="none"/>
                <w:lang w:val="zh-CN"/>
              </w:rPr>
              <w:t>完全响应。</w:t>
            </w:r>
          </w:p>
        </w:tc>
      </w:tr>
      <w:tr w14:paraId="4B6B4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rPr>
        <w:tc>
          <w:tcPr>
            <w:tcW w:w="731" w:type="dxa"/>
            <w:vMerge w:val="restart"/>
            <w:noWrap w:val="0"/>
            <w:vAlign w:val="center"/>
          </w:tcPr>
          <w:p w14:paraId="4503882E">
            <w:pPr>
              <w:spacing w:line="320" w:lineRule="atLeast"/>
              <w:jc w:val="center"/>
              <w:rPr>
                <w:rFonts w:hint="eastAsia" w:ascii="宋体"/>
                <w:color w:val="auto"/>
                <w:szCs w:val="21"/>
                <w:highlight w:val="none"/>
              </w:rPr>
            </w:pPr>
            <w:r>
              <w:rPr>
                <w:rFonts w:hint="eastAsia" w:ascii="宋体"/>
                <w:color w:val="auto"/>
                <w:szCs w:val="21"/>
                <w:highlight w:val="none"/>
              </w:rPr>
              <w:t>2</w:t>
            </w:r>
          </w:p>
        </w:tc>
        <w:tc>
          <w:tcPr>
            <w:tcW w:w="1204" w:type="dxa"/>
            <w:vMerge w:val="restart"/>
            <w:noWrap w:val="0"/>
            <w:vAlign w:val="center"/>
          </w:tcPr>
          <w:p w14:paraId="7F325341">
            <w:pPr>
              <w:spacing w:line="320" w:lineRule="atLeast"/>
              <w:rPr>
                <w:rFonts w:hint="eastAsia" w:ascii="宋体" w:cs="仿宋_GB2312"/>
                <w:color w:val="auto"/>
                <w:szCs w:val="21"/>
                <w:highlight w:val="none"/>
                <w:lang w:val="zh-CN"/>
              </w:rPr>
            </w:pPr>
            <w:r>
              <w:rPr>
                <w:rFonts w:hint="eastAsia" w:ascii="宋体" w:cs="仿宋_GB2312"/>
                <w:color w:val="auto"/>
                <w:szCs w:val="21"/>
                <w:highlight w:val="none"/>
                <w:lang w:val="zh-CN"/>
              </w:rPr>
              <w:t>投标文件的完整性</w:t>
            </w:r>
          </w:p>
        </w:tc>
        <w:tc>
          <w:tcPr>
            <w:tcW w:w="2931" w:type="dxa"/>
            <w:noWrap w:val="0"/>
            <w:vAlign w:val="center"/>
          </w:tcPr>
          <w:p w14:paraId="5EF20D31">
            <w:pPr>
              <w:spacing w:line="320" w:lineRule="atLeast"/>
              <w:rPr>
                <w:rFonts w:hint="eastAsia" w:ascii="宋体" w:cs="宋体"/>
                <w:color w:val="auto"/>
                <w:szCs w:val="21"/>
                <w:highlight w:val="none"/>
              </w:rPr>
            </w:pPr>
            <w:r>
              <w:rPr>
                <w:rFonts w:hint="eastAsia" w:ascii="宋体" w:cs="仿宋_GB2312"/>
                <w:color w:val="auto"/>
                <w:szCs w:val="21"/>
                <w:highlight w:val="none"/>
                <w:lang w:val="zh-CN"/>
              </w:rPr>
              <w:t>（5）投标文件份数</w:t>
            </w:r>
          </w:p>
        </w:tc>
        <w:tc>
          <w:tcPr>
            <w:tcW w:w="5101" w:type="dxa"/>
            <w:noWrap w:val="0"/>
            <w:vAlign w:val="center"/>
          </w:tcPr>
          <w:p w14:paraId="0504A0B0">
            <w:pPr>
              <w:spacing w:line="320" w:lineRule="atLeast"/>
              <w:rPr>
                <w:rFonts w:hint="eastAsia" w:ascii="宋体" w:cs="宋体"/>
                <w:color w:val="auto"/>
                <w:szCs w:val="21"/>
                <w:highlight w:val="none"/>
              </w:rPr>
            </w:pPr>
            <w:r>
              <w:rPr>
                <w:rFonts w:hint="eastAsia" w:ascii="宋体" w:hAnsi="宋体" w:cs="宋体"/>
                <w:color w:val="auto"/>
                <w:szCs w:val="21"/>
                <w:highlight w:val="none"/>
              </w:rPr>
              <w:t>网上递交的电子投标文件：一份</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w:t>
            </w:r>
          </w:p>
        </w:tc>
      </w:tr>
      <w:tr w14:paraId="2B6B6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54C11AB6">
            <w:pPr>
              <w:spacing w:line="320" w:lineRule="atLeast"/>
              <w:rPr>
                <w:color w:val="auto"/>
                <w:highlight w:val="none"/>
              </w:rPr>
            </w:pPr>
          </w:p>
        </w:tc>
        <w:tc>
          <w:tcPr>
            <w:tcW w:w="1204" w:type="dxa"/>
            <w:vMerge w:val="continue"/>
            <w:noWrap w:val="0"/>
            <w:vAlign w:val="center"/>
          </w:tcPr>
          <w:p w14:paraId="068F4ED8">
            <w:pPr>
              <w:spacing w:line="320" w:lineRule="atLeast"/>
              <w:rPr>
                <w:color w:val="auto"/>
                <w:highlight w:val="none"/>
              </w:rPr>
            </w:pPr>
          </w:p>
        </w:tc>
        <w:tc>
          <w:tcPr>
            <w:tcW w:w="2931" w:type="dxa"/>
            <w:noWrap w:val="0"/>
            <w:vAlign w:val="center"/>
          </w:tcPr>
          <w:p w14:paraId="5F71AFEB">
            <w:pPr>
              <w:spacing w:line="320" w:lineRule="atLeast"/>
              <w:rPr>
                <w:rFonts w:hint="eastAsia" w:ascii="宋体" w:cs="仿宋_GB2312"/>
                <w:color w:val="auto"/>
                <w:szCs w:val="21"/>
                <w:highlight w:val="none"/>
                <w:lang w:val="zh-CN"/>
              </w:rPr>
            </w:pPr>
            <w:r>
              <w:rPr>
                <w:rFonts w:hint="eastAsia" w:ascii="宋体" w:cs="仿宋_GB2312"/>
                <w:color w:val="auto"/>
                <w:szCs w:val="21"/>
                <w:highlight w:val="none"/>
                <w:lang w:val="zh-CN"/>
              </w:rPr>
              <w:t>（6）投标文件形式内容</w:t>
            </w:r>
          </w:p>
        </w:tc>
        <w:tc>
          <w:tcPr>
            <w:tcW w:w="5101" w:type="dxa"/>
            <w:noWrap w:val="0"/>
            <w:vAlign w:val="center"/>
          </w:tcPr>
          <w:p w14:paraId="253308E2">
            <w:pPr>
              <w:spacing w:line="320" w:lineRule="atLeast"/>
              <w:rPr>
                <w:rFonts w:hint="eastAsia" w:ascii="宋体" w:cs="仿宋_GB2312"/>
                <w:color w:val="auto"/>
                <w:szCs w:val="21"/>
                <w:highlight w:val="none"/>
                <w:lang w:val="zh-CN"/>
              </w:rPr>
            </w:pPr>
            <w:r>
              <w:rPr>
                <w:rFonts w:hint="eastAsia" w:ascii="宋体" w:cs="仿宋_GB2312"/>
                <w:color w:val="auto"/>
                <w:szCs w:val="21"/>
                <w:highlight w:val="none"/>
                <w:lang w:val="zh-CN"/>
              </w:rPr>
              <w:t>投标文件内容清晰、齐全无遗漏。</w:t>
            </w:r>
          </w:p>
        </w:tc>
      </w:tr>
    </w:tbl>
    <w:p w14:paraId="63A99023">
      <w:pPr>
        <w:spacing w:line="400" w:lineRule="exact"/>
        <w:ind w:firstLine="506" w:firstLineChars="241"/>
        <w:rPr>
          <w:rFonts w:hint="eastAsia" w:ascii="宋体"/>
          <w:color w:val="auto"/>
          <w:szCs w:val="21"/>
          <w:highlight w:val="none"/>
        </w:rPr>
      </w:pPr>
      <w:r>
        <w:rPr>
          <w:rFonts w:hint="eastAsia" w:ascii="宋体"/>
          <w:color w:val="auto"/>
          <w:szCs w:val="21"/>
          <w:highlight w:val="none"/>
        </w:rPr>
        <w:t>4.2资格审查及评分细则中涉及的有关证明材料及相关证书，电子投标文件中须按招标文件要求上传</w:t>
      </w:r>
      <w:r>
        <w:rPr>
          <w:rFonts w:hint="eastAsia" w:ascii="宋体" w:hAnsi="宋体"/>
          <w:b/>
          <w:color w:val="auto"/>
          <w:szCs w:val="21"/>
          <w:highlight w:val="none"/>
        </w:rPr>
        <w:t>扫描件</w:t>
      </w:r>
      <w:r>
        <w:rPr>
          <w:rFonts w:hint="eastAsia" w:ascii="宋体"/>
          <w:color w:val="auto"/>
          <w:szCs w:val="21"/>
          <w:highlight w:val="none"/>
        </w:rPr>
        <w:t>，以供审查。</w:t>
      </w:r>
    </w:p>
    <w:p w14:paraId="7F46A057">
      <w:pPr>
        <w:spacing w:line="400" w:lineRule="exact"/>
        <w:ind w:firstLine="506" w:firstLineChars="241"/>
        <w:rPr>
          <w:rFonts w:hint="eastAsia" w:ascii="宋体"/>
          <w:color w:val="auto"/>
          <w:szCs w:val="21"/>
          <w:highlight w:val="none"/>
        </w:rPr>
      </w:pPr>
      <w:r>
        <w:rPr>
          <w:rFonts w:hint="eastAsia" w:ascii="宋体"/>
          <w:color w:val="auto"/>
          <w:szCs w:val="21"/>
          <w:highlight w:val="none"/>
        </w:rPr>
        <w:t>4.3．评标委员会判定投标文件的响应性只根据投标文件本身的内容，而不寻求外部的证据，但投标有不真实不正确的内容时除外。</w:t>
      </w:r>
    </w:p>
    <w:p w14:paraId="12E29A7C">
      <w:pPr>
        <w:spacing w:line="400" w:lineRule="exact"/>
        <w:ind w:firstLine="506" w:firstLineChars="241"/>
        <w:rPr>
          <w:rFonts w:hint="eastAsia" w:ascii="宋体" w:hAnsi="宋体" w:eastAsia="宋体" w:cs="宋体"/>
          <w:b/>
          <w:bCs/>
          <w:color w:val="auto"/>
          <w:sz w:val="24"/>
          <w:szCs w:val="24"/>
          <w:highlight w:val="none"/>
        </w:rPr>
      </w:pPr>
      <w:r>
        <w:rPr>
          <w:rFonts w:hint="eastAsia" w:ascii="宋体"/>
          <w:color w:val="auto"/>
          <w:szCs w:val="21"/>
          <w:highlight w:val="none"/>
        </w:rPr>
        <w:t>4.4如果投标文件实质上没有响应招标文件的要求，评标委员会将予以拒绝，投标人不得通过修正或撤销不符合要求的偏离或保留，而使其投标成为实质上响应的投标。</w:t>
      </w:r>
    </w:p>
    <w:p w14:paraId="7D924252">
      <w:pPr>
        <w:keepNext w:val="0"/>
        <w:keepLines w:val="0"/>
        <w:pageBreakBefore w:val="0"/>
        <w:widowControl w:val="0"/>
        <w:kinsoku/>
        <w:wordWrap/>
        <w:overflowPunct/>
        <w:topLinePunct w:val="0"/>
        <w:autoSpaceDE/>
        <w:autoSpaceDN/>
        <w:bidi w:val="0"/>
        <w:adjustRightInd/>
        <w:snapToGrid/>
        <w:spacing w:before="313" w:beforeLines="100" w:line="440" w:lineRule="exact"/>
        <w:jc w:val="center"/>
        <w:textAlignment w:val="auto"/>
        <w:outlineLvl w:val="1"/>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rPr>
        <w:t>投标文件的澄清和补正</w:t>
      </w:r>
      <w:bookmarkEnd w:id="61"/>
    </w:p>
    <w:p w14:paraId="4E35044F">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评审阶段，评委可能会要求有关投标人就其投标书中含义不明确、同类问题表述不一致或者有明显文字和计算错误的内容进行澄清。</w:t>
      </w:r>
      <w:r>
        <w:rPr>
          <w:rFonts w:hint="eastAsia" w:ascii="宋体" w:hAnsi="宋体" w:eastAsia="宋体" w:cs="宋体"/>
          <w:b/>
          <w:bCs/>
          <w:color w:val="auto"/>
          <w:sz w:val="21"/>
          <w:szCs w:val="21"/>
          <w:highlight w:val="none"/>
        </w:rPr>
        <w:t>如因投标人未参加开标导致开评标过程中无法澄清、说明或补正的，视同投标人放弃该权利。</w:t>
      </w:r>
    </w:p>
    <w:p w14:paraId="33FDDA61">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投标人的澄清、说明或者补</w:t>
      </w:r>
    </w:p>
    <w:p w14:paraId="267F1FA5">
      <w:pPr>
        <w:keepNext w:val="0"/>
        <w:keepLines w:val="0"/>
        <w:pageBreakBefore w:val="0"/>
        <w:widowControl w:val="0"/>
        <w:kinsoku/>
        <w:wordWrap/>
        <w:overflowPunct/>
        <w:topLinePunct w:val="0"/>
        <w:autoSpaceDE/>
        <w:autoSpaceDN/>
        <w:bidi w:val="0"/>
        <w:adjustRightInd/>
        <w:snapToGrid/>
        <w:spacing w:line="440" w:lineRule="exact"/>
        <w:ind w:firstLine="527" w:firstLineChars="250"/>
        <w:textAlignment w:val="auto"/>
        <w:rPr>
          <w:rFonts w:hint="eastAsia" w:ascii="宋体" w:hAnsi="宋体" w:eastAsia="宋体" w:cs="宋体"/>
          <w:color w:val="auto"/>
          <w:sz w:val="21"/>
          <w:szCs w:val="21"/>
          <w:highlight w:val="none"/>
        </w:rPr>
      </w:pPr>
      <w:r>
        <w:rPr>
          <w:rFonts w:hint="eastAsia" w:ascii="宋体" w:hAnsi="宋体" w:cs="宋体"/>
          <w:b/>
          <w:bCs/>
          <w:color w:val="auto"/>
          <w:szCs w:val="21"/>
          <w:highlight w:val="none"/>
          <w:lang w:val="en-US" w:eastAsia="zh-CN"/>
        </w:rPr>
        <w:t>本项目采用远程开标，具体操作方法详见服务指南&gt;交易须知&gt;开标大厅远程解密、质疑(异议)及回复以及评标过程中询标流程操作手册</w:t>
      </w:r>
      <w:r>
        <w:rPr>
          <w:rFonts w:hint="eastAsia" w:ascii="宋体" w:hAnsi="宋体" w:cs="宋体"/>
          <w:b/>
          <w:bCs/>
          <w:color w:val="auto"/>
          <w:szCs w:val="21"/>
          <w:highlight w:val="none"/>
        </w:rPr>
        <w:t>。</w:t>
      </w:r>
    </w:p>
    <w:p w14:paraId="23841C5D">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评委会修正错误的原则：</w:t>
      </w:r>
    </w:p>
    <w:p w14:paraId="1053594E">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如果数字表示的金额和用文字表示的金额不一致时，以文字表示的金额为准</w:t>
      </w:r>
      <w:r>
        <w:rPr>
          <w:rFonts w:hint="eastAsia" w:ascii="宋体" w:hAnsi="宋体" w:eastAsia="宋体" w:cs="宋体"/>
          <w:color w:val="auto"/>
          <w:sz w:val="21"/>
          <w:szCs w:val="21"/>
          <w:highlight w:val="none"/>
          <w:lang w:eastAsia="zh-CN"/>
        </w:rPr>
        <w:t>。</w:t>
      </w:r>
    </w:p>
    <w:p w14:paraId="2973CB46">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如果单价与数量的乘积和总价不一致，以单价为准，修正总价；当单价小数点有明显的错位时，评委会将以总价为准，并修正其单价；投标的数量与招标的数量不一致时，以招标数量为准。</w:t>
      </w:r>
    </w:p>
    <w:p w14:paraId="1138E099">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7.3</w:t>
      </w:r>
      <w:r>
        <w:rPr>
          <w:rFonts w:hint="eastAsia" w:ascii="宋体" w:hAnsi="宋体" w:eastAsia="宋体" w:cs="宋体"/>
          <w:color w:val="auto"/>
          <w:sz w:val="21"/>
          <w:szCs w:val="21"/>
          <w:highlight w:val="none"/>
        </w:rPr>
        <w:t>评委会将按上述修正错误的方法调整投标文件中的投标报价，调整后的价格应对投标人具有约束力。无论投标人是接受或是拒绝调整后的价格，都应当由法定代表人（或委托代理人）签字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签章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予以确认。投标人拒绝对投标文件出现的错漏按上述原则进行修正、澄清、说明，评标委员会应当否决其投标。</w:t>
      </w:r>
    </w:p>
    <w:p w14:paraId="05EF3AE5">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1"/>
        <w:rPr>
          <w:rFonts w:hint="eastAsia" w:ascii="宋体" w:hAnsi="宋体" w:eastAsia="宋体" w:cs="宋体"/>
          <w:b/>
          <w:bCs/>
          <w:color w:val="auto"/>
          <w:sz w:val="24"/>
          <w:szCs w:val="24"/>
          <w:highlight w:val="none"/>
          <w:lang w:val="en-US" w:eastAsia="zh-CN"/>
        </w:rPr>
      </w:pPr>
    </w:p>
    <w:p w14:paraId="49A6CEAA">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1"/>
        <w:rPr>
          <w:rFonts w:hint="eastAsia" w:ascii="宋体" w:hAnsi="宋体" w:eastAsia="宋体" w:cs="宋体"/>
          <w:b/>
          <w:bCs/>
          <w:color w:val="auto"/>
          <w:sz w:val="24"/>
          <w:szCs w:val="24"/>
          <w:highlight w:val="none"/>
          <w:lang w:val="en-US" w:eastAsia="zh-CN"/>
        </w:rPr>
      </w:pPr>
      <w:bookmarkStart w:id="62" w:name="_Toc30419"/>
      <w:r>
        <w:rPr>
          <w:rFonts w:hint="eastAsia" w:ascii="宋体" w:hAnsi="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lang w:val="en-US" w:eastAsia="zh-CN"/>
        </w:rPr>
        <w:t>、投标报价评分细则</w:t>
      </w:r>
      <w:bookmarkEnd w:id="62"/>
    </w:p>
    <w:tbl>
      <w:tblPr>
        <w:tblStyle w:val="45"/>
        <w:tblW w:w="9667"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49"/>
        <w:gridCol w:w="1842"/>
        <w:gridCol w:w="6067"/>
      </w:tblGrid>
      <w:tr w14:paraId="5A1E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758" w:type="dxa"/>
            <w:gridSpan w:val="2"/>
            <w:vAlign w:val="center"/>
          </w:tcPr>
          <w:p w14:paraId="14609569">
            <w:pPr>
              <w:spacing w:line="320" w:lineRule="atLeast"/>
              <w:jc w:val="center"/>
              <w:rPr>
                <w:rFonts w:hint="eastAsia" w:ascii="黑体" w:hAnsi="Times New Roman" w:eastAsia="黑体" w:cs="黑体"/>
                <w:b/>
                <w:bCs/>
                <w:color w:val="auto"/>
                <w:szCs w:val="21"/>
                <w:highlight w:val="none"/>
              </w:rPr>
            </w:pPr>
            <w:r>
              <w:rPr>
                <w:rFonts w:hint="eastAsia" w:ascii="黑体" w:hAnsi="Times New Roman" w:eastAsia="黑体" w:cs="黑体"/>
                <w:b/>
                <w:bCs/>
                <w:color w:val="auto"/>
                <w:szCs w:val="21"/>
                <w:highlight w:val="none"/>
              </w:rPr>
              <w:t>评审项</w:t>
            </w:r>
          </w:p>
        </w:tc>
        <w:tc>
          <w:tcPr>
            <w:tcW w:w="1842" w:type="dxa"/>
            <w:vAlign w:val="center"/>
          </w:tcPr>
          <w:p w14:paraId="2E66EDB0">
            <w:pPr>
              <w:spacing w:line="320" w:lineRule="atLeast"/>
              <w:jc w:val="center"/>
              <w:rPr>
                <w:rFonts w:hint="eastAsia" w:ascii="黑体" w:hAnsi="Times New Roman" w:eastAsia="黑体" w:cs="黑体"/>
                <w:b/>
                <w:bCs/>
                <w:color w:val="auto"/>
                <w:szCs w:val="21"/>
                <w:highlight w:val="none"/>
              </w:rPr>
            </w:pPr>
            <w:r>
              <w:rPr>
                <w:rFonts w:hint="eastAsia" w:ascii="黑体" w:hAnsi="Times New Roman" w:eastAsia="黑体" w:cs="黑体"/>
                <w:b/>
                <w:bCs/>
                <w:color w:val="auto"/>
                <w:szCs w:val="21"/>
                <w:highlight w:val="none"/>
              </w:rPr>
              <w:t>评审因素</w:t>
            </w:r>
          </w:p>
        </w:tc>
        <w:tc>
          <w:tcPr>
            <w:tcW w:w="6067" w:type="dxa"/>
            <w:vAlign w:val="center"/>
          </w:tcPr>
          <w:p w14:paraId="22D39B9C">
            <w:pPr>
              <w:spacing w:line="320" w:lineRule="atLeast"/>
              <w:jc w:val="center"/>
              <w:rPr>
                <w:rFonts w:hint="eastAsia" w:ascii="黑体" w:hAnsi="Times New Roman" w:eastAsia="黑体" w:cs="黑体"/>
                <w:b/>
                <w:bCs/>
                <w:color w:val="auto"/>
                <w:szCs w:val="21"/>
                <w:highlight w:val="none"/>
              </w:rPr>
            </w:pPr>
            <w:r>
              <w:rPr>
                <w:rFonts w:hint="eastAsia" w:ascii="黑体" w:hAnsi="Times New Roman" w:eastAsia="黑体" w:cs="黑体"/>
                <w:b/>
                <w:bCs/>
                <w:color w:val="auto"/>
                <w:szCs w:val="21"/>
                <w:highlight w:val="none"/>
              </w:rPr>
              <w:t>评审标准</w:t>
            </w:r>
          </w:p>
        </w:tc>
      </w:tr>
      <w:tr w14:paraId="5FC80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09" w:type="dxa"/>
            <w:vMerge w:val="restart"/>
            <w:vAlign w:val="center"/>
          </w:tcPr>
          <w:p w14:paraId="46BB2427">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49" w:type="dxa"/>
            <w:vMerge w:val="restart"/>
            <w:vAlign w:val="center"/>
          </w:tcPr>
          <w:p w14:paraId="4F98269D">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形式评审标准</w:t>
            </w:r>
          </w:p>
        </w:tc>
        <w:tc>
          <w:tcPr>
            <w:tcW w:w="1842" w:type="dxa"/>
            <w:vAlign w:val="center"/>
          </w:tcPr>
          <w:p w14:paraId="2BBC262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投标函签字盖章</w:t>
            </w:r>
          </w:p>
        </w:tc>
        <w:tc>
          <w:tcPr>
            <w:tcW w:w="6067" w:type="dxa"/>
            <w:vAlign w:val="center"/>
          </w:tcPr>
          <w:p w14:paraId="4DD0365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须按格式文件要求签字或盖章，否则经评委会一致认定</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rPr>
              <w:t>, 按照无效投标处理。</w:t>
            </w:r>
          </w:p>
        </w:tc>
      </w:tr>
      <w:tr w14:paraId="2A66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709" w:type="dxa"/>
            <w:vMerge w:val="continue"/>
            <w:vAlign w:val="center"/>
          </w:tcPr>
          <w:p w14:paraId="68D41E70">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p>
        </w:tc>
        <w:tc>
          <w:tcPr>
            <w:tcW w:w="1049" w:type="dxa"/>
            <w:vMerge w:val="continue"/>
            <w:vAlign w:val="center"/>
          </w:tcPr>
          <w:p w14:paraId="5EB6DDCA">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p>
        </w:tc>
        <w:tc>
          <w:tcPr>
            <w:tcW w:w="1842" w:type="dxa"/>
            <w:vAlign w:val="center"/>
          </w:tcPr>
          <w:p w14:paraId="35F207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投标文件格式</w:t>
            </w:r>
          </w:p>
        </w:tc>
        <w:tc>
          <w:tcPr>
            <w:tcW w:w="6067" w:type="dxa"/>
            <w:vAlign w:val="center"/>
          </w:tcPr>
          <w:p w14:paraId="2DA2E22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符合“投标文件格式”的要求，否则经评委会一致认定</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rPr>
              <w:t>,按照无效投标处理.</w:t>
            </w:r>
          </w:p>
        </w:tc>
      </w:tr>
      <w:tr w14:paraId="0D48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709" w:type="dxa"/>
            <w:vMerge w:val="continue"/>
            <w:vAlign w:val="center"/>
          </w:tcPr>
          <w:p w14:paraId="0F6B7664">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p>
        </w:tc>
        <w:tc>
          <w:tcPr>
            <w:tcW w:w="1049" w:type="dxa"/>
            <w:vMerge w:val="continue"/>
            <w:vAlign w:val="center"/>
          </w:tcPr>
          <w:p w14:paraId="2D64B556">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p>
        </w:tc>
        <w:tc>
          <w:tcPr>
            <w:tcW w:w="1842" w:type="dxa"/>
            <w:vAlign w:val="center"/>
          </w:tcPr>
          <w:p w14:paraId="369A3E7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报价唯一</w:t>
            </w:r>
          </w:p>
        </w:tc>
        <w:tc>
          <w:tcPr>
            <w:tcW w:w="6067" w:type="dxa"/>
            <w:vAlign w:val="center"/>
          </w:tcPr>
          <w:p w14:paraId="0E620C5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只能有一个报价，否则按无效标处理</w:t>
            </w:r>
          </w:p>
        </w:tc>
      </w:tr>
      <w:tr w14:paraId="506B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09" w:type="dxa"/>
            <w:vMerge w:val="continue"/>
            <w:vAlign w:val="center"/>
          </w:tcPr>
          <w:p w14:paraId="37040A36">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p>
        </w:tc>
        <w:tc>
          <w:tcPr>
            <w:tcW w:w="1049" w:type="dxa"/>
            <w:vMerge w:val="continue"/>
            <w:vAlign w:val="center"/>
          </w:tcPr>
          <w:p w14:paraId="025AADEE">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p>
        </w:tc>
        <w:tc>
          <w:tcPr>
            <w:tcW w:w="1842" w:type="dxa"/>
            <w:vAlign w:val="center"/>
          </w:tcPr>
          <w:p w14:paraId="7CFA88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投标函的报价</w:t>
            </w:r>
          </w:p>
        </w:tc>
        <w:tc>
          <w:tcPr>
            <w:tcW w:w="6067" w:type="dxa"/>
            <w:vAlign w:val="center"/>
          </w:tcPr>
          <w:p w14:paraId="7E1DB2D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不高于最高限价</w:t>
            </w:r>
          </w:p>
        </w:tc>
      </w:tr>
      <w:tr w14:paraId="78A9E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709" w:type="dxa"/>
            <w:vAlign w:val="center"/>
          </w:tcPr>
          <w:p w14:paraId="69CF0CD0">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p>
        </w:tc>
        <w:tc>
          <w:tcPr>
            <w:tcW w:w="1049" w:type="dxa"/>
            <w:vAlign w:val="center"/>
          </w:tcPr>
          <w:p w14:paraId="038F4360">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投标报价评分</w:t>
            </w:r>
          </w:p>
          <w:p w14:paraId="4F8F8467">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100</w:t>
            </w:r>
            <w:r>
              <w:rPr>
                <w:rFonts w:hint="eastAsia" w:ascii="宋体" w:hAnsi="宋体" w:eastAsia="宋体" w:cs="宋体"/>
                <w:color w:val="auto"/>
                <w:sz w:val="21"/>
                <w:szCs w:val="21"/>
                <w:highlight w:val="none"/>
              </w:rPr>
              <w:t>分）</w:t>
            </w:r>
          </w:p>
        </w:tc>
        <w:tc>
          <w:tcPr>
            <w:tcW w:w="7909" w:type="dxa"/>
            <w:gridSpan w:val="2"/>
            <w:vAlign w:val="center"/>
          </w:tcPr>
          <w:p w14:paraId="4B9CB1F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eastAsia="宋体"/>
                <w:color w:val="auto"/>
                <w:sz w:val="21"/>
                <w:szCs w:val="21"/>
                <w:highlight w:val="none"/>
                <w:lang w:eastAsia="zh-CN"/>
              </w:rPr>
            </w:pPr>
            <w:r>
              <w:rPr>
                <w:rFonts w:hint="eastAsia" w:ascii="宋体" w:hAnsi="宋体" w:cs="宋体"/>
                <w:color w:val="auto"/>
                <w:sz w:val="21"/>
                <w:szCs w:val="21"/>
                <w:highlight w:val="none"/>
              </w:rPr>
              <w:t>招标人设置投标报价最高限价，各投标人有效报价不得高于最高限价，否则，其投标文件按无效标处理。</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投标报价不可以填报0或负数，否则按无效标处理</w:t>
            </w:r>
            <w:r>
              <w:rPr>
                <w:rFonts w:hint="eastAsia" w:ascii="宋体" w:hAnsi="宋体" w:cs="宋体"/>
                <w:color w:val="auto"/>
                <w:sz w:val="21"/>
                <w:szCs w:val="21"/>
                <w:highlight w:val="none"/>
                <w:lang w:eastAsia="zh-CN"/>
              </w:rPr>
              <w:t>）</w:t>
            </w:r>
          </w:p>
          <w:p w14:paraId="55D8694C">
            <w:pPr>
              <w:adjustRightInd w:val="0"/>
              <w:snapToGrid w:val="0"/>
              <w:spacing w:line="440" w:lineRule="exact"/>
              <w:jc w:val="left"/>
              <w:rPr>
                <w:rFonts w:ascii="宋体" w:hAnsi="宋体" w:cs="宋体"/>
                <w:color w:val="auto"/>
                <w:highlight w:val="none"/>
              </w:rPr>
            </w:pPr>
            <w:r>
              <w:rPr>
                <w:rFonts w:hint="eastAsia" w:ascii="宋体" w:hAnsi="宋体" w:cs="宋体"/>
                <w:color w:val="auto"/>
                <w:highlight w:val="none"/>
              </w:rPr>
              <w:t>第一步：计算B值。</w:t>
            </w:r>
          </w:p>
          <w:p w14:paraId="40DDF564">
            <w:pPr>
              <w:adjustRightInd w:val="0"/>
              <w:snapToGrid w:val="0"/>
              <w:spacing w:line="440" w:lineRule="exact"/>
              <w:jc w:val="left"/>
              <w:rPr>
                <w:rFonts w:ascii="宋体" w:hAnsi="宋体" w:cs="宋体"/>
                <w:color w:val="auto"/>
                <w:highlight w:val="none"/>
              </w:rPr>
            </w:pPr>
            <w:r>
              <w:rPr>
                <w:rFonts w:hint="eastAsia" w:ascii="宋体" w:hAnsi="宋体" w:cs="宋体"/>
                <w:color w:val="auto"/>
                <w:highlight w:val="none"/>
              </w:rPr>
              <w:t>①B值为计算范围内有效投标人报价的算术平均值。</w:t>
            </w:r>
          </w:p>
          <w:p w14:paraId="03AF98AA">
            <w:pPr>
              <w:adjustRightInd w:val="0"/>
              <w:snapToGrid w:val="0"/>
              <w:spacing w:line="440" w:lineRule="exact"/>
              <w:jc w:val="left"/>
              <w:rPr>
                <w:rFonts w:ascii="宋体" w:hAnsi="宋体" w:cs="宋体"/>
                <w:color w:val="auto"/>
                <w:highlight w:val="none"/>
              </w:rPr>
            </w:pPr>
            <w:r>
              <w:rPr>
                <w:rFonts w:hint="eastAsia" w:ascii="宋体" w:hAnsi="宋体" w:cs="宋体"/>
                <w:color w:val="auto"/>
                <w:highlight w:val="none"/>
              </w:rPr>
              <w:t>第二步：计算评标基准价F值。</w:t>
            </w:r>
          </w:p>
          <w:p w14:paraId="6AF306D5">
            <w:pPr>
              <w:adjustRightInd w:val="0"/>
              <w:snapToGrid w:val="0"/>
              <w:spacing w:line="440" w:lineRule="exact"/>
              <w:jc w:val="left"/>
              <w:rPr>
                <w:rFonts w:ascii="宋体" w:hAnsi="宋体" w:cs="宋体"/>
                <w:color w:val="auto"/>
                <w:highlight w:val="none"/>
              </w:rPr>
            </w:pPr>
            <w:r>
              <w:rPr>
                <w:rFonts w:hint="eastAsia" w:ascii="宋体" w:hAnsi="宋体" w:cs="宋体"/>
                <w:color w:val="auto"/>
                <w:highlight w:val="none"/>
              </w:rPr>
              <w:t>①F=B×（1-K），其中K为调整系数，K的取值为-0.5%（1号），0%（2号），0.5%（3号），1.0%（4号），1.5%（5号）。</w:t>
            </w:r>
          </w:p>
          <w:p w14:paraId="708A96BE">
            <w:pPr>
              <w:adjustRightInd w:val="0"/>
              <w:snapToGrid w:val="0"/>
              <w:spacing w:line="440" w:lineRule="exact"/>
              <w:jc w:val="left"/>
              <w:rPr>
                <w:rFonts w:ascii="宋体" w:hAnsi="宋体" w:cs="宋体"/>
                <w:color w:val="auto"/>
                <w:highlight w:val="none"/>
              </w:rPr>
            </w:pPr>
            <w:r>
              <w:rPr>
                <w:rFonts w:hint="eastAsia" w:ascii="宋体" w:hAnsi="宋体" w:cs="宋体"/>
                <w:color w:val="auto"/>
                <w:highlight w:val="none"/>
              </w:rPr>
              <w:t>第三步：计算报价偏差率。</w:t>
            </w:r>
          </w:p>
          <w:p w14:paraId="67A8D1F1">
            <w:pPr>
              <w:spacing w:line="440" w:lineRule="exact"/>
              <w:rPr>
                <w:rFonts w:ascii="宋体" w:hAnsi="宋体" w:cs="宋体"/>
                <w:color w:val="auto"/>
                <w:szCs w:val="21"/>
                <w:highlight w:val="none"/>
              </w:rPr>
            </w:pPr>
            <w:r>
              <w:rPr>
                <w:rFonts w:hint="eastAsia" w:ascii="宋体" w:hAnsi="宋体" w:cs="宋体"/>
                <w:color w:val="auto"/>
                <w:szCs w:val="21"/>
                <w:highlight w:val="none"/>
              </w:rPr>
              <w:t>①偏差率=|（投标报价-评标基准价）/评标基准价|×100%</w:t>
            </w:r>
          </w:p>
          <w:p w14:paraId="5F4796C8">
            <w:pPr>
              <w:spacing w:line="440" w:lineRule="exact"/>
              <w:rPr>
                <w:rFonts w:ascii="宋体" w:hAnsi="宋体" w:cs="宋体"/>
                <w:color w:val="auto"/>
                <w:szCs w:val="21"/>
                <w:highlight w:val="none"/>
              </w:rPr>
            </w:pPr>
            <w:r>
              <w:rPr>
                <w:rFonts w:hint="eastAsia" w:ascii="宋体" w:hAnsi="宋体" w:cs="宋体"/>
                <w:color w:val="auto"/>
                <w:szCs w:val="21"/>
                <w:highlight w:val="none"/>
              </w:rPr>
              <w:t>第四步：计算报价得分</w:t>
            </w:r>
          </w:p>
          <w:p w14:paraId="4B98CF7A">
            <w:pPr>
              <w:spacing w:line="440" w:lineRule="exact"/>
              <w:rPr>
                <w:rFonts w:ascii="宋体" w:hAnsi="宋体" w:cs="宋体"/>
                <w:color w:val="auto"/>
                <w:szCs w:val="21"/>
                <w:highlight w:val="none"/>
              </w:rPr>
            </w:pPr>
            <w:r>
              <w:rPr>
                <w:rFonts w:hint="eastAsia" w:ascii="宋体" w:hAnsi="宋体" w:cs="宋体"/>
                <w:color w:val="auto"/>
                <w:szCs w:val="21"/>
                <w:highlight w:val="none"/>
              </w:rPr>
              <w:t>①投标报价等于评标基准价的得满分。</w:t>
            </w:r>
          </w:p>
          <w:p w14:paraId="6F10BDB5">
            <w:pPr>
              <w:spacing w:line="440" w:lineRule="exact"/>
              <w:rPr>
                <w:rFonts w:ascii="宋体" w:hAnsi="宋体" w:cs="宋体"/>
                <w:color w:val="auto"/>
                <w:szCs w:val="21"/>
                <w:highlight w:val="none"/>
              </w:rPr>
            </w:pPr>
            <w:r>
              <w:rPr>
                <w:rFonts w:hint="eastAsia" w:ascii="宋体" w:hAnsi="宋体" w:cs="宋体"/>
                <w:color w:val="auto"/>
                <w:szCs w:val="21"/>
                <w:highlight w:val="none"/>
              </w:rPr>
              <w:t>②投标报价高于评标基准价的，投标报价得分=报价满分值-偏差率×100×1</w:t>
            </w:r>
          </w:p>
          <w:p w14:paraId="698803B6">
            <w:pPr>
              <w:spacing w:line="440" w:lineRule="exact"/>
              <w:rPr>
                <w:rFonts w:ascii="宋体" w:hAnsi="宋体" w:cs="宋体"/>
                <w:color w:val="auto"/>
                <w:szCs w:val="21"/>
                <w:highlight w:val="none"/>
              </w:rPr>
            </w:pPr>
            <w:r>
              <w:rPr>
                <w:rFonts w:hint="eastAsia" w:ascii="宋体" w:hAnsi="宋体" w:cs="宋体"/>
                <w:color w:val="auto"/>
                <w:szCs w:val="21"/>
                <w:highlight w:val="none"/>
              </w:rPr>
              <w:t>③投标报价低于评标基准价的，投标报价得分=报价满分值-偏差率×100×0.5</w:t>
            </w:r>
          </w:p>
          <w:p w14:paraId="5A242D2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cs="宋体"/>
                <w:b/>
                <w:color w:val="auto"/>
                <w:szCs w:val="21"/>
                <w:highlight w:val="none"/>
              </w:rPr>
              <w:t>注：该部分计算过程中，B值、评标基准价F值、偏差率、报价得分均保留两位小数，小数点后第三位四舍五入。</w:t>
            </w:r>
          </w:p>
        </w:tc>
      </w:tr>
    </w:tbl>
    <w:p w14:paraId="1DD67D2D">
      <w:pPr>
        <w:keepNext w:val="0"/>
        <w:keepLines w:val="0"/>
        <w:pageBreakBefore w:val="0"/>
        <w:widowControl w:val="0"/>
        <w:kinsoku/>
        <w:wordWrap/>
        <w:overflowPunct/>
        <w:topLinePunct w:val="0"/>
        <w:autoSpaceDE/>
        <w:autoSpaceDN/>
        <w:bidi w:val="0"/>
        <w:adjustRightInd/>
        <w:snapToGrid/>
        <w:spacing w:before="313" w:beforeLines="100" w:line="360" w:lineRule="exact"/>
        <w:jc w:val="center"/>
        <w:textAlignment w:val="auto"/>
        <w:outlineLvl w:val="1"/>
        <w:rPr>
          <w:rFonts w:hint="eastAsia" w:ascii="宋体" w:hAnsi="宋体" w:eastAsia="宋体" w:cs="宋体"/>
          <w:b/>
          <w:bCs/>
          <w:color w:val="auto"/>
          <w:sz w:val="24"/>
          <w:szCs w:val="24"/>
          <w:highlight w:val="none"/>
        </w:rPr>
      </w:pPr>
      <w:bookmarkStart w:id="63" w:name="_Toc20318"/>
      <w:r>
        <w:rPr>
          <w:rFonts w:hint="eastAsia" w:ascii="宋体" w:hAnsi="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推荐中标候选人</w:t>
      </w:r>
      <w:bookmarkEnd w:id="63"/>
    </w:p>
    <w:p w14:paraId="1BD855F9">
      <w:pPr>
        <w:pStyle w:val="44"/>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评标</w:t>
      </w:r>
      <w:r>
        <w:rPr>
          <w:rFonts w:hint="eastAsia" w:ascii="宋体" w:hAnsi="宋体" w:eastAsia="宋体" w:cs="宋体"/>
          <w:color w:val="auto"/>
          <w:sz w:val="21"/>
          <w:szCs w:val="21"/>
          <w:highlight w:val="none"/>
          <w:lang w:val="en-US" w:eastAsia="zh-CN"/>
        </w:rPr>
        <w:t>小组先</w:t>
      </w:r>
      <w:r>
        <w:rPr>
          <w:rFonts w:hint="eastAsia" w:ascii="宋体" w:hAnsi="宋体" w:cs="宋体"/>
          <w:color w:val="auto"/>
          <w:sz w:val="21"/>
          <w:szCs w:val="21"/>
          <w:highlight w:val="none"/>
          <w:lang w:val="en-US" w:eastAsia="zh-CN"/>
        </w:rPr>
        <w:t>按标段</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val="en-US" w:eastAsia="zh-CN"/>
        </w:rPr>
        <w:t>投标报价不高于投标限价的</w:t>
      </w:r>
      <w:r>
        <w:rPr>
          <w:rFonts w:hint="eastAsia" w:ascii="宋体" w:hAnsi="宋体" w:eastAsia="宋体" w:cs="宋体"/>
          <w:color w:val="auto"/>
          <w:sz w:val="21"/>
          <w:szCs w:val="21"/>
          <w:highlight w:val="none"/>
        </w:rPr>
        <w:t>投标人报价按计算标准计算得分，得分按照从高到低进行排序</w:t>
      </w:r>
      <w:r>
        <w:rPr>
          <w:rFonts w:hint="eastAsia" w:ascii="宋体" w:hAnsi="宋体" w:cs="宋体"/>
          <w:color w:val="auto"/>
          <w:sz w:val="21"/>
          <w:szCs w:val="21"/>
          <w:highlight w:val="none"/>
          <w:lang w:eastAsia="zh-CN"/>
        </w:rPr>
        <w:t>，但投标报价低于其成本的除外</w:t>
      </w:r>
      <w:r>
        <w:rPr>
          <w:rFonts w:hint="eastAsia" w:ascii="宋体" w:hAnsi="宋体" w:eastAsia="宋体" w:cs="宋体"/>
          <w:color w:val="auto"/>
          <w:sz w:val="21"/>
          <w:szCs w:val="21"/>
          <w:highlight w:val="none"/>
        </w:rPr>
        <w:t>（如总得分相等，以投标报价低的优先，投标报价仍相等，由招标人</w:t>
      </w:r>
      <w:r>
        <w:rPr>
          <w:rFonts w:hint="eastAsia" w:ascii="宋体" w:hAnsi="宋体" w:eastAsia="宋体" w:cs="宋体"/>
          <w:color w:val="auto"/>
          <w:sz w:val="21"/>
          <w:szCs w:val="21"/>
          <w:highlight w:val="none"/>
          <w:lang w:val="en-US" w:eastAsia="zh-CN"/>
        </w:rPr>
        <w:t>或评标委员会</w:t>
      </w:r>
      <w:r>
        <w:rPr>
          <w:rFonts w:hint="eastAsia" w:ascii="宋体" w:hAnsi="宋体" w:eastAsia="宋体" w:cs="宋体"/>
          <w:color w:val="auto"/>
          <w:sz w:val="21"/>
          <w:szCs w:val="21"/>
          <w:highlight w:val="none"/>
        </w:rPr>
        <w:t>随机抽取确定排名，不得并列）。对排序前</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名的投标人</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文件进行评审并确定中标候选人。若排序前</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名的投标人</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文件评审不通过，则按得分排序递补至</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家投标人进行</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文件评审。</w:t>
      </w:r>
    </w:p>
    <w:p w14:paraId="2D219C1B">
      <w:pPr>
        <w:snapToGrid w:val="0"/>
        <w:spacing w:line="400" w:lineRule="exact"/>
        <w:ind w:firstLine="570"/>
        <w:rPr>
          <w:rFonts w:hint="eastAsia" w:ascii="宋体"/>
          <w:b/>
          <w:color w:val="auto"/>
          <w:szCs w:val="21"/>
          <w:highlight w:val="none"/>
        </w:rPr>
      </w:pPr>
      <w:r>
        <w:rPr>
          <w:rFonts w:hint="eastAsia" w:ascii="宋体"/>
          <w:b/>
          <w:color w:val="auto"/>
          <w:szCs w:val="21"/>
          <w:highlight w:val="none"/>
          <w:lang w:val="en-US" w:eastAsia="zh-CN"/>
        </w:rPr>
        <w:t>9.</w:t>
      </w:r>
      <w:r>
        <w:rPr>
          <w:rFonts w:hint="eastAsia" w:ascii="宋体" w:hAnsi="宋体"/>
          <w:b/>
          <w:color w:val="auto"/>
          <w:sz w:val="24"/>
          <w:highlight w:val="none"/>
        </w:rPr>
        <w:t xml:space="preserve"> </w:t>
      </w:r>
      <w:r>
        <w:rPr>
          <w:rFonts w:hint="eastAsia" w:ascii="宋体"/>
          <w:b/>
          <w:color w:val="auto"/>
          <w:szCs w:val="21"/>
          <w:highlight w:val="none"/>
        </w:rPr>
        <w:t>无效投标条款</w:t>
      </w:r>
    </w:p>
    <w:p w14:paraId="4C4B7412">
      <w:pPr>
        <w:snapToGrid w:val="0"/>
        <w:spacing w:line="400" w:lineRule="exact"/>
        <w:ind w:firstLine="525" w:firstLineChars="250"/>
        <w:rPr>
          <w:rFonts w:hint="eastAsia" w:ascii="宋体" w:cs="宋体"/>
          <w:color w:val="auto"/>
          <w:szCs w:val="21"/>
          <w:highlight w:val="none"/>
        </w:rPr>
      </w:pPr>
      <w:r>
        <w:rPr>
          <w:rFonts w:hint="eastAsia" w:ascii="宋体" w:cs="宋体"/>
          <w:color w:val="auto"/>
          <w:szCs w:val="21"/>
          <w:highlight w:val="none"/>
          <w:lang w:val="en-US" w:eastAsia="zh-CN"/>
        </w:rPr>
        <w:t>9</w:t>
      </w:r>
      <w:r>
        <w:rPr>
          <w:rFonts w:hint="eastAsia" w:ascii="宋体" w:cs="宋体"/>
          <w:color w:val="auto"/>
          <w:szCs w:val="21"/>
          <w:highlight w:val="none"/>
        </w:rPr>
        <w:t>.1投标文件有下列情形之一的,其投标文件拒收:</w:t>
      </w:r>
    </w:p>
    <w:p w14:paraId="27A02168">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1</w:t>
      </w:r>
      <w:r>
        <w:rPr>
          <w:rFonts w:hint="eastAsia" w:ascii="宋体" w:hAnsi="宋体" w:eastAsia="宋体" w:cs="宋体"/>
          <w:b w:val="0"/>
          <w:bCs/>
          <w:color w:val="auto"/>
          <w:szCs w:val="21"/>
          <w:highlight w:val="none"/>
          <w:lang w:eastAsia="zh-CN"/>
        </w:rPr>
        <w:t>）未在</w:t>
      </w:r>
      <w:r>
        <w:rPr>
          <w:rFonts w:hint="eastAsia" w:ascii="宋体" w:hAnsi="宋体" w:cs="宋体"/>
          <w:b w:val="0"/>
          <w:bCs/>
          <w:color w:val="auto"/>
          <w:szCs w:val="21"/>
          <w:highlight w:val="none"/>
          <w:lang w:val="en-US" w:eastAsia="zh-CN"/>
        </w:rPr>
        <w:t>投</w:t>
      </w:r>
      <w:r>
        <w:rPr>
          <w:rFonts w:hint="eastAsia" w:ascii="宋体" w:hAnsi="宋体" w:eastAsia="宋体" w:cs="宋体"/>
          <w:b w:val="0"/>
          <w:bCs/>
          <w:color w:val="auto"/>
          <w:szCs w:val="21"/>
          <w:highlight w:val="none"/>
          <w:lang w:eastAsia="zh-CN"/>
        </w:rPr>
        <w:t>标截止时间前通过网上招标投标系统递交有效电子投标文件的，开标系统不予接收，投标将被拒绝。</w:t>
      </w:r>
    </w:p>
    <w:p w14:paraId="257D62F8">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2）投标企业接到远程解密指令后，须在规定时间内解密。因投标人自身原因导致投标文件在规定时间内未能解密、解密失败或解密超时，投标文件无效；解密时间：从本项目投标截止时间开始计时，至完成投标文件解密时间，不得超过</w:t>
      </w:r>
      <w:r>
        <w:rPr>
          <w:rFonts w:hint="eastAsia" w:ascii="宋体" w:hAnsi="宋体" w:eastAsia="宋体" w:cs="宋体"/>
          <w:b w:val="0"/>
          <w:bCs/>
          <w:color w:val="auto"/>
          <w:szCs w:val="21"/>
          <w:highlight w:val="none"/>
          <w:lang w:val="en-US" w:eastAsia="zh-CN"/>
        </w:rPr>
        <w:t>3</w:t>
      </w:r>
      <w:r>
        <w:rPr>
          <w:rFonts w:hint="eastAsia" w:ascii="宋体" w:hAnsi="宋体" w:eastAsia="宋体" w:cs="宋体"/>
          <w:b w:val="0"/>
          <w:bCs/>
          <w:color w:val="auto"/>
          <w:szCs w:val="21"/>
          <w:highlight w:val="none"/>
          <w:lang w:eastAsia="zh-CN"/>
        </w:rPr>
        <w:t>0分钟，否则投标文件将被拒绝。</w:t>
      </w:r>
    </w:p>
    <w:p w14:paraId="74A3DC8C">
      <w:pPr>
        <w:snapToGrid w:val="0"/>
        <w:spacing w:line="400" w:lineRule="exact"/>
        <w:ind w:firstLine="525" w:firstLineChars="250"/>
        <w:rPr>
          <w:rFonts w:hint="eastAsia" w:ascii="宋体" w:hAnsi="Times New Roman" w:eastAsia="宋体" w:cs="宋体"/>
          <w:color w:val="auto"/>
          <w:szCs w:val="21"/>
          <w:highlight w:val="none"/>
          <w:lang w:eastAsia="zh-CN"/>
        </w:rPr>
      </w:pPr>
      <w:r>
        <w:rPr>
          <w:rFonts w:hint="eastAsia" w:ascii="宋体" w:hAnsi="Times New Roman" w:eastAsia="宋体" w:cs="宋体"/>
          <w:color w:val="auto"/>
          <w:szCs w:val="21"/>
          <w:highlight w:val="none"/>
          <w:lang w:val="en-US" w:eastAsia="zh-CN"/>
        </w:rPr>
        <w:t>9</w:t>
      </w:r>
      <w:r>
        <w:rPr>
          <w:rFonts w:hint="eastAsia" w:ascii="宋体" w:hAnsi="Times New Roman" w:eastAsia="宋体" w:cs="宋体"/>
          <w:color w:val="auto"/>
          <w:szCs w:val="21"/>
          <w:highlight w:val="none"/>
          <w:lang w:eastAsia="zh-CN"/>
        </w:rPr>
        <w:t>.2 投标人有下列情形之一的,资格审查后其投标作无效投标处理：</w:t>
      </w:r>
    </w:p>
    <w:p w14:paraId="1B1D6993">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(1)投标人为本项目提供招标代理服务的；</w:t>
      </w:r>
    </w:p>
    <w:p w14:paraId="126D240C">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(2)投标人与在本项目代理机构存在相互任职或工作的；</w:t>
      </w:r>
    </w:p>
    <w:p w14:paraId="459DB034">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(3)评标专家无法查看并检验电子投标文件中相关资料的；</w:t>
      </w:r>
    </w:p>
    <w:p w14:paraId="25FE51C0">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(4)联合体投标未提交联合体协议的；</w:t>
      </w:r>
    </w:p>
    <w:p w14:paraId="26ED93DC">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(5)</w:t>
      </w:r>
      <w:r>
        <w:rPr>
          <w:rFonts w:hint="eastAsia" w:ascii="宋体" w:hAnsi="宋体" w:eastAsia="宋体" w:cs="宋体"/>
          <w:b w:val="0"/>
          <w:bCs/>
          <w:color w:val="auto"/>
          <w:szCs w:val="21"/>
          <w:highlight w:val="none"/>
          <w:lang w:val="en-US" w:eastAsia="zh-CN"/>
        </w:rPr>
        <w:t>被责令停产停业的；</w:t>
      </w:r>
    </w:p>
    <w:p w14:paraId="185A7153">
      <w:pPr>
        <w:snapToGrid w:val="0"/>
        <w:spacing w:line="440" w:lineRule="exact"/>
        <w:ind w:right="-212" w:rightChars="-101" w:firstLine="420" w:firstLineChars="200"/>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eastAsia="zh-CN"/>
        </w:rPr>
        <w:t>(6)</w:t>
      </w:r>
      <w:r>
        <w:rPr>
          <w:rFonts w:hint="eastAsia" w:ascii="宋体" w:hAnsi="宋体" w:eastAsia="宋体" w:cs="宋体"/>
          <w:b w:val="0"/>
          <w:bCs/>
          <w:color w:val="auto"/>
          <w:szCs w:val="21"/>
          <w:highlight w:val="none"/>
          <w:lang w:val="en-US" w:eastAsia="zh-CN"/>
        </w:rPr>
        <w:t>被暂停或取消参与政府采购项目资格的；</w:t>
      </w:r>
    </w:p>
    <w:p w14:paraId="1729B442">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(7)</w:t>
      </w:r>
      <w:r>
        <w:rPr>
          <w:rFonts w:hint="eastAsia" w:ascii="宋体" w:hAnsi="宋体" w:eastAsia="宋体" w:cs="宋体"/>
          <w:b w:val="0"/>
          <w:bCs/>
          <w:color w:val="auto"/>
          <w:szCs w:val="21"/>
          <w:highlight w:val="none"/>
          <w:lang w:val="en-US" w:eastAsia="zh-CN"/>
        </w:rPr>
        <w:t>投标人单位负责人为同一人或者存在直接控股、管理关系的不同单位的；</w:t>
      </w:r>
    </w:p>
    <w:p w14:paraId="360473C5">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(8)保证金不按第二章“投标人须知”及其前附表要求提交投标保证金的；</w:t>
      </w:r>
    </w:p>
    <w:p w14:paraId="18F42FC9">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(9)投标人基本资格条件和特定资格条件中有一项及以上不符合要求的；</w:t>
      </w:r>
    </w:p>
    <w:p w14:paraId="2EE6A9D0">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(10)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4CF61F88">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(11)投标人单方面出现其他投标人材料的；</w:t>
      </w:r>
    </w:p>
    <w:p w14:paraId="24A30557">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(12)</w:t>
      </w:r>
      <w:r>
        <w:rPr>
          <w:rFonts w:hint="eastAsia" w:ascii="宋体" w:hAnsi="宋体" w:cs="宋体"/>
          <w:b w:val="0"/>
          <w:bCs/>
          <w:color w:val="auto"/>
          <w:szCs w:val="21"/>
          <w:highlight w:val="none"/>
          <w:lang w:eastAsia="zh-CN"/>
        </w:rPr>
        <w:t>其他情形</w:t>
      </w:r>
      <w:r>
        <w:rPr>
          <w:rFonts w:hint="eastAsia" w:ascii="宋体" w:hAnsi="宋体" w:eastAsia="宋体" w:cs="宋体"/>
          <w:b w:val="0"/>
          <w:bCs/>
          <w:color w:val="auto"/>
          <w:szCs w:val="21"/>
          <w:highlight w:val="none"/>
          <w:lang w:eastAsia="zh-CN"/>
        </w:rPr>
        <w:t>，经评标</w:t>
      </w:r>
      <w:r>
        <w:rPr>
          <w:rFonts w:hint="eastAsia" w:ascii="宋体" w:hAnsi="宋体" w:cs="宋体"/>
          <w:b w:val="0"/>
          <w:bCs/>
          <w:color w:val="auto"/>
          <w:szCs w:val="21"/>
          <w:highlight w:val="none"/>
          <w:lang w:eastAsia="zh-CN"/>
        </w:rPr>
        <w:t>委员会</w:t>
      </w:r>
      <w:r>
        <w:rPr>
          <w:rFonts w:hint="eastAsia" w:ascii="宋体" w:hAnsi="宋体" w:eastAsia="宋体" w:cs="宋体"/>
          <w:b w:val="0"/>
          <w:bCs/>
          <w:color w:val="auto"/>
          <w:szCs w:val="21"/>
          <w:highlight w:val="none"/>
          <w:lang w:eastAsia="zh-CN"/>
        </w:rPr>
        <w:t>提出按无效投标处理；</w:t>
      </w:r>
    </w:p>
    <w:p w14:paraId="2607D000">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(13)招标文件规定的</w:t>
      </w:r>
      <w:r>
        <w:rPr>
          <w:rFonts w:hint="eastAsia" w:ascii="宋体" w:hAnsi="宋体" w:cs="宋体"/>
          <w:b w:val="0"/>
          <w:bCs/>
          <w:color w:val="auto"/>
          <w:szCs w:val="21"/>
          <w:highlight w:val="none"/>
          <w:lang w:eastAsia="zh-CN"/>
        </w:rPr>
        <w:t>其他无效</w:t>
      </w:r>
      <w:r>
        <w:rPr>
          <w:rFonts w:hint="eastAsia" w:ascii="宋体" w:hAnsi="宋体" w:eastAsia="宋体" w:cs="宋体"/>
          <w:b w:val="0"/>
          <w:bCs/>
          <w:color w:val="auto"/>
          <w:szCs w:val="21"/>
          <w:highlight w:val="none"/>
          <w:lang w:eastAsia="zh-CN"/>
        </w:rPr>
        <w:t>投标情形。</w:t>
      </w:r>
    </w:p>
    <w:p w14:paraId="719A569B">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val="en-US" w:eastAsia="zh-CN"/>
        </w:rPr>
        <w:t>9</w:t>
      </w:r>
      <w:r>
        <w:rPr>
          <w:rFonts w:hint="eastAsia" w:ascii="宋体" w:hAnsi="宋体" w:cs="宋体"/>
          <w:b w:val="0"/>
          <w:bCs/>
          <w:color w:val="auto"/>
          <w:szCs w:val="21"/>
          <w:highlight w:val="none"/>
          <w:lang w:eastAsia="zh-CN"/>
        </w:rPr>
        <w:t>.3 投标人有下列情形之一的,符合性审查后其投标按无效投标处理：</w:t>
      </w:r>
    </w:p>
    <w:p w14:paraId="39CA70E3">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(1)投标文件签字、盖章不全，经评标委员会一致认定对开评标内容有实质性影响的；</w:t>
      </w:r>
    </w:p>
    <w:p w14:paraId="4DFA380D">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(2)未按规定的格式填写导致实质性内容不全以及实质上不响应，或者关键字迹模糊、无法辨认的；</w:t>
      </w:r>
    </w:p>
    <w:p w14:paraId="531B4917">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(3)同一投标人提交两个以上不同的投标文件或者投标报价，但招标文件规定提交备选方案的除外；</w:t>
      </w:r>
    </w:p>
    <w:p w14:paraId="478E67AE">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(4)投标文件没有对招标文件的实质性要求和条件作出响应；</w:t>
      </w:r>
    </w:p>
    <w:p w14:paraId="57126E66">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 xml:space="preserve">(5)投标报价超出规定的投标限价或公布的采购预算的或投标人的投标报价各项单价高于招标文件给定的单价最高限价； </w:t>
      </w:r>
    </w:p>
    <w:p w14:paraId="0ABE2C5D">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(6)不按评标委员会要求澄清、说明或补正的，或者评标委员会根据招标文件的规定对</w:t>
      </w:r>
      <w:r>
        <w:rPr>
          <w:rFonts w:hint="eastAsia" w:ascii="宋体" w:hAnsi="宋体" w:cs="宋体"/>
          <w:b w:val="0"/>
          <w:bCs/>
          <w:color w:val="auto"/>
          <w:szCs w:val="21"/>
          <w:highlight w:val="none"/>
          <w:lang w:val="en-US" w:eastAsia="zh-CN"/>
        </w:rPr>
        <w:t>投标</w:t>
      </w:r>
      <w:r>
        <w:rPr>
          <w:rFonts w:hint="eastAsia" w:ascii="宋体" w:hAnsi="宋体" w:cs="宋体"/>
          <w:b w:val="0"/>
          <w:bCs/>
          <w:color w:val="auto"/>
          <w:szCs w:val="21"/>
          <w:highlight w:val="none"/>
          <w:lang w:eastAsia="zh-CN"/>
        </w:rPr>
        <w:t>文件的计算错误进行修正后，投标人不接受修正的投标报价的；</w:t>
      </w:r>
    </w:p>
    <w:p w14:paraId="250B220D">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w:t>
      </w:r>
      <w:r>
        <w:rPr>
          <w:rFonts w:hint="eastAsia" w:ascii="宋体" w:hAnsi="宋体" w:cs="宋体"/>
          <w:b w:val="0"/>
          <w:bCs/>
          <w:color w:val="auto"/>
          <w:szCs w:val="21"/>
          <w:highlight w:val="none"/>
          <w:lang w:val="en-US" w:eastAsia="zh-CN"/>
        </w:rPr>
        <w:t>7</w:t>
      </w:r>
      <w:r>
        <w:rPr>
          <w:rFonts w:hint="eastAsia" w:ascii="宋体" w:hAnsi="宋体" w:cs="宋体"/>
          <w:b w:val="0"/>
          <w:bCs/>
          <w:color w:val="auto"/>
          <w:szCs w:val="21"/>
          <w:highlight w:val="none"/>
          <w:lang w:eastAsia="zh-CN"/>
        </w:rPr>
        <w:t>)其他情形，经评标委员会提出按无效投标处理的；</w:t>
      </w:r>
    </w:p>
    <w:p w14:paraId="65D34F3C">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w:t>
      </w:r>
      <w:r>
        <w:rPr>
          <w:rFonts w:hint="eastAsia" w:ascii="宋体" w:hAnsi="宋体" w:cs="宋体"/>
          <w:b w:val="0"/>
          <w:bCs/>
          <w:color w:val="auto"/>
          <w:szCs w:val="21"/>
          <w:highlight w:val="none"/>
          <w:lang w:val="en-US" w:eastAsia="zh-CN"/>
        </w:rPr>
        <w:t>8</w:t>
      </w:r>
      <w:r>
        <w:rPr>
          <w:rFonts w:hint="eastAsia" w:ascii="宋体" w:hAnsi="宋体" w:cs="宋体"/>
          <w:b w:val="0"/>
          <w:bCs/>
          <w:color w:val="auto"/>
          <w:szCs w:val="21"/>
          <w:highlight w:val="none"/>
          <w:lang w:eastAsia="zh-CN"/>
        </w:rPr>
        <w:t>)投标文件含有招标人不能接受的附加条件的；</w:t>
      </w:r>
    </w:p>
    <w:p w14:paraId="43292335">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w:t>
      </w:r>
      <w:r>
        <w:rPr>
          <w:rFonts w:hint="eastAsia" w:ascii="宋体" w:hAnsi="宋体" w:cs="宋体"/>
          <w:b w:val="0"/>
          <w:bCs/>
          <w:color w:val="auto"/>
          <w:szCs w:val="21"/>
          <w:highlight w:val="none"/>
          <w:lang w:val="en-US" w:eastAsia="zh-CN"/>
        </w:rPr>
        <w:t>9</w:t>
      </w:r>
      <w:r>
        <w:rPr>
          <w:rFonts w:hint="eastAsia" w:ascii="宋体" w:hAnsi="宋体" w:cs="宋体"/>
          <w:b w:val="0"/>
          <w:bCs/>
          <w:color w:val="auto"/>
          <w:szCs w:val="21"/>
          <w:highlight w:val="none"/>
          <w:lang w:eastAsia="zh-CN"/>
        </w:rPr>
        <w:t>)招标文件规定的其他无效投标情形。</w:t>
      </w:r>
    </w:p>
    <w:p w14:paraId="6A75F892">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val="en-US" w:eastAsia="zh-CN"/>
        </w:rPr>
        <w:t>9</w:t>
      </w:r>
      <w:r>
        <w:rPr>
          <w:rFonts w:hint="eastAsia" w:ascii="宋体" w:hAnsi="宋体" w:cs="宋体"/>
          <w:b w:val="0"/>
          <w:bCs/>
          <w:color w:val="auto"/>
          <w:szCs w:val="21"/>
          <w:highlight w:val="none"/>
          <w:lang w:eastAsia="zh-CN"/>
        </w:rPr>
        <w:t>.4 投标人有下列情形之一的, 详细评审后其投标按无效投标处理：</w:t>
      </w:r>
    </w:p>
    <w:p w14:paraId="185F4F60">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(1)投标产品不符合必须强制执行的国家标准的；</w:t>
      </w:r>
    </w:p>
    <w:p w14:paraId="556521D5">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(2)投标人有串通投标、弄虚作假、行贿等违法行为；</w:t>
      </w:r>
    </w:p>
    <w:p w14:paraId="7BE964DB">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(3)投标文件含有违反国家</w:t>
      </w:r>
      <w:r>
        <w:rPr>
          <w:rFonts w:hint="eastAsia" w:ascii="宋体" w:hAnsi="宋体" w:cs="宋体"/>
          <w:b w:val="0"/>
          <w:bCs/>
          <w:color w:val="auto"/>
          <w:szCs w:val="21"/>
          <w:highlight w:val="none"/>
          <w:lang w:eastAsia="zh-CN"/>
        </w:rPr>
        <w:t>法律法规</w:t>
      </w:r>
      <w:r>
        <w:rPr>
          <w:rFonts w:hint="eastAsia" w:ascii="宋体" w:hAnsi="宋体" w:eastAsia="宋体" w:cs="宋体"/>
          <w:b w:val="0"/>
          <w:bCs/>
          <w:color w:val="auto"/>
          <w:szCs w:val="21"/>
          <w:highlight w:val="none"/>
          <w:lang w:eastAsia="zh-CN"/>
        </w:rPr>
        <w:t>的内容，或附有招标人不能接受的条件的；</w:t>
      </w:r>
    </w:p>
    <w:p w14:paraId="303DB013">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4</w:t>
      </w:r>
      <w:r>
        <w:rPr>
          <w:rFonts w:hint="eastAsia" w:ascii="宋体" w:hAnsi="宋体" w:eastAsia="宋体" w:cs="宋体"/>
          <w:b w:val="0"/>
          <w:bCs/>
          <w:color w:val="auto"/>
          <w:szCs w:val="21"/>
          <w:highlight w:val="none"/>
          <w:lang w:eastAsia="zh-CN"/>
        </w:rPr>
        <w:t>)报价明显低于其他投标人，且不能证明报价合理性的投标无效；</w:t>
      </w:r>
    </w:p>
    <w:p w14:paraId="2851407C">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5</w:t>
      </w:r>
      <w:r>
        <w:rPr>
          <w:rFonts w:hint="eastAsia" w:ascii="宋体" w:hAnsi="宋体" w:eastAsia="宋体" w:cs="宋体"/>
          <w:b w:val="0"/>
          <w:bCs/>
          <w:color w:val="auto"/>
          <w:szCs w:val="21"/>
          <w:highlight w:val="none"/>
          <w:lang w:eastAsia="zh-CN"/>
        </w:rPr>
        <w:t>)拒不确认评标委员会评审修正的投标无效；</w:t>
      </w:r>
    </w:p>
    <w:p w14:paraId="767B61D0">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6</w:t>
      </w:r>
      <w:r>
        <w:rPr>
          <w:rFonts w:hint="eastAsia" w:ascii="宋体" w:hAnsi="宋体" w:eastAsia="宋体" w:cs="宋体"/>
          <w:b w:val="0"/>
          <w:bCs/>
          <w:color w:val="auto"/>
          <w:szCs w:val="21"/>
          <w:highlight w:val="none"/>
          <w:lang w:eastAsia="zh-CN"/>
        </w:rPr>
        <w:t>)</w:t>
      </w:r>
      <w:r>
        <w:rPr>
          <w:rFonts w:hint="eastAsia" w:ascii="宋体" w:hAnsi="宋体" w:cs="宋体"/>
          <w:b w:val="0"/>
          <w:bCs/>
          <w:color w:val="auto"/>
          <w:szCs w:val="21"/>
          <w:highlight w:val="none"/>
          <w:lang w:eastAsia="zh-CN"/>
        </w:rPr>
        <w:t>其他情形</w:t>
      </w:r>
      <w:r>
        <w:rPr>
          <w:rFonts w:hint="eastAsia" w:ascii="宋体" w:hAnsi="宋体" w:eastAsia="宋体" w:cs="宋体"/>
          <w:b w:val="0"/>
          <w:bCs/>
          <w:color w:val="auto"/>
          <w:szCs w:val="21"/>
          <w:highlight w:val="none"/>
          <w:lang w:eastAsia="zh-CN"/>
        </w:rPr>
        <w:t>，经评标</w:t>
      </w:r>
      <w:r>
        <w:rPr>
          <w:rFonts w:hint="eastAsia" w:ascii="宋体" w:hAnsi="宋体" w:cs="宋体"/>
          <w:b w:val="0"/>
          <w:bCs/>
          <w:color w:val="auto"/>
          <w:szCs w:val="21"/>
          <w:highlight w:val="none"/>
          <w:lang w:eastAsia="zh-CN"/>
        </w:rPr>
        <w:t>委员会</w:t>
      </w:r>
      <w:r>
        <w:rPr>
          <w:rFonts w:hint="eastAsia" w:ascii="宋体" w:hAnsi="宋体" w:eastAsia="宋体" w:cs="宋体"/>
          <w:b w:val="0"/>
          <w:bCs/>
          <w:color w:val="auto"/>
          <w:szCs w:val="21"/>
          <w:highlight w:val="none"/>
          <w:lang w:eastAsia="zh-CN"/>
        </w:rPr>
        <w:t>提出按无效投标处理的；</w:t>
      </w:r>
    </w:p>
    <w:p w14:paraId="0A5A1B4A">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7</w:t>
      </w:r>
      <w:r>
        <w:rPr>
          <w:rFonts w:hint="eastAsia" w:ascii="宋体" w:hAnsi="宋体" w:eastAsia="宋体" w:cs="宋体"/>
          <w:b w:val="0"/>
          <w:bCs/>
          <w:color w:val="auto"/>
          <w:szCs w:val="21"/>
          <w:highlight w:val="none"/>
          <w:lang w:eastAsia="zh-CN"/>
        </w:rPr>
        <w:t>)招标文件规定的</w:t>
      </w:r>
      <w:r>
        <w:rPr>
          <w:rFonts w:hint="eastAsia" w:ascii="宋体" w:hAnsi="宋体" w:cs="宋体"/>
          <w:b w:val="0"/>
          <w:bCs/>
          <w:color w:val="auto"/>
          <w:szCs w:val="21"/>
          <w:highlight w:val="none"/>
          <w:lang w:eastAsia="zh-CN"/>
        </w:rPr>
        <w:t>其他无效</w:t>
      </w:r>
      <w:r>
        <w:rPr>
          <w:rFonts w:hint="eastAsia" w:ascii="宋体" w:hAnsi="宋体" w:eastAsia="宋体" w:cs="宋体"/>
          <w:b w:val="0"/>
          <w:bCs/>
          <w:color w:val="auto"/>
          <w:szCs w:val="21"/>
          <w:highlight w:val="none"/>
          <w:lang w:eastAsia="zh-CN"/>
        </w:rPr>
        <w:t>投标情形。</w:t>
      </w:r>
    </w:p>
    <w:p w14:paraId="3C562433">
      <w:pPr>
        <w:rPr>
          <w:rFonts w:hint="eastAsia"/>
          <w:color w:val="auto"/>
          <w:highlight w:val="none"/>
        </w:rPr>
      </w:pPr>
    </w:p>
    <w:p w14:paraId="79D4181F">
      <w:pPr>
        <w:pStyle w:val="2"/>
        <w:keepNext/>
        <w:keepLines/>
        <w:pageBreakBefore/>
        <w:widowControl w:val="0"/>
        <w:kinsoku/>
        <w:wordWrap/>
        <w:overflowPunct/>
        <w:topLinePunct w:val="0"/>
        <w:autoSpaceDE/>
        <w:autoSpaceDN/>
        <w:bidi w:val="0"/>
        <w:adjustRightInd/>
        <w:snapToGrid/>
        <w:spacing w:before="0" w:after="0"/>
        <w:textAlignment w:val="auto"/>
        <w:rPr>
          <w:rFonts w:hint="eastAsia" w:ascii="宋体" w:hAnsi="宋体" w:eastAsia="宋体" w:cs="宋体"/>
          <w:color w:val="auto"/>
          <w:sz w:val="44"/>
          <w:szCs w:val="44"/>
          <w:highlight w:val="none"/>
          <w:lang w:val="en-US" w:eastAsia="zh-CN"/>
        </w:rPr>
      </w:pPr>
      <w:bookmarkStart w:id="64" w:name="_Toc3848"/>
      <w:r>
        <w:rPr>
          <w:rFonts w:hint="eastAsia" w:ascii="宋体" w:hAnsi="宋体" w:eastAsia="宋体" w:cs="宋体"/>
          <w:color w:val="auto"/>
          <w:sz w:val="44"/>
          <w:szCs w:val="44"/>
          <w:highlight w:val="none"/>
          <w:lang w:val="en-US" w:eastAsia="zh-CN"/>
        </w:rPr>
        <w:t>第三章 合同条款</w:t>
      </w:r>
      <w:bookmarkEnd w:id="54"/>
      <w:bookmarkEnd w:id="55"/>
      <w:bookmarkEnd w:id="64"/>
    </w:p>
    <w:p w14:paraId="209DF1AC">
      <w:pPr>
        <w:rPr>
          <w:rFonts w:hint="eastAsia" w:ascii="宋体" w:hAnsi="宋体" w:eastAsia="宋体" w:cs="宋体"/>
          <w:color w:val="auto"/>
          <w:highlight w:val="none"/>
        </w:rPr>
      </w:pPr>
    </w:p>
    <w:p w14:paraId="50C1AEDF">
      <w:pPr>
        <w:keepNext w:val="0"/>
        <w:keepLines w:val="0"/>
        <w:widowControl w:val="0"/>
        <w:suppressLineNumbers w:val="0"/>
        <w:spacing w:before="0" w:beforeAutospacing="0" w:after="0" w:afterAutospacing="0" w:line="480" w:lineRule="auto"/>
        <w:ind w:left="0" w:right="0"/>
        <w:jc w:val="center"/>
        <w:outlineLvl w:val="1"/>
        <w:rPr>
          <w:rFonts w:hint="eastAsia" w:ascii="宋体" w:hAnsi="宋体" w:eastAsia="宋体" w:cs="@仿宋_GB2312"/>
          <w:b/>
          <w:bCs w:val="0"/>
          <w:color w:val="auto"/>
          <w:kern w:val="2"/>
          <w:sz w:val="32"/>
          <w:szCs w:val="32"/>
          <w:highlight w:val="none"/>
        </w:rPr>
      </w:pPr>
      <w:bookmarkStart w:id="65" w:name="_Toc22618"/>
      <w:bookmarkStart w:id="66" w:name="_Toc10340"/>
      <w:bookmarkStart w:id="67" w:name="_Toc1814"/>
      <w:bookmarkStart w:id="68" w:name="_Toc30675"/>
      <w:r>
        <w:rPr>
          <w:rFonts w:hint="eastAsia" w:ascii="宋体" w:hAnsi="宋体" w:eastAsia="宋体" w:cs="宋体"/>
          <w:b/>
          <w:bCs w:val="0"/>
          <w:color w:val="auto"/>
          <w:kern w:val="2"/>
          <w:sz w:val="32"/>
          <w:szCs w:val="32"/>
          <w:highlight w:val="none"/>
          <w:lang w:val="en-US" w:eastAsia="zh-CN" w:bidi="ar"/>
        </w:rPr>
        <w:t>（格式仅供参考）</w:t>
      </w:r>
    </w:p>
    <w:p w14:paraId="7D975B3A">
      <w:pPr>
        <w:keepNext w:val="0"/>
        <w:keepLines w:val="0"/>
        <w:widowControl w:val="0"/>
        <w:suppressLineNumbers w:val="0"/>
        <w:autoSpaceDE w:val="0"/>
        <w:autoSpaceDN/>
        <w:spacing w:before="0" w:beforeAutospacing="0" w:after="0" w:afterAutospacing="0" w:line="400" w:lineRule="exact"/>
        <w:ind w:left="0" w:right="0" w:firstLine="437"/>
        <w:jc w:val="both"/>
        <w:rPr>
          <w:rFonts w:hint="eastAsia" w:ascii="宋体" w:hAnsi="宋体" w:eastAsia="宋体" w:cs="@仿宋_GB2312"/>
          <w:color w:val="auto"/>
          <w:kern w:val="2"/>
          <w:sz w:val="24"/>
          <w:szCs w:val="24"/>
          <w:highlight w:val="none"/>
        </w:rPr>
      </w:pPr>
    </w:p>
    <w:p w14:paraId="1D42A16E">
      <w:pPr>
        <w:keepNext w:val="0"/>
        <w:keepLines w:val="0"/>
        <w:widowControl w:val="0"/>
        <w:suppressLineNumbers w:val="0"/>
        <w:spacing w:before="0" w:beforeAutospacing="0" w:after="0" w:afterAutospacing="0" w:line="480" w:lineRule="auto"/>
        <w:ind w:left="0" w:right="0"/>
        <w:jc w:val="center"/>
        <w:outlineLvl w:val="1"/>
        <w:rPr>
          <w:rFonts w:hint="eastAsia" w:ascii="宋体" w:hAnsi="宋体" w:eastAsia="宋体" w:cs="@仿宋_GB2312"/>
          <w:b/>
          <w:bCs w:val="0"/>
          <w:color w:val="auto"/>
          <w:kern w:val="2"/>
          <w:sz w:val="32"/>
          <w:szCs w:val="32"/>
          <w:highlight w:val="none"/>
        </w:rPr>
      </w:pPr>
    </w:p>
    <w:bookmarkEnd w:id="65"/>
    <w:bookmarkEnd w:id="66"/>
    <w:bookmarkEnd w:id="67"/>
    <w:p w14:paraId="24869FD6">
      <w:pPr>
        <w:spacing w:line="360" w:lineRule="auto"/>
        <w:jc w:val="center"/>
        <w:textAlignment w:val="baseline"/>
        <w:rPr>
          <w:rFonts w:ascii="华文楷体" w:hAnsi="华文楷体" w:eastAsia="华文楷体"/>
          <w:b/>
          <w:bCs/>
          <w:color w:val="auto"/>
          <w:sz w:val="52"/>
          <w:szCs w:val="52"/>
          <w:highlight w:val="none"/>
        </w:rPr>
      </w:pPr>
      <w:r>
        <w:rPr>
          <w:rFonts w:hint="eastAsia" w:ascii="华文中宋" w:hAnsi="华文中宋" w:eastAsia="华文中宋"/>
          <w:b/>
          <w:bCs/>
          <w:color w:val="auto"/>
          <w:sz w:val="52"/>
          <w:szCs w:val="52"/>
          <w:highlight w:val="none"/>
        </w:rPr>
        <w:t>全过程咨询服务项目合同</w:t>
      </w:r>
    </w:p>
    <w:p w14:paraId="06997956">
      <w:pPr>
        <w:textAlignment w:val="baseline"/>
        <w:rPr>
          <w:color w:val="auto"/>
          <w:sz w:val="20"/>
          <w:highlight w:val="none"/>
        </w:rPr>
      </w:pPr>
    </w:p>
    <w:p w14:paraId="02C04B4E">
      <w:pPr>
        <w:spacing w:line="360" w:lineRule="auto"/>
        <w:textAlignment w:val="baseline"/>
        <w:rPr>
          <w:rFonts w:ascii="仿宋_GB2312" w:hAnsi="宋体" w:eastAsia="仿宋_GB2312"/>
          <w:b/>
          <w:bCs/>
          <w:color w:val="auto"/>
          <w:sz w:val="24"/>
          <w:highlight w:val="none"/>
        </w:rPr>
      </w:pPr>
    </w:p>
    <w:p w14:paraId="1E5E4D74">
      <w:pPr>
        <w:pStyle w:val="44"/>
        <w:ind w:firstLine="482"/>
        <w:textAlignment w:val="baseline"/>
        <w:rPr>
          <w:rFonts w:ascii="仿宋_GB2312" w:hAnsi="宋体" w:eastAsia="仿宋_GB2312"/>
          <w:b/>
          <w:bCs/>
          <w:color w:val="auto"/>
          <w:sz w:val="24"/>
          <w:highlight w:val="none"/>
        </w:rPr>
      </w:pPr>
    </w:p>
    <w:p w14:paraId="58127F76">
      <w:pPr>
        <w:textAlignment w:val="baseline"/>
        <w:rPr>
          <w:rFonts w:ascii="仿宋_GB2312" w:hAnsi="宋体" w:eastAsia="仿宋_GB2312"/>
          <w:b/>
          <w:bCs/>
          <w:color w:val="auto"/>
          <w:sz w:val="24"/>
          <w:highlight w:val="none"/>
        </w:rPr>
      </w:pPr>
    </w:p>
    <w:p w14:paraId="6AEA599D">
      <w:pPr>
        <w:pStyle w:val="44"/>
        <w:ind w:firstLine="482"/>
        <w:textAlignment w:val="baseline"/>
        <w:rPr>
          <w:rFonts w:ascii="仿宋_GB2312" w:hAnsi="宋体" w:eastAsia="仿宋_GB2312"/>
          <w:b/>
          <w:bCs/>
          <w:color w:val="auto"/>
          <w:sz w:val="24"/>
          <w:highlight w:val="none"/>
        </w:rPr>
      </w:pPr>
    </w:p>
    <w:p w14:paraId="35DE2113">
      <w:pPr>
        <w:textAlignment w:val="baseline"/>
        <w:rPr>
          <w:rFonts w:ascii="仿宋_GB2312" w:hAnsi="宋体" w:eastAsia="仿宋_GB2312"/>
          <w:b/>
          <w:bCs/>
          <w:color w:val="auto"/>
          <w:sz w:val="24"/>
          <w:highlight w:val="none"/>
        </w:rPr>
      </w:pPr>
    </w:p>
    <w:p w14:paraId="28010344">
      <w:pPr>
        <w:pStyle w:val="44"/>
        <w:ind w:firstLine="482"/>
        <w:textAlignment w:val="baseline"/>
        <w:rPr>
          <w:rFonts w:hint="default" w:ascii="仿宋_GB2312" w:hAnsi="宋体" w:eastAsia="仿宋_GB2312"/>
          <w:b/>
          <w:bCs/>
          <w:color w:val="auto"/>
          <w:sz w:val="24"/>
          <w:highlight w:val="none"/>
          <w:u w:val="single"/>
          <w:lang w:val="en-US" w:eastAsia="zh-CN"/>
        </w:rPr>
      </w:pPr>
      <w:r>
        <w:rPr>
          <w:rFonts w:hint="eastAsia" w:ascii="仿宋_GB2312" w:hAnsi="宋体" w:eastAsia="仿宋_GB2312"/>
          <w:b/>
          <w:bCs/>
          <w:color w:val="auto"/>
          <w:sz w:val="32"/>
          <w:szCs w:val="32"/>
          <w:highlight w:val="none"/>
          <w:lang w:val="en-US" w:eastAsia="zh-CN"/>
        </w:rPr>
        <w:t xml:space="preserve">项目名称： </w:t>
      </w:r>
      <w:r>
        <w:rPr>
          <w:rFonts w:hint="eastAsia" w:ascii="仿宋_GB2312" w:hAnsi="宋体" w:eastAsia="仿宋_GB2312"/>
          <w:b/>
          <w:bCs/>
          <w:color w:val="auto"/>
          <w:sz w:val="32"/>
          <w:szCs w:val="32"/>
          <w:highlight w:val="none"/>
          <w:u w:val="single"/>
          <w:lang w:val="en-US" w:eastAsia="zh-CN"/>
        </w:rPr>
        <w:t xml:space="preserve">                                      </w:t>
      </w:r>
    </w:p>
    <w:p w14:paraId="2EB21CD6">
      <w:pPr>
        <w:textAlignment w:val="baseline"/>
        <w:rPr>
          <w:rFonts w:ascii="仿宋_GB2312" w:hAnsi="宋体" w:eastAsia="仿宋_GB2312"/>
          <w:b/>
          <w:bCs/>
          <w:color w:val="auto"/>
          <w:sz w:val="24"/>
          <w:highlight w:val="none"/>
        </w:rPr>
      </w:pPr>
    </w:p>
    <w:p w14:paraId="770BF59F">
      <w:pPr>
        <w:pStyle w:val="44"/>
        <w:ind w:firstLine="482"/>
        <w:textAlignment w:val="baseline"/>
        <w:rPr>
          <w:rFonts w:ascii="仿宋_GB2312" w:hAnsi="宋体" w:eastAsia="仿宋_GB2312"/>
          <w:b/>
          <w:bCs/>
          <w:color w:val="auto"/>
          <w:sz w:val="24"/>
          <w:highlight w:val="none"/>
        </w:rPr>
      </w:pPr>
    </w:p>
    <w:p w14:paraId="4411CC5A">
      <w:pPr>
        <w:textAlignment w:val="baseline"/>
        <w:rPr>
          <w:rFonts w:ascii="仿宋_GB2312" w:hAnsi="宋体" w:eastAsia="仿宋_GB2312"/>
          <w:b/>
          <w:bCs/>
          <w:color w:val="auto"/>
          <w:sz w:val="24"/>
          <w:highlight w:val="none"/>
        </w:rPr>
      </w:pPr>
    </w:p>
    <w:p w14:paraId="768734F6">
      <w:pPr>
        <w:pStyle w:val="44"/>
        <w:ind w:firstLine="482"/>
        <w:textAlignment w:val="baseline"/>
        <w:rPr>
          <w:rFonts w:ascii="仿宋_GB2312" w:hAnsi="宋体" w:eastAsia="仿宋_GB2312"/>
          <w:b/>
          <w:bCs/>
          <w:color w:val="auto"/>
          <w:sz w:val="24"/>
          <w:highlight w:val="none"/>
        </w:rPr>
      </w:pPr>
    </w:p>
    <w:p w14:paraId="36486AF6">
      <w:pPr>
        <w:textAlignment w:val="baseline"/>
        <w:rPr>
          <w:rFonts w:ascii="仿宋_GB2312" w:hAnsi="宋体" w:eastAsia="仿宋_GB2312"/>
          <w:b/>
          <w:bCs/>
          <w:color w:val="auto"/>
          <w:sz w:val="24"/>
          <w:highlight w:val="none"/>
        </w:rPr>
      </w:pPr>
    </w:p>
    <w:p w14:paraId="1439F28E">
      <w:pPr>
        <w:pStyle w:val="44"/>
        <w:ind w:firstLine="482"/>
        <w:textAlignment w:val="baseline"/>
        <w:rPr>
          <w:rFonts w:ascii="仿宋_GB2312" w:hAnsi="宋体" w:eastAsia="仿宋_GB2312"/>
          <w:b/>
          <w:bCs/>
          <w:color w:val="auto"/>
          <w:sz w:val="24"/>
          <w:highlight w:val="none"/>
        </w:rPr>
      </w:pPr>
    </w:p>
    <w:p w14:paraId="0FAE3EBC">
      <w:pPr>
        <w:textAlignment w:val="baseline"/>
        <w:rPr>
          <w:rFonts w:ascii="仿宋_GB2312" w:hAnsi="宋体" w:eastAsia="仿宋_GB2312"/>
          <w:b/>
          <w:bCs/>
          <w:color w:val="auto"/>
          <w:sz w:val="24"/>
          <w:highlight w:val="none"/>
        </w:rPr>
      </w:pPr>
    </w:p>
    <w:p w14:paraId="66F49F1A">
      <w:pPr>
        <w:pStyle w:val="44"/>
        <w:ind w:firstLine="420"/>
        <w:textAlignment w:val="baseline"/>
        <w:rPr>
          <w:color w:val="auto"/>
          <w:highlight w:val="none"/>
        </w:rPr>
      </w:pPr>
    </w:p>
    <w:p w14:paraId="2AD2E3EC">
      <w:pPr>
        <w:spacing w:line="360" w:lineRule="auto"/>
        <w:ind w:firstLine="1285" w:firstLineChars="400"/>
        <w:jc w:val="both"/>
        <w:textAlignment w:val="baseline"/>
        <w:rPr>
          <w:rFonts w:hint="eastAsia" w:ascii="华文中宋" w:hAnsi="华文中宋" w:eastAsia="仿宋_GB2312"/>
          <w:b/>
          <w:color w:val="auto"/>
          <w:sz w:val="20"/>
          <w:highlight w:val="none"/>
          <w:lang w:eastAsia="zh-CN"/>
        </w:rPr>
      </w:pPr>
      <w:r>
        <w:rPr>
          <w:rFonts w:hint="eastAsia" w:ascii="华文中宋" w:hAnsi="华文中宋" w:eastAsia="华文中宋"/>
          <w:b/>
          <w:bCs/>
          <w:color w:val="auto"/>
          <w:sz w:val="32"/>
          <w:szCs w:val="32"/>
          <w:highlight w:val="none"/>
          <w:lang w:val="en-US" w:eastAsia="zh-CN"/>
        </w:rPr>
        <w:t>委托人（全称）：</w:t>
      </w:r>
      <w:r>
        <w:rPr>
          <w:rFonts w:hint="eastAsia" w:ascii="仿宋_GB2312" w:hAnsi="宋体" w:eastAsia="仿宋_GB2312"/>
          <w:b/>
          <w:bCs/>
          <w:color w:val="auto"/>
          <w:sz w:val="32"/>
          <w:szCs w:val="32"/>
          <w:highlight w:val="none"/>
          <w:u w:val="single"/>
          <w:lang w:val="en-US" w:eastAsia="zh-CN"/>
        </w:rPr>
        <w:t xml:space="preserve">                         </w:t>
      </w:r>
    </w:p>
    <w:p w14:paraId="5E193549">
      <w:pPr>
        <w:spacing w:line="360" w:lineRule="auto"/>
        <w:jc w:val="center"/>
        <w:textAlignment w:val="baseline"/>
        <w:rPr>
          <w:rFonts w:hint="eastAsia" w:ascii="华文中宋" w:hAnsi="华文中宋" w:eastAsia="华文中宋"/>
          <w:b/>
          <w:bCs/>
          <w:color w:val="auto"/>
          <w:sz w:val="32"/>
          <w:szCs w:val="32"/>
          <w:highlight w:val="none"/>
        </w:rPr>
      </w:pPr>
    </w:p>
    <w:p w14:paraId="6B4B2A3B">
      <w:pPr>
        <w:spacing w:line="360" w:lineRule="auto"/>
        <w:ind w:firstLine="1285" w:firstLineChars="400"/>
        <w:jc w:val="both"/>
        <w:textAlignment w:val="baseline"/>
        <w:rPr>
          <w:rFonts w:ascii="华文中宋" w:hAnsi="华文中宋" w:eastAsia="华文中宋"/>
          <w:b/>
          <w:color w:val="auto"/>
          <w:sz w:val="20"/>
          <w:highlight w:val="none"/>
        </w:rPr>
      </w:pPr>
      <w:r>
        <w:rPr>
          <w:rFonts w:hint="eastAsia" w:ascii="华文中宋" w:hAnsi="华文中宋" w:eastAsia="华文中宋"/>
          <w:b/>
          <w:bCs/>
          <w:color w:val="auto"/>
          <w:sz w:val="32"/>
          <w:szCs w:val="32"/>
          <w:highlight w:val="none"/>
          <w:lang w:val="en-US" w:eastAsia="zh-CN"/>
        </w:rPr>
        <w:t>咨询人（全称）：</w:t>
      </w:r>
      <w:r>
        <w:rPr>
          <w:rFonts w:hint="eastAsia" w:ascii="仿宋_GB2312" w:hAnsi="宋体" w:eastAsia="仿宋_GB2312"/>
          <w:b/>
          <w:bCs/>
          <w:color w:val="auto"/>
          <w:sz w:val="32"/>
          <w:szCs w:val="32"/>
          <w:highlight w:val="none"/>
          <w:u w:val="single"/>
          <w:lang w:val="en-US" w:eastAsia="zh-CN"/>
        </w:rPr>
        <w:t xml:space="preserve">                         </w:t>
      </w:r>
    </w:p>
    <w:p w14:paraId="36DFD9E2">
      <w:pPr>
        <w:pStyle w:val="44"/>
        <w:ind w:left="0" w:leftChars="0" w:firstLine="0" w:firstLineChars="0"/>
        <w:textAlignment w:val="baseline"/>
        <w:rPr>
          <w:color w:val="auto"/>
          <w:highlight w:val="none"/>
        </w:rPr>
      </w:pPr>
    </w:p>
    <w:p w14:paraId="3616C056">
      <w:pPr>
        <w:tabs>
          <w:tab w:val="left" w:pos="3120"/>
        </w:tabs>
        <w:spacing w:beforeLines="50" w:afterLines="50" w:line="440" w:lineRule="exact"/>
        <w:jc w:val="center"/>
        <w:rPr>
          <w:rFonts w:hint="eastAsia" w:ascii="黑体" w:hAnsi="黑体" w:eastAsia="黑体" w:cs="黑体"/>
          <w:b/>
          <w:bCs/>
          <w:color w:val="auto"/>
          <w:sz w:val="32"/>
          <w:szCs w:val="32"/>
          <w:highlight w:val="none"/>
          <w:lang w:val="en-US" w:eastAsia="zh-CN"/>
        </w:rPr>
      </w:pPr>
      <w:r>
        <w:rPr>
          <w:rFonts w:hint="eastAsia" w:ascii="黑体" w:hAnsi="黑体" w:eastAsia="黑体" w:cs="黑体"/>
          <w:b/>
          <w:bCs/>
          <w:color w:val="auto"/>
          <w:sz w:val="32"/>
          <w:szCs w:val="32"/>
          <w:highlight w:val="none"/>
          <w:lang w:val="en-US" w:eastAsia="zh-CN"/>
        </w:rPr>
        <w:t>2026年  月</w:t>
      </w:r>
    </w:p>
    <w:p w14:paraId="14B69D6F">
      <w:pPr>
        <w:keepNext w:val="0"/>
        <w:keepLines w:val="0"/>
        <w:pageBreakBefore/>
        <w:widowControl w:val="0"/>
        <w:tabs>
          <w:tab w:val="left" w:pos="3120"/>
        </w:tabs>
        <w:kinsoku/>
        <w:wordWrap/>
        <w:overflowPunct/>
        <w:topLinePunct w:val="0"/>
        <w:autoSpaceDE/>
        <w:autoSpaceDN/>
        <w:bidi w:val="0"/>
        <w:adjustRightInd/>
        <w:snapToGrid/>
        <w:spacing w:beforeLines="50" w:afterLines="50" w:line="440" w:lineRule="exact"/>
        <w:jc w:val="center"/>
        <w:textAlignment w:val="auto"/>
        <w:rPr>
          <w:rFonts w:ascii="仿宋_GB2312" w:hAnsi="宋体" w:eastAsia="仿宋_GB2312"/>
          <w:b/>
          <w:color w:val="auto"/>
          <w:sz w:val="13"/>
          <w:szCs w:val="13"/>
          <w:highlight w:val="none"/>
        </w:rPr>
      </w:pPr>
      <w:r>
        <w:rPr>
          <w:rFonts w:hint="eastAsia" w:ascii="宋体" w:hAnsi="宋体" w:cs="宋体"/>
          <w:b/>
          <w:bCs/>
          <w:color w:val="auto"/>
          <w:sz w:val="28"/>
          <w:szCs w:val="28"/>
          <w:highlight w:val="none"/>
        </w:rPr>
        <w:t>第一部分</w:t>
      </w:r>
      <w:r>
        <w:rPr>
          <w:rFonts w:ascii="宋体" w:hAnsi="宋体" w:cs="宋体"/>
          <w:b/>
          <w:bCs/>
          <w:color w:val="auto"/>
          <w:sz w:val="28"/>
          <w:szCs w:val="28"/>
          <w:highlight w:val="none"/>
        </w:rPr>
        <w:t xml:space="preserve">  </w:t>
      </w:r>
      <w:r>
        <w:rPr>
          <w:rFonts w:hint="eastAsia" w:ascii="宋体" w:hAnsi="宋体" w:cs="宋体"/>
          <w:b/>
          <w:bCs/>
          <w:color w:val="auto"/>
          <w:sz w:val="28"/>
          <w:szCs w:val="28"/>
          <w:highlight w:val="none"/>
        </w:rPr>
        <w:t>协议书</w:t>
      </w:r>
    </w:p>
    <w:p w14:paraId="21328BC4">
      <w:pPr>
        <w:keepNext w:val="0"/>
        <w:keepLines w:val="0"/>
        <w:pageBreakBefore w:val="0"/>
        <w:widowControl w:val="0"/>
        <w:kinsoku/>
        <w:wordWrap/>
        <w:overflowPunct/>
        <w:topLinePunct w:val="0"/>
        <w:autoSpaceDE/>
        <w:autoSpaceDN/>
        <w:bidi w:val="0"/>
        <w:adjustRightInd w:val="0"/>
        <w:snapToGrid w:val="0"/>
        <w:spacing w:line="480" w:lineRule="exact"/>
        <w:ind w:firstLine="422" w:firstLineChars="200"/>
        <w:jc w:val="left"/>
        <w:textAlignment w:val="auto"/>
        <w:rPr>
          <w:rFonts w:hint="eastAsia" w:ascii="宋体" w:eastAsia="宋体" w:cs="宋体"/>
          <w:b/>
          <w:color w:val="auto"/>
          <w:szCs w:val="21"/>
          <w:highlight w:val="none"/>
          <w:lang w:val="en-US" w:eastAsia="zh-CN"/>
        </w:rPr>
      </w:pPr>
      <w:r>
        <w:rPr>
          <w:rFonts w:hint="eastAsia" w:ascii="宋体" w:hAnsi="宋体" w:cs="宋体"/>
          <w:b/>
          <w:color w:val="auto"/>
          <w:szCs w:val="21"/>
          <w:highlight w:val="none"/>
        </w:rPr>
        <w:t>委托人（全称）：</w:t>
      </w:r>
      <w:r>
        <w:rPr>
          <w:rFonts w:ascii="宋体" w:hAnsi="宋体" w:cs="宋体"/>
          <w:b/>
          <w:color w:val="auto"/>
          <w:szCs w:val="21"/>
          <w:highlight w:val="none"/>
          <w:u w:val="single"/>
        </w:rPr>
        <w:t xml:space="preserve">  </w:t>
      </w:r>
      <w:r>
        <w:rPr>
          <w:rFonts w:hint="eastAsia" w:ascii="宋体" w:hAnsi="宋体" w:cs="宋体"/>
          <w:b/>
          <w:color w:val="auto"/>
          <w:szCs w:val="21"/>
          <w:highlight w:val="none"/>
          <w:u w:val="single"/>
          <w:lang w:val="en-US" w:eastAsia="zh-CN"/>
        </w:rPr>
        <w:t xml:space="preserve">                        </w:t>
      </w:r>
      <w:r>
        <w:rPr>
          <w:rFonts w:ascii="宋体" w:hAnsi="宋体" w:cs="宋体"/>
          <w:b/>
          <w:color w:val="auto"/>
          <w:szCs w:val="21"/>
          <w:highlight w:val="none"/>
          <w:u w:val="single"/>
        </w:rPr>
        <w:t xml:space="preserve"> </w:t>
      </w:r>
      <w:r>
        <w:rPr>
          <w:rFonts w:hint="eastAsia" w:ascii="宋体" w:hAnsi="宋体" w:cs="宋体"/>
          <w:b/>
          <w:color w:val="auto"/>
          <w:szCs w:val="21"/>
          <w:highlight w:val="none"/>
          <w:u w:val="single"/>
          <w:lang w:val="en-US" w:eastAsia="zh-CN"/>
        </w:rPr>
        <w:t xml:space="preserve"> </w:t>
      </w:r>
    </w:p>
    <w:p w14:paraId="4E8BB1DF">
      <w:pPr>
        <w:keepNext w:val="0"/>
        <w:keepLines w:val="0"/>
        <w:pageBreakBefore w:val="0"/>
        <w:widowControl w:val="0"/>
        <w:kinsoku/>
        <w:wordWrap/>
        <w:overflowPunct/>
        <w:topLinePunct w:val="0"/>
        <w:autoSpaceDE/>
        <w:autoSpaceDN/>
        <w:bidi w:val="0"/>
        <w:adjustRightInd w:val="0"/>
        <w:snapToGrid w:val="0"/>
        <w:spacing w:line="480" w:lineRule="exact"/>
        <w:ind w:firstLine="422" w:firstLineChars="200"/>
        <w:jc w:val="left"/>
        <w:textAlignment w:val="auto"/>
        <w:rPr>
          <w:rFonts w:hint="eastAsia" w:ascii="宋体" w:eastAsia="宋体" w:cs="宋体"/>
          <w:color w:val="auto"/>
          <w:szCs w:val="21"/>
          <w:highlight w:val="none"/>
          <w:lang w:val="en-US" w:eastAsia="zh-CN"/>
        </w:rPr>
      </w:pPr>
      <w:r>
        <w:rPr>
          <w:rFonts w:hint="eastAsia" w:ascii="宋体" w:hAnsi="宋体" w:cs="宋体"/>
          <w:b/>
          <w:color w:val="auto"/>
          <w:szCs w:val="21"/>
          <w:highlight w:val="none"/>
          <w:lang w:val="en-US" w:eastAsia="zh-CN"/>
        </w:rPr>
        <w:t>咨询</w:t>
      </w:r>
      <w:r>
        <w:rPr>
          <w:rFonts w:hint="eastAsia" w:ascii="宋体" w:hAnsi="宋体" w:cs="宋体"/>
          <w:b/>
          <w:color w:val="auto"/>
          <w:szCs w:val="21"/>
          <w:highlight w:val="none"/>
        </w:rPr>
        <w:t>人（全称）：</w:t>
      </w:r>
      <w:r>
        <w:rPr>
          <w:rFonts w:ascii="宋体" w:hAnsi="宋体" w:cs="宋体"/>
          <w:b/>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p>
    <w:p w14:paraId="4DCDC947">
      <w:pPr>
        <w:adjustRightInd w:val="0"/>
        <w:snapToGrid w:val="0"/>
        <w:spacing w:line="440" w:lineRule="exact"/>
        <w:ind w:firstLine="420" w:firstLineChars="200"/>
        <w:jc w:val="left"/>
        <w:rPr>
          <w:rFonts w:ascii="宋体" w:cs="宋体"/>
          <w:color w:val="auto"/>
          <w:szCs w:val="21"/>
          <w:highlight w:val="none"/>
          <w:u w:val="single"/>
        </w:rPr>
      </w:pPr>
      <w:r>
        <w:rPr>
          <w:rFonts w:hint="eastAsia" w:ascii="宋体" w:hAnsi="宋体" w:cs="宋体"/>
          <w:color w:val="auto"/>
          <w:szCs w:val="21"/>
          <w:highlight w:val="none"/>
        </w:rPr>
        <w:t>根据《中华人民共和国</w:t>
      </w:r>
      <w:r>
        <w:rPr>
          <w:rFonts w:hint="eastAsia" w:ascii="宋体" w:hAnsi="宋体" w:cs="宋体"/>
          <w:color w:val="auto"/>
          <w:szCs w:val="21"/>
          <w:highlight w:val="none"/>
          <w:lang w:val="en-US" w:eastAsia="zh-CN"/>
        </w:rPr>
        <w:t>民法典》《</w:t>
      </w:r>
      <w:r>
        <w:rPr>
          <w:rFonts w:hint="eastAsia" w:ascii="宋体" w:hAnsi="宋体" w:cs="宋体"/>
          <w:color w:val="auto"/>
          <w:szCs w:val="21"/>
          <w:highlight w:val="none"/>
        </w:rPr>
        <w:t>中华人民共和国建筑法》及其他有关</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，遵循平等、自愿、公平和诚信的原则，双方就下述工程</w:t>
      </w:r>
      <w:r>
        <w:rPr>
          <w:rFonts w:hint="eastAsia" w:ascii="宋体" w:hAnsi="宋体" w:cs="宋体"/>
          <w:color w:val="auto"/>
          <w:szCs w:val="21"/>
          <w:highlight w:val="none"/>
          <w:lang w:eastAsia="zh-CN"/>
        </w:rPr>
        <w:t>委托</w:t>
      </w:r>
      <w:r>
        <w:rPr>
          <w:rFonts w:hint="eastAsia" w:ascii="宋体" w:hAnsi="宋体" w:cs="宋体"/>
          <w:color w:val="auto"/>
          <w:sz w:val="21"/>
          <w:szCs w:val="21"/>
          <w:highlight w:val="none"/>
          <w:lang w:eastAsia="zh-CN"/>
        </w:rPr>
        <w:t>全过程咨询服务</w:t>
      </w:r>
      <w:r>
        <w:rPr>
          <w:rFonts w:hint="eastAsia" w:ascii="宋体" w:hAnsi="宋体" w:cs="宋体"/>
          <w:color w:val="auto"/>
          <w:szCs w:val="21"/>
          <w:highlight w:val="none"/>
        </w:rPr>
        <w:t>与相关服务事项协商一致，订立本合同。</w:t>
      </w:r>
    </w:p>
    <w:p w14:paraId="69715BA7">
      <w:pPr>
        <w:pStyle w:val="23"/>
        <w:spacing w:beforeLines="30" w:afterLines="30" w:line="440" w:lineRule="exact"/>
        <w:ind w:firstLine="422" w:firstLineChars="200"/>
        <w:jc w:val="left"/>
        <w:rPr>
          <w:rFonts w:ascii="宋体" w:cs="宋体"/>
          <w:b/>
          <w:bCs/>
          <w:color w:val="auto"/>
          <w:szCs w:val="21"/>
          <w:highlight w:val="none"/>
        </w:rPr>
      </w:pPr>
      <w:r>
        <w:rPr>
          <w:rFonts w:hint="eastAsia" w:ascii="宋体" w:hAnsi="宋体" w:cs="宋体"/>
          <w:b/>
          <w:bCs/>
          <w:color w:val="auto"/>
          <w:szCs w:val="21"/>
          <w:highlight w:val="none"/>
        </w:rPr>
        <w:t>一、工程概况</w:t>
      </w:r>
    </w:p>
    <w:p w14:paraId="3BC5EB6D">
      <w:pPr>
        <w:adjustRightInd w:val="0"/>
        <w:snapToGrid w:val="0"/>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 xml:space="preserve">1. </w:t>
      </w:r>
      <w:r>
        <w:rPr>
          <w:rFonts w:hint="eastAsia" w:ascii="宋体" w:hAnsi="宋体" w:cs="宋体"/>
          <w:color w:val="auto"/>
          <w:szCs w:val="21"/>
          <w:highlight w:val="none"/>
        </w:rPr>
        <w:t>工程名称：</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p>
    <w:p w14:paraId="3416CDDF">
      <w:pPr>
        <w:adjustRightInd w:val="0"/>
        <w:snapToGrid w:val="0"/>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 xml:space="preserve">2. </w:t>
      </w:r>
      <w:r>
        <w:rPr>
          <w:rFonts w:hint="eastAsia" w:ascii="宋体" w:hAnsi="宋体" w:cs="宋体"/>
          <w:color w:val="auto"/>
          <w:szCs w:val="21"/>
          <w:highlight w:val="none"/>
        </w:rPr>
        <w:t>工程地点：</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p>
    <w:p w14:paraId="3BA70F58">
      <w:pPr>
        <w:adjustRightInd w:val="0"/>
        <w:snapToGrid w:val="0"/>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 xml:space="preserve">3. </w:t>
      </w:r>
      <w:r>
        <w:rPr>
          <w:rFonts w:hint="eastAsia" w:ascii="宋体" w:hAnsi="宋体" w:cs="宋体"/>
          <w:color w:val="auto"/>
          <w:szCs w:val="21"/>
          <w:highlight w:val="none"/>
        </w:rPr>
        <w:t>工程规模：</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p>
    <w:p w14:paraId="4F40625B">
      <w:pPr>
        <w:adjustRightInd w:val="0"/>
        <w:snapToGrid w:val="0"/>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 xml:space="preserve">4. </w:t>
      </w:r>
      <w:r>
        <w:rPr>
          <w:rFonts w:hint="eastAsia" w:ascii="宋体" w:hAnsi="宋体" w:cs="宋体"/>
          <w:color w:val="auto"/>
          <w:szCs w:val="21"/>
          <w:highlight w:val="none"/>
        </w:rPr>
        <w:t>工程</w:t>
      </w:r>
      <w:r>
        <w:rPr>
          <w:rFonts w:hint="eastAsia" w:ascii="宋体" w:hAnsi="宋体" w:cs="宋体"/>
          <w:color w:val="auto"/>
          <w:kern w:val="0"/>
          <w:szCs w:val="21"/>
          <w:highlight w:val="none"/>
        </w:rPr>
        <w:t>概算投资额或建筑安装工程费</w:t>
      </w:r>
      <w:r>
        <w:rPr>
          <w:rFonts w:hint="eastAsia" w:ascii="宋体" w:hAnsi="宋体" w:cs="宋体"/>
          <w:color w:val="auto"/>
          <w:szCs w:val="21"/>
          <w:highlight w:val="none"/>
        </w:rPr>
        <w:t>：</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p>
    <w:p w14:paraId="64DDE6A4">
      <w:pPr>
        <w:pStyle w:val="23"/>
        <w:spacing w:beforeLines="30" w:afterLines="30" w:line="440" w:lineRule="exact"/>
        <w:ind w:firstLine="422" w:firstLineChars="200"/>
        <w:jc w:val="left"/>
        <w:rPr>
          <w:rFonts w:ascii="宋体" w:cs="宋体"/>
          <w:b/>
          <w:bCs/>
          <w:color w:val="auto"/>
          <w:szCs w:val="21"/>
          <w:highlight w:val="none"/>
        </w:rPr>
      </w:pPr>
      <w:r>
        <w:rPr>
          <w:rFonts w:hint="eastAsia" w:ascii="宋体" w:hAnsi="宋体" w:cs="宋体"/>
          <w:b/>
          <w:bCs/>
          <w:color w:val="auto"/>
          <w:szCs w:val="21"/>
          <w:highlight w:val="none"/>
        </w:rPr>
        <w:t>二、词语限定</w:t>
      </w:r>
    </w:p>
    <w:p w14:paraId="73B27262">
      <w:pPr>
        <w:adjustRightInd w:val="0"/>
        <w:snapToGrid w:val="0"/>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协议书中相关词语的含义与通用条件中的定义与解释相同。</w:t>
      </w:r>
    </w:p>
    <w:p w14:paraId="70AB0670">
      <w:pPr>
        <w:pStyle w:val="23"/>
        <w:spacing w:beforeLines="30" w:afterLines="30" w:line="440" w:lineRule="exact"/>
        <w:ind w:firstLine="422" w:firstLineChars="200"/>
        <w:jc w:val="left"/>
        <w:rPr>
          <w:rFonts w:ascii="宋体" w:cs="宋体"/>
          <w:b/>
          <w:bCs/>
          <w:color w:val="auto"/>
          <w:szCs w:val="21"/>
          <w:highlight w:val="none"/>
        </w:rPr>
      </w:pPr>
      <w:r>
        <w:rPr>
          <w:rFonts w:hint="eastAsia" w:ascii="宋体" w:hAnsi="宋体" w:cs="宋体"/>
          <w:b/>
          <w:bCs/>
          <w:color w:val="auto"/>
          <w:szCs w:val="21"/>
          <w:highlight w:val="none"/>
        </w:rPr>
        <w:t>三、组成本合同的文件</w:t>
      </w:r>
    </w:p>
    <w:p w14:paraId="55E4CFD4">
      <w:pPr>
        <w:adjustRightInd w:val="0"/>
        <w:snapToGrid w:val="0"/>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 xml:space="preserve">1. </w:t>
      </w:r>
      <w:r>
        <w:rPr>
          <w:rFonts w:hint="eastAsia" w:ascii="宋体" w:hAnsi="宋体" w:cs="宋体"/>
          <w:color w:val="auto"/>
          <w:szCs w:val="21"/>
          <w:highlight w:val="none"/>
        </w:rPr>
        <w:t>协议书；</w:t>
      </w:r>
    </w:p>
    <w:p w14:paraId="437421C9">
      <w:pPr>
        <w:adjustRightInd w:val="0"/>
        <w:snapToGrid w:val="0"/>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 xml:space="preserve">2. </w:t>
      </w:r>
      <w:r>
        <w:rPr>
          <w:rFonts w:hint="eastAsia" w:ascii="宋体" w:hAnsi="宋体" w:cs="宋体"/>
          <w:color w:val="auto"/>
          <w:szCs w:val="21"/>
          <w:highlight w:val="none"/>
        </w:rPr>
        <w:t>中标通知书（适用于招标工程）或委托书（适用于非招标工程）；</w:t>
      </w:r>
    </w:p>
    <w:p w14:paraId="7A7913FA">
      <w:pPr>
        <w:adjustRightInd w:val="0"/>
        <w:snapToGrid w:val="0"/>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 xml:space="preserve">3. </w:t>
      </w:r>
      <w:r>
        <w:rPr>
          <w:rFonts w:hint="eastAsia" w:ascii="宋体" w:hAnsi="宋体" w:cs="宋体"/>
          <w:color w:val="auto"/>
          <w:szCs w:val="21"/>
          <w:highlight w:val="none"/>
        </w:rPr>
        <w:t>投标文件（适用于招标工程）或监理与相关服务建议书（适用于非招标工程）；</w:t>
      </w:r>
    </w:p>
    <w:p w14:paraId="50AB6CF2">
      <w:pPr>
        <w:adjustRightInd w:val="0"/>
        <w:snapToGrid w:val="0"/>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 xml:space="preserve">4. </w:t>
      </w:r>
      <w:r>
        <w:rPr>
          <w:rFonts w:hint="eastAsia" w:ascii="宋体" w:hAnsi="宋体" w:cs="宋体"/>
          <w:color w:val="auto"/>
          <w:szCs w:val="21"/>
          <w:highlight w:val="none"/>
        </w:rPr>
        <w:t>专用条件；</w:t>
      </w:r>
    </w:p>
    <w:p w14:paraId="2144313A">
      <w:pPr>
        <w:adjustRightInd w:val="0"/>
        <w:snapToGrid w:val="0"/>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 xml:space="preserve">5. </w:t>
      </w:r>
      <w:r>
        <w:rPr>
          <w:rFonts w:hint="eastAsia" w:ascii="宋体" w:hAnsi="宋体" w:cs="宋体"/>
          <w:color w:val="auto"/>
          <w:szCs w:val="21"/>
          <w:highlight w:val="none"/>
        </w:rPr>
        <w:t>通用条件；</w:t>
      </w:r>
    </w:p>
    <w:p w14:paraId="77B30140">
      <w:pPr>
        <w:adjustRightInd w:val="0"/>
        <w:snapToGrid w:val="0"/>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 xml:space="preserve">6. </w:t>
      </w:r>
      <w:r>
        <w:rPr>
          <w:rFonts w:hint="eastAsia" w:ascii="宋体" w:hAnsi="宋体" w:cs="宋体"/>
          <w:color w:val="auto"/>
          <w:szCs w:val="21"/>
          <w:highlight w:val="none"/>
        </w:rPr>
        <w:t>附录，即：</w:t>
      </w:r>
    </w:p>
    <w:p w14:paraId="2FBAF035">
      <w:pPr>
        <w:adjustRightInd w:val="0"/>
        <w:snapToGrid w:val="0"/>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附录</w:t>
      </w:r>
      <w:r>
        <w:rPr>
          <w:rFonts w:ascii="宋体" w:hAnsi="宋体" w:cs="宋体"/>
          <w:color w:val="auto"/>
          <w:szCs w:val="21"/>
          <w:highlight w:val="none"/>
        </w:rPr>
        <w:t xml:space="preserve">A  </w:t>
      </w:r>
      <w:r>
        <w:rPr>
          <w:rFonts w:hint="eastAsia" w:ascii="宋体" w:hAnsi="宋体" w:cs="宋体"/>
          <w:color w:val="auto"/>
          <w:szCs w:val="21"/>
          <w:highlight w:val="none"/>
        </w:rPr>
        <w:t>相关服务的范围和内容</w:t>
      </w:r>
    </w:p>
    <w:p w14:paraId="2A120141">
      <w:pPr>
        <w:adjustRightInd w:val="0"/>
        <w:snapToGrid w:val="0"/>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附录</w:t>
      </w:r>
      <w:r>
        <w:rPr>
          <w:rFonts w:ascii="宋体" w:hAnsi="宋体" w:cs="宋体"/>
          <w:color w:val="auto"/>
          <w:szCs w:val="21"/>
          <w:highlight w:val="none"/>
        </w:rPr>
        <w:t xml:space="preserve">B  </w:t>
      </w:r>
      <w:r>
        <w:rPr>
          <w:rFonts w:hint="eastAsia" w:ascii="宋体" w:hAnsi="宋体" w:cs="宋体"/>
          <w:color w:val="auto"/>
          <w:szCs w:val="21"/>
          <w:highlight w:val="none"/>
        </w:rPr>
        <w:t>委托人派遣的人员和提供的</w:t>
      </w:r>
      <w:r>
        <w:rPr>
          <w:rFonts w:hint="eastAsia" w:ascii="宋体" w:hAnsi="宋体" w:cs="宋体"/>
          <w:bCs/>
          <w:color w:val="auto"/>
          <w:szCs w:val="21"/>
          <w:highlight w:val="none"/>
        </w:rPr>
        <w:t>房屋、资料</w:t>
      </w:r>
      <w:r>
        <w:rPr>
          <w:rFonts w:hint="eastAsia" w:ascii="宋体" w:hAnsi="宋体" w:cs="宋体"/>
          <w:color w:val="auto"/>
          <w:szCs w:val="21"/>
          <w:highlight w:val="none"/>
        </w:rPr>
        <w:t>、设备</w:t>
      </w:r>
    </w:p>
    <w:p w14:paraId="190F5CB1">
      <w:pPr>
        <w:adjustRightInd w:val="0"/>
        <w:snapToGrid w:val="0"/>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本合同签订后，双方依法签订的补充协议也是本合同文件的组成部分。</w:t>
      </w:r>
    </w:p>
    <w:p w14:paraId="4AF28AFB">
      <w:pPr>
        <w:pStyle w:val="23"/>
        <w:spacing w:beforeLines="30" w:afterLines="30" w:line="440" w:lineRule="exact"/>
        <w:ind w:firstLine="422" w:firstLineChars="200"/>
        <w:jc w:val="left"/>
        <w:rPr>
          <w:rFonts w:hint="default" w:ascii="宋体" w:eastAsia="宋体" w:cs="宋体"/>
          <w:b/>
          <w:bCs/>
          <w:color w:val="auto"/>
          <w:szCs w:val="21"/>
          <w:highlight w:val="none"/>
          <w:lang w:val="en-US" w:eastAsia="zh-CN"/>
        </w:rPr>
      </w:pPr>
      <w:r>
        <w:rPr>
          <w:rFonts w:hint="eastAsia" w:ascii="宋体" w:hAnsi="宋体" w:cs="宋体"/>
          <w:b/>
          <w:bCs/>
          <w:color w:val="auto"/>
          <w:szCs w:val="21"/>
          <w:highlight w:val="none"/>
        </w:rPr>
        <w:t>四、</w:t>
      </w:r>
      <w:r>
        <w:rPr>
          <w:rFonts w:hint="eastAsia" w:ascii="宋体" w:hAnsi="宋体" w:cs="宋体"/>
          <w:b/>
          <w:bCs/>
          <w:color w:val="auto"/>
          <w:szCs w:val="21"/>
          <w:highlight w:val="none"/>
          <w:lang w:val="en-US" w:eastAsia="zh-CN"/>
        </w:rPr>
        <w:t>人员配备</w:t>
      </w:r>
    </w:p>
    <w:p w14:paraId="37DEDB02">
      <w:pPr>
        <w:snapToGrid w:val="0"/>
        <w:spacing w:line="440" w:lineRule="exact"/>
        <w:ind w:firstLine="420" w:firstLineChars="200"/>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总监理工程师姓名：</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，身份证号码：</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00EAABC0">
      <w:pPr>
        <w:adjustRightInd w:val="0"/>
        <w:snapToGri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eastAsia="宋体" w:cs="宋体"/>
          <w:color w:val="auto"/>
          <w:kern w:val="0"/>
          <w:sz w:val="21"/>
          <w:szCs w:val="21"/>
          <w:highlight w:val="none"/>
          <w:lang w:val="en-US" w:eastAsia="zh-CN"/>
        </w:rPr>
        <w:t>证书种类：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，注册号：</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6F0D66B">
      <w:pPr>
        <w:snapToGrid w:val="0"/>
        <w:spacing w:line="440" w:lineRule="exact"/>
        <w:ind w:firstLine="420" w:firstLineChars="200"/>
        <w:textAlignment w:val="baseline"/>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val="en-US" w:eastAsia="zh-CN"/>
        </w:rPr>
        <w:t>审计负责人</w:t>
      </w:r>
      <w:r>
        <w:rPr>
          <w:rFonts w:hint="eastAsia" w:ascii="宋体" w:hAnsi="宋体" w:eastAsia="宋体" w:cs="宋体"/>
          <w:color w:val="auto"/>
          <w:kern w:val="0"/>
          <w:sz w:val="21"/>
          <w:szCs w:val="21"/>
          <w:highlight w:val="none"/>
        </w:rPr>
        <w:t>姓名：</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，身份证号码：</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39772F52">
      <w:pPr>
        <w:adjustRightInd w:val="0"/>
        <w:snapToGrid w:val="0"/>
        <w:spacing w:line="440" w:lineRule="exact"/>
        <w:ind w:firstLine="420" w:firstLineChars="200"/>
        <w:jc w:val="left"/>
        <w:rPr>
          <w:rFonts w:ascii="宋体" w:cs="宋体"/>
          <w:color w:val="auto"/>
          <w:kern w:val="0"/>
          <w:szCs w:val="21"/>
          <w:highlight w:val="none"/>
        </w:rPr>
      </w:pPr>
      <w:r>
        <w:rPr>
          <w:rFonts w:hint="eastAsia" w:ascii="宋体" w:hAnsi="宋体" w:eastAsia="宋体" w:cs="宋体"/>
          <w:color w:val="auto"/>
          <w:kern w:val="0"/>
          <w:sz w:val="21"/>
          <w:szCs w:val="21"/>
          <w:highlight w:val="none"/>
          <w:lang w:val="en-US" w:eastAsia="zh-CN"/>
        </w:rPr>
        <w:t>证书种类：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，注册号：</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35B8BA31">
      <w:pPr>
        <w:pStyle w:val="23"/>
        <w:spacing w:beforeLines="30" w:afterLines="30" w:line="440" w:lineRule="exact"/>
        <w:ind w:firstLine="422" w:firstLineChars="200"/>
        <w:jc w:val="left"/>
        <w:rPr>
          <w:rFonts w:ascii="宋体" w:cs="宋体"/>
          <w:b/>
          <w:bCs/>
          <w:color w:val="auto"/>
          <w:szCs w:val="21"/>
          <w:highlight w:val="none"/>
        </w:rPr>
      </w:pPr>
      <w:r>
        <w:rPr>
          <w:rFonts w:hint="eastAsia" w:ascii="宋体" w:hAnsi="宋体" w:cs="宋体"/>
          <w:b/>
          <w:bCs/>
          <w:color w:val="auto"/>
          <w:szCs w:val="21"/>
          <w:highlight w:val="none"/>
        </w:rPr>
        <w:t>五、签约酬金</w:t>
      </w:r>
    </w:p>
    <w:p w14:paraId="32441BA3">
      <w:pPr>
        <w:keepNext w:val="0"/>
        <w:keepLines w:val="0"/>
        <w:pageBreakBefore w:val="0"/>
        <w:widowControl w:val="0"/>
        <w:kinsoku/>
        <w:wordWrap/>
        <w:overflowPunct/>
        <w:topLinePunct w:val="0"/>
        <w:autoSpaceDE/>
        <w:autoSpaceDN/>
        <w:bidi w:val="0"/>
        <w:adjustRightInd w:val="0"/>
        <w:snapToGrid w:val="0"/>
        <w:spacing w:line="480" w:lineRule="exact"/>
        <w:ind w:firstLine="422" w:firstLineChars="200"/>
        <w:jc w:val="left"/>
        <w:textAlignment w:val="auto"/>
        <w:rPr>
          <w:rFonts w:hint="eastAsia" w:ascii="宋体" w:hAnsi="宋体" w:eastAsia="宋体" w:cs="宋体"/>
          <w:color w:val="auto"/>
          <w:sz w:val="21"/>
          <w:szCs w:val="21"/>
          <w:highlight w:val="none"/>
        </w:rPr>
      </w:pPr>
      <w:r>
        <w:rPr>
          <w:rFonts w:hint="eastAsia" w:ascii="宋体" w:hAnsi="宋体" w:cs="宋体"/>
          <w:b/>
          <w:bCs/>
          <w:color w:val="auto"/>
          <w:szCs w:val="21"/>
          <w:highlight w:val="none"/>
        </w:rPr>
        <w:t>签约酬金：</w:t>
      </w:r>
      <w:r>
        <w:rPr>
          <w:rFonts w:ascii="宋体" w:hAnsi="宋体" w:cs="宋体"/>
          <w:b/>
          <w:bCs/>
          <w:color w:val="auto"/>
          <w:szCs w:val="21"/>
          <w:highlight w:val="none"/>
          <w:u w:val="single"/>
        </w:rPr>
        <w:t xml:space="preserve">               </w:t>
      </w:r>
    </w:p>
    <w:p w14:paraId="2381F04A">
      <w:pPr>
        <w:pStyle w:val="23"/>
        <w:spacing w:beforeLines="30" w:afterLines="30" w:line="440" w:lineRule="exact"/>
        <w:ind w:firstLine="422" w:firstLineChars="200"/>
        <w:jc w:val="left"/>
        <w:rPr>
          <w:rFonts w:ascii="宋体" w:cs="宋体"/>
          <w:b/>
          <w:bCs/>
          <w:color w:val="auto"/>
          <w:szCs w:val="21"/>
          <w:highlight w:val="none"/>
        </w:rPr>
      </w:pPr>
      <w:r>
        <w:rPr>
          <w:rFonts w:hint="eastAsia" w:ascii="宋体" w:hAnsi="宋体" w:cs="宋体"/>
          <w:b/>
          <w:bCs/>
          <w:color w:val="auto"/>
          <w:szCs w:val="21"/>
          <w:highlight w:val="none"/>
        </w:rPr>
        <w:t>六、期限</w:t>
      </w:r>
    </w:p>
    <w:p w14:paraId="24D26F67">
      <w:pPr>
        <w:adjustRightInd w:val="0"/>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自合同签订之日起一年</w:t>
      </w:r>
      <w:r>
        <w:rPr>
          <w:rFonts w:hint="eastAsia" w:ascii="宋体" w:hAnsi="宋体" w:cs="宋体"/>
          <w:color w:val="auto"/>
          <w:szCs w:val="21"/>
          <w:highlight w:val="none"/>
        </w:rPr>
        <w:t>。</w:t>
      </w:r>
    </w:p>
    <w:p w14:paraId="6D118F48">
      <w:pPr>
        <w:pStyle w:val="23"/>
        <w:spacing w:beforeLines="30" w:afterLines="30" w:line="440" w:lineRule="exact"/>
        <w:ind w:firstLine="422" w:firstLineChars="200"/>
        <w:jc w:val="left"/>
        <w:rPr>
          <w:rFonts w:ascii="宋体" w:cs="宋体"/>
          <w:b/>
          <w:bCs/>
          <w:color w:val="auto"/>
          <w:szCs w:val="21"/>
          <w:highlight w:val="none"/>
        </w:rPr>
      </w:pPr>
      <w:r>
        <w:rPr>
          <w:rFonts w:hint="eastAsia" w:ascii="宋体" w:hAnsi="宋体" w:cs="宋体"/>
          <w:b/>
          <w:bCs/>
          <w:color w:val="auto"/>
          <w:szCs w:val="21"/>
          <w:highlight w:val="none"/>
        </w:rPr>
        <w:t>七、双方承诺</w:t>
      </w:r>
    </w:p>
    <w:p w14:paraId="26265BB0">
      <w:pPr>
        <w:pStyle w:val="23"/>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 xml:space="preserve">1. </w:t>
      </w:r>
      <w:r>
        <w:rPr>
          <w:rFonts w:hint="eastAsia" w:ascii="宋体" w:hAnsi="宋体" w:eastAsia="宋体" w:cs="宋体"/>
          <w:color w:val="auto"/>
          <w:sz w:val="21"/>
          <w:szCs w:val="21"/>
          <w:highlight w:val="none"/>
        </w:rPr>
        <w:t>全过程咨询服务</w:t>
      </w:r>
      <w:r>
        <w:rPr>
          <w:rFonts w:hint="eastAsia" w:ascii="宋体" w:hAnsi="宋体" w:eastAsia="宋体" w:cs="宋体"/>
          <w:color w:val="auto"/>
          <w:sz w:val="21"/>
          <w:szCs w:val="21"/>
          <w:highlight w:val="none"/>
          <w:lang w:val="en-US" w:eastAsia="zh-CN"/>
        </w:rPr>
        <w:t>单位</w:t>
      </w:r>
      <w:r>
        <w:rPr>
          <w:rFonts w:hint="eastAsia" w:ascii="宋体" w:hAnsi="宋体" w:eastAsia="宋体" w:cs="宋体"/>
          <w:color w:val="auto"/>
          <w:sz w:val="21"/>
          <w:szCs w:val="21"/>
          <w:highlight w:val="none"/>
        </w:rPr>
        <w:t>向建设单位承诺，按照本合同约定</w:t>
      </w:r>
      <w:r>
        <w:rPr>
          <w:rFonts w:hint="eastAsia" w:ascii="宋体" w:hAnsi="宋体" w:eastAsia="宋体" w:cs="宋体"/>
          <w:color w:val="auto"/>
          <w:kern w:val="0"/>
          <w:sz w:val="21"/>
          <w:szCs w:val="21"/>
          <w:highlight w:val="none"/>
        </w:rPr>
        <w:t>提供</w:t>
      </w:r>
      <w:r>
        <w:rPr>
          <w:rFonts w:hint="eastAsia" w:ascii="宋体" w:hAnsi="宋体" w:eastAsia="宋体" w:cs="宋体"/>
          <w:color w:val="auto"/>
          <w:sz w:val="21"/>
          <w:szCs w:val="21"/>
          <w:highlight w:val="none"/>
        </w:rPr>
        <w:t>相关服务。</w:t>
      </w:r>
    </w:p>
    <w:p w14:paraId="176ACD18">
      <w:pPr>
        <w:pStyle w:val="23"/>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 xml:space="preserve">2. </w:t>
      </w:r>
      <w:r>
        <w:rPr>
          <w:rFonts w:hint="eastAsia" w:ascii="宋体" w:hAnsi="宋体" w:cs="宋体"/>
          <w:color w:val="auto"/>
          <w:szCs w:val="21"/>
          <w:highlight w:val="none"/>
        </w:rPr>
        <w:t>委托人向</w:t>
      </w:r>
      <w:r>
        <w:rPr>
          <w:rFonts w:hint="eastAsia" w:ascii="宋体" w:hAnsi="宋体" w:eastAsia="宋体" w:cs="宋体"/>
          <w:color w:val="auto"/>
          <w:sz w:val="21"/>
          <w:szCs w:val="21"/>
          <w:highlight w:val="none"/>
        </w:rPr>
        <w:t>全过程咨询服务单位</w:t>
      </w:r>
      <w:r>
        <w:rPr>
          <w:rFonts w:hint="eastAsia" w:ascii="宋体" w:hAnsi="宋体" w:cs="宋体"/>
          <w:color w:val="auto"/>
          <w:szCs w:val="21"/>
          <w:highlight w:val="none"/>
        </w:rPr>
        <w:t>承诺，按照本合同约定派遣相应的人员，提供房屋、资料、设备，并按本合同约定支付酬金。</w:t>
      </w:r>
    </w:p>
    <w:p w14:paraId="175D074B">
      <w:pPr>
        <w:pStyle w:val="23"/>
        <w:spacing w:beforeLines="30" w:afterLines="30" w:line="440" w:lineRule="exact"/>
        <w:ind w:firstLine="422" w:firstLineChars="200"/>
        <w:jc w:val="left"/>
        <w:rPr>
          <w:rFonts w:ascii="宋体" w:cs="宋体"/>
          <w:b/>
          <w:bCs/>
          <w:color w:val="auto"/>
          <w:szCs w:val="21"/>
          <w:highlight w:val="none"/>
        </w:rPr>
      </w:pPr>
      <w:r>
        <w:rPr>
          <w:rFonts w:hint="eastAsia" w:ascii="宋体" w:hAnsi="宋体" w:cs="宋体"/>
          <w:b/>
          <w:bCs/>
          <w:color w:val="auto"/>
          <w:szCs w:val="21"/>
          <w:highlight w:val="none"/>
        </w:rPr>
        <w:t>八、合同订立</w:t>
      </w:r>
    </w:p>
    <w:p w14:paraId="3D51E283">
      <w:pPr>
        <w:adjustRightInd w:val="0"/>
        <w:snapToGrid w:val="0"/>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 xml:space="preserve">1. </w:t>
      </w:r>
      <w:r>
        <w:rPr>
          <w:rFonts w:hint="eastAsia" w:ascii="宋体" w:hAnsi="宋体" w:cs="宋体"/>
          <w:color w:val="auto"/>
          <w:szCs w:val="21"/>
          <w:highlight w:val="none"/>
        </w:rPr>
        <w:t>订立时间：</w:t>
      </w:r>
      <w:r>
        <w:rPr>
          <w:rFonts w:ascii="宋体" w:hAnsi="宋体" w:cs="宋体"/>
          <w:color w:val="auto"/>
          <w:szCs w:val="21"/>
          <w:highlight w:val="none"/>
          <w:u w:val="single"/>
        </w:rPr>
        <w:t xml:space="preserve">          </w:t>
      </w:r>
      <w:r>
        <w:rPr>
          <w:rFonts w:hint="eastAsia" w:ascii="宋体" w:hAnsi="宋体" w:cs="宋体"/>
          <w:color w:val="auto"/>
          <w:szCs w:val="21"/>
          <w:highlight w:val="none"/>
        </w:rPr>
        <w:t>年</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p>
    <w:p w14:paraId="51E3271D">
      <w:pPr>
        <w:adjustRightInd w:val="0"/>
        <w:snapToGrid w:val="0"/>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 xml:space="preserve">2. </w:t>
      </w:r>
      <w:r>
        <w:rPr>
          <w:rFonts w:hint="eastAsia" w:ascii="宋体" w:hAnsi="宋体" w:cs="宋体"/>
          <w:color w:val="auto"/>
          <w:szCs w:val="21"/>
          <w:highlight w:val="none"/>
        </w:rPr>
        <w:t>订立地点：</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p>
    <w:p w14:paraId="5817DF05">
      <w:pPr>
        <w:adjustRightInd w:val="0"/>
        <w:snapToGrid w:val="0"/>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 xml:space="preserve">3. </w:t>
      </w:r>
      <w:r>
        <w:rPr>
          <w:rFonts w:hint="eastAsia" w:ascii="宋体" w:hAnsi="宋体" w:cs="宋体"/>
          <w:color w:val="auto"/>
          <w:szCs w:val="21"/>
          <w:highlight w:val="none"/>
        </w:rPr>
        <w:t>本合同一式</w:t>
      </w:r>
      <w:r>
        <w:rPr>
          <w:rFonts w:ascii="宋体" w:hAnsi="宋体" w:cs="宋体"/>
          <w:color w:val="auto"/>
          <w:szCs w:val="21"/>
          <w:highlight w:val="none"/>
          <w:u w:val="single"/>
        </w:rPr>
        <w:t xml:space="preserve">    </w:t>
      </w:r>
      <w:r>
        <w:rPr>
          <w:rFonts w:hint="eastAsia" w:ascii="宋体" w:hAnsi="宋体" w:cs="宋体"/>
          <w:color w:val="auto"/>
          <w:szCs w:val="21"/>
          <w:highlight w:val="none"/>
        </w:rPr>
        <w:t>份，具有同等法律效力，双方各执</w:t>
      </w:r>
      <w:r>
        <w:rPr>
          <w:rFonts w:ascii="宋体" w:hAnsi="宋体" w:cs="宋体"/>
          <w:color w:val="auto"/>
          <w:szCs w:val="21"/>
          <w:highlight w:val="none"/>
          <w:u w:val="single"/>
        </w:rPr>
        <w:t xml:space="preserve">    </w:t>
      </w:r>
      <w:r>
        <w:rPr>
          <w:rFonts w:hint="eastAsia" w:ascii="宋体" w:hAnsi="宋体" w:cs="宋体"/>
          <w:color w:val="auto"/>
          <w:szCs w:val="21"/>
          <w:highlight w:val="none"/>
        </w:rPr>
        <w:t>份。</w:t>
      </w:r>
    </w:p>
    <w:p w14:paraId="38AD160B">
      <w:pPr>
        <w:adjustRightInd w:val="0"/>
        <w:snapToGrid w:val="0"/>
        <w:spacing w:line="440" w:lineRule="exact"/>
        <w:ind w:firstLine="420" w:firstLineChars="200"/>
        <w:jc w:val="left"/>
        <w:rPr>
          <w:rFonts w:ascii="宋体" w:cs="宋体"/>
          <w:color w:val="auto"/>
          <w:szCs w:val="21"/>
          <w:highlight w:val="none"/>
        </w:rPr>
      </w:pPr>
    </w:p>
    <w:p w14:paraId="10867D82">
      <w:pPr>
        <w:adjustRightInd w:val="0"/>
        <w:snapToGrid w:val="0"/>
        <w:spacing w:line="440" w:lineRule="exact"/>
        <w:ind w:firstLine="420" w:firstLineChars="200"/>
        <w:jc w:val="left"/>
        <w:rPr>
          <w:rFonts w:ascii="宋体" w:cs="宋体"/>
          <w:color w:val="auto"/>
          <w:szCs w:val="21"/>
          <w:highlight w:val="none"/>
        </w:rPr>
      </w:pPr>
    </w:p>
    <w:p w14:paraId="2932A5D7">
      <w:pPr>
        <w:adjustRightInd w:val="0"/>
        <w:snapToGrid w:val="0"/>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委托人：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（盖章）</w:t>
      </w:r>
      <w:r>
        <w:rPr>
          <w:rFonts w:ascii="宋体" w:hAnsi="宋体" w:cs="宋体"/>
          <w:color w:val="auto"/>
          <w:szCs w:val="21"/>
          <w:highlight w:val="none"/>
          <w:u w:val="singl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监理人：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（盖章）</w:t>
      </w:r>
      <w:r>
        <w:rPr>
          <w:rFonts w:ascii="宋体" w:hAnsi="宋体" w:cs="宋体"/>
          <w:color w:val="auto"/>
          <w:szCs w:val="21"/>
          <w:highlight w:val="none"/>
          <w:u w:val="single"/>
        </w:rPr>
        <w:t xml:space="preserve">    </w:t>
      </w:r>
    </w:p>
    <w:p w14:paraId="5841F3CE">
      <w:pPr>
        <w:adjustRightInd w:val="0"/>
        <w:snapToGrid w:val="0"/>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住所：</w:t>
      </w:r>
      <w:r>
        <w:rPr>
          <w:rFonts w:ascii="宋体" w:hAnsi="宋体" w:cs="宋体"/>
          <w:color w:val="auto"/>
          <w:szCs w:val="21"/>
          <w:highlight w:val="none"/>
        </w:rPr>
        <w:t xml:space="preserve"> </w:t>
      </w:r>
      <w:r>
        <w:rPr>
          <w:rFonts w:ascii="宋体" w:hAnsi="宋体" w:cs="宋体"/>
          <w:color w:val="auto"/>
          <w:szCs w:val="21"/>
          <w:highlight w:val="none"/>
          <w:u w:val="singl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住所：</w:t>
      </w:r>
      <w:r>
        <w:rPr>
          <w:rFonts w:ascii="宋体" w:hAnsi="宋体" w:cs="宋体"/>
          <w:color w:val="auto"/>
          <w:szCs w:val="21"/>
          <w:highlight w:val="none"/>
        </w:rPr>
        <w:t xml:space="preserve"> </w:t>
      </w:r>
      <w:r>
        <w:rPr>
          <w:rFonts w:ascii="宋体" w:hAnsi="宋体" w:cs="宋体"/>
          <w:color w:val="auto"/>
          <w:szCs w:val="21"/>
          <w:highlight w:val="none"/>
          <w:u w:val="single"/>
        </w:rPr>
        <w:t xml:space="preserve">                      </w:t>
      </w:r>
    </w:p>
    <w:p w14:paraId="4AE10F8C">
      <w:pPr>
        <w:adjustRightInd w:val="0"/>
        <w:snapToGrid w:val="0"/>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邮政编码：</w:t>
      </w:r>
      <w:r>
        <w:rPr>
          <w:rFonts w:ascii="宋体" w:hAnsi="宋体" w:cs="宋体"/>
          <w:color w:val="auto"/>
          <w:szCs w:val="21"/>
          <w:highlight w:val="none"/>
          <w:u w:val="singl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邮政编码：</w:t>
      </w:r>
      <w:r>
        <w:rPr>
          <w:rFonts w:ascii="宋体" w:hAnsi="宋体" w:cs="宋体"/>
          <w:color w:val="auto"/>
          <w:szCs w:val="21"/>
          <w:highlight w:val="none"/>
          <w:u w:val="single"/>
        </w:rPr>
        <w:t xml:space="preserve">                  </w:t>
      </w:r>
    </w:p>
    <w:p w14:paraId="591E6A56">
      <w:pPr>
        <w:adjustRightInd w:val="0"/>
        <w:snapToGrid w:val="0"/>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法定代表人或其授权</w:t>
      </w:r>
      <w:r>
        <w:rPr>
          <w:rFonts w:ascii="宋体" w:hAnsi="宋体" w:cs="宋体"/>
          <w:color w:val="auto"/>
          <w:szCs w:val="21"/>
          <w:highlight w:val="none"/>
        </w:rPr>
        <w:t xml:space="preserve">                             </w:t>
      </w:r>
      <w:r>
        <w:rPr>
          <w:rFonts w:hint="eastAsia" w:ascii="宋体" w:hAnsi="宋体" w:cs="宋体"/>
          <w:color w:val="auto"/>
          <w:szCs w:val="21"/>
          <w:highlight w:val="none"/>
        </w:rPr>
        <w:t>法定代表人或其授权</w:t>
      </w:r>
    </w:p>
    <w:p w14:paraId="216DA360">
      <w:pPr>
        <w:adjustRightInd w:val="0"/>
        <w:snapToGrid w:val="0"/>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的代理人：</w:t>
      </w:r>
      <w:r>
        <w:rPr>
          <w:rFonts w:hint="eastAsia" w:ascii="宋体" w:hAnsi="宋体" w:cs="宋体"/>
          <w:color w:val="auto"/>
          <w:szCs w:val="21"/>
          <w:highlight w:val="none"/>
          <w:u w:val="single"/>
        </w:rPr>
        <w:t>（签字）</w:t>
      </w:r>
      <w:r>
        <w:rPr>
          <w:rFonts w:ascii="宋体" w:hAnsi="宋体" w:cs="宋体"/>
          <w:color w:val="auto"/>
          <w:szCs w:val="21"/>
          <w:highlight w:val="none"/>
          <w:u w:val="singl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的代理人：</w:t>
      </w:r>
      <w:r>
        <w:rPr>
          <w:rFonts w:hint="eastAsia" w:ascii="宋体" w:hAnsi="宋体" w:cs="宋体"/>
          <w:color w:val="auto"/>
          <w:szCs w:val="21"/>
          <w:highlight w:val="none"/>
          <w:u w:val="single"/>
        </w:rPr>
        <w:t>（签字）</w:t>
      </w:r>
      <w:r>
        <w:rPr>
          <w:rFonts w:ascii="宋体" w:hAnsi="宋体" w:cs="宋体"/>
          <w:color w:val="auto"/>
          <w:szCs w:val="21"/>
          <w:highlight w:val="none"/>
          <w:u w:val="single"/>
        </w:rPr>
        <w:t xml:space="preserve">          </w:t>
      </w:r>
    </w:p>
    <w:p w14:paraId="035B6B6F">
      <w:pPr>
        <w:adjustRightInd w:val="0"/>
        <w:snapToGrid w:val="0"/>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开户银行：</w:t>
      </w:r>
      <w:r>
        <w:rPr>
          <w:rFonts w:ascii="宋体" w:hAnsi="宋体" w:cs="宋体"/>
          <w:color w:val="auto"/>
          <w:szCs w:val="21"/>
          <w:highlight w:val="none"/>
          <w:u w:val="singl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开户银行：</w:t>
      </w:r>
      <w:r>
        <w:rPr>
          <w:rFonts w:ascii="宋体" w:hAnsi="宋体" w:cs="宋体"/>
          <w:color w:val="auto"/>
          <w:szCs w:val="21"/>
          <w:highlight w:val="none"/>
          <w:u w:val="single"/>
        </w:rPr>
        <w:t xml:space="preserve">                  </w:t>
      </w:r>
    </w:p>
    <w:p w14:paraId="6FC893DF">
      <w:pPr>
        <w:adjustRightInd w:val="0"/>
        <w:snapToGrid w:val="0"/>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账号：</w:t>
      </w:r>
      <w:r>
        <w:rPr>
          <w:rFonts w:ascii="宋体" w:hAnsi="宋体" w:cs="宋体"/>
          <w:color w:val="auto"/>
          <w:szCs w:val="21"/>
          <w:highlight w:val="none"/>
          <w:u w:val="singl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账号：</w:t>
      </w:r>
      <w:r>
        <w:rPr>
          <w:rFonts w:ascii="宋体" w:hAnsi="宋体" w:cs="宋体"/>
          <w:color w:val="auto"/>
          <w:szCs w:val="21"/>
          <w:highlight w:val="none"/>
          <w:u w:val="single"/>
        </w:rPr>
        <w:t xml:space="preserve">                       </w:t>
      </w:r>
    </w:p>
    <w:p w14:paraId="5EF7B0E6">
      <w:pPr>
        <w:adjustRightInd w:val="0"/>
        <w:snapToGrid w:val="0"/>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电话：</w:t>
      </w:r>
      <w:r>
        <w:rPr>
          <w:rFonts w:ascii="宋体" w:hAnsi="宋体" w:cs="宋体"/>
          <w:color w:val="auto"/>
          <w:szCs w:val="21"/>
          <w:highlight w:val="none"/>
          <w:u w:val="singl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电话：</w:t>
      </w:r>
      <w:r>
        <w:rPr>
          <w:rFonts w:ascii="宋体" w:hAnsi="宋体" w:cs="宋体"/>
          <w:color w:val="auto"/>
          <w:szCs w:val="21"/>
          <w:highlight w:val="none"/>
          <w:u w:val="single"/>
        </w:rPr>
        <w:t xml:space="preserve">                       </w:t>
      </w:r>
    </w:p>
    <w:p w14:paraId="5DE462BB">
      <w:pPr>
        <w:adjustRightInd w:val="0"/>
        <w:snapToGrid w:val="0"/>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传真：</w:t>
      </w:r>
      <w:r>
        <w:rPr>
          <w:rFonts w:ascii="宋体" w:hAnsi="宋体" w:cs="宋体"/>
          <w:color w:val="auto"/>
          <w:szCs w:val="21"/>
          <w:highlight w:val="none"/>
          <w:u w:val="singl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传真：</w:t>
      </w:r>
      <w:r>
        <w:rPr>
          <w:rFonts w:ascii="宋体" w:hAnsi="宋体" w:cs="宋体"/>
          <w:color w:val="auto"/>
          <w:szCs w:val="21"/>
          <w:highlight w:val="none"/>
          <w:u w:val="single"/>
        </w:rPr>
        <w:t xml:space="preserve">                       </w:t>
      </w:r>
    </w:p>
    <w:p w14:paraId="2E51E655">
      <w:pPr>
        <w:adjustRightInd w:val="0"/>
        <w:snapToGrid w:val="0"/>
        <w:spacing w:line="440" w:lineRule="exact"/>
        <w:ind w:firstLine="420" w:firstLineChars="200"/>
        <w:jc w:val="left"/>
        <w:rPr>
          <w:rFonts w:ascii="宋体" w:cs="宋体"/>
          <w:color w:val="auto"/>
          <w:szCs w:val="21"/>
          <w:highlight w:val="none"/>
          <w:u w:val="single"/>
        </w:rPr>
      </w:pPr>
      <w:r>
        <w:rPr>
          <w:rFonts w:hint="eastAsia" w:ascii="宋体" w:hAnsi="宋体" w:cs="宋体"/>
          <w:color w:val="auto"/>
          <w:szCs w:val="21"/>
          <w:highlight w:val="none"/>
        </w:rPr>
        <w:t>电子邮箱：</w:t>
      </w:r>
      <w:r>
        <w:rPr>
          <w:rFonts w:ascii="宋体" w:hAnsi="宋体" w:cs="宋体"/>
          <w:color w:val="auto"/>
          <w:szCs w:val="21"/>
          <w:highlight w:val="none"/>
          <w:u w:val="singl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电子邮箱：</w:t>
      </w:r>
      <w:r>
        <w:rPr>
          <w:rFonts w:ascii="宋体" w:hAnsi="宋体" w:cs="宋体"/>
          <w:color w:val="auto"/>
          <w:szCs w:val="21"/>
          <w:highlight w:val="none"/>
          <w:u w:val="single"/>
        </w:rPr>
        <w:t xml:space="preserve">                  </w:t>
      </w:r>
    </w:p>
    <w:p w14:paraId="2155603D">
      <w:pPr>
        <w:tabs>
          <w:tab w:val="left" w:pos="3120"/>
        </w:tabs>
        <w:spacing w:beforeLines="50" w:afterLines="50" w:line="440" w:lineRule="exact"/>
        <w:jc w:val="center"/>
        <w:rPr>
          <w:rFonts w:hint="eastAsia" w:ascii="宋体" w:hAnsi="宋体" w:cs="宋体"/>
          <w:b/>
          <w:bCs/>
          <w:color w:val="auto"/>
          <w:sz w:val="28"/>
          <w:szCs w:val="28"/>
          <w:highlight w:val="none"/>
        </w:rPr>
      </w:pPr>
    </w:p>
    <w:p w14:paraId="59DC40C5">
      <w:pPr>
        <w:keepNext w:val="0"/>
        <w:keepLines w:val="0"/>
        <w:pageBreakBefore/>
        <w:widowControl w:val="0"/>
        <w:tabs>
          <w:tab w:val="left" w:pos="3120"/>
        </w:tabs>
        <w:kinsoku/>
        <w:wordWrap/>
        <w:overflowPunct/>
        <w:topLinePunct w:val="0"/>
        <w:autoSpaceDE/>
        <w:autoSpaceDN/>
        <w:bidi w:val="0"/>
        <w:adjustRightInd/>
        <w:snapToGrid/>
        <w:spacing w:beforeLines="50" w:afterLines="50" w:line="440" w:lineRule="exact"/>
        <w:jc w:val="center"/>
        <w:textAlignment w:val="auto"/>
        <w:rPr>
          <w:rFonts w:ascii="宋体" w:cs="宋体"/>
          <w:b/>
          <w:color w:val="auto"/>
          <w:szCs w:val="21"/>
          <w:highlight w:val="none"/>
        </w:rPr>
      </w:pPr>
      <w:r>
        <w:rPr>
          <w:rFonts w:hint="eastAsia" w:ascii="宋体" w:hAnsi="宋体" w:cs="宋体"/>
          <w:b/>
          <w:bCs/>
          <w:color w:val="auto"/>
          <w:sz w:val="28"/>
          <w:szCs w:val="28"/>
          <w:highlight w:val="none"/>
        </w:rPr>
        <w:t>第二部分</w:t>
      </w:r>
      <w:r>
        <w:rPr>
          <w:rFonts w:ascii="宋体" w:hAnsi="宋体" w:cs="宋体"/>
          <w:b/>
          <w:bCs/>
          <w:color w:val="auto"/>
          <w:sz w:val="28"/>
          <w:szCs w:val="28"/>
          <w:highlight w:val="none"/>
        </w:rPr>
        <w:t xml:space="preserve">  </w:t>
      </w:r>
      <w:r>
        <w:rPr>
          <w:rFonts w:hint="eastAsia" w:ascii="宋体" w:hAnsi="宋体" w:cs="宋体"/>
          <w:b/>
          <w:bCs/>
          <w:color w:val="auto"/>
          <w:sz w:val="28"/>
          <w:szCs w:val="28"/>
          <w:highlight w:val="none"/>
        </w:rPr>
        <w:t>通用条件</w:t>
      </w:r>
    </w:p>
    <w:p w14:paraId="097C2B46">
      <w:pPr>
        <w:spacing w:after="120" w:afterLines="0" w:line="240" w:lineRule="auto"/>
        <w:ind w:firstLine="0" w:firstLineChars="0"/>
        <w:jc w:val="center"/>
        <w:rPr>
          <w:rFonts w:hint="eastAsia" w:ascii="宋体" w:hAnsi="宋体" w:eastAsia="宋体" w:cs="宋体"/>
          <w:b/>
          <w:color w:val="auto"/>
          <w:sz w:val="28"/>
          <w:highlight w:val="none"/>
        </w:rPr>
      </w:pPr>
      <w:r>
        <w:rPr>
          <w:rFonts w:hint="eastAsia" w:ascii="宋体" w:hAnsi="宋体" w:eastAsia="宋体" w:cs="宋体"/>
          <w:b/>
          <w:color w:val="auto"/>
          <w:sz w:val="28"/>
          <w:highlight w:val="none"/>
        </w:rPr>
        <w:t>见</w:t>
      </w:r>
      <w:r>
        <w:rPr>
          <w:rFonts w:hint="eastAsia" w:ascii="宋体" w:hAnsi="宋体" w:eastAsia="宋体" w:cs="宋体"/>
          <w:b/>
          <w:color w:val="auto"/>
          <w:sz w:val="28"/>
          <w:highlight w:val="none"/>
          <w:lang w:val="en-US" w:eastAsia="zh-CN"/>
        </w:rPr>
        <w:t>GF—2024—2612</w:t>
      </w:r>
      <w:r>
        <w:rPr>
          <w:rFonts w:hint="eastAsia" w:ascii="宋体" w:hAnsi="宋体" w:eastAsia="宋体" w:cs="宋体"/>
          <w:b/>
          <w:color w:val="auto"/>
          <w:sz w:val="28"/>
          <w:highlight w:val="none"/>
        </w:rPr>
        <w:t>示范文本通用合同条款</w:t>
      </w:r>
    </w:p>
    <w:p w14:paraId="3707DEFE">
      <w:pPr>
        <w:spacing w:after="120" w:afterLines="0" w:line="240" w:lineRule="auto"/>
        <w:ind w:firstLine="0" w:firstLineChars="0"/>
        <w:jc w:val="center"/>
        <w:rPr>
          <w:rFonts w:ascii="宋体" w:cs="宋体"/>
          <w:b/>
          <w:bCs/>
          <w:color w:val="auto"/>
          <w:sz w:val="28"/>
          <w:szCs w:val="28"/>
          <w:highlight w:val="none"/>
        </w:rPr>
      </w:pPr>
      <w:r>
        <w:rPr>
          <w:rFonts w:hint="eastAsia" w:ascii="宋体" w:hAnsi="宋体" w:cs="宋体"/>
          <w:b/>
          <w:bCs/>
          <w:color w:val="auto"/>
          <w:sz w:val="28"/>
          <w:szCs w:val="28"/>
          <w:highlight w:val="none"/>
        </w:rPr>
        <w:t>第三部分</w:t>
      </w:r>
      <w:r>
        <w:rPr>
          <w:rFonts w:ascii="宋体" w:hAnsi="宋体" w:cs="宋体"/>
          <w:b/>
          <w:bCs/>
          <w:color w:val="auto"/>
          <w:sz w:val="28"/>
          <w:szCs w:val="28"/>
          <w:highlight w:val="none"/>
        </w:rPr>
        <w:t xml:space="preserve">  </w:t>
      </w:r>
      <w:r>
        <w:rPr>
          <w:rFonts w:hint="eastAsia" w:ascii="宋体" w:hAnsi="宋体" w:cs="宋体"/>
          <w:b/>
          <w:bCs/>
          <w:color w:val="auto"/>
          <w:sz w:val="28"/>
          <w:szCs w:val="28"/>
          <w:highlight w:val="none"/>
        </w:rPr>
        <w:t>专用条件</w:t>
      </w:r>
    </w:p>
    <w:p w14:paraId="26E96C82">
      <w:pPr>
        <w:pStyle w:val="160"/>
        <w:pageBreakBefore w:val="0"/>
        <w:numPr>
          <w:ilvl w:val="0"/>
          <w:numId w:val="0"/>
        </w:numPr>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第1条 一般约定</w:t>
      </w:r>
    </w:p>
    <w:p w14:paraId="5C276C50">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1.1定义和解释</w:t>
      </w:r>
    </w:p>
    <w:p w14:paraId="494B8A76">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合同当事人补充定义和解释的其他内容：</w:t>
      </w:r>
      <w:r>
        <w:rPr>
          <w:rFonts w:hint="eastAsia" w:ascii="宋体" w:hAnsi="宋体" w:eastAsia="宋体" w:cs="宋体"/>
          <w:b w:val="0"/>
          <w:bCs/>
          <w:color w:val="auto"/>
          <w:sz w:val="21"/>
          <w:szCs w:val="21"/>
          <w:highlight w:val="none"/>
          <w:u w:val="single"/>
          <w:lang w:val="en-US" w:eastAsia="zh-CN"/>
        </w:rPr>
        <w:t>执行通用条款</w:t>
      </w:r>
      <w:r>
        <w:rPr>
          <w:rFonts w:hint="eastAsia" w:ascii="宋体" w:hAnsi="宋体" w:eastAsia="宋体" w:cs="宋体"/>
          <w:b w:val="0"/>
          <w:bCs/>
          <w:color w:val="auto"/>
          <w:sz w:val="21"/>
          <w:szCs w:val="21"/>
          <w:highlight w:val="none"/>
        </w:rPr>
        <w:t>。</w:t>
      </w:r>
    </w:p>
    <w:p w14:paraId="48E6FA6C">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1.2合同文件的优先顺序</w:t>
      </w:r>
    </w:p>
    <w:p w14:paraId="786A983C">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构成合同的文件及优先解释顺序为：</w:t>
      </w:r>
      <w:r>
        <w:rPr>
          <w:rFonts w:hint="eastAsia" w:ascii="宋体" w:hAnsi="宋体" w:eastAsia="宋体" w:cs="宋体"/>
          <w:b w:val="0"/>
          <w:bCs/>
          <w:color w:val="auto"/>
          <w:sz w:val="21"/>
          <w:szCs w:val="21"/>
          <w:highlight w:val="none"/>
          <w:u w:val="single"/>
          <w:lang w:val="en-US" w:eastAsia="zh-CN"/>
        </w:rPr>
        <w:t>执行通用条款</w:t>
      </w:r>
      <w:r>
        <w:rPr>
          <w:rFonts w:hint="eastAsia" w:ascii="宋体" w:hAnsi="宋体" w:eastAsia="宋体" w:cs="宋体"/>
          <w:b w:val="0"/>
          <w:bCs/>
          <w:color w:val="auto"/>
          <w:sz w:val="21"/>
          <w:szCs w:val="21"/>
          <w:highlight w:val="none"/>
        </w:rPr>
        <w:t>。</w:t>
      </w:r>
    </w:p>
    <w:p w14:paraId="14E561C8">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1.3 法律法规</w:t>
      </w:r>
    </w:p>
    <w:p w14:paraId="63929864">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适用法律法规：</w:t>
      </w:r>
      <w:r>
        <w:rPr>
          <w:rFonts w:hint="eastAsia" w:ascii="宋体" w:hAnsi="宋体" w:eastAsia="宋体" w:cs="宋体"/>
          <w:b w:val="0"/>
          <w:bCs/>
          <w:color w:val="auto"/>
          <w:sz w:val="21"/>
          <w:szCs w:val="21"/>
          <w:highlight w:val="none"/>
          <w:u w:val="single"/>
          <w:lang w:val="en-US" w:eastAsia="zh-CN"/>
        </w:rPr>
        <w:t>执行通用条款</w:t>
      </w:r>
      <w:r>
        <w:rPr>
          <w:rFonts w:hint="eastAsia" w:ascii="宋体" w:hAnsi="宋体" w:eastAsia="宋体" w:cs="宋体"/>
          <w:b w:val="0"/>
          <w:bCs/>
          <w:color w:val="auto"/>
          <w:sz w:val="21"/>
          <w:szCs w:val="21"/>
          <w:highlight w:val="none"/>
        </w:rPr>
        <w:t>。</w:t>
      </w:r>
    </w:p>
    <w:p w14:paraId="4C69A73D">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1.4 标准规范</w:t>
      </w:r>
    </w:p>
    <w:p w14:paraId="42286359">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标准规范：</w:t>
      </w:r>
      <w:r>
        <w:rPr>
          <w:rFonts w:hint="eastAsia" w:ascii="宋体" w:hAnsi="宋体" w:eastAsia="宋体" w:cs="宋体"/>
          <w:b w:val="0"/>
          <w:bCs/>
          <w:color w:val="auto"/>
          <w:sz w:val="21"/>
          <w:szCs w:val="21"/>
          <w:highlight w:val="none"/>
          <w:u w:val="single"/>
          <w:lang w:val="en-US" w:eastAsia="zh-CN"/>
        </w:rPr>
        <w:t>执行通用条款</w:t>
      </w:r>
      <w:r>
        <w:rPr>
          <w:rFonts w:hint="eastAsia" w:ascii="宋体" w:hAnsi="宋体" w:eastAsia="宋体" w:cs="宋体"/>
          <w:b w:val="0"/>
          <w:bCs/>
          <w:color w:val="auto"/>
          <w:sz w:val="21"/>
          <w:szCs w:val="21"/>
          <w:highlight w:val="none"/>
        </w:rPr>
        <w:t>。</w:t>
      </w:r>
    </w:p>
    <w:p w14:paraId="64138EB6">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1.5 联络</w:t>
      </w:r>
    </w:p>
    <w:p w14:paraId="58E5C001">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委托人指定的送达方式（包括电子传输方式）：______________________________。</w:t>
      </w:r>
    </w:p>
    <w:p w14:paraId="1CEECE13">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委托人的送达地址：_____________________________________________________。</w:t>
      </w:r>
    </w:p>
    <w:p w14:paraId="2C8CE479">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受托人指定的送达方式（包括电子传输方式）：______________________________。</w:t>
      </w:r>
    </w:p>
    <w:p w14:paraId="1D1F72B9">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受托人的送达地址：_____________________________________________________。</w:t>
      </w:r>
    </w:p>
    <w:p w14:paraId="06DA8A3A">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1.6 保密</w:t>
      </w:r>
    </w:p>
    <w:p w14:paraId="3842A8CC">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保密期限：</w:t>
      </w:r>
      <w:r>
        <w:rPr>
          <w:rFonts w:hint="eastAsia" w:ascii="宋体" w:hAnsi="宋体" w:eastAsia="宋体" w:cs="宋体"/>
          <w:b w:val="0"/>
          <w:bCs/>
          <w:color w:val="auto"/>
          <w:sz w:val="21"/>
          <w:szCs w:val="21"/>
          <w:highlight w:val="none"/>
          <w:u w:val="single"/>
          <w:lang w:val="en-US" w:eastAsia="zh-CN"/>
        </w:rPr>
        <w:t>执行通用条款</w:t>
      </w:r>
      <w:r>
        <w:rPr>
          <w:rFonts w:hint="eastAsia" w:ascii="宋体" w:hAnsi="宋体" w:eastAsia="宋体" w:cs="宋体"/>
          <w:b w:val="0"/>
          <w:bCs/>
          <w:color w:val="auto"/>
          <w:sz w:val="21"/>
          <w:szCs w:val="21"/>
          <w:highlight w:val="none"/>
        </w:rPr>
        <w:t>。</w:t>
      </w:r>
    </w:p>
    <w:p w14:paraId="51EFE786">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1.7 发布</w:t>
      </w:r>
    </w:p>
    <w:p w14:paraId="1ACCCB0E">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发布限制：</w:t>
      </w:r>
      <w:r>
        <w:rPr>
          <w:rFonts w:hint="eastAsia" w:ascii="宋体" w:hAnsi="宋体" w:eastAsia="宋体" w:cs="宋体"/>
          <w:b w:val="0"/>
          <w:bCs/>
          <w:color w:val="auto"/>
          <w:sz w:val="21"/>
          <w:szCs w:val="21"/>
          <w:highlight w:val="none"/>
          <w:u w:val="single"/>
          <w:lang w:val="en-US" w:eastAsia="zh-CN"/>
        </w:rPr>
        <w:t>执行通用条款</w:t>
      </w:r>
      <w:r>
        <w:rPr>
          <w:rFonts w:hint="eastAsia" w:ascii="宋体" w:hAnsi="宋体" w:eastAsia="宋体" w:cs="宋体"/>
          <w:b w:val="0"/>
          <w:bCs/>
          <w:color w:val="auto"/>
          <w:sz w:val="21"/>
          <w:szCs w:val="21"/>
          <w:highlight w:val="none"/>
        </w:rPr>
        <w:t>。</w:t>
      </w:r>
    </w:p>
    <w:p w14:paraId="1B11B0DF">
      <w:pPr>
        <w:pStyle w:val="160"/>
        <w:pageBreakBefore w:val="0"/>
        <w:numPr>
          <w:ilvl w:val="0"/>
          <w:numId w:val="0"/>
        </w:numPr>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lang w:val="en-US"/>
        </w:rPr>
      </w:pPr>
      <w:bookmarkStart w:id="69" w:name="_Toc9637"/>
      <w:bookmarkStart w:id="70" w:name="_Toc4149"/>
      <w:bookmarkStart w:id="71" w:name="_Toc839375591"/>
      <w:bookmarkStart w:id="72" w:name="_Toc27941"/>
      <w:bookmarkStart w:id="73" w:name="_Toc2891"/>
      <w:r>
        <w:rPr>
          <w:rFonts w:hint="eastAsia" w:ascii="宋体" w:hAnsi="宋体" w:eastAsia="宋体" w:cs="宋体"/>
          <w:color w:val="auto"/>
          <w:sz w:val="21"/>
          <w:szCs w:val="21"/>
          <w:highlight w:val="none"/>
          <w:lang w:val="en-US" w:eastAsia="zh-CN"/>
        </w:rPr>
        <w:t xml:space="preserve">第2条 </w:t>
      </w:r>
      <w:bookmarkEnd w:id="69"/>
      <w:bookmarkEnd w:id="70"/>
      <w:bookmarkEnd w:id="71"/>
      <w:bookmarkEnd w:id="72"/>
      <w:bookmarkEnd w:id="73"/>
      <w:r>
        <w:rPr>
          <w:rFonts w:hint="eastAsia" w:ascii="宋体" w:hAnsi="宋体" w:eastAsia="宋体" w:cs="宋体"/>
          <w:color w:val="auto"/>
          <w:sz w:val="21"/>
          <w:szCs w:val="21"/>
          <w:highlight w:val="none"/>
          <w:lang w:val="en-US" w:eastAsia="zh-CN"/>
        </w:rPr>
        <w:t>委托人</w:t>
      </w:r>
    </w:p>
    <w:p w14:paraId="19C83340">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2.1委托人一般义务</w:t>
      </w:r>
    </w:p>
    <w:p w14:paraId="7D36D045">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2.1.2（对照通用条款）_________________________________________________。</w:t>
      </w:r>
    </w:p>
    <w:p w14:paraId="35421EE8">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2.1.3委托人提供的设备、设施和其他人员服务</w:t>
      </w:r>
    </w:p>
    <w:p w14:paraId="0675E573">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（1）委托人提供的设备</w:t>
      </w:r>
    </w:p>
    <w:tbl>
      <w:tblPr>
        <w:tblStyle w:val="45"/>
        <w:tblpPr w:leftFromText="180" w:rightFromText="180" w:vertAnchor="text" w:horzAnchor="margin" w:tblpXSpec="center" w:tblpY="-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3"/>
        <w:gridCol w:w="2154"/>
        <w:gridCol w:w="2154"/>
        <w:gridCol w:w="2154"/>
      </w:tblGrid>
      <w:tr w14:paraId="16AD7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273" w:type="dxa"/>
            <w:noWrap w:val="0"/>
            <w:vAlign w:val="center"/>
          </w:tcPr>
          <w:p w14:paraId="4CFBE85F">
            <w:pPr>
              <w:pStyle w:val="161"/>
              <w:pageBreakBefore w:val="0"/>
              <w:kinsoku/>
              <w:wordWrap/>
              <w:overflowPunct/>
              <w:topLinePunct w:val="0"/>
              <w:autoSpaceDE/>
              <w:autoSpaceDN/>
              <w:bidi w:val="0"/>
              <w:spacing w:after="120" w:afterLines="0" w:line="4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2154" w:type="dxa"/>
            <w:noWrap w:val="0"/>
            <w:vAlign w:val="center"/>
          </w:tcPr>
          <w:p w14:paraId="31D2B0DF">
            <w:pPr>
              <w:pStyle w:val="161"/>
              <w:pageBreakBefore w:val="0"/>
              <w:kinsoku/>
              <w:wordWrap/>
              <w:overflowPunct/>
              <w:topLinePunct w:val="0"/>
              <w:autoSpaceDE/>
              <w:autoSpaceDN/>
              <w:bidi w:val="0"/>
              <w:spacing w:after="120" w:afterLines="0" w:line="4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2154" w:type="dxa"/>
            <w:noWrap w:val="0"/>
            <w:vAlign w:val="center"/>
          </w:tcPr>
          <w:p w14:paraId="6672BCB3">
            <w:pPr>
              <w:pStyle w:val="161"/>
              <w:pageBreakBefore w:val="0"/>
              <w:kinsoku/>
              <w:wordWrap/>
              <w:overflowPunct/>
              <w:topLinePunct w:val="0"/>
              <w:autoSpaceDE/>
              <w:autoSpaceDN/>
              <w:bidi w:val="0"/>
              <w:spacing w:after="120" w:afterLines="0" w:line="4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型号与规格</w:t>
            </w:r>
          </w:p>
        </w:tc>
        <w:tc>
          <w:tcPr>
            <w:tcW w:w="2154" w:type="dxa"/>
            <w:noWrap w:val="0"/>
            <w:vAlign w:val="center"/>
          </w:tcPr>
          <w:p w14:paraId="314F475D">
            <w:pPr>
              <w:pStyle w:val="161"/>
              <w:pageBreakBefore w:val="0"/>
              <w:kinsoku/>
              <w:wordWrap/>
              <w:overflowPunct/>
              <w:topLinePunct w:val="0"/>
              <w:autoSpaceDE/>
              <w:autoSpaceDN/>
              <w:bidi w:val="0"/>
              <w:spacing w:after="120" w:afterLines="0" w:line="460" w:lineRule="exact"/>
              <w:ind w:hanging="2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提供时间</w:t>
            </w:r>
          </w:p>
        </w:tc>
      </w:tr>
      <w:tr w14:paraId="6B3F0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73" w:type="dxa"/>
            <w:noWrap w:val="0"/>
            <w:vAlign w:val="center"/>
          </w:tcPr>
          <w:p w14:paraId="009FB55E">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通讯设备</w:t>
            </w:r>
          </w:p>
        </w:tc>
        <w:tc>
          <w:tcPr>
            <w:tcW w:w="2154" w:type="dxa"/>
            <w:noWrap w:val="0"/>
            <w:vAlign w:val="center"/>
          </w:tcPr>
          <w:p w14:paraId="1AC1F564">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54" w:type="dxa"/>
            <w:noWrap w:val="0"/>
            <w:vAlign w:val="center"/>
          </w:tcPr>
          <w:p w14:paraId="505A87E0">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54" w:type="dxa"/>
            <w:noWrap w:val="0"/>
            <w:vAlign w:val="center"/>
          </w:tcPr>
          <w:p w14:paraId="38C97A7E">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r>
      <w:tr w14:paraId="4E3A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73" w:type="dxa"/>
            <w:noWrap w:val="0"/>
            <w:vAlign w:val="center"/>
          </w:tcPr>
          <w:p w14:paraId="35DDC364">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办公设备</w:t>
            </w:r>
          </w:p>
        </w:tc>
        <w:tc>
          <w:tcPr>
            <w:tcW w:w="2154" w:type="dxa"/>
            <w:noWrap w:val="0"/>
            <w:vAlign w:val="center"/>
          </w:tcPr>
          <w:p w14:paraId="6FDB1EC7">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54" w:type="dxa"/>
            <w:noWrap w:val="0"/>
            <w:vAlign w:val="center"/>
          </w:tcPr>
          <w:p w14:paraId="4EC4C5F4">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54" w:type="dxa"/>
            <w:noWrap w:val="0"/>
            <w:vAlign w:val="center"/>
          </w:tcPr>
          <w:p w14:paraId="24350099">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r>
      <w:tr w14:paraId="66B75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73" w:type="dxa"/>
            <w:noWrap w:val="0"/>
            <w:vAlign w:val="center"/>
          </w:tcPr>
          <w:p w14:paraId="1E6981D7">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交通工具</w:t>
            </w:r>
          </w:p>
        </w:tc>
        <w:tc>
          <w:tcPr>
            <w:tcW w:w="2154" w:type="dxa"/>
            <w:noWrap w:val="0"/>
            <w:vAlign w:val="center"/>
          </w:tcPr>
          <w:p w14:paraId="7FA42EB4">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54" w:type="dxa"/>
            <w:noWrap w:val="0"/>
            <w:vAlign w:val="center"/>
          </w:tcPr>
          <w:p w14:paraId="51B37919">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54" w:type="dxa"/>
            <w:noWrap w:val="0"/>
            <w:vAlign w:val="center"/>
          </w:tcPr>
          <w:p w14:paraId="52BD1445">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r>
      <w:tr w14:paraId="7491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73" w:type="dxa"/>
            <w:noWrap w:val="0"/>
            <w:vAlign w:val="center"/>
          </w:tcPr>
          <w:p w14:paraId="2B9552C3">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检测和试验设备</w:t>
            </w:r>
          </w:p>
        </w:tc>
        <w:tc>
          <w:tcPr>
            <w:tcW w:w="2154" w:type="dxa"/>
            <w:noWrap w:val="0"/>
            <w:vAlign w:val="center"/>
          </w:tcPr>
          <w:p w14:paraId="74E100A1">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54" w:type="dxa"/>
            <w:noWrap w:val="0"/>
            <w:vAlign w:val="center"/>
          </w:tcPr>
          <w:p w14:paraId="21E5B85B">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54" w:type="dxa"/>
            <w:noWrap w:val="0"/>
            <w:vAlign w:val="center"/>
          </w:tcPr>
          <w:p w14:paraId="46DB35D3">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r>
      <w:tr w14:paraId="72081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73" w:type="dxa"/>
            <w:noWrap w:val="0"/>
            <w:vAlign w:val="center"/>
          </w:tcPr>
          <w:p w14:paraId="1AC85429">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2154" w:type="dxa"/>
            <w:noWrap w:val="0"/>
            <w:vAlign w:val="center"/>
          </w:tcPr>
          <w:p w14:paraId="72DBA240">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54" w:type="dxa"/>
            <w:noWrap w:val="0"/>
            <w:vAlign w:val="center"/>
          </w:tcPr>
          <w:p w14:paraId="11E24FD1">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54" w:type="dxa"/>
            <w:noWrap w:val="0"/>
            <w:vAlign w:val="center"/>
          </w:tcPr>
          <w:p w14:paraId="18B92AD5">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r>
    </w:tbl>
    <w:p w14:paraId="20087496">
      <w:pPr>
        <w:pageBreakBefore w:val="0"/>
        <w:kinsoku/>
        <w:wordWrap/>
        <w:overflowPunct/>
        <w:topLinePunct w:val="0"/>
        <w:autoSpaceDE/>
        <w:autoSpaceDN/>
        <w:bidi w:val="0"/>
        <w:spacing w:after="120" w:afterLines="0" w:line="460" w:lineRule="exact"/>
        <w:ind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（2）委托人提供的设施</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127"/>
        <w:gridCol w:w="2126"/>
        <w:gridCol w:w="2126"/>
      </w:tblGrid>
      <w:tr w14:paraId="1497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2268" w:type="dxa"/>
            <w:noWrap w:val="0"/>
            <w:vAlign w:val="center"/>
          </w:tcPr>
          <w:p w14:paraId="52C5167D">
            <w:pPr>
              <w:pStyle w:val="161"/>
              <w:pageBreakBefore w:val="0"/>
              <w:kinsoku/>
              <w:wordWrap/>
              <w:overflowPunct/>
              <w:topLinePunct w:val="0"/>
              <w:autoSpaceDE/>
              <w:autoSpaceDN/>
              <w:bidi w:val="0"/>
              <w:spacing w:after="120" w:afterLines="0" w:line="460" w:lineRule="exact"/>
              <w:ind w:firstLine="3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2127" w:type="dxa"/>
            <w:noWrap w:val="0"/>
            <w:vAlign w:val="center"/>
          </w:tcPr>
          <w:p w14:paraId="1F20C9F3">
            <w:pPr>
              <w:pStyle w:val="161"/>
              <w:pageBreakBefore w:val="0"/>
              <w:kinsoku/>
              <w:wordWrap/>
              <w:overflowPunct/>
              <w:topLinePunct w:val="0"/>
              <w:autoSpaceDE/>
              <w:autoSpaceDN/>
              <w:bidi w:val="0"/>
              <w:spacing w:after="120" w:afterLines="0" w:line="4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2126" w:type="dxa"/>
            <w:noWrap w:val="0"/>
            <w:vAlign w:val="center"/>
          </w:tcPr>
          <w:p w14:paraId="47402FB1">
            <w:pPr>
              <w:pStyle w:val="161"/>
              <w:pageBreakBefore w:val="0"/>
              <w:kinsoku/>
              <w:wordWrap/>
              <w:overflowPunct/>
              <w:topLinePunct w:val="0"/>
              <w:autoSpaceDE/>
              <w:autoSpaceDN/>
              <w:bidi w:val="0"/>
              <w:spacing w:after="120" w:afterLines="0" w:line="4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w:t>
            </w:r>
          </w:p>
        </w:tc>
        <w:tc>
          <w:tcPr>
            <w:tcW w:w="2126" w:type="dxa"/>
            <w:noWrap w:val="0"/>
            <w:vAlign w:val="center"/>
          </w:tcPr>
          <w:p w14:paraId="28054990">
            <w:pPr>
              <w:pStyle w:val="161"/>
              <w:pageBreakBefore w:val="0"/>
              <w:kinsoku/>
              <w:wordWrap/>
              <w:overflowPunct/>
              <w:topLinePunct w:val="0"/>
              <w:autoSpaceDE/>
              <w:autoSpaceDN/>
              <w:bidi w:val="0"/>
              <w:spacing w:after="120" w:afterLines="0" w:line="460" w:lineRule="exact"/>
              <w:ind w:firstLine="38"/>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提供时间</w:t>
            </w:r>
          </w:p>
        </w:tc>
      </w:tr>
      <w:tr w14:paraId="4FB5D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68" w:type="dxa"/>
            <w:noWrap w:val="0"/>
            <w:vAlign w:val="center"/>
          </w:tcPr>
          <w:p w14:paraId="368CE17F">
            <w:pPr>
              <w:pStyle w:val="161"/>
              <w:pageBreakBefore w:val="0"/>
              <w:kinsoku/>
              <w:wordWrap/>
              <w:overflowPunct/>
              <w:topLinePunct w:val="0"/>
              <w:autoSpaceDE/>
              <w:autoSpaceDN/>
              <w:bidi w:val="0"/>
              <w:spacing w:after="120" w:afterLines="0" w:line="460" w:lineRule="exact"/>
              <w:ind w:firstLine="28"/>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1.临时居住用房</w:t>
            </w:r>
          </w:p>
        </w:tc>
        <w:tc>
          <w:tcPr>
            <w:tcW w:w="2127" w:type="dxa"/>
            <w:noWrap w:val="0"/>
            <w:vAlign w:val="center"/>
          </w:tcPr>
          <w:p w14:paraId="27D5921A">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7F828D7E">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1D3BA9DD">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r>
      <w:tr w14:paraId="778F1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268" w:type="dxa"/>
            <w:noWrap w:val="0"/>
            <w:vAlign w:val="center"/>
          </w:tcPr>
          <w:p w14:paraId="3EBBD76F">
            <w:pPr>
              <w:pStyle w:val="161"/>
              <w:pageBreakBefore w:val="0"/>
              <w:kinsoku/>
              <w:wordWrap/>
              <w:overflowPunct/>
              <w:topLinePunct w:val="0"/>
              <w:autoSpaceDE/>
              <w:autoSpaceDN/>
              <w:bidi w:val="0"/>
              <w:spacing w:after="120" w:afterLines="0" w:line="460" w:lineRule="exact"/>
              <w:ind w:firstLine="28"/>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2.临时办公用房</w:t>
            </w:r>
          </w:p>
        </w:tc>
        <w:tc>
          <w:tcPr>
            <w:tcW w:w="2127" w:type="dxa"/>
            <w:noWrap w:val="0"/>
            <w:vAlign w:val="center"/>
          </w:tcPr>
          <w:p w14:paraId="56821CC2">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38F2FD33">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7F862BEC">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r>
      <w:tr w14:paraId="2E07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68" w:type="dxa"/>
            <w:noWrap w:val="0"/>
            <w:vAlign w:val="center"/>
          </w:tcPr>
          <w:p w14:paraId="0C163C20">
            <w:pPr>
              <w:pStyle w:val="161"/>
              <w:pageBreakBefore w:val="0"/>
              <w:kinsoku/>
              <w:wordWrap/>
              <w:overflowPunct/>
              <w:topLinePunct w:val="0"/>
              <w:autoSpaceDE/>
              <w:autoSpaceDN/>
              <w:bidi w:val="0"/>
              <w:spacing w:after="120" w:afterLines="0" w:line="460" w:lineRule="exact"/>
              <w:ind w:firstLine="28"/>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3.交通道路</w:t>
            </w:r>
          </w:p>
        </w:tc>
        <w:tc>
          <w:tcPr>
            <w:tcW w:w="2127" w:type="dxa"/>
            <w:noWrap w:val="0"/>
            <w:vAlign w:val="center"/>
          </w:tcPr>
          <w:p w14:paraId="7EA8566E">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7649AE06">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530B1A6A">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r>
      <w:tr w14:paraId="7CF96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268" w:type="dxa"/>
            <w:noWrap w:val="0"/>
            <w:vAlign w:val="center"/>
          </w:tcPr>
          <w:p w14:paraId="2E3BFE3A">
            <w:pPr>
              <w:pStyle w:val="161"/>
              <w:pageBreakBefore w:val="0"/>
              <w:kinsoku/>
              <w:wordWrap/>
              <w:overflowPunct/>
              <w:topLinePunct w:val="0"/>
              <w:autoSpaceDE/>
              <w:autoSpaceDN/>
              <w:bidi w:val="0"/>
              <w:spacing w:after="120" w:afterLines="0" w:line="460" w:lineRule="exact"/>
              <w:ind w:firstLine="28"/>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4.公共设施</w:t>
            </w:r>
          </w:p>
        </w:tc>
        <w:tc>
          <w:tcPr>
            <w:tcW w:w="2127" w:type="dxa"/>
            <w:noWrap w:val="0"/>
            <w:vAlign w:val="center"/>
          </w:tcPr>
          <w:p w14:paraId="0314C9D0">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1C007578">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087481B4">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r>
      <w:tr w14:paraId="52CFA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2268" w:type="dxa"/>
            <w:noWrap w:val="0"/>
            <w:vAlign w:val="center"/>
          </w:tcPr>
          <w:p w14:paraId="7B435559">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2127" w:type="dxa"/>
            <w:noWrap w:val="0"/>
            <w:vAlign w:val="center"/>
          </w:tcPr>
          <w:p w14:paraId="4CCB6D57">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02851968">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710E2610">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r>
    </w:tbl>
    <w:p w14:paraId="32F532EB">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Start w:id="74" w:name="_Toc521267476"/>
      <w:r>
        <w:rPr>
          <w:rFonts w:hint="eastAsia" w:ascii="宋体" w:hAnsi="宋体" w:eastAsia="宋体" w:cs="宋体"/>
          <w:color w:val="auto"/>
          <w:sz w:val="21"/>
          <w:szCs w:val="21"/>
          <w:highlight w:val="none"/>
        </w:rPr>
        <w:t>委托人提供的其他人员</w:t>
      </w:r>
      <w:bookmarkEnd w:id="74"/>
      <w:r>
        <w:rPr>
          <w:rFonts w:hint="eastAsia" w:ascii="宋体" w:hAnsi="宋体" w:eastAsia="宋体" w:cs="宋体"/>
          <w:color w:val="auto"/>
          <w:sz w:val="21"/>
          <w:szCs w:val="21"/>
          <w:highlight w:val="none"/>
        </w:rPr>
        <w:t>服务</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2127"/>
        <w:gridCol w:w="2126"/>
        <w:gridCol w:w="2126"/>
      </w:tblGrid>
      <w:tr w14:paraId="5D92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2263" w:type="dxa"/>
            <w:noWrap w:val="0"/>
            <w:vAlign w:val="center"/>
          </w:tcPr>
          <w:p w14:paraId="68B2C3F1">
            <w:pPr>
              <w:pStyle w:val="161"/>
              <w:pageBreakBefore w:val="0"/>
              <w:kinsoku/>
              <w:wordWrap/>
              <w:overflowPunct/>
              <w:topLinePunct w:val="0"/>
              <w:autoSpaceDE/>
              <w:autoSpaceDN/>
              <w:bidi w:val="0"/>
              <w:spacing w:after="120" w:afterLines="0" w:line="4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2127" w:type="dxa"/>
            <w:noWrap w:val="0"/>
            <w:vAlign w:val="center"/>
          </w:tcPr>
          <w:p w14:paraId="7715D525">
            <w:pPr>
              <w:pStyle w:val="161"/>
              <w:pageBreakBefore w:val="0"/>
              <w:kinsoku/>
              <w:wordWrap/>
              <w:overflowPunct/>
              <w:topLinePunct w:val="0"/>
              <w:autoSpaceDE/>
              <w:autoSpaceDN/>
              <w:bidi w:val="0"/>
              <w:spacing w:after="120" w:afterLines="0" w:line="460" w:lineRule="exact"/>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2126" w:type="dxa"/>
            <w:noWrap w:val="0"/>
            <w:vAlign w:val="center"/>
          </w:tcPr>
          <w:p w14:paraId="451B411D">
            <w:pPr>
              <w:pStyle w:val="161"/>
              <w:pageBreakBefore w:val="0"/>
              <w:kinsoku/>
              <w:wordWrap/>
              <w:overflowPunct/>
              <w:topLinePunct w:val="0"/>
              <w:autoSpaceDE/>
              <w:autoSpaceDN/>
              <w:bidi w:val="0"/>
              <w:spacing w:after="120" w:afterLines="0" w:line="460" w:lineRule="exact"/>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w:t>
            </w:r>
          </w:p>
        </w:tc>
        <w:tc>
          <w:tcPr>
            <w:tcW w:w="2126" w:type="dxa"/>
            <w:noWrap w:val="0"/>
            <w:vAlign w:val="top"/>
          </w:tcPr>
          <w:p w14:paraId="0DEA9083">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提供时间</w:t>
            </w:r>
          </w:p>
        </w:tc>
      </w:tr>
      <w:tr w14:paraId="42A1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2263" w:type="dxa"/>
            <w:noWrap w:val="0"/>
            <w:vAlign w:val="center"/>
          </w:tcPr>
          <w:p w14:paraId="1562541F">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 工程技术人员 </w:t>
            </w:r>
          </w:p>
        </w:tc>
        <w:tc>
          <w:tcPr>
            <w:tcW w:w="2127" w:type="dxa"/>
            <w:noWrap w:val="0"/>
            <w:vAlign w:val="center"/>
          </w:tcPr>
          <w:p w14:paraId="04B7CCA3">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6DD4025C">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4BBE44B6">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r>
      <w:tr w14:paraId="697ED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263" w:type="dxa"/>
            <w:noWrap w:val="0"/>
            <w:vAlign w:val="center"/>
          </w:tcPr>
          <w:p w14:paraId="51957FCD">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辅助工作人员</w:t>
            </w:r>
          </w:p>
        </w:tc>
        <w:tc>
          <w:tcPr>
            <w:tcW w:w="2127" w:type="dxa"/>
            <w:noWrap w:val="0"/>
            <w:vAlign w:val="center"/>
          </w:tcPr>
          <w:p w14:paraId="0F98B133">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51CA88A5">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40D8065E">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r>
      <w:tr w14:paraId="2B1A3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263" w:type="dxa"/>
            <w:noWrap w:val="0"/>
            <w:vAlign w:val="center"/>
          </w:tcPr>
          <w:p w14:paraId="483B10FD">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其他人员</w:t>
            </w:r>
          </w:p>
        </w:tc>
        <w:tc>
          <w:tcPr>
            <w:tcW w:w="2127" w:type="dxa"/>
            <w:noWrap w:val="0"/>
            <w:vAlign w:val="center"/>
          </w:tcPr>
          <w:p w14:paraId="4D13CD53">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21F2D705">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0F1D3D22">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r>
      <w:tr w14:paraId="36A80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2263" w:type="dxa"/>
            <w:noWrap w:val="0"/>
            <w:vAlign w:val="center"/>
          </w:tcPr>
          <w:p w14:paraId="0940CC0A">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2127" w:type="dxa"/>
            <w:noWrap w:val="0"/>
            <w:vAlign w:val="center"/>
          </w:tcPr>
          <w:p w14:paraId="11A7B2B5">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060C80C5">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c>
          <w:tcPr>
            <w:tcW w:w="2126" w:type="dxa"/>
            <w:noWrap w:val="0"/>
            <w:vAlign w:val="center"/>
          </w:tcPr>
          <w:p w14:paraId="48EEC5B0">
            <w:pPr>
              <w:pStyle w:val="161"/>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color w:val="auto"/>
                <w:sz w:val="21"/>
                <w:szCs w:val="21"/>
                <w:highlight w:val="none"/>
              </w:rPr>
            </w:pPr>
          </w:p>
        </w:tc>
      </w:tr>
    </w:tbl>
    <w:p w14:paraId="39A979CC">
      <w:pPr>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2.1.5委托人的其他义务：_______________________________________________。</w:t>
      </w:r>
    </w:p>
    <w:p w14:paraId="69EFC47E">
      <w:pPr>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除合同另有约定外：_____________________________________________________。</w:t>
      </w:r>
    </w:p>
    <w:p w14:paraId="7D899134">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b w:val="0"/>
          <w:bCs/>
          <w:color w:val="auto"/>
          <w:sz w:val="21"/>
          <w:szCs w:val="21"/>
          <w:highlight w:val="none"/>
        </w:rPr>
      </w:pPr>
      <w:bookmarkStart w:id="75" w:name="_Toc1817861884"/>
      <w:bookmarkStart w:id="76" w:name="_Toc28815"/>
      <w:bookmarkStart w:id="77" w:name="_Toc3403"/>
      <w:bookmarkStart w:id="78" w:name="_Toc6351"/>
      <w:bookmarkStart w:id="79" w:name="_Toc10995"/>
      <w:r>
        <w:rPr>
          <w:rFonts w:hint="eastAsia" w:ascii="宋体" w:hAnsi="宋体" w:eastAsia="宋体" w:cs="宋体"/>
          <w:b w:val="0"/>
          <w:bCs/>
          <w:color w:val="auto"/>
          <w:sz w:val="21"/>
          <w:szCs w:val="21"/>
          <w:highlight w:val="none"/>
        </w:rPr>
        <w:t>2.2委托人决定</w:t>
      </w:r>
    </w:p>
    <w:p w14:paraId="18EB486B">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为保证服务按服务进度计划进行，受托人以书面形式提交给委托人决定的事宜，委托人应在_________天内做出书面决定。</w:t>
      </w:r>
    </w:p>
    <w:p w14:paraId="67648EEC">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2.3委托人代表</w:t>
      </w:r>
    </w:p>
    <w:p w14:paraId="6BCCAD2E">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委托人代表：</w:t>
      </w:r>
    </w:p>
    <w:p w14:paraId="7024F721">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姓 名：_______________________________________________________________。</w:t>
      </w:r>
    </w:p>
    <w:p w14:paraId="1EA69600">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身份证号：_____________________________________________________________。</w:t>
      </w:r>
    </w:p>
    <w:p w14:paraId="0BE862D8">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职 务：_______________________________________________________________。</w:t>
      </w:r>
    </w:p>
    <w:p w14:paraId="4F983541">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联系电话：_____________________________________________________________。</w:t>
      </w:r>
    </w:p>
    <w:p w14:paraId="7E730BFF">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电子邮箱：_____________________________________________________________。</w:t>
      </w:r>
    </w:p>
    <w:p w14:paraId="503645DE">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通信地址：_____________________________________________________________。</w:t>
      </w:r>
    </w:p>
    <w:p w14:paraId="7D756DE2">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委托人对委托人代表的授权范围：________________________________________。</w:t>
      </w:r>
    </w:p>
    <w:p w14:paraId="4D1504C5">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rPr>
        <w:t xml:space="preserve">    委托人更换委托人代表的，应提前________________天书面通知受托人。</w:t>
      </w:r>
    </w:p>
    <w:bookmarkEnd w:id="75"/>
    <w:bookmarkEnd w:id="76"/>
    <w:bookmarkEnd w:id="77"/>
    <w:bookmarkEnd w:id="78"/>
    <w:bookmarkEnd w:id="79"/>
    <w:p w14:paraId="4F0193E8">
      <w:pPr>
        <w:pStyle w:val="160"/>
        <w:pageBreakBefore w:val="0"/>
        <w:numPr>
          <w:ilvl w:val="0"/>
          <w:numId w:val="0"/>
        </w:numPr>
        <w:kinsoku/>
        <w:wordWrap/>
        <w:overflowPunct/>
        <w:topLinePunct w:val="0"/>
        <w:autoSpaceDE/>
        <w:autoSpaceDN/>
        <w:bidi w:val="0"/>
        <w:spacing w:after="120" w:afterLines="0" w:line="46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第3条 受托人</w:t>
      </w:r>
    </w:p>
    <w:p w14:paraId="12A4F63B">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3.1受托人一般义务</w:t>
      </w:r>
    </w:p>
    <w:p w14:paraId="49A7F98B">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3.1.7受托人的其他义务：_______________________________________________。</w:t>
      </w:r>
    </w:p>
    <w:p w14:paraId="1AA9E997">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3.2咨询项目总负责人</w:t>
      </w:r>
    </w:p>
    <w:p w14:paraId="0A511283">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3.2.1咨询项目总负责人：</w:t>
      </w:r>
    </w:p>
    <w:p w14:paraId="7B302C75">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姓名：________________________________________________________________。</w:t>
      </w:r>
    </w:p>
    <w:p w14:paraId="70F813D1">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身份证号：____________________________________________________________。</w:t>
      </w:r>
    </w:p>
    <w:p w14:paraId="0425E5FD">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职称：________________________________________________________________。</w:t>
      </w:r>
    </w:p>
    <w:p w14:paraId="7F2764CD">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执（职）业资格种类及注册证书编号：_____________________________________。</w:t>
      </w:r>
    </w:p>
    <w:p w14:paraId="453ECF29">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联系电话：_____________________________________________________________。</w:t>
      </w:r>
    </w:p>
    <w:p w14:paraId="1F738984">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电子信箱：_____________________________________________________________。</w:t>
      </w:r>
    </w:p>
    <w:p w14:paraId="7FD74344">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通信地址：_____________________________________________________________。</w:t>
      </w:r>
    </w:p>
    <w:p w14:paraId="786FC0EF">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受托人对咨询项目总负责人的授权范围：_______________________________。</w:t>
      </w:r>
    </w:p>
    <w:p w14:paraId="4587F217">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3.2.2受托人更换咨询项目总负责人的，应提前_________天书面通知委托人。</w:t>
      </w:r>
    </w:p>
    <w:p w14:paraId="4C87074A">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受托人更换咨询项目总负责人的其他情形：____________________________________。</w:t>
      </w:r>
    </w:p>
    <w:p w14:paraId="0C1C9D34">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受托人擅自更换咨询项目总负责人的违约责任：___________________。</w:t>
      </w:r>
    </w:p>
    <w:p w14:paraId="2D832182">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3.2.3受托人应在收到书面更换通知后_________天内更换咨询项目总负责人。</w:t>
      </w:r>
    </w:p>
    <w:p w14:paraId="09837D7D">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受托人无正当理由拒绝更换咨询项目总负责人的违约责任：____________________。</w:t>
      </w:r>
    </w:p>
    <w:p w14:paraId="45BA8BB1">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3.3咨询人员</w:t>
      </w:r>
    </w:p>
    <w:p w14:paraId="25EB8DCD">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3.3.1各专项咨询负责人：</w:t>
      </w:r>
    </w:p>
    <w:p w14:paraId="1AE92C5F">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（1）___________负责人</w:t>
      </w:r>
    </w:p>
    <w:p w14:paraId="1FDC7F90">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名：_______________________________________________________________。</w:t>
      </w:r>
    </w:p>
    <w:p w14:paraId="437B62D2">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身份证号：_____________________________________________________________。</w:t>
      </w:r>
    </w:p>
    <w:p w14:paraId="2236513B">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职称：________________________________________________________________。</w:t>
      </w:r>
    </w:p>
    <w:p w14:paraId="2A407F67">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执（职）业资格种类及注册证书编号：_______________________________________。</w:t>
      </w:r>
    </w:p>
    <w:p w14:paraId="474C4974">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联系电话：_____________________________________________________________。</w:t>
      </w:r>
    </w:p>
    <w:p w14:paraId="2B1522D2">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电子信箱：_____________________________________________________________。</w:t>
      </w:r>
    </w:p>
    <w:p w14:paraId="3E002643">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受托人对其的授权范围：___________________________________________。</w:t>
      </w:r>
    </w:p>
    <w:p w14:paraId="67D5AB4D">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（2）___________负责人</w:t>
      </w:r>
    </w:p>
    <w:p w14:paraId="07387FC9">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名：________________________________________________________________。</w:t>
      </w:r>
    </w:p>
    <w:p w14:paraId="2F5DB2E0">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身份证号：_____________________________________________________________。</w:t>
      </w:r>
    </w:p>
    <w:p w14:paraId="6A7EB278">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职称：_________________________________________________________________。</w:t>
      </w:r>
    </w:p>
    <w:p w14:paraId="6F53EC13">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执（职）业资格种类及注册证书编号：_______________________________________。</w:t>
      </w:r>
    </w:p>
    <w:p w14:paraId="3297E7B5">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联系电话：_____________________________________________________________。</w:t>
      </w:r>
    </w:p>
    <w:p w14:paraId="7AE9BD47">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电子信箱：_____________________________________________________________。</w:t>
      </w:r>
    </w:p>
    <w:p w14:paraId="0BF16C7B">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受托人对其的授权范围：_____________________________________________。</w:t>
      </w:r>
    </w:p>
    <w:p w14:paraId="6EAF00FB">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（3）___________负责人</w:t>
      </w:r>
    </w:p>
    <w:p w14:paraId="0FDA97E0">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名：_______________________________________________________________。</w:t>
      </w:r>
    </w:p>
    <w:p w14:paraId="3AA283BA">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身份证号：_____________________________________________________________。</w:t>
      </w:r>
    </w:p>
    <w:p w14:paraId="4C8FB719">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职称：_________________________________________________________________。</w:t>
      </w:r>
    </w:p>
    <w:p w14:paraId="7300DE6C">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执（职）业资格种类及注册证书编号：_______________________________________。</w:t>
      </w:r>
    </w:p>
    <w:p w14:paraId="2BE6652B">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联系电话：_____________________________________________________________。</w:t>
      </w:r>
    </w:p>
    <w:p w14:paraId="026606C2">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电子信箱：_____________________________________________________________。</w:t>
      </w:r>
    </w:p>
    <w:p w14:paraId="4C9D7B6E">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受托人对其的授权范围：_________________________________________________</w:t>
      </w:r>
    </w:p>
    <w:p w14:paraId="708D14BE">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__________________________________________________________________________。</w:t>
      </w:r>
    </w:p>
    <w:p w14:paraId="777D276E">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3.3.2受托人擅自更换咨询人员的违约责任：__________________________________。</w:t>
      </w:r>
    </w:p>
    <w:p w14:paraId="1D2BAA21">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受托人无正当理由拒绝撤换咨询人员的违约责任：_____________________________。</w:t>
      </w:r>
    </w:p>
    <w:p w14:paraId="34EAADA6">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3.3.3受托人认为将使其咨询人员的健康或安全保障受到影响的其他事件：_________。</w:t>
      </w:r>
    </w:p>
    <w:p w14:paraId="54863005">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3.4委托其他咨询单位实施咨询服务</w:t>
      </w:r>
    </w:p>
    <w:p w14:paraId="23AF378B">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3.4.1受托人擅自转让或交由其他咨询单位实施咨询服务应承担的违约责任：__________________________________________________________________________。</w:t>
      </w:r>
    </w:p>
    <w:p w14:paraId="51BF6B6F">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3.4.3允许委托其他咨询单位实施的服务内容和要求：____________________。</w:t>
      </w:r>
    </w:p>
    <w:p w14:paraId="4CC4C4DF">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3.4.4委托人同意受托人将部分咨询服务交由其他咨询单位完成的，受托人就该部分咨询服务应承担的责任：___________________________________________________。</w:t>
      </w:r>
    </w:p>
    <w:p w14:paraId="0180D70E">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3.5联合体</w:t>
      </w:r>
    </w:p>
    <w:p w14:paraId="402F0F48">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3.5.3联合体牵头人和各方对委托人承担责任的方式：_________________________。</w:t>
      </w:r>
    </w:p>
    <w:p w14:paraId="4ACAB713">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3.5.4委托人向联合体各方支付服务费用和其他费用的方式：</w:t>
      </w:r>
    </w:p>
    <w:p w14:paraId="1C0AD693">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__________________________________________________________________________。</w:t>
      </w:r>
    </w:p>
    <w:p w14:paraId="53B63482">
      <w:pPr>
        <w:pStyle w:val="161"/>
        <w:pageBreakBefore w:val="0"/>
        <w:kinsoku/>
        <w:wordWrap/>
        <w:overflowPunct/>
        <w:topLinePunct w:val="0"/>
        <w:autoSpaceDE/>
        <w:autoSpaceDN/>
        <w:bidi w:val="0"/>
        <w:spacing w:after="120" w:afterLines="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其他关于联合体的约定：__________________________________________________。</w:t>
      </w:r>
    </w:p>
    <w:p w14:paraId="05CC8FC7">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 xml:space="preserve">第4条 </w:t>
      </w:r>
      <w:r>
        <w:rPr>
          <w:rFonts w:hint="eastAsia" w:ascii="宋体" w:hAnsi="宋体" w:eastAsia="宋体" w:cs="宋体"/>
          <w:b/>
          <w:bCs/>
          <w:color w:val="auto"/>
          <w:sz w:val="21"/>
          <w:szCs w:val="21"/>
          <w:highlight w:val="none"/>
        </w:rPr>
        <w:t>咨询服务要求及成果</w:t>
      </w:r>
    </w:p>
    <w:p w14:paraId="30AE297D">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4.1咨询服务依据</w:t>
      </w:r>
    </w:p>
    <w:p w14:paraId="1FB619CB">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4.1.4咨询服务的特殊标准或要求：_______________________________________。</w:t>
      </w:r>
    </w:p>
    <w:p w14:paraId="064569B6">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4.1.5咨询服务适用的主要技术标准：_____________________________________。</w:t>
      </w:r>
    </w:p>
    <w:p w14:paraId="4270B3F9">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4.2咨询服务成果要求</w:t>
      </w:r>
    </w:p>
    <w:p w14:paraId="1D8C54BB">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对咨询服务成果的具体内容和要求：_______________________________________。</w:t>
      </w:r>
    </w:p>
    <w:p w14:paraId="6B066FCF">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4.4咨询服务成果审查</w:t>
      </w:r>
    </w:p>
    <w:p w14:paraId="7B3F8CA3">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4.4.1委托人对受托人的咨询服务成果审查期限不超过__________天。</w:t>
      </w:r>
    </w:p>
    <w:p w14:paraId="1E051B64">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4.4.3审查会议的审查形式和时间安排：____________________________________。</w:t>
      </w:r>
    </w:p>
    <w:p w14:paraId="60674A7D">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4.4.5委托人在审查同意受托人的服务成果后________天内，向政府有关部门报送服务成果，受托人应按委托人要求及时予以协助，协助时间应为___________________。</w:t>
      </w:r>
    </w:p>
    <w:p w14:paraId="1B1AFE8A">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4.5管理和配合服务</w:t>
      </w:r>
    </w:p>
    <w:p w14:paraId="70A97D69">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4.5.1关于管理和配合服务的其他约定：____________________________________。</w:t>
      </w:r>
    </w:p>
    <w:p w14:paraId="1EA89318">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4.5.2委托人对受托人的授权范围：________________________________________。</w:t>
      </w:r>
    </w:p>
    <w:p w14:paraId="365C6C38">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 xml:space="preserve">第5条 </w:t>
      </w:r>
      <w:r>
        <w:rPr>
          <w:rFonts w:hint="eastAsia" w:ascii="宋体" w:hAnsi="宋体" w:eastAsia="宋体" w:cs="宋体"/>
          <w:b/>
          <w:bCs/>
          <w:color w:val="auto"/>
          <w:sz w:val="21"/>
          <w:szCs w:val="21"/>
          <w:highlight w:val="none"/>
        </w:rPr>
        <w:t>进度计划、延误和暂停</w:t>
      </w:r>
    </w:p>
    <w:p w14:paraId="3EFF097C">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bookmarkStart w:id="80" w:name="_Toc26125"/>
      <w:bookmarkStart w:id="81" w:name="_Toc3684"/>
      <w:bookmarkStart w:id="82" w:name="_Toc1854"/>
      <w:r>
        <w:rPr>
          <w:rFonts w:hint="eastAsia" w:ascii="宋体" w:hAnsi="宋体" w:eastAsia="宋体" w:cs="宋体"/>
          <w:b w:val="0"/>
          <w:bCs w:val="0"/>
          <w:color w:val="auto"/>
          <w:sz w:val="21"/>
          <w:szCs w:val="21"/>
          <w:highlight w:val="none"/>
        </w:rPr>
        <w:t>5.1服务开始和完成</w:t>
      </w:r>
    </w:p>
    <w:p w14:paraId="0B6B4DF1">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服务开始日期为以下第___________________项：</w:t>
      </w:r>
    </w:p>
    <w:p w14:paraId="6D6FDE51">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（1）在合同生效后____________天内；</w:t>
      </w:r>
    </w:p>
    <w:p w14:paraId="6779F7F5">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（2）在受托人收到合同约定的第一次付款后_____________天内；</w:t>
      </w:r>
    </w:p>
    <w:p w14:paraId="0180EDF5">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（3）计划开始日期：__________年______月______日。</w:t>
      </w:r>
    </w:p>
    <w:p w14:paraId="3243B1B6">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（4）以开始服务工作通知载明的开始服务日期。</w:t>
      </w:r>
    </w:p>
    <w:p w14:paraId="14DD496E">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服务完成日期为以下第___________________项：</w:t>
      </w:r>
    </w:p>
    <w:p w14:paraId="3FEAE0A5">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（1）对于投资前或工程实施前的各类咨询服务，或只提供咨询报告、建议书</w:t>
      </w:r>
      <w:r>
        <w:rPr>
          <w:rFonts w:hint="eastAsia" w:cs="宋体"/>
          <w:b w:val="0"/>
          <w:bCs w:val="0"/>
          <w:color w:val="auto"/>
          <w:sz w:val="21"/>
          <w:szCs w:val="21"/>
          <w:highlight w:val="none"/>
          <w:lang w:eastAsia="zh-CN"/>
        </w:rPr>
        <w:t>等</w:t>
      </w:r>
      <w:r>
        <w:rPr>
          <w:rFonts w:hint="eastAsia" w:ascii="宋体" w:hAnsi="宋体" w:eastAsia="宋体" w:cs="宋体"/>
          <w:b w:val="0"/>
          <w:bCs w:val="0"/>
          <w:color w:val="auto"/>
          <w:sz w:val="21"/>
          <w:szCs w:val="21"/>
          <w:highlight w:val="none"/>
        </w:rPr>
        <w:t>服务，可约定自服务开始日期起______________日内完成；</w:t>
      </w:r>
    </w:p>
    <w:p w14:paraId="07166904">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（2）对于履行为完成某一预定任务所需的服务，可约定自服务开始日起至负责的工程或任务预定完成日期___________________为止；</w:t>
      </w:r>
    </w:p>
    <w:p w14:paraId="6B6EBBB3">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（3）对于与工程建设进度相关联的服务，如工程监理、项目管理等，可约定自服务开始日期至__________年______月______日或项目相关工程计划竣工日期或缺陷责任期满。</w:t>
      </w:r>
    </w:p>
    <w:p w14:paraId="518EDFE8">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5.2服务进度计划</w:t>
      </w:r>
    </w:p>
    <w:p w14:paraId="5F9D22E2">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5.2.1受托人应提交服务进度计划的时间：_________________________________。</w:t>
      </w:r>
    </w:p>
    <w:p w14:paraId="22BA3312">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5.2.2委托人审查服务进度计划的时间：___________________________________。</w:t>
      </w:r>
    </w:p>
    <w:p w14:paraId="156F10A5">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5.2.3委托人审查修订的服务进度计划的时间：_____________________________。</w:t>
      </w:r>
    </w:p>
    <w:p w14:paraId="0506BFB7">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5.3服务进度延误</w:t>
      </w:r>
    </w:p>
    <w:p w14:paraId="35A4475A">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5.3.1非受托人原因导致延误的其他情形：_______________________________________。</w:t>
      </w:r>
    </w:p>
    <w:p w14:paraId="2942368B">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5.3.2受托人发出延期书面通知的时间：___________________________________。</w:t>
      </w:r>
    </w:p>
    <w:p w14:paraId="3772C1F9">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委托人书面答复的时间：_________________________________________________。</w:t>
      </w:r>
    </w:p>
    <w:p w14:paraId="49966393">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5.3.3因受托人原因导致咨询服务进度延误，逾期违约金的计算方法和上限为：__________________________________________________________________________。</w:t>
      </w:r>
    </w:p>
    <w:p w14:paraId="37AA4FF0">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5.4服务暂停</w:t>
      </w:r>
    </w:p>
    <w:p w14:paraId="60644021">
      <w:pPr>
        <w:pStyle w:val="160"/>
        <w:pageBreakBefore w:val="0"/>
        <w:numPr>
          <w:ilvl w:val="0"/>
          <w:numId w:val="0"/>
        </w:numPr>
        <w:kinsoku/>
        <w:wordWrap/>
        <w:overflowPunct/>
        <w:topLinePunct w:val="0"/>
        <w:autoSpaceDE/>
        <w:autoSpaceDN/>
        <w:bidi w:val="0"/>
        <w:spacing w:after="120" w:afterLines="0" w:line="4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受托人可暂停全部或部分服务的其他情形：______________。</w:t>
      </w:r>
    </w:p>
    <w:bookmarkEnd w:id="80"/>
    <w:bookmarkEnd w:id="81"/>
    <w:bookmarkEnd w:id="82"/>
    <w:p w14:paraId="26A2D3F6">
      <w:pPr>
        <w:pStyle w:val="44"/>
        <w:pageBreakBefore w:val="0"/>
        <w:kinsoku/>
        <w:wordWrap/>
        <w:overflowPunct/>
        <w:topLinePunct w:val="0"/>
        <w:autoSpaceDE/>
        <w:autoSpaceDN/>
        <w:bidi w:val="0"/>
        <w:spacing w:line="460" w:lineRule="exact"/>
        <w:ind w:left="0" w:lef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 xml:space="preserve">第6条 </w:t>
      </w:r>
      <w:r>
        <w:rPr>
          <w:rFonts w:hint="eastAsia" w:ascii="宋体" w:hAnsi="宋体" w:eastAsia="宋体" w:cs="宋体"/>
          <w:b/>
          <w:bCs/>
          <w:color w:val="auto"/>
          <w:sz w:val="21"/>
          <w:szCs w:val="21"/>
          <w:highlight w:val="none"/>
        </w:rPr>
        <w:t>服务费用和支付</w:t>
      </w:r>
    </w:p>
    <w:p w14:paraId="132DC3C6">
      <w:pPr>
        <w:pStyle w:val="44"/>
        <w:pageBreakBefore w:val="0"/>
        <w:kinsoku/>
        <w:wordWrap/>
        <w:overflowPunct/>
        <w:topLinePunct w:val="0"/>
        <w:autoSpaceDE/>
        <w:autoSpaceDN/>
        <w:bidi w:val="0"/>
        <w:spacing w:line="4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6.2支付程序和方式</w:t>
      </w:r>
    </w:p>
    <w:p w14:paraId="386B8CB3">
      <w:pPr>
        <w:pStyle w:val="44"/>
        <w:pageBreakBefore w:val="0"/>
        <w:kinsoku/>
        <w:wordWrap/>
        <w:overflowPunct/>
        <w:topLinePunct w:val="0"/>
        <w:autoSpaceDE/>
        <w:autoSpaceDN/>
        <w:bidi w:val="0"/>
        <w:spacing w:line="4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6.2.1支付时间：_______________________________________________________。</w:t>
      </w:r>
    </w:p>
    <w:p w14:paraId="241FFAA4">
      <w:pPr>
        <w:pStyle w:val="44"/>
        <w:pageBreakBefore w:val="0"/>
        <w:kinsoku/>
        <w:wordWrap/>
        <w:overflowPunct/>
        <w:topLinePunct w:val="0"/>
        <w:autoSpaceDE/>
        <w:autoSpaceDN/>
        <w:bidi w:val="0"/>
        <w:spacing w:line="4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6.2.4委托人逾期付款违约金的计算方式：_________________________________。</w:t>
      </w:r>
    </w:p>
    <w:p w14:paraId="54DCA8F7">
      <w:pPr>
        <w:pStyle w:val="44"/>
        <w:pageBreakBefore w:val="0"/>
        <w:kinsoku/>
        <w:wordWrap/>
        <w:overflowPunct/>
        <w:topLinePunct w:val="0"/>
        <w:autoSpaceDE/>
        <w:autoSpaceDN/>
        <w:bidi w:val="0"/>
        <w:spacing w:line="4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6.2.7服务费用支付货币：</w:t>
      </w:r>
    </w:p>
    <w:tbl>
      <w:tblPr>
        <w:tblStyle w:val="45"/>
        <w:tblW w:w="0" w:type="auto"/>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42"/>
        <w:gridCol w:w="2268"/>
        <w:gridCol w:w="2264"/>
      </w:tblGrid>
      <w:tr w14:paraId="0584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268" w:type="dxa"/>
            <w:tcBorders>
              <w:top w:val="single" w:color="auto" w:sz="4" w:space="0"/>
              <w:left w:val="single" w:color="auto" w:sz="4" w:space="0"/>
              <w:bottom w:val="single" w:color="auto" w:sz="4" w:space="0"/>
              <w:right w:val="single" w:color="auto" w:sz="4" w:space="0"/>
            </w:tcBorders>
            <w:noWrap w:val="0"/>
            <w:vAlign w:val="center"/>
          </w:tcPr>
          <w:p w14:paraId="70AE7289">
            <w:pPr>
              <w:pStyle w:val="161"/>
              <w:pageBreakBefore w:val="0"/>
              <w:kinsoku/>
              <w:wordWrap/>
              <w:overflowPunct/>
              <w:topLinePunct w:val="0"/>
              <w:autoSpaceDE/>
              <w:autoSpaceDN/>
              <w:bidi w:val="0"/>
              <w:spacing w:after="120" w:afterLines="0" w:line="4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服务范围</w:t>
            </w:r>
          </w:p>
        </w:tc>
        <w:tc>
          <w:tcPr>
            <w:tcW w:w="1842" w:type="dxa"/>
            <w:tcBorders>
              <w:top w:val="single" w:color="auto" w:sz="4" w:space="0"/>
              <w:left w:val="single" w:color="auto" w:sz="4" w:space="0"/>
              <w:bottom w:val="single" w:color="auto" w:sz="4" w:space="0"/>
              <w:right w:val="single" w:color="auto" w:sz="4" w:space="0"/>
            </w:tcBorders>
            <w:noWrap w:val="0"/>
            <w:vAlign w:val="center"/>
          </w:tcPr>
          <w:p w14:paraId="605F6A3C">
            <w:pPr>
              <w:pStyle w:val="161"/>
              <w:pageBreakBefore w:val="0"/>
              <w:kinsoku/>
              <w:wordWrap/>
              <w:overflowPunct/>
              <w:topLinePunct w:val="0"/>
              <w:autoSpaceDE/>
              <w:autoSpaceDN/>
              <w:bidi w:val="0"/>
              <w:spacing w:after="120" w:afterLines="0" w:line="4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支付币种</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6F94C2A">
            <w:pPr>
              <w:pStyle w:val="161"/>
              <w:pageBreakBefore w:val="0"/>
              <w:kinsoku/>
              <w:wordWrap/>
              <w:overflowPunct/>
              <w:topLinePunct w:val="0"/>
              <w:autoSpaceDE/>
              <w:autoSpaceDN/>
              <w:bidi w:val="0"/>
              <w:spacing w:after="120" w:afterLines="0" w:line="4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占合同货币的比例</w:t>
            </w:r>
          </w:p>
        </w:tc>
        <w:tc>
          <w:tcPr>
            <w:tcW w:w="2264" w:type="dxa"/>
            <w:tcBorders>
              <w:top w:val="single" w:color="auto" w:sz="4" w:space="0"/>
              <w:left w:val="single" w:color="auto" w:sz="4" w:space="0"/>
              <w:bottom w:val="single" w:color="auto" w:sz="4" w:space="0"/>
              <w:right w:val="single" w:color="auto" w:sz="4" w:space="0"/>
            </w:tcBorders>
            <w:noWrap w:val="0"/>
            <w:vAlign w:val="center"/>
          </w:tcPr>
          <w:p w14:paraId="289B08E7">
            <w:pPr>
              <w:pStyle w:val="161"/>
              <w:pageBreakBefore w:val="0"/>
              <w:kinsoku/>
              <w:wordWrap/>
              <w:overflowPunct/>
              <w:topLinePunct w:val="0"/>
              <w:autoSpaceDE/>
              <w:autoSpaceDN/>
              <w:bidi w:val="0"/>
              <w:spacing w:after="120" w:afterLines="0" w:line="4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对合同货币的汇率</w:t>
            </w:r>
          </w:p>
        </w:tc>
      </w:tr>
      <w:tr w14:paraId="28AD4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268" w:type="dxa"/>
            <w:tcBorders>
              <w:top w:val="single" w:color="auto" w:sz="4" w:space="0"/>
              <w:left w:val="single" w:color="auto" w:sz="4" w:space="0"/>
              <w:bottom w:val="single" w:color="auto" w:sz="4" w:space="0"/>
              <w:right w:val="single" w:color="auto" w:sz="4" w:space="0"/>
            </w:tcBorders>
            <w:noWrap w:val="0"/>
            <w:vAlign w:val="center"/>
          </w:tcPr>
          <w:p w14:paraId="2C96E713">
            <w:pPr>
              <w:pStyle w:val="161"/>
              <w:pageBreakBefore w:val="0"/>
              <w:kinsoku/>
              <w:wordWrap/>
              <w:overflowPunct/>
              <w:topLinePunct w:val="0"/>
              <w:autoSpaceDE/>
              <w:autoSpaceDN/>
              <w:bidi w:val="0"/>
              <w:spacing w:after="120" w:afterLines="0" w:line="460" w:lineRule="exact"/>
              <w:jc w:val="center"/>
              <w:textAlignment w:val="auto"/>
              <w:rPr>
                <w:rFonts w:hint="eastAsia" w:ascii="宋体" w:hAnsi="宋体" w:eastAsia="宋体" w:cs="宋体"/>
                <w:color w:val="auto"/>
                <w:sz w:val="21"/>
                <w:szCs w:val="21"/>
                <w:highlight w:val="none"/>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14:paraId="2E2C16B0">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9B73538">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p>
        </w:tc>
        <w:tc>
          <w:tcPr>
            <w:tcW w:w="2264" w:type="dxa"/>
            <w:tcBorders>
              <w:top w:val="single" w:color="auto" w:sz="4" w:space="0"/>
              <w:left w:val="single" w:color="auto" w:sz="4" w:space="0"/>
              <w:bottom w:val="single" w:color="auto" w:sz="4" w:space="0"/>
              <w:right w:val="single" w:color="auto" w:sz="4" w:space="0"/>
            </w:tcBorders>
            <w:noWrap w:val="0"/>
            <w:vAlign w:val="center"/>
          </w:tcPr>
          <w:p w14:paraId="6662BDD7">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p>
        </w:tc>
      </w:tr>
    </w:tbl>
    <w:p w14:paraId="68BBEACF">
      <w:pPr>
        <w:pStyle w:val="44"/>
        <w:pageBreakBefore w:val="0"/>
        <w:kinsoku/>
        <w:wordWrap/>
        <w:overflowPunct/>
        <w:topLinePunct w:val="0"/>
        <w:autoSpaceDE/>
        <w:autoSpaceDN/>
        <w:bidi w:val="0"/>
        <w:spacing w:line="460" w:lineRule="exact"/>
        <w:ind w:left="0"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第7条 变更和服务费用调整</w:t>
      </w:r>
    </w:p>
    <w:p w14:paraId="10135EFC">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7.1变更情形</w:t>
      </w:r>
    </w:p>
    <w:p w14:paraId="4556117C">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7.1.1其他服务变更情形：_______________________________________________。</w:t>
      </w:r>
    </w:p>
    <w:p w14:paraId="240CE0E5">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7.2变更程序</w:t>
      </w:r>
    </w:p>
    <w:p w14:paraId="41A90404">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7.2.1委托人对服务变更的答复时间：_____________________________________。</w:t>
      </w:r>
    </w:p>
    <w:p w14:paraId="53C72CD8">
      <w:pPr>
        <w:pStyle w:val="44"/>
        <w:pageBreakBefore w:val="0"/>
        <w:kinsoku/>
        <w:wordWrap/>
        <w:overflowPunct/>
        <w:topLinePunct w:val="0"/>
        <w:autoSpaceDE/>
        <w:autoSpaceDN/>
        <w:bidi w:val="0"/>
        <w:spacing w:line="460" w:lineRule="exact"/>
        <w:ind w:left="0"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第8条 知识产权</w:t>
      </w:r>
    </w:p>
    <w:p w14:paraId="0E696C4B">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8.1知识产权归属和许可</w:t>
      </w:r>
    </w:p>
    <w:p w14:paraId="7703B86E">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双方关于知识产权归属及许可的约定：___________________________________。</w:t>
      </w:r>
    </w:p>
    <w:p w14:paraId="75F3D963">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8.3知识产权许可的撤销</w:t>
      </w:r>
    </w:p>
    <w:p w14:paraId="3C4DAE6B">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双方关于知识产权许可撤销的其他约定：________________________________________。</w:t>
      </w:r>
    </w:p>
    <w:p w14:paraId="7348DFA7">
      <w:pPr>
        <w:pStyle w:val="44"/>
        <w:pageBreakBefore w:val="0"/>
        <w:kinsoku/>
        <w:wordWrap/>
        <w:overflowPunct/>
        <w:topLinePunct w:val="0"/>
        <w:autoSpaceDE/>
        <w:autoSpaceDN/>
        <w:bidi w:val="0"/>
        <w:spacing w:line="460" w:lineRule="exact"/>
        <w:ind w:left="0"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第9条 保险</w:t>
      </w:r>
    </w:p>
    <w:p w14:paraId="31B0C795">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9.1受托人保险</w:t>
      </w:r>
    </w:p>
    <w:p w14:paraId="598E84D0">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9.1.1受托人应投保的险种：</w:t>
      </w:r>
    </w:p>
    <w:p w14:paraId="64A8B270">
      <w:pPr>
        <w:pStyle w:val="44"/>
        <w:pageBreakBefore w:val="0"/>
        <w:kinsoku/>
        <w:wordWrap/>
        <w:overflowPunct/>
        <w:topLinePunct w:val="0"/>
        <w:autoSpaceDE/>
        <w:autoSpaceDN/>
        <w:bidi w:val="0"/>
        <w:spacing w:line="460" w:lineRule="exact"/>
        <w:textAlignment w:val="auto"/>
        <w:rPr>
          <w:rFonts w:hint="eastAsia"/>
          <w:color w:val="auto"/>
          <w:highlight w:val="none"/>
        </w:rPr>
      </w:pPr>
    </w:p>
    <w:tbl>
      <w:tblPr>
        <w:tblStyle w:val="45"/>
        <w:tblW w:w="0" w:type="auto"/>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2"/>
        <w:gridCol w:w="1843"/>
        <w:gridCol w:w="1843"/>
        <w:gridCol w:w="3118"/>
      </w:tblGrid>
      <w:tr w14:paraId="40AFE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842" w:type="dxa"/>
            <w:tcBorders>
              <w:top w:val="single" w:color="auto" w:sz="4" w:space="0"/>
              <w:left w:val="single" w:color="auto" w:sz="4" w:space="0"/>
              <w:bottom w:val="single" w:color="auto" w:sz="4" w:space="0"/>
              <w:right w:val="single" w:color="auto" w:sz="4" w:space="0"/>
            </w:tcBorders>
            <w:noWrap w:val="0"/>
            <w:vAlign w:val="center"/>
          </w:tcPr>
          <w:p w14:paraId="05727B11">
            <w:pPr>
              <w:pStyle w:val="161"/>
              <w:pageBreakBefore w:val="0"/>
              <w:kinsoku/>
              <w:wordWrap/>
              <w:overflowPunct/>
              <w:topLinePunct w:val="0"/>
              <w:autoSpaceDE/>
              <w:autoSpaceDN/>
              <w:bidi w:val="0"/>
              <w:spacing w:after="0" w:afterLines="0" w:line="4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险种</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77FB6A17">
            <w:pPr>
              <w:pStyle w:val="161"/>
              <w:pageBreakBefore w:val="0"/>
              <w:kinsoku/>
              <w:wordWrap/>
              <w:overflowPunct/>
              <w:topLinePunct w:val="0"/>
              <w:autoSpaceDE/>
              <w:autoSpaceDN/>
              <w:bidi w:val="0"/>
              <w:spacing w:after="0" w:afterLines="0" w:line="4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最低保险额</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0C90E1F1">
            <w:pPr>
              <w:pStyle w:val="161"/>
              <w:pageBreakBefore w:val="0"/>
              <w:kinsoku/>
              <w:wordWrap/>
              <w:overflowPunct/>
              <w:topLinePunct w:val="0"/>
              <w:autoSpaceDE/>
              <w:autoSpaceDN/>
              <w:bidi w:val="0"/>
              <w:spacing w:after="0" w:afterLines="0" w:line="4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保险期限</w:t>
            </w:r>
          </w:p>
        </w:tc>
        <w:tc>
          <w:tcPr>
            <w:tcW w:w="3118" w:type="dxa"/>
            <w:tcBorders>
              <w:top w:val="single" w:color="auto" w:sz="4" w:space="0"/>
              <w:left w:val="single" w:color="auto" w:sz="4" w:space="0"/>
              <w:bottom w:val="single" w:color="auto" w:sz="4" w:space="0"/>
              <w:right w:val="single" w:color="auto" w:sz="4" w:space="0"/>
            </w:tcBorders>
            <w:noWrap w:val="0"/>
            <w:vAlign w:val="center"/>
          </w:tcPr>
          <w:p w14:paraId="671EFFB1">
            <w:pPr>
              <w:pStyle w:val="161"/>
              <w:pageBreakBefore w:val="0"/>
              <w:kinsoku/>
              <w:wordWrap/>
              <w:overflowPunct/>
              <w:topLinePunct w:val="0"/>
              <w:autoSpaceDE/>
              <w:autoSpaceDN/>
              <w:bidi w:val="0"/>
              <w:spacing w:after="0" w:afterLines="0" w:line="4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其他信息</w:t>
            </w:r>
          </w:p>
        </w:tc>
      </w:tr>
      <w:tr w14:paraId="224C5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42" w:type="dxa"/>
            <w:tcBorders>
              <w:top w:val="single" w:color="auto" w:sz="4" w:space="0"/>
              <w:left w:val="single" w:color="auto" w:sz="4" w:space="0"/>
              <w:bottom w:val="single" w:color="auto" w:sz="4" w:space="0"/>
              <w:right w:val="single" w:color="auto" w:sz="4" w:space="0"/>
            </w:tcBorders>
            <w:noWrap w:val="0"/>
            <w:vAlign w:val="center"/>
          </w:tcPr>
          <w:p w14:paraId="68A8485C">
            <w:pPr>
              <w:pStyle w:val="161"/>
              <w:pageBreakBefore w:val="0"/>
              <w:kinsoku/>
              <w:wordWrap/>
              <w:overflowPunct/>
              <w:topLinePunct w:val="0"/>
              <w:autoSpaceDE/>
              <w:autoSpaceDN/>
              <w:bidi w:val="0"/>
              <w:spacing w:after="120" w:afterLines="0" w:line="460" w:lineRule="exact"/>
              <w:jc w:val="center"/>
              <w:textAlignment w:val="auto"/>
              <w:rPr>
                <w:rFonts w:hint="eastAsia" w:ascii="宋体" w:hAnsi="宋体" w:eastAsia="宋体" w:cs="宋体"/>
                <w:color w:val="auto"/>
                <w:sz w:val="21"/>
                <w:szCs w:val="21"/>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11E3D7A8">
            <w:pPr>
              <w:pStyle w:val="161"/>
              <w:pageBreakBefore w:val="0"/>
              <w:kinsoku/>
              <w:wordWrap/>
              <w:overflowPunct/>
              <w:topLinePunct w:val="0"/>
              <w:autoSpaceDE/>
              <w:autoSpaceDN/>
              <w:bidi w:val="0"/>
              <w:spacing w:after="120" w:afterLines="0" w:line="460" w:lineRule="exact"/>
              <w:jc w:val="center"/>
              <w:textAlignment w:val="auto"/>
              <w:rPr>
                <w:rFonts w:hint="eastAsia" w:ascii="宋体" w:hAnsi="宋体" w:eastAsia="宋体" w:cs="宋体"/>
                <w:color w:val="auto"/>
                <w:sz w:val="21"/>
                <w:szCs w:val="21"/>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048DCE3D">
            <w:pPr>
              <w:pStyle w:val="161"/>
              <w:pageBreakBefore w:val="0"/>
              <w:kinsoku/>
              <w:wordWrap/>
              <w:overflowPunct/>
              <w:topLinePunct w:val="0"/>
              <w:autoSpaceDE/>
              <w:autoSpaceDN/>
              <w:bidi w:val="0"/>
              <w:spacing w:after="120" w:afterLines="0" w:line="460" w:lineRule="exact"/>
              <w:jc w:val="center"/>
              <w:textAlignment w:val="auto"/>
              <w:rPr>
                <w:rFonts w:hint="eastAsia" w:ascii="宋体" w:hAnsi="宋体" w:eastAsia="宋体" w:cs="宋体"/>
                <w:color w:val="auto"/>
                <w:sz w:val="21"/>
                <w:szCs w:val="21"/>
                <w:highlight w:val="none"/>
              </w:rPr>
            </w:pPr>
          </w:p>
        </w:tc>
        <w:tc>
          <w:tcPr>
            <w:tcW w:w="3118" w:type="dxa"/>
            <w:tcBorders>
              <w:top w:val="single" w:color="auto" w:sz="4" w:space="0"/>
              <w:left w:val="single" w:color="auto" w:sz="4" w:space="0"/>
              <w:bottom w:val="single" w:color="auto" w:sz="4" w:space="0"/>
              <w:right w:val="single" w:color="auto" w:sz="4" w:space="0"/>
            </w:tcBorders>
            <w:noWrap w:val="0"/>
            <w:vAlign w:val="center"/>
          </w:tcPr>
          <w:p w14:paraId="39E63595">
            <w:pPr>
              <w:pStyle w:val="161"/>
              <w:pageBreakBefore w:val="0"/>
              <w:kinsoku/>
              <w:wordWrap/>
              <w:overflowPunct/>
              <w:topLinePunct w:val="0"/>
              <w:autoSpaceDE/>
              <w:autoSpaceDN/>
              <w:bidi w:val="0"/>
              <w:spacing w:after="120" w:afterLines="0" w:line="460" w:lineRule="exact"/>
              <w:jc w:val="center"/>
              <w:textAlignment w:val="auto"/>
              <w:rPr>
                <w:rFonts w:hint="eastAsia" w:ascii="宋体" w:hAnsi="宋体" w:eastAsia="宋体" w:cs="宋体"/>
                <w:color w:val="auto"/>
                <w:sz w:val="21"/>
                <w:szCs w:val="21"/>
                <w:highlight w:val="none"/>
              </w:rPr>
            </w:pPr>
          </w:p>
        </w:tc>
      </w:tr>
      <w:tr w14:paraId="205D3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42" w:type="dxa"/>
            <w:tcBorders>
              <w:top w:val="single" w:color="auto" w:sz="4" w:space="0"/>
              <w:left w:val="single" w:color="auto" w:sz="4" w:space="0"/>
              <w:bottom w:val="single" w:color="auto" w:sz="4" w:space="0"/>
              <w:right w:val="single" w:color="auto" w:sz="4" w:space="0"/>
            </w:tcBorders>
            <w:noWrap w:val="0"/>
            <w:vAlign w:val="center"/>
          </w:tcPr>
          <w:p w14:paraId="26BB68DF">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1AE14F8D">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7EB3BC98">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p>
        </w:tc>
        <w:tc>
          <w:tcPr>
            <w:tcW w:w="3118" w:type="dxa"/>
            <w:tcBorders>
              <w:top w:val="single" w:color="auto" w:sz="4" w:space="0"/>
              <w:left w:val="single" w:color="auto" w:sz="4" w:space="0"/>
              <w:bottom w:val="single" w:color="auto" w:sz="4" w:space="0"/>
              <w:right w:val="single" w:color="auto" w:sz="4" w:space="0"/>
            </w:tcBorders>
            <w:noWrap w:val="0"/>
            <w:vAlign w:val="center"/>
          </w:tcPr>
          <w:p w14:paraId="55867950">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p>
        </w:tc>
      </w:tr>
      <w:tr w14:paraId="5E00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42" w:type="dxa"/>
            <w:tcBorders>
              <w:top w:val="single" w:color="auto" w:sz="4" w:space="0"/>
              <w:left w:val="single" w:color="auto" w:sz="4" w:space="0"/>
              <w:bottom w:val="single" w:color="auto" w:sz="4" w:space="0"/>
              <w:right w:val="single" w:color="auto" w:sz="4" w:space="0"/>
            </w:tcBorders>
            <w:noWrap w:val="0"/>
            <w:vAlign w:val="center"/>
          </w:tcPr>
          <w:p w14:paraId="40E345D5">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E17F689">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35D4B140">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p>
        </w:tc>
        <w:tc>
          <w:tcPr>
            <w:tcW w:w="3118" w:type="dxa"/>
            <w:tcBorders>
              <w:top w:val="single" w:color="auto" w:sz="4" w:space="0"/>
              <w:left w:val="single" w:color="auto" w:sz="4" w:space="0"/>
              <w:bottom w:val="single" w:color="auto" w:sz="4" w:space="0"/>
              <w:right w:val="single" w:color="auto" w:sz="4" w:space="0"/>
            </w:tcBorders>
            <w:noWrap w:val="0"/>
            <w:vAlign w:val="center"/>
          </w:tcPr>
          <w:p w14:paraId="3489ED00">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p>
        </w:tc>
      </w:tr>
      <w:tr w14:paraId="774BF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42" w:type="dxa"/>
            <w:tcBorders>
              <w:top w:val="single" w:color="auto" w:sz="4" w:space="0"/>
              <w:left w:val="single" w:color="auto" w:sz="4" w:space="0"/>
              <w:bottom w:val="single" w:color="auto" w:sz="4" w:space="0"/>
              <w:right w:val="single" w:color="auto" w:sz="4" w:space="0"/>
            </w:tcBorders>
            <w:noWrap w:val="0"/>
            <w:vAlign w:val="center"/>
          </w:tcPr>
          <w:p w14:paraId="54249111">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9E6CC34">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735D28BA">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p>
        </w:tc>
        <w:tc>
          <w:tcPr>
            <w:tcW w:w="3118" w:type="dxa"/>
            <w:tcBorders>
              <w:top w:val="single" w:color="auto" w:sz="4" w:space="0"/>
              <w:left w:val="single" w:color="auto" w:sz="4" w:space="0"/>
              <w:bottom w:val="single" w:color="auto" w:sz="4" w:space="0"/>
              <w:right w:val="single" w:color="auto" w:sz="4" w:space="0"/>
            </w:tcBorders>
            <w:noWrap w:val="0"/>
            <w:vAlign w:val="center"/>
          </w:tcPr>
          <w:p w14:paraId="1C5B5BDC">
            <w:pPr>
              <w:pStyle w:val="161"/>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p>
        </w:tc>
      </w:tr>
    </w:tbl>
    <w:p w14:paraId="14300B2F">
      <w:pPr>
        <w:pStyle w:val="160"/>
        <w:pageBreakBefore w:val="0"/>
        <w:numPr>
          <w:ilvl w:val="0"/>
          <w:numId w:val="0"/>
        </w:numPr>
        <w:kinsoku/>
        <w:wordWrap/>
        <w:overflowPunct/>
        <w:topLinePunct w:val="0"/>
        <w:autoSpaceDE/>
        <w:autoSpaceDN/>
        <w:bidi w:val="0"/>
        <w:spacing w:after="120" w:afterLines="0" w:line="460" w:lineRule="exact"/>
        <w:textAlignment w:val="auto"/>
        <w:rPr>
          <w:rFonts w:hint="eastAsia" w:ascii="宋体" w:hAnsi="宋体" w:eastAsia="宋体" w:cs="宋体"/>
          <w:b w:val="0"/>
          <w:bCs w:val="0"/>
          <w:color w:val="auto"/>
          <w:sz w:val="21"/>
          <w:szCs w:val="21"/>
          <w:highlight w:val="none"/>
        </w:rPr>
      </w:pPr>
      <w:bookmarkStart w:id="83" w:name="_Toc6502"/>
      <w:bookmarkStart w:id="84" w:name="_Toc345617401"/>
      <w:r>
        <w:rPr>
          <w:rFonts w:hint="eastAsia" w:ascii="宋体" w:hAnsi="宋体" w:eastAsia="宋体" w:cs="宋体"/>
          <w:b w:val="0"/>
          <w:bCs w:val="0"/>
          <w:color w:val="auto"/>
          <w:sz w:val="21"/>
          <w:szCs w:val="21"/>
          <w:highlight w:val="none"/>
        </w:rPr>
        <w:t>9.1.2关于保险费用的其他约定：_________________________________________。</w:t>
      </w:r>
    </w:p>
    <w:p w14:paraId="00DD49A2">
      <w:pPr>
        <w:pStyle w:val="160"/>
        <w:pageBreakBefore w:val="0"/>
        <w:numPr>
          <w:ilvl w:val="0"/>
          <w:numId w:val="0"/>
        </w:numPr>
        <w:kinsoku/>
        <w:wordWrap/>
        <w:overflowPunct/>
        <w:topLinePunct w:val="0"/>
        <w:autoSpaceDE/>
        <w:autoSpaceDN/>
        <w:bidi w:val="0"/>
        <w:spacing w:after="120" w:afterLines="0" w:line="460" w:lineRule="exac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9.2保险的其他约定</w:t>
      </w:r>
    </w:p>
    <w:p w14:paraId="0B1F2313">
      <w:pPr>
        <w:pStyle w:val="160"/>
        <w:pageBreakBefore w:val="0"/>
        <w:numPr>
          <w:ilvl w:val="0"/>
          <w:numId w:val="0"/>
        </w:numPr>
        <w:kinsoku/>
        <w:wordWrap/>
        <w:overflowPunct/>
        <w:topLinePunct w:val="0"/>
        <w:autoSpaceDE/>
        <w:autoSpaceDN/>
        <w:bidi w:val="0"/>
        <w:spacing w:after="120" w:afterLines="0" w:line="460" w:lineRule="exac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9.2.2关于保险凭证提供的约定：_________________________________________。</w:t>
      </w:r>
    </w:p>
    <w:p w14:paraId="2A97AD62">
      <w:pPr>
        <w:pStyle w:val="160"/>
        <w:pageBreakBefore w:val="0"/>
        <w:numPr>
          <w:ilvl w:val="0"/>
          <w:numId w:val="0"/>
        </w:numPr>
        <w:kinsoku/>
        <w:wordWrap/>
        <w:overflowPunct/>
        <w:topLinePunct w:val="0"/>
        <w:autoSpaceDE/>
        <w:autoSpaceDN/>
        <w:bidi w:val="0"/>
        <w:spacing w:after="120" w:afterLines="0" w:line="460" w:lineRule="exac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9.2.3关于保险变更或提前终止的约定：___________________________________。</w:t>
      </w:r>
    </w:p>
    <w:bookmarkEnd w:id="83"/>
    <w:bookmarkEnd w:id="84"/>
    <w:p w14:paraId="3C8AF802">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不可抗力</w:t>
      </w:r>
    </w:p>
    <w:p w14:paraId="2D93C1A2">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10.1不可抗力的确认</w:t>
      </w:r>
    </w:p>
    <w:p w14:paraId="3C11DABA">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视为不可抗力的其他情形：______________________________________________。</w:t>
      </w:r>
    </w:p>
    <w:p w14:paraId="61542696">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10.3不可抗力的后果</w:t>
      </w:r>
    </w:p>
    <w:p w14:paraId="66E7E83F">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双方约定的不可抗力后果承担方式：________________________________________。</w:t>
      </w:r>
    </w:p>
    <w:p w14:paraId="662861DD">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违约责任</w:t>
      </w:r>
    </w:p>
    <w:p w14:paraId="1C1F1028">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11.1委托人违约</w:t>
      </w:r>
    </w:p>
    <w:p w14:paraId="43DAF42A">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11.1.1委托人违约的其他情形：___________________________________________。</w:t>
      </w:r>
    </w:p>
    <w:p w14:paraId="770A39A2">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11.1.3委托人违约责任的承担方式和计算方法：_____________________________。</w:t>
      </w:r>
    </w:p>
    <w:p w14:paraId="00891E9C">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11.2受托人违约</w:t>
      </w:r>
    </w:p>
    <w:p w14:paraId="2093EA0A">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11.2.1受托人违约的其他情形：___________________________________________。</w:t>
      </w:r>
    </w:p>
    <w:p w14:paraId="4CD87186">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11.2.3受托人违约责任的承担方式和计算方法：_____________________________。</w:t>
      </w:r>
    </w:p>
    <w:p w14:paraId="3EFDFB39">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11.3责任期限</w:t>
      </w:r>
    </w:p>
    <w:p w14:paraId="67E140D4">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责任期限：_____________________________________________________________。</w:t>
      </w:r>
    </w:p>
    <w:p w14:paraId="2FC65586">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11.4责任限制</w:t>
      </w:r>
    </w:p>
    <w:p w14:paraId="2EA9E6D5">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最大赔偿额：_________________________________________________________。</w:t>
      </w:r>
    </w:p>
    <w:p w14:paraId="52579A31">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合同解除</w:t>
      </w:r>
    </w:p>
    <w:p w14:paraId="6C6DC2B3">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12.1由委托人解除合同</w:t>
      </w:r>
    </w:p>
    <w:p w14:paraId="0DC52485">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委托人可解除合同的其他情形：____________________________________________。</w:t>
      </w:r>
    </w:p>
    <w:p w14:paraId="43A7D2C1">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12.2由受托人解除合同</w:t>
      </w:r>
    </w:p>
    <w:p w14:paraId="7E85D636">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受托人可解除合同的其他情形：____________________________________________。</w:t>
      </w:r>
    </w:p>
    <w:p w14:paraId="22A62AC2">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12.3合同解除的后果</w:t>
      </w:r>
    </w:p>
    <w:p w14:paraId="7AA43320">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双方关于合同解除后果的其他补充约定：____________________________________。</w:t>
      </w:r>
    </w:p>
    <w:p w14:paraId="0B0B3A5E">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争议解决</w:t>
      </w:r>
    </w:p>
    <w:p w14:paraId="3082AD5B">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13.2调解</w:t>
      </w:r>
    </w:p>
    <w:p w14:paraId="73F61F11">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合同争议进行调解时，可提交____________________________________进行调解。</w:t>
      </w:r>
    </w:p>
    <w:p w14:paraId="045047A4">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13.3争议评审</w:t>
      </w:r>
    </w:p>
    <w:p w14:paraId="11A9C5FE">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13.3.1合同当事人关于争议评审的约定：___________________________________。</w:t>
      </w:r>
    </w:p>
    <w:p w14:paraId="600063B0">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13.4仲裁或诉讼</w:t>
      </w:r>
    </w:p>
    <w:p w14:paraId="45FD9249">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因合同及合同有关事项发生的争议，按下列第_________种方式解决：</w:t>
      </w:r>
    </w:p>
    <w:p w14:paraId="651506F5">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（1）提请_________________________________仲裁委员会申请仲裁。</w:t>
      </w:r>
    </w:p>
    <w:p w14:paraId="49D4C44C">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（2）向________________________________人民法院起诉。</w:t>
      </w:r>
    </w:p>
    <w:p w14:paraId="17238DE6">
      <w:pPr>
        <w:pStyle w:val="162"/>
        <w:keepNext/>
        <w:keepLines/>
        <w:pageBreakBefore/>
        <w:widowControl w:val="0"/>
        <w:numPr>
          <w:ilvl w:val="0"/>
          <w:numId w:val="0"/>
        </w:numPr>
        <w:kinsoku/>
        <w:wordWrap/>
        <w:overflowPunct/>
        <w:topLinePunct w:val="0"/>
        <w:autoSpaceDE/>
        <w:autoSpaceDN/>
        <w:bidi w:val="0"/>
        <w:adjustRightInd/>
        <w:snapToGrid/>
        <w:spacing w:after="120" w:afterLines="0" w:line="460" w:lineRule="exact"/>
        <w:ind w:leftChars="0"/>
        <w:jc w:val="center"/>
        <w:textAlignment w:val="auto"/>
        <w:rPr>
          <w:rFonts w:hint="eastAsia" w:ascii="宋体" w:hAnsi="宋体" w:eastAsia="宋体" w:cs="宋体"/>
          <w:color w:val="auto"/>
          <w:sz w:val="21"/>
          <w:szCs w:val="21"/>
          <w:highlight w:val="none"/>
        </w:rPr>
      </w:pPr>
      <w:bookmarkStart w:id="85" w:name="_Toc2257"/>
      <w:bookmarkStart w:id="86" w:name="_Toc56155263"/>
      <w:bookmarkStart w:id="87" w:name="_Toc201"/>
      <w:bookmarkStart w:id="88" w:name="_Toc13980"/>
      <w:bookmarkStart w:id="89" w:name="_Ref523405266"/>
      <w:bookmarkStart w:id="90" w:name="_Ref521078342"/>
      <w:bookmarkStart w:id="91" w:name="_Toc589902494"/>
      <w:bookmarkStart w:id="92" w:name="_Toc1867"/>
      <w:bookmarkStart w:id="93" w:name="_Toc18156050"/>
      <w:r>
        <w:rPr>
          <w:rFonts w:hint="eastAsia" w:ascii="宋体" w:hAnsi="宋体" w:eastAsia="宋体" w:cs="宋体"/>
          <w:color w:val="auto"/>
          <w:sz w:val="21"/>
          <w:szCs w:val="21"/>
          <w:highlight w:val="none"/>
        </w:rPr>
        <w:t>服务范围</w:t>
      </w:r>
      <w:bookmarkEnd w:id="85"/>
      <w:bookmarkEnd w:id="86"/>
      <w:bookmarkEnd w:id="87"/>
      <w:bookmarkEnd w:id="88"/>
      <w:bookmarkEnd w:id="89"/>
      <w:bookmarkEnd w:id="90"/>
      <w:bookmarkEnd w:id="91"/>
      <w:bookmarkEnd w:id="92"/>
      <w:bookmarkEnd w:id="93"/>
    </w:p>
    <w:p w14:paraId="0B94C432">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一、工程建设全过程咨询服务</w:t>
      </w:r>
    </w:p>
    <w:p w14:paraId="1B26ED55">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1.________________（该项服务名称）</w:t>
      </w:r>
    </w:p>
    <w:p w14:paraId="40DBB98A">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工作内容：_____________________________________________________________；</w:t>
      </w:r>
    </w:p>
    <w:p w14:paraId="36A4646A">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（可包括对该项服务下具体工作内容的罗列和描述等）</w:t>
      </w:r>
    </w:p>
    <w:p w14:paraId="27BF5CAA">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成果文件：_____________________________________________________________；</w:t>
      </w:r>
    </w:p>
    <w:p w14:paraId="055087E2">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（可包括成果文件的具体罗列、份数、载体和形式等）</w:t>
      </w:r>
    </w:p>
    <w:p w14:paraId="70208F71">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标准和要求：___________________________________________________________；</w:t>
      </w:r>
    </w:p>
    <w:p w14:paraId="4A0FE306">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（可包括该项服务及相应成果文件所应达到的，可测量、可核验的质量标准、主要技术指标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时限</w:t>
      </w:r>
      <w:r>
        <w:rPr>
          <w:rFonts w:hint="eastAsia" w:ascii="宋体" w:hAnsi="宋体" w:eastAsia="宋体" w:cs="宋体"/>
          <w:color w:val="auto"/>
          <w:sz w:val="21"/>
          <w:szCs w:val="21"/>
          <w:highlight w:val="none"/>
        </w:rPr>
        <w:t>等）</w:t>
      </w:r>
    </w:p>
    <w:p w14:paraId="561911DD">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相关管理和配合服务（如有）：_____________________________________________；</w:t>
      </w:r>
    </w:p>
    <w:p w14:paraId="734EF581">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（可包括</w:t>
      </w:r>
      <w:r>
        <w:rPr>
          <w:rFonts w:hint="eastAsia" w:ascii="宋体" w:hAnsi="宋体" w:eastAsia="宋体" w:cs="宋体"/>
          <w:color w:val="auto"/>
          <w:sz w:val="21"/>
          <w:szCs w:val="21"/>
          <w:highlight w:val="none"/>
          <w:lang w:eastAsia="zh-CN"/>
        </w:rPr>
        <w:t>受托人</w:t>
      </w:r>
      <w:r>
        <w:rPr>
          <w:rFonts w:hint="eastAsia" w:ascii="宋体" w:hAnsi="宋体" w:eastAsia="宋体" w:cs="宋体"/>
          <w:color w:val="auto"/>
          <w:sz w:val="21"/>
          <w:szCs w:val="21"/>
          <w:highlight w:val="none"/>
        </w:rPr>
        <w:t>将配合和管理的工程合同形式、</w:t>
      </w:r>
      <w:r>
        <w:rPr>
          <w:rFonts w:hint="eastAsia" w:ascii="宋体" w:hAnsi="宋体" w:eastAsia="宋体" w:cs="宋体"/>
          <w:color w:val="auto"/>
          <w:sz w:val="21"/>
          <w:szCs w:val="21"/>
          <w:highlight w:val="none"/>
          <w:lang w:eastAsia="zh-CN"/>
        </w:rPr>
        <w:t>受托人</w:t>
      </w:r>
      <w:r>
        <w:rPr>
          <w:rFonts w:hint="eastAsia" w:ascii="宋体" w:hAnsi="宋体" w:eastAsia="宋体" w:cs="宋体"/>
          <w:color w:val="auto"/>
          <w:sz w:val="21"/>
          <w:szCs w:val="21"/>
          <w:highlight w:val="none"/>
        </w:rPr>
        <w:t>的管理权限、咨询服务和其他方所提供服务之间的界面管理责任等）</w:t>
      </w:r>
    </w:p>
    <w:p w14:paraId="4EBC80CF">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其他：_________________________________________________________________。</w:t>
      </w:r>
    </w:p>
    <w:p w14:paraId="38AC688D">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（可包括委托人应该进行的协调和提供的资料、</w:t>
      </w:r>
      <w:r>
        <w:rPr>
          <w:rFonts w:hint="eastAsia" w:ascii="宋体" w:hAnsi="宋体" w:eastAsia="宋体" w:cs="宋体"/>
          <w:color w:val="auto"/>
          <w:sz w:val="21"/>
          <w:szCs w:val="21"/>
          <w:highlight w:val="none"/>
          <w:lang w:eastAsia="zh-CN"/>
        </w:rPr>
        <w:t>受托人</w:t>
      </w:r>
      <w:r>
        <w:rPr>
          <w:rFonts w:hint="eastAsia" w:ascii="宋体" w:hAnsi="宋体" w:eastAsia="宋体" w:cs="宋体"/>
          <w:color w:val="auto"/>
          <w:sz w:val="21"/>
          <w:szCs w:val="21"/>
          <w:highlight w:val="none"/>
        </w:rPr>
        <w:t>应履行的相关程序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时限</w:t>
      </w:r>
      <w:r>
        <w:rPr>
          <w:rFonts w:hint="eastAsia" w:ascii="宋体" w:hAnsi="宋体" w:eastAsia="宋体" w:cs="宋体"/>
          <w:color w:val="auto"/>
          <w:sz w:val="21"/>
          <w:szCs w:val="21"/>
          <w:highlight w:val="none"/>
        </w:rPr>
        <w:t>及其他要求等）</w:t>
      </w:r>
    </w:p>
    <w:p w14:paraId="6C3D9016">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2.________________</w:t>
      </w:r>
    </w:p>
    <w:p w14:paraId="1B0EF712">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工作内容：_____________________________________________________________；</w:t>
      </w:r>
    </w:p>
    <w:p w14:paraId="568BC2C1">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成果文件：_____________________________________________________________；</w:t>
      </w:r>
    </w:p>
    <w:p w14:paraId="52BCF972">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标准和要求：___________________________________________________________；</w:t>
      </w:r>
    </w:p>
    <w:p w14:paraId="38E2147C">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相关管理和配合服务（如有）：_____________________________________________；</w:t>
      </w:r>
    </w:p>
    <w:p w14:paraId="0A22705F">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其他：_________________________________________________________________。</w:t>
      </w:r>
    </w:p>
    <w:p w14:paraId="1598A6D5">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4CA494BE">
      <w:pPr>
        <w:pageBreakBefore w:val="0"/>
        <w:kinsoku/>
        <w:wordWrap/>
        <w:overflowPunct/>
        <w:topLinePunct w:val="0"/>
        <w:autoSpaceDE/>
        <w:autoSpaceDN/>
        <w:bidi w:val="0"/>
        <w:spacing w:after="120" w:afterLines="0" w:line="460" w:lineRule="exact"/>
        <w:ind w:firstLine="48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二、其他专项咨询服务</w:t>
      </w:r>
    </w:p>
    <w:p w14:paraId="0C69249D">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1.________________</w:t>
      </w:r>
    </w:p>
    <w:p w14:paraId="59AF8D31">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工作内容：_____________________________________________________________；</w:t>
      </w:r>
    </w:p>
    <w:p w14:paraId="21E88F4E">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成果文件：_____________________________________________________________；</w:t>
      </w:r>
    </w:p>
    <w:p w14:paraId="425ADE26">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标准和要求：___________________________________________________________；</w:t>
      </w:r>
    </w:p>
    <w:p w14:paraId="5982049F">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相关管理和配合服务（如有）：_____________________________________________；</w:t>
      </w:r>
    </w:p>
    <w:p w14:paraId="17CC2659">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其他：_________________________________________________________________。</w:t>
      </w:r>
    </w:p>
    <w:p w14:paraId="10BD345F">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39DE86E8">
      <w:pPr>
        <w:pageBreakBefore w:val="0"/>
        <w:numPr>
          <w:ilvl w:val="0"/>
          <w:numId w:val="3"/>
        </w:numPr>
        <w:kinsoku/>
        <w:wordWrap/>
        <w:overflowPunct/>
        <w:topLinePunct w:val="0"/>
        <w:autoSpaceDE/>
        <w:autoSpaceDN/>
        <w:bidi w:val="0"/>
        <w:spacing w:after="120" w:afterLines="0" w:line="460" w:lineRule="exact"/>
        <w:ind w:firstLine="48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另行约定的服务</w:t>
      </w:r>
    </w:p>
    <w:p w14:paraId="515FA4A3">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1.________________</w:t>
      </w:r>
    </w:p>
    <w:p w14:paraId="7251703C">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工作内容：_____________________________________________________________；</w:t>
      </w:r>
    </w:p>
    <w:p w14:paraId="10EF0E58">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成果文件：_____________________________________________________________；</w:t>
      </w:r>
    </w:p>
    <w:p w14:paraId="0937ECCE">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标准和要求：___________________________________________________________；</w:t>
      </w:r>
    </w:p>
    <w:p w14:paraId="3659D285">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相关管理和配合服务（如有）：_____________________________________________；</w:t>
      </w:r>
    </w:p>
    <w:p w14:paraId="5B14FDE8">
      <w:pPr>
        <w:pageBreakBefore w:val="0"/>
        <w:kinsoku/>
        <w:wordWrap/>
        <w:overflowPunct/>
        <w:topLinePunct w:val="0"/>
        <w:autoSpaceDE/>
        <w:autoSpaceDN/>
        <w:bidi w:val="0"/>
        <w:spacing w:after="120" w:afterLines="0" w:line="4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其他：_________________________________________________________________。</w:t>
      </w:r>
    </w:p>
    <w:p w14:paraId="37C5BCD6">
      <w:pPr>
        <w:pageBreakBefore w:val="0"/>
        <w:kinsoku/>
        <w:wordWrap/>
        <w:overflowPunct/>
        <w:topLinePunct w:val="0"/>
        <w:autoSpaceDE/>
        <w:autoSpaceDN/>
        <w:bidi w:val="0"/>
        <w:spacing w:after="120" w:afterLines="0" w:line="460" w:lineRule="exact"/>
        <w:ind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w:t>
      </w:r>
    </w:p>
    <w:p w14:paraId="1D2E31F5">
      <w:pPr>
        <w:pStyle w:val="162"/>
        <w:keepNext/>
        <w:keepLines/>
        <w:pageBreakBefore/>
        <w:widowControl w:val="0"/>
        <w:numPr>
          <w:ilvl w:val="0"/>
          <w:numId w:val="0"/>
        </w:numPr>
        <w:kinsoku/>
        <w:wordWrap/>
        <w:overflowPunct/>
        <w:topLinePunct w:val="0"/>
        <w:autoSpaceDE/>
        <w:autoSpaceDN/>
        <w:bidi w:val="0"/>
        <w:adjustRightInd/>
        <w:snapToGrid/>
        <w:spacing w:after="120" w:afterLines="0" w:line="460" w:lineRule="exact"/>
        <w:ind w:leftChars="0"/>
        <w:jc w:val="center"/>
        <w:textAlignment w:val="auto"/>
        <w:rPr>
          <w:rFonts w:hint="eastAsia" w:ascii="宋体" w:hAnsi="宋体" w:eastAsia="宋体" w:cs="宋体"/>
          <w:color w:val="auto"/>
          <w:sz w:val="21"/>
          <w:szCs w:val="21"/>
          <w:highlight w:val="none"/>
        </w:rPr>
      </w:pPr>
      <w:bookmarkStart w:id="94" w:name="_Toc29594"/>
      <w:bookmarkStart w:id="95" w:name="_Toc19928727"/>
      <w:bookmarkStart w:id="96" w:name="_Ref522024485"/>
      <w:bookmarkStart w:id="97" w:name="_Ref523405521"/>
      <w:bookmarkStart w:id="98" w:name="_Ref521078387"/>
      <w:bookmarkStart w:id="99" w:name="_Toc9466"/>
      <w:bookmarkStart w:id="100" w:name="_Toc18156051"/>
      <w:bookmarkStart w:id="101" w:name="_Toc14385"/>
      <w:bookmarkStart w:id="102" w:name="_Toc56155264"/>
      <w:bookmarkStart w:id="103" w:name="_Toc8907"/>
      <w:r>
        <w:rPr>
          <w:rFonts w:hint="eastAsia" w:ascii="宋体" w:hAnsi="宋体" w:eastAsia="宋体" w:cs="宋体"/>
          <w:b/>
          <w:bCs/>
          <w:color w:val="auto"/>
          <w:sz w:val="21"/>
          <w:szCs w:val="21"/>
          <w:highlight w:val="none"/>
        </w:rPr>
        <w:t>服务费用和支付</w:t>
      </w:r>
      <w:bookmarkEnd w:id="94"/>
      <w:bookmarkEnd w:id="95"/>
      <w:bookmarkEnd w:id="96"/>
      <w:bookmarkEnd w:id="97"/>
      <w:bookmarkEnd w:id="98"/>
      <w:bookmarkEnd w:id="99"/>
      <w:bookmarkEnd w:id="100"/>
      <w:bookmarkEnd w:id="101"/>
      <w:bookmarkEnd w:id="102"/>
      <w:bookmarkEnd w:id="103"/>
    </w:p>
    <w:p w14:paraId="69768E85">
      <w:pPr>
        <w:pStyle w:val="163"/>
        <w:keepNext w:val="0"/>
        <w:keepLines w:val="0"/>
        <w:pageBreakBefore w:val="0"/>
        <w:numPr>
          <w:ilvl w:val="0"/>
          <w:numId w:val="0"/>
        </w:numPr>
        <w:kinsoku/>
        <w:wordWrap/>
        <w:overflowPunct/>
        <w:topLinePunct w:val="0"/>
        <w:autoSpaceDE/>
        <w:autoSpaceDN/>
        <w:bidi w:val="0"/>
        <w:spacing w:after="120" w:afterLines="0" w:line="440" w:lineRule="exact"/>
        <w:ind w:firstLine="422" w:firstLineChars="200"/>
        <w:textAlignment w:val="auto"/>
        <w:rPr>
          <w:rFonts w:hint="eastAsia" w:ascii="宋体" w:hAnsi="宋体" w:eastAsia="宋体" w:cs="宋体"/>
          <w:color w:val="auto"/>
          <w:sz w:val="21"/>
          <w:szCs w:val="21"/>
          <w:highlight w:val="none"/>
        </w:rPr>
      </w:pPr>
      <w:bookmarkStart w:id="104" w:name="_Toc521267478"/>
      <w:r>
        <w:rPr>
          <w:rFonts w:hint="eastAsia" w:ascii="宋体" w:hAnsi="宋体" w:eastAsia="宋体" w:cs="宋体"/>
          <w:color w:val="auto"/>
          <w:sz w:val="21"/>
          <w:szCs w:val="21"/>
          <w:highlight w:val="none"/>
        </w:rPr>
        <w:t>一、服务费用</w:t>
      </w:r>
      <w:bookmarkEnd w:id="104"/>
      <w:r>
        <w:rPr>
          <w:rFonts w:hint="eastAsia" w:ascii="宋体" w:hAnsi="宋体" w:eastAsia="宋体" w:cs="宋体"/>
          <w:color w:val="auto"/>
          <w:sz w:val="21"/>
          <w:szCs w:val="21"/>
          <w:highlight w:val="none"/>
        </w:rPr>
        <w:t>计取</w:t>
      </w:r>
    </w:p>
    <w:p w14:paraId="5297FAA3">
      <w:pPr>
        <w:keepNext w:val="0"/>
        <w:keepLines w:val="0"/>
        <w:pageBreakBefore w:val="0"/>
        <w:kinsoku/>
        <w:wordWrap/>
        <w:overflowPunct/>
        <w:topLinePunct w:val="0"/>
        <w:autoSpaceDE/>
        <w:autoSpaceDN/>
        <w:bidi w:val="0"/>
        <w:spacing w:after="120" w:afterLines="0"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合同所列的服务费用均包含国家规定的增值税税金，税率为_________。服务费用包括服务费用、服务开支和奖励金额。具体计取方式如下：</w:t>
      </w:r>
    </w:p>
    <w:p w14:paraId="16E2919D">
      <w:pPr>
        <w:keepNext w:val="0"/>
        <w:keepLines w:val="0"/>
        <w:pageBreakBefore w:val="0"/>
        <w:kinsoku/>
        <w:wordWrap/>
        <w:overflowPunct/>
        <w:topLinePunct w:val="0"/>
        <w:autoSpaceDE/>
        <w:autoSpaceDN/>
        <w:bidi w:val="0"/>
        <w:spacing w:after="120" w:afterLines="0" w:line="440" w:lineRule="exact"/>
        <w:ind w:firstLine="48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1.服务费用</w:t>
      </w:r>
    </w:p>
    <w:p w14:paraId="25309205">
      <w:pPr>
        <w:keepNext w:val="0"/>
        <w:keepLines w:val="0"/>
        <w:pageBreakBefore w:val="0"/>
        <w:kinsoku/>
        <w:wordWrap/>
        <w:overflowPunct/>
        <w:topLinePunct w:val="0"/>
        <w:autoSpaceDE/>
        <w:autoSpaceDN/>
        <w:bidi w:val="0"/>
        <w:spacing w:after="120" w:afterLines="0" w:line="440" w:lineRule="exact"/>
        <w:ind w:left="15" w:leftChars="7" w:firstLine="331" w:firstLineChars="158"/>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双方同意按以下第</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种方式计算服务费用。服务费用合计为：¥: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元，取费基价为¥:</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rPr>
        <w:t>元，总费率为</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rPr>
        <w:t>%。</w:t>
      </w:r>
    </w:p>
    <w:p w14:paraId="322AB01F">
      <w:pPr>
        <w:keepNext w:val="0"/>
        <w:keepLines w:val="0"/>
        <w:pageBreakBefore w:val="0"/>
        <w:kinsoku/>
        <w:wordWrap/>
        <w:overflowPunct/>
        <w:topLinePunct w:val="0"/>
        <w:autoSpaceDE/>
        <w:autoSpaceDN/>
        <w:bidi w:val="0"/>
        <w:spacing w:after="120" w:afterLines="0" w:line="440" w:lineRule="exact"/>
        <w:ind w:firstLine="48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（1）按专项</w:t>
      </w:r>
      <w:r>
        <w:rPr>
          <w:rFonts w:hint="eastAsia" w:ascii="宋体" w:hAnsi="宋体" w:eastAsia="宋体" w:cs="宋体"/>
          <w:b/>
          <w:color w:val="auto"/>
          <w:sz w:val="21"/>
          <w:szCs w:val="21"/>
          <w:highlight w:val="none"/>
          <w:lang w:eastAsia="zh-CN"/>
        </w:rPr>
        <w:t>咨询</w:t>
      </w:r>
      <w:r>
        <w:rPr>
          <w:rFonts w:hint="eastAsia" w:ascii="宋体" w:hAnsi="宋体" w:eastAsia="宋体" w:cs="宋体"/>
          <w:b/>
          <w:color w:val="auto"/>
          <w:sz w:val="21"/>
          <w:szCs w:val="21"/>
          <w:highlight w:val="none"/>
        </w:rPr>
        <w:t>服务费用加统筹管理（项目管理）费用计取</w:t>
      </w:r>
    </w:p>
    <w:p w14:paraId="3C72D280">
      <w:pPr>
        <w:pStyle w:val="164"/>
        <w:keepNext w:val="0"/>
        <w:keepLines w:val="0"/>
        <w:pageBreakBefore w:val="0"/>
        <w:numPr>
          <w:ilvl w:val="0"/>
          <w:numId w:val="4"/>
        </w:numPr>
        <w:kinsoku/>
        <w:wordWrap/>
        <w:overflowPunct/>
        <w:topLinePunct w:val="0"/>
        <w:autoSpaceDE/>
        <w:autoSpaceDN/>
        <w:bidi w:val="0"/>
        <w:spacing w:after="120" w:afterLines="0" w:line="440" w:lineRule="exact"/>
        <w:ind w:left="0" w:firstLine="476" w:firstLineChars="0"/>
        <w:textAlignment w:val="auto"/>
        <w:rPr>
          <w:rFonts w:hint="eastAsia" w:ascii="宋体" w:hAnsi="宋体" w:eastAsia="宋体" w:cs="宋体"/>
          <w:color w:val="auto"/>
          <w:sz w:val="21"/>
          <w:szCs w:val="21"/>
          <w:highlight w:val="none"/>
        </w:rPr>
      </w:pPr>
      <w:bookmarkStart w:id="105" w:name="_Hlk518150184"/>
      <w:r>
        <w:rPr>
          <w:rFonts w:hint="eastAsia" w:ascii="宋体" w:hAnsi="宋体" w:eastAsia="宋体" w:cs="宋体"/>
          <w:color w:val="auto"/>
          <w:sz w:val="21"/>
          <w:szCs w:val="21"/>
          <w:highlight w:val="none"/>
        </w:rPr>
        <w:t>对委托的______________________（列出委托服务内容）</w:t>
      </w:r>
      <w:r>
        <w:rPr>
          <w:rFonts w:hint="eastAsia" w:ascii="宋体" w:hAnsi="宋体" w:eastAsia="宋体" w:cs="宋体"/>
          <w:b w:val="0"/>
          <w:bCs/>
          <w:color w:val="auto"/>
          <w:sz w:val="21"/>
          <w:szCs w:val="21"/>
          <w:highlight w:val="none"/>
        </w:rPr>
        <w:t>专项</w:t>
      </w:r>
      <w:r>
        <w:rPr>
          <w:rFonts w:hint="eastAsia" w:ascii="宋体" w:hAnsi="宋体" w:eastAsia="宋体" w:cs="宋体"/>
          <w:color w:val="auto"/>
          <w:sz w:val="21"/>
          <w:szCs w:val="21"/>
          <w:highlight w:val="none"/>
        </w:rPr>
        <w:t>服务费用，</w:t>
      </w:r>
      <w:bookmarkEnd w:id="105"/>
      <w:r>
        <w:rPr>
          <w:rFonts w:hint="eastAsia" w:ascii="宋体" w:hAnsi="宋体" w:eastAsia="宋体" w:cs="宋体"/>
          <w:color w:val="auto"/>
          <w:sz w:val="21"/>
          <w:szCs w:val="21"/>
          <w:highlight w:val="none"/>
        </w:rPr>
        <w:t>可按相关取费标准和收费管理规定计算（此类计费方法适用于可执行国家、地方、行业的相关收费标准或收费管理规定的专项咨询服务）：</w:t>
      </w:r>
    </w:p>
    <w:p w14:paraId="6F2122D3">
      <w:pPr>
        <w:keepNext w:val="0"/>
        <w:keepLines w:val="0"/>
        <w:pageBreakBefore w:val="0"/>
        <w:kinsoku/>
        <w:wordWrap/>
        <w:overflowPunct/>
        <w:topLinePunct w:val="0"/>
        <w:autoSpaceDE/>
        <w:autoSpaceDN/>
        <w:bidi w:val="0"/>
        <w:spacing w:after="120" w:afterLines="0"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具体计算标准为：______________________________________________________________________；</w:t>
      </w:r>
    </w:p>
    <w:p w14:paraId="3165BC1A">
      <w:pPr>
        <w:keepNext w:val="0"/>
        <w:keepLines w:val="0"/>
        <w:pageBreakBefore w:val="0"/>
        <w:kinsoku/>
        <w:wordWrap/>
        <w:overflowPunct/>
        <w:topLinePunct w:val="0"/>
        <w:autoSpaceDE/>
        <w:autoSpaceDN/>
        <w:bidi w:val="0"/>
        <w:spacing w:after="120" w:afterLines="0"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本项服务费用为________________________________________________________。</w:t>
      </w:r>
    </w:p>
    <w:p w14:paraId="400554A7">
      <w:pPr>
        <w:pStyle w:val="164"/>
        <w:keepNext w:val="0"/>
        <w:keepLines w:val="0"/>
        <w:pageBreakBefore w:val="0"/>
        <w:numPr>
          <w:ilvl w:val="0"/>
          <w:numId w:val="4"/>
        </w:numPr>
        <w:kinsoku/>
        <w:wordWrap/>
        <w:overflowPunct/>
        <w:topLinePunct w:val="0"/>
        <w:autoSpaceDE/>
        <w:autoSpaceDN/>
        <w:bidi w:val="0"/>
        <w:spacing w:after="120" w:afterLines="0" w:line="440" w:lineRule="exact"/>
        <w:ind w:left="0" w:firstLine="476"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对委托的______________________（列出委托服务内容）</w:t>
      </w:r>
      <w:r>
        <w:rPr>
          <w:rFonts w:hint="eastAsia" w:ascii="宋体" w:hAnsi="宋体" w:eastAsia="宋体" w:cs="宋体"/>
          <w:b w:val="0"/>
          <w:bCs/>
          <w:color w:val="auto"/>
          <w:sz w:val="21"/>
          <w:szCs w:val="21"/>
          <w:highlight w:val="none"/>
        </w:rPr>
        <w:t>专项</w:t>
      </w:r>
      <w:r>
        <w:rPr>
          <w:rFonts w:hint="eastAsia" w:ascii="宋体" w:hAnsi="宋体" w:eastAsia="宋体" w:cs="宋体"/>
          <w:color w:val="auto"/>
          <w:sz w:val="21"/>
          <w:szCs w:val="21"/>
          <w:highlight w:val="none"/>
        </w:rPr>
        <w:t>服务费用，可按照以下标准计算（此类计费方法适用于无相关取费标准和收费管理规定的</w:t>
      </w:r>
      <w:r>
        <w:rPr>
          <w:rFonts w:hint="eastAsia" w:ascii="宋体" w:hAnsi="宋体" w:eastAsia="宋体" w:cs="宋体"/>
          <w:b w:val="0"/>
          <w:bCs/>
          <w:color w:val="auto"/>
          <w:sz w:val="21"/>
          <w:szCs w:val="21"/>
          <w:highlight w:val="none"/>
        </w:rPr>
        <w:t>专项</w:t>
      </w:r>
      <w:r>
        <w:rPr>
          <w:rFonts w:hint="eastAsia" w:ascii="宋体" w:hAnsi="宋体" w:eastAsia="宋体" w:cs="宋体"/>
          <w:color w:val="auto"/>
          <w:sz w:val="21"/>
          <w:szCs w:val="21"/>
          <w:highlight w:val="none"/>
        </w:rPr>
        <w:t>咨询服务，具体收费标准可由双方协商一致自行约定）：</w:t>
      </w:r>
    </w:p>
    <w:p w14:paraId="656EA224">
      <w:pPr>
        <w:keepNext w:val="0"/>
        <w:keepLines w:val="0"/>
        <w:pageBreakBefore w:val="0"/>
        <w:kinsoku/>
        <w:wordWrap/>
        <w:overflowPunct/>
        <w:topLinePunct w:val="0"/>
        <w:autoSpaceDE/>
        <w:autoSpaceDN/>
        <w:bidi w:val="0"/>
        <w:spacing w:after="120" w:afterLines="0"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具体计算标准为：______________________________________________________________________；</w:t>
      </w:r>
    </w:p>
    <w:p w14:paraId="6560CC44">
      <w:pPr>
        <w:keepNext w:val="0"/>
        <w:keepLines w:val="0"/>
        <w:pageBreakBefore w:val="0"/>
        <w:kinsoku/>
        <w:wordWrap/>
        <w:overflowPunct/>
        <w:topLinePunct w:val="0"/>
        <w:autoSpaceDE/>
        <w:autoSpaceDN/>
        <w:bidi w:val="0"/>
        <w:spacing w:after="120" w:afterLines="0"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本项服务费用为________________________________________________________。</w:t>
      </w:r>
    </w:p>
    <w:p w14:paraId="6A23C8DC">
      <w:pPr>
        <w:keepNext w:val="0"/>
        <w:keepLines w:val="0"/>
        <w:pageBreakBefore w:val="0"/>
        <w:kinsoku/>
        <w:wordWrap/>
        <w:overflowPunct/>
        <w:topLinePunct w:val="0"/>
        <w:autoSpaceDE/>
        <w:autoSpaceDN/>
        <w:bidi w:val="0"/>
        <w:spacing w:after="120" w:afterLines="0"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专项合计服务费用为____________________________________________________。</w:t>
      </w:r>
    </w:p>
    <w:p w14:paraId="1E231E0C">
      <w:pPr>
        <w:pStyle w:val="164"/>
        <w:keepNext w:val="0"/>
        <w:keepLines w:val="0"/>
        <w:pageBreakBefore w:val="0"/>
        <w:numPr>
          <w:ilvl w:val="0"/>
          <w:numId w:val="4"/>
        </w:numPr>
        <w:kinsoku/>
        <w:wordWrap/>
        <w:overflowPunct/>
        <w:topLinePunct w:val="0"/>
        <w:autoSpaceDE/>
        <w:autoSpaceDN/>
        <w:bidi w:val="0"/>
        <w:spacing w:after="120" w:afterLines="0" w:line="440" w:lineRule="exact"/>
        <w:ind w:left="0" w:firstLine="476"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对统筹管理（项目管理）费用，可按照以下方式计取：</w:t>
      </w:r>
    </w:p>
    <w:p w14:paraId="6612CD9C">
      <w:pPr>
        <w:keepNext w:val="0"/>
        <w:keepLines w:val="0"/>
        <w:pageBreakBefore w:val="0"/>
        <w:kinsoku/>
        <w:wordWrap/>
        <w:overflowPunct/>
        <w:topLinePunct w:val="0"/>
        <w:autoSpaceDE/>
        <w:autoSpaceDN/>
        <w:bidi w:val="0"/>
        <w:spacing w:after="120" w:afterLines="0"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具体计取方式为________________________________________________________；</w:t>
      </w:r>
    </w:p>
    <w:p w14:paraId="54492920">
      <w:pPr>
        <w:keepNext w:val="0"/>
        <w:keepLines w:val="0"/>
        <w:pageBreakBefore w:val="0"/>
        <w:kinsoku/>
        <w:wordWrap/>
        <w:overflowPunct/>
        <w:topLinePunct w:val="0"/>
        <w:autoSpaceDE/>
        <w:autoSpaceDN/>
        <w:bidi w:val="0"/>
        <w:spacing w:after="120" w:afterLines="0"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统筹管理（项目管理）费用为____________________________________________。</w:t>
      </w:r>
    </w:p>
    <w:p w14:paraId="63303808">
      <w:pPr>
        <w:keepNext w:val="0"/>
        <w:keepLines w:val="0"/>
        <w:pageBreakBefore w:val="0"/>
        <w:kinsoku/>
        <w:wordWrap/>
        <w:overflowPunct/>
        <w:topLinePunct w:val="0"/>
        <w:autoSpaceDE/>
        <w:autoSpaceDN/>
        <w:bidi w:val="0"/>
        <w:spacing w:after="120" w:afterLines="0" w:line="44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以上专项服务费用加统筹管理（项目管理）费用合计为________________________。</w:t>
      </w:r>
    </w:p>
    <w:p w14:paraId="6E8566C7">
      <w:pPr>
        <w:keepNext w:val="0"/>
        <w:keepLines w:val="0"/>
        <w:pageBreakBefore w:val="0"/>
        <w:kinsoku/>
        <w:wordWrap/>
        <w:overflowPunct/>
        <w:topLinePunct w:val="0"/>
        <w:autoSpaceDE/>
        <w:autoSpaceDN/>
        <w:bidi w:val="0"/>
        <w:spacing w:after="120" w:afterLines="0" w:line="440" w:lineRule="exact"/>
        <w:ind w:firstLine="48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（2）按人工成本加酬金方式计取</w:t>
      </w:r>
    </w:p>
    <w:p w14:paraId="7BA46582">
      <w:pPr>
        <w:keepNext w:val="0"/>
        <w:keepLines w:val="0"/>
        <w:pageBreakBefore w:val="0"/>
        <w:kinsoku/>
        <w:wordWrap/>
        <w:overflowPunct/>
        <w:topLinePunct w:val="0"/>
        <w:autoSpaceDE/>
        <w:autoSpaceDN/>
        <w:bidi w:val="0"/>
        <w:spacing w:after="120" w:afterLines="0"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按照咨询服务的人工成本加一定比例酬金（以综合计算系数表示），并根据所耗工日计算服务费用，具体收费标准如下，该收费标准每年1月1日应按___________进行必要调整。</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9"/>
        <w:gridCol w:w="928"/>
        <w:gridCol w:w="1570"/>
        <w:gridCol w:w="1702"/>
        <w:gridCol w:w="988"/>
        <w:gridCol w:w="928"/>
        <w:gridCol w:w="869"/>
        <w:gridCol w:w="928"/>
      </w:tblGrid>
      <w:tr w14:paraId="3D78F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929" w:type="dxa"/>
            <w:noWrap w:val="0"/>
            <w:vAlign w:val="center"/>
          </w:tcPr>
          <w:p w14:paraId="67439F60">
            <w:pPr>
              <w:keepNext w:val="0"/>
              <w:keepLines w:val="0"/>
              <w:pageBreakBefore w:val="0"/>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人员</w:t>
            </w:r>
          </w:p>
        </w:tc>
        <w:tc>
          <w:tcPr>
            <w:tcW w:w="928" w:type="dxa"/>
            <w:noWrap w:val="0"/>
            <w:vAlign w:val="center"/>
          </w:tcPr>
          <w:p w14:paraId="71FB1954">
            <w:pPr>
              <w:keepNext w:val="0"/>
              <w:keepLines w:val="0"/>
              <w:pageBreakBefore w:val="0"/>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数量</w:t>
            </w:r>
          </w:p>
        </w:tc>
        <w:tc>
          <w:tcPr>
            <w:tcW w:w="1570" w:type="dxa"/>
            <w:noWrap w:val="0"/>
            <w:vAlign w:val="center"/>
          </w:tcPr>
          <w:p w14:paraId="1333E3EF">
            <w:pPr>
              <w:keepNext w:val="0"/>
              <w:keepLines w:val="0"/>
              <w:pageBreakBefore w:val="0"/>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工日单价</w:t>
            </w:r>
          </w:p>
        </w:tc>
        <w:tc>
          <w:tcPr>
            <w:tcW w:w="1702" w:type="dxa"/>
            <w:noWrap w:val="0"/>
            <w:vAlign w:val="center"/>
          </w:tcPr>
          <w:p w14:paraId="2676B944">
            <w:pPr>
              <w:keepNext w:val="0"/>
              <w:keepLines w:val="0"/>
              <w:pageBreakBefore w:val="0"/>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工月单价</w:t>
            </w:r>
          </w:p>
        </w:tc>
        <w:tc>
          <w:tcPr>
            <w:tcW w:w="988" w:type="dxa"/>
            <w:noWrap w:val="0"/>
            <w:vAlign w:val="center"/>
          </w:tcPr>
          <w:p w14:paraId="1E22D9A0">
            <w:pPr>
              <w:keepNext w:val="0"/>
              <w:keepLines w:val="0"/>
              <w:pageBreakBefore w:val="0"/>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工日</w:t>
            </w:r>
          </w:p>
        </w:tc>
        <w:tc>
          <w:tcPr>
            <w:tcW w:w="928" w:type="dxa"/>
            <w:noWrap w:val="0"/>
            <w:vAlign w:val="center"/>
          </w:tcPr>
          <w:p w14:paraId="1DB51B63">
            <w:pPr>
              <w:keepNext w:val="0"/>
              <w:keepLines w:val="0"/>
              <w:pageBreakBefore w:val="0"/>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工月</w:t>
            </w:r>
          </w:p>
        </w:tc>
        <w:tc>
          <w:tcPr>
            <w:tcW w:w="869" w:type="dxa"/>
            <w:noWrap w:val="0"/>
            <w:vAlign w:val="center"/>
          </w:tcPr>
          <w:p w14:paraId="76FE0A8F">
            <w:pPr>
              <w:keepNext w:val="0"/>
              <w:keepLines w:val="0"/>
              <w:pageBreakBefore w:val="0"/>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酬金比例</w:t>
            </w:r>
          </w:p>
        </w:tc>
        <w:tc>
          <w:tcPr>
            <w:tcW w:w="928" w:type="dxa"/>
            <w:noWrap w:val="0"/>
            <w:vAlign w:val="center"/>
          </w:tcPr>
          <w:p w14:paraId="3CB9E96A">
            <w:pPr>
              <w:keepNext w:val="0"/>
              <w:keepLines w:val="0"/>
              <w:pageBreakBefore w:val="0"/>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总价</w:t>
            </w:r>
          </w:p>
        </w:tc>
      </w:tr>
      <w:tr w14:paraId="036D8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929" w:type="dxa"/>
            <w:noWrap w:val="0"/>
            <w:vAlign w:val="center"/>
          </w:tcPr>
          <w:p w14:paraId="1270F13C">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928" w:type="dxa"/>
            <w:noWrap w:val="0"/>
            <w:vAlign w:val="center"/>
          </w:tcPr>
          <w:p w14:paraId="39D87A07">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1570" w:type="dxa"/>
            <w:noWrap w:val="0"/>
            <w:vAlign w:val="center"/>
          </w:tcPr>
          <w:p w14:paraId="181AB8E4">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1702" w:type="dxa"/>
            <w:noWrap w:val="0"/>
            <w:vAlign w:val="center"/>
          </w:tcPr>
          <w:p w14:paraId="4EDC0711">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988" w:type="dxa"/>
            <w:noWrap w:val="0"/>
            <w:vAlign w:val="center"/>
          </w:tcPr>
          <w:p w14:paraId="64D07875">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928" w:type="dxa"/>
            <w:noWrap w:val="0"/>
            <w:vAlign w:val="center"/>
          </w:tcPr>
          <w:p w14:paraId="5ABF66C4">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869" w:type="dxa"/>
            <w:noWrap w:val="0"/>
            <w:vAlign w:val="center"/>
          </w:tcPr>
          <w:p w14:paraId="18504410">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928" w:type="dxa"/>
            <w:noWrap w:val="0"/>
            <w:vAlign w:val="center"/>
          </w:tcPr>
          <w:p w14:paraId="630E4B06">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r>
      <w:tr w14:paraId="5B6E9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929" w:type="dxa"/>
            <w:noWrap w:val="0"/>
            <w:vAlign w:val="center"/>
          </w:tcPr>
          <w:p w14:paraId="246D172C">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928" w:type="dxa"/>
            <w:noWrap w:val="0"/>
            <w:vAlign w:val="center"/>
          </w:tcPr>
          <w:p w14:paraId="368D3D72">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1570" w:type="dxa"/>
            <w:noWrap w:val="0"/>
            <w:vAlign w:val="center"/>
          </w:tcPr>
          <w:p w14:paraId="5D51A7A1">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1702" w:type="dxa"/>
            <w:noWrap w:val="0"/>
            <w:vAlign w:val="center"/>
          </w:tcPr>
          <w:p w14:paraId="41F984B3">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988" w:type="dxa"/>
            <w:noWrap w:val="0"/>
            <w:vAlign w:val="center"/>
          </w:tcPr>
          <w:p w14:paraId="4443CEC2">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928" w:type="dxa"/>
            <w:noWrap w:val="0"/>
            <w:vAlign w:val="center"/>
          </w:tcPr>
          <w:p w14:paraId="664A7002">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869" w:type="dxa"/>
            <w:noWrap w:val="0"/>
            <w:vAlign w:val="center"/>
          </w:tcPr>
          <w:p w14:paraId="62703E57">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928" w:type="dxa"/>
            <w:noWrap w:val="0"/>
            <w:vAlign w:val="center"/>
          </w:tcPr>
          <w:p w14:paraId="60762C88">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r>
      <w:tr w14:paraId="3EB7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929" w:type="dxa"/>
            <w:noWrap w:val="0"/>
            <w:vAlign w:val="center"/>
          </w:tcPr>
          <w:p w14:paraId="26B875F1">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928" w:type="dxa"/>
            <w:noWrap w:val="0"/>
            <w:vAlign w:val="center"/>
          </w:tcPr>
          <w:p w14:paraId="590A5AAB">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1570" w:type="dxa"/>
            <w:noWrap w:val="0"/>
            <w:vAlign w:val="center"/>
          </w:tcPr>
          <w:p w14:paraId="348C3562">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1702" w:type="dxa"/>
            <w:noWrap w:val="0"/>
            <w:vAlign w:val="center"/>
          </w:tcPr>
          <w:p w14:paraId="3D058790">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988" w:type="dxa"/>
            <w:noWrap w:val="0"/>
            <w:vAlign w:val="center"/>
          </w:tcPr>
          <w:p w14:paraId="0F30961C">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928" w:type="dxa"/>
            <w:noWrap w:val="0"/>
            <w:vAlign w:val="center"/>
          </w:tcPr>
          <w:p w14:paraId="67E86B12">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869" w:type="dxa"/>
            <w:noWrap w:val="0"/>
            <w:vAlign w:val="center"/>
          </w:tcPr>
          <w:p w14:paraId="43562A0D">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928" w:type="dxa"/>
            <w:noWrap w:val="0"/>
            <w:vAlign w:val="center"/>
          </w:tcPr>
          <w:p w14:paraId="7470D25B">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r>
      <w:tr w14:paraId="6D8F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929" w:type="dxa"/>
            <w:noWrap w:val="0"/>
            <w:vAlign w:val="center"/>
          </w:tcPr>
          <w:p w14:paraId="38D396BA">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928" w:type="dxa"/>
            <w:noWrap w:val="0"/>
            <w:vAlign w:val="center"/>
          </w:tcPr>
          <w:p w14:paraId="11ED5CCE">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1570" w:type="dxa"/>
            <w:noWrap w:val="0"/>
            <w:vAlign w:val="center"/>
          </w:tcPr>
          <w:p w14:paraId="07B18D19">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1702" w:type="dxa"/>
            <w:noWrap w:val="0"/>
            <w:vAlign w:val="center"/>
          </w:tcPr>
          <w:p w14:paraId="43975A07">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988" w:type="dxa"/>
            <w:noWrap w:val="0"/>
            <w:vAlign w:val="center"/>
          </w:tcPr>
          <w:p w14:paraId="2D8C03D9">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928" w:type="dxa"/>
            <w:noWrap w:val="0"/>
            <w:vAlign w:val="center"/>
          </w:tcPr>
          <w:p w14:paraId="2CB28F18">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869" w:type="dxa"/>
            <w:noWrap w:val="0"/>
            <w:vAlign w:val="center"/>
          </w:tcPr>
          <w:p w14:paraId="5980A06E">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c>
          <w:tcPr>
            <w:tcW w:w="928" w:type="dxa"/>
            <w:noWrap w:val="0"/>
            <w:vAlign w:val="center"/>
          </w:tcPr>
          <w:p w14:paraId="65F0C48B">
            <w:pPr>
              <w:keepNext w:val="0"/>
              <w:keepLines w:val="0"/>
              <w:pageBreakBefore w:val="0"/>
              <w:kinsoku/>
              <w:wordWrap/>
              <w:overflowPunct/>
              <w:topLinePunct w:val="0"/>
              <w:autoSpaceDE/>
              <w:autoSpaceDN/>
              <w:bidi w:val="0"/>
              <w:spacing w:after="120" w:afterLines="0" w:line="440" w:lineRule="exact"/>
              <w:ind w:firstLine="0" w:firstLineChars="0"/>
              <w:textAlignment w:val="auto"/>
              <w:rPr>
                <w:rFonts w:hint="eastAsia" w:ascii="宋体" w:hAnsi="宋体" w:eastAsia="宋体" w:cs="宋体"/>
                <w:b/>
                <w:color w:val="auto"/>
                <w:sz w:val="21"/>
                <w:szCs w:val="21"/>
                <w:highlight w:val="none"/>
              </w:rPr>
            </w:pPr>
          </w:p>
        </w:tc>
      </w:tr>
    </w:tbl>
    <w:p w14:paraId="146B5800">
      <w:pPr>
        <w:keepNext w:val="0"/>
        <w:keepLines w:val="0"/>
        <w:pageBreakBefore w:val="0"/>
        <w:kinsoku/>
        <w:wordWrap/>
        <w:overflowPunct/>
        <w:topLinePunct w:val="0"/>
        <w:autoSpaceDE/>
        <w:autoSpaceDN/>
        <w:bidi w:val="0"/>
        <w:spacing w:after="120" w:afterLines="0" w:line="440" w:lineRule="exact"/>
        <w:ind w:firstLine="48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（3）按其他方式计取</w:t>
      </w:r>
    </w:p>
    <w:p w14:paraId="462BB561">
      <w:pPr>
        <w:keepNext w:val="0"/>
        <w:keepLines w:val="0"/>
        <w:pageBreakBefore w:val="0"/>
        <w:kinsoku/>
        <w:wordWrap/>
        <w:overflowPunct/>
        <w:topLinePunct w:val="0"/>
        <w:autoSpaceDE/>
        <w:autoSpaceDN/>
        <w:bidi w:val="0"/>
        <w:spacing w:after="120" w:afterLines="0"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双方约定的服务费用其他计取方式为：</w:t>
      </w:r>
      <w:r>
        <w:rPr>
          <w:rFonts w:hint="eastAsia" w:ascii="宋体" w:hAnsi="宋体" w:eastAsia="宋体" w:cs="宋体"/>
          <w:color w:val="auto"/>
          <w:sz w:val="21"/>
          <w:szCs w:val="21"/>
          <w:highlight w:val="none"/>
          <w:lang w:val="en-US" w:eastAsia="zh-CN"/>
        </w:rPr>
        <w:t>固定</w:t>
      </w:r>
      <w:r>
        <w:rPr>
          <w:rFonts w:hint="eastAsia" w:ascii="宋体" w:hAnsi="宋体" w:cs="宋体"/>
          <w:color w:val="auto"/>
          <w:sz w:val="21"/>
          <w:szCs w:val="21"/>
          <w:highlight w:val="none"/>
          <w:lang w:val="en-US" w:eastAsia="zh-CN"/>
        </w:rPr>
        <w:t>总价</w:t>
      </w:r>
      <w:r>
        <w:rPr>
          <w:rFonts w:hint="eastAsia" w:ascii="宋体" w:hAnsi="宋体" w:eastAsia="宋体" w:cs="宋体"/>
          <w:color w:val="auto"/>
          <w:sz w:val="21"/>
          <w:szCs w:val="21"/>
          <w:highlight w:val="none"/>
        </w:rPr>
        <w:t>。</w:t>
      </w:r>
    </w:p>
    <w:p w14:paraId="1A82D3B0">
      <w:pPr>
        <w:keepNext w:val="0"/>
        <w:keepLines w:val="0"/>
        <w:pageBreakBefore w:val="0"/>
        <w:kinsoku/>
        <w:wordWrap/>
        <w:overflowPunct/>
        <w:topLinePunct w:val="0"/>
        <w:autoSpaceDE/>
        <w:autoSpaceDN/>
        <w:bidi w:val="0"/>
        <w:spacing w:after="120" w:afterLines="0" w:line="440" w:lineRule="exact"/>
        <w:ind w:firstLine="48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2.服务开支</w:t>
      </w:r>
    </w:p>
    <w:p w14:paraId="112DCEFB">
      <w:pPr>
        <w:keepNext w:val="0"/>
        <w:keepLines w:val="0"/>
        <w:pageBreakBefore w:val="0"/>
        <w:kinsoku/>
        <w:wordWrap/>
        <w:overflowPunct/>
        <w:topLinePunct w:val="0"/>
        <w:autoSpaceDE/>
        <w:autoSpaceDN/>
        <w:bidi w:val="0"/>
        <w:spacing w:after="120" w:afterLines="0"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上述服务费用中已包含的服务开支包括</w:t>
      </w:r>
      <w:r>
        <w:rPr>
          <w:rFonts w:hint="eastAsia" w:ascii="宋体" w:hAnsi="宋体" w:eastAsia="宋体" w:cs="宋体"/>
          <w:color w:val="auto"/>
          <w:sz w:val="21"/>
          <w:szCs w:val="21"/>
          <w:highlight w:val="none"/>
          <w:lang w:val="en-US" w:eastAsia="zh-CN"/>
        </w:rPr>
        <w:t>完成项目所有费用</w:t>
      </w:r>
      <w:r>
        <w:rPr>
          <w:rFonts w:hint="eastAsia" w:ascii="宋体" w:hAnsi="宋体" w:eastAsia="宋体" w:cs="宋体"/>
          <w:color w:val="auto"/>
          <w:sz w:val="21"/>
          <w:szCs w:val="21"/>
          <w:highlight w:val="none"/>
        </w:rPr>
        <w:t>。</w:t>
      </w:r>
    </w:p>
    <w:p w14:paraId="6D279F46">
      <w:pPr>
        <w:keepNext w:val="0"/>
        <w:keepLines w:val="0"/>
        <w:pageBreakBefore w:val="0"/>
        <w:kinsoku/>
        <w:wordWrap/>
        <w:overflowPunct/>
        <w:topLinePunct w:val="0"/>
        <w:autoSpaceDE/>
        <w:autoSpaceDN/>
        <w:bidi w:val="0"/>
        <w:spacing w:after="120" w:afterLines="0"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委托人应补偿</w:t>
      </w:r>
      <w:r>
        <w:rPr>
          <w:rFonts w:hint="eastAsia" w:ascii="宋体" w:hAnsi="宋体" w:eastAsia="宋体" w:cs="宋体"/>
          <w:color w:val="auto"/>
          <w:sz w:val="21"/>
          <w:szCs w:val="21"/>
          <w:highlight w:val="none"/>
          <w:lang w:eastAsia="zh-CN"/>
        </w:rPr>
        <w:t>受托人</w:t>
      </w:r>
      <w:r>
        <w:rPr>
          <w:rFonts w:hint="eastAsia" w:ascii="宋体" w:hAnsi="宋体" w:eastAsia="宋体" w:cs="宋体"/>
          <w:color w:val="auto"/>
          <w:sz w:val="21"/>
          <w:szCs w:val="21"/>
          <w:highlight w:val="none"/>
        </w:rPr>
        <w:t>除上述服务开支外为履行合同发生的其他合理服务开支，双方同意按</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计取，预计为</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元。</w:t>
      </w:r>
    </w:p>
    <w:p w14:paraId="06F6D2F1">
      <w:pPr>
        <w:keepNext w:val="0"/>
        <w:keepLines w:val="0"/>
        <w:pageBreakBefore w:val="0"/>
        <w:kinsoku/>
        <w:wordWrap/>
        <w:overflowPunct/>
        <w:topLinePunct w:val="0"/>
        <w:autoSpaceDE/>
        <w:autoSpaceDN/>
        <w:bidi w:val="0"/>
        <w:spacing w:after="120" w:afterLines="0" w:line="440" w:lineRule="exact"/>
        <w:ind w:firstLine="48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 奖励金额</w:t>
      </w:r>
    </w:p>
    <w:p w14:paraId="3598D6B0">
      <w:pPr>
        <w:keepNext w:val="0"/>
        <w:keepLines w:val="0"/>
        <w:pageBreakBefore w:val="0"/>
        <w:kinsoku/>
        <w:wordWrap/>
        <w:overflowPunct/>
        <w:topLinePunct w:val="0"/>
        <w:autoSpaceDE/>
        <w:autoSpaceDN/>
        <w:bidi w:val="0"/>
        <w:spacing w:after="120" w:afterLines="0"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委托人对</w:t>
      </w:r>
      <w:r>
        <w:rPr>
          <w:rFonts w:hint="eastAsia" w:ascii="宋体" w:hAnsi="宋体" w:eastAsia="宋体" w:cs="宋体"/>
          <w:color w:val="auto"/>
          <w:sz w:val="21"/>
          <w:szCs w:val="21"/>
          <w:highlight w:val="none"/>
          <w:lang w:eastAsia="zh-CN"/>
        </w:rPr>
        <w:t>受托人</w:t>
      </w:r>
      <w:r>
        <w:rPr>
          <w:rFonts w:hint="eastAsia" w:ascii="宋体" w:hAnsi="宋体" w:eastAsia="宋体" w:cs="宋体"/>
          <w:color w:val="auto"/>
          <w:sz w:val="21"/>
          <w:szCs w:val="21"/>
          <w:highlight w:val="none"/>
        </w:rPr>
        <w:t>进行奖励采取以下第</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rPr>
        <w:t>种方式。</w:t>
      </w:r>
    </w:p>
    <w:p w14:paraId="4A72FCD5">
      <w:pPr>
        <w:keepNext w:val="0"/>
        <w:keepLines w:val="0"/>
        <w:pageBreakBefore w:val="0"/>
        <w:kinsoku/>
        <w:wordWrap/>
        <w:overflowPunct/>
        <w:topLinePunct w:val="0"/>
        <w:autoSpaceDE/>
        <w:autoSpaceDN/>
        <w:bidi w:val="0"/>
        <w:spacing w:after="120" w:afterLines="0" w:line="440" w:lineRule="exact"/>
        <w:ind w:firstLine="48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（1）由于</w:t>
      </w:r>
      <w:r>
        <w:rPr>
          <w:rFonts w:hint="eastAsia" w:ascii="宋体" w:hAnsi="宋体" w:eastAsia="宋体" w:cs="宋体"/>
          <w:b/>
          <w:color w:val="auto"/>
          <w:sz w:val="21"/>
          <w:szCs w:val="21"/>
          <w:highlight w:val="none"/>
          <w:lang w:eastAsia="zh-CN"/>
        </w:rPr>
        <w:t>受托人</w:t>
      </w:r>
      <w:r>
        <w:rPr>
          <w:rFonts w:hint="eastAsia" w:ascii="宋体" w:hAnsi="宋体" w:eastAsia="宋体" w:cs="宋体"/>
          <w:b/>
          <w:color w:val="auto"/>
          <w:sz w:val="21"/>
          <w:szCs w:val="21"/>
          <w:highlight w:val="none"/>
        </w:rPr>
        <w:t>的服务导致委托人的投资节约而对</w:t>
      </w:r>
      <w:r>
        <w:rPr>
          <w:rFonts w:hint="eastAsia" w:ascii="宋体" w:hAnsi="宋体" w:eastAsia="宋体" w:cs="宋体"/>
          <w:b/>
          <w:color w:val="auto"/>
          <w:sz w:val="21"/>
          <w:szCs w:val="21"/>
          <w:highlight w:val="none"/>
          <w:lang w:eastAsia="zh-CN"/>
        </w:rPr>
        <w:t>受托人</w:t>
      </w:r>
      <w:r>
        <w:rPr>
          <w:rFonts w:hint="eastAsia" w:ascii="宋体" w:hAnsi="宋体" w:eastAsia="宋体" w:cs="宋体"/>
          <w:b/>
          <w:color w:val="auto"/>
          <w:sz w:val="21"/>
          <w:szCs w:val="21"/>
          <w:highlight w:val="none"/>
        </w:rPr>
        <w:t>奖励的计取和支付方式</w:t>
      </w:r>
    </w:p>
    <w:p w14:paraId="6A6BDF04">
      <w:pPr>
        <w:keepNext w:val="0"/>
        <w:keepLines w:val="0"/>
        <w:pageBreakBefore w:val="0"/>
        <w:kinsoku/>
        <w:wordWrap/>
        <w:overflowPunct/>
        <w:topLinePunct w:val="0"/>
        <w:autoSpaceDE/>
        <w:autoSpaceDN/>
        <w:bidi w:val="0"/>
        <w:spacing w:after="120" w:afterLines="0"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w:t>
      </w:r>
      <w:r>
        <w:rPr>
          <w:rFonts w:hint="eastAsia" w:ascii="宋体" w:hAnsi="宋体" w:eastAsia="宋体" w:cs="宋体"/>
          <w:color w:val="auto"/>
          <w:sz w:val="21"/>
          <w:szCs w:val="21"/>
          <w:highlight w:val="none"/>
          <w:lang w:eastAsia="zh-CN"/>
        </w:rPr>
        <w:t>受托人</w:t>
      </w:r>
      <w:r>
        <w:rPr>
          <w:rFonts w:hint="eastAsia" w:ascii="宋体" w:hAnsi="宋体" w:eastAsia="宋体" w:cs="宋体"/>
          <w:color w:val="auto"/>
          <w:sz w:val="21"/>
          <w:szCs w:val="21"/>
          <w:highlight w:val="none"/>
        </w:rPr>
        <w:t>的服务导致委托人的投资节约而对</w:t>
      </w:r>
      <w:r>
        <w:rPr>
          <w:rFonts w:hint="eastAsia" w:ascii="宋体" w:hAnsi="宋体" w:eastAsia="宋体" w:cs="宋体"/>
          <w:color w:val="auto"/>
          <w:sz w:val="21"/>
          <w:szCs w:val="21"/>
          <w:highlight w:val="none"/>
          <w:lang w:eastAsia="zh-CN"/>
        </w:rPr>
        <w:t>受托人</w:t>
      </w:r>
      <w:r>
        <w:rPr>
          <w:rFonts w:hint="eastAsia" w:ascii="宋体" w:hAnsi="宋体" w:eastAsia="宋体" w:cs="宋体"/>
          <w:color w:val="auto"/>
          <w:sz w:val="21"/>
          <w:szCs w:val="21"/>
          <w:highlight w:val="none"/>
        </w:rPr>
        <w:t>奖励的计取：</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rPr>
        <w:t>；</w:t>
      </w:r>
    </w:p>
    <w:p w14:paraId="0756B99F">
      <w:pPr>
        <w:keepNext w:val="0"/>
        <w:keepLines w:val="0"/>
        <w:pageBreakBefore w:val="0"/>
        <w:kinsoku/>
        <w:wordWrap/>
        <w:overflowPunct/>
        <w:topLinePunct w:val="0"/>
        <w:autoSpaceDE/>
        <w:autoSpaceDN/>
        <w:bidi w:val="0"/>
        <w:spacing w:after="120" w:afterLines="0"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w:t>
      </w:r>
      <w:r>
        <w:rPr>
          <w:rFonts w:hint="eastAsia" w:ascii="宋体" w:hAnsi="宋体" w:eastAsia="宋体" w:cs="宋体"/>
          <w:color w:val="auto"/>
          <w:sz w:val="21"/>
          <w:szCs w:val="21"/>
          <w:highlight w:val="none"/>
          <w:lang w:eastAsia="zh-CN"/>
        </w:rPr>
        <w:t>受托人</w:t>
      </w:r>
      <w:r>
        <w:rPr>
          <w:rFonts w:hint="eastAsia" w:ascii="宋体" w:hAnsi="宋体" w:eastAsia="宋体" w:cs="宋体"/>
          <w:color w:val="auto"/>
          <w:sz w:val="21"/>
          <w:szCs w:val="21"/>
          <w:highlight w:val="none"/>
        </w:rPr>
        <w:t>的服务导致委托人的投资节约而对</w:t>
      </w:r>
      <w:r>
        <w:rPr>
          <w:rFonts w:hint="eastAsia" w:ascii="宋体" w:hAnsi="宋体" w:eastAsia="宋体" w:cs="宋体"/>
          <w:color w:val="auto"/>
          <w:sz w:val="21"/>
          <w:szCs w:val="21"/>
          <w:highlight w:val="none"/>
          <w:lang w:eastAsia="zh-CN"/>
        </w:rPr>
        <w:t>受托人</w:t>
      </w:r>
      <w:r>
        <w:rPr>
          <w:rFonts w:hint="eastAsia" w:ascii="宋体" w:hAnsi="宋体" w:eastAsia="宋体" w:cs="宋体"/>
          <w:color w:val="auto"/>
          <w:sz w:val="21"/>
          <w:szCs w:val="21"/>
          <w:highlight w:val="none"/>
        </w:rPr>
        <w:t>奖励的支付：</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rPr>
        <w:t>。</w:t>
      </w:r>
    </w:p>
    <w:p w14:paraId="524D7712">
      <w:pPr>
        <w:keepNext w:val="0"/>
        <w:keepLines w:val="0"/>
        <w:pageBreakBefore w:val="0"/>
        <w:kinsoku/>
        <w:wordWrap/>
        <w:overflowPunct/>
        <w:topLinePunct w:val="0"/>
        <w:autoSpaceDE/>
        <w:autoSpaceDN/>
        <w:bidi w:val="0"/>
        <w:spacing w:after="120" w:afterLines="0" w:line="440" w:lineRule="exact"/>
        <w:ind w:firstLine="48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（2）双方约定的其他奖励方式</w:t>
      </w:r>
    </w:p>
    <w:p w14:paraId="20D2A25F">
      <w:pPr>
        <w:keepNext w:val="0"/>
        <w:keepLines w:val="0"/>
        <w:pageBreakBefore w:val="0"/>
        <w:kinsoku/>
        <w:wordWrap/>
        <w:overflowPunct/>
        <w:topLinePunct w:val="0"/>
        <w:autoSpaceDE/>
        <w:autoSpaceDN/>
        <w:bidi w:val="0"/>
        <w:spacing w:after="120" w:afterLines="0"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进行奖励：</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rPr>
        <w:t>；</w:t>
      </w:r>
    </w:p>
    <w:p w14:paraId="3FC8B6CC">
      <w:pPr>
        <w:keepNext w:val="0"/>
        <w:keepLines w:val="0"/>
        <w:pageBreakBefore w:val="0"/>
        <w:kinsoku/>
        <w:wordWrap/>
        <w:overflowPunct/>
        <w:topLinePunct w:val="0"/>
        <w:autoSpaceDE/>
        <w:autoSpaceDN/>
        <w:bidi w:val="0"/>
        <w:spacing w:after="120" w:afterLines="0"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奖励金额的计取：</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rPr>
        <w:t>；</w:t>
      </w:r>
    </w:p>
    <w:p w14:paraId="3EF2200C">
      <w:pPr>
        <w:keepNext w:val="0"/>
        <w:keepLines w:val="0"/>
        <w:pageBreakBefore w:val="0"/>
        <w:kinsoku/>
        <w:wordWrap/>
        <w:overflowPunct/>
        <w:topLinePunct w:val="0"/>
        <w:autoSpaceDE/>
        <w:autoSpaceDN/>
        <w:bidi w:val="0"/>
        <w:spacing w:after="120" w:afterLines="0"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奖励金额的支付：</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rPr>
        <w:t>。</w:t>
      </w:r>
    </w:p>
    <w:p w14:paraId="1C405BCC">
      <w:pPr>
        <w:pStyle w:val="163"/>
        <w:keepNext w:val="0"/>
        <w:keepLines w:val="0"/>
        <w:pageBreakBefore w:val="0"/>
        <w:numPr>
          <w:ilvl w:val="0"/>
          <w:numId w:val="0"/>
        </w:numPr>
        <w:kinsoku/>
        <w:wordWrap/>
        <w:overflowPunct/>
        <w:topLinePunct w:val="0"/>
        <w:autoSpaceDE/>
        <w:autoSpaceDN/>
        <w:bidi w:val="0"/>
        <w:spacing w:after="120" w:afterLines="0" w:line="440" w:lineRule="exact"/>
        <w:ind w:left="4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二、服务费用的变更和调整</w:t>
      </w:r>
    </w:p>
    <w:p w14:paraId="3272AC67">
      <w:pPr>
        <w:keepNext w:val="0"/>
        <w:keepLines w:val="0"/>
        <w:pageBreakBefore w:val="0"/>
        <w:kinsoku/>
        <w:wordWrap/>
        <w:overflowPunct/>
        <w:topLinePunct w:val="0"/>
        <w:autoSpaceDE/>
        <w:autoSpaceDN/>
        <w:bidi w:val="0"/>
        <w:spacing w:after="120" w:afterLines="0"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委托人与</w:t>
      </w:r>
      <w:r>
        <w:rPr>
          <w:rFonts w:hint="eastAsia" w:ascii="宋体" w:hAnsi="宋体" w:eastAsia="宋体" w:cs="宋体"/>
          <w:color w:val="auto"/>
          <w:sz w:val="21"/>
          <w:szCs w:val="21"/>
          <w:highlight w:val="none"/>
          <w:lang w:eastAsia="zh-CN"/>
        </w:rPr>
        <w:t>受托人</w:t>
      </w:r>
      <w:r>
        <w:rPr>
          <w:rFonts w:hint="eastAsia" w:ascii="宋体" w:hAnsi="宋体" w:eastAsia="宋体" w:cs="宋体"/>
          <w:color w:val="auto"/>
          <w:sz w:val="21"/>
          <w:szCs w:val="21"/>
          <w:highlight w:val="none"/>
        </w:rPr>
        <w:t>双方同意，按照以下第</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种方式计算</w:t>
      </w:r>
      <w:r>
        <w:rPr>
          <w:rFonts w:hint="eastAsia" w:ascii="宋体" w:hAnsi="宋体" w:eastAsia="宋体" w:cs="宋体"/>
          <w:color w:val="auto"/>
          <w:sz w:val="21"/>
          <w:szCs w:val="21"/>
          <w:highlight w:val="none"/>
        </w:rPr>
        <w:fldChar w:fldCharType="begin"/>
      </w:r>
      <w:r>
        <w:rPr>
          <w:color w:val="auto"/>
          <w:highlight w:val="none"/>
        </w:rPr>
        <w:instrText xml:space="preserve">REF _Ref521266679 \r \h \* MERGEFORMAT</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第7条</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REF _Ref14106185 \h \* MERGEFORMAT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变更和服务费用调整</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］的服务费用：</w:t>
      </w:r>
    </w:p>
    <w:p w14:paraId="3C34CAA6">
      <w:pPr>
        <w:keepNext w:val="0"/>
        <w:keepLines w:val="0"/>
        <w:pageBreakBefore w:val="0"/>
        <w:kinsoku/>
        <w:wordWrap/>
        <w:overflowPunct/>
        <w:topLinePunct w:val="0"/>
        <w:autoSpaceDE/>
        <w:autoSpaceDN/>
        <w:bidi w:val="0"/>
        <w:spacing w:after="120" w:afterLines="0"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服务（列出委托服务内容）按照</w:t>
      </w:r>
      <w:r>
        <w:rPr>
          <w:rFonts w:hint="eastAsia" w:ascii="宋体" w:hAnsi="宋体" w:eastAsia="宋体" w:cs="宋体"/>
          <w:color w:val="auto"/>
          <w:sz w:val="21"/>
          <w:szCs w:val="21"/>
          <w:highlight w:val="none"/>
          <w:lang w:eastAsia="zh-CN"/>
        </w:rPr>
        <w:t>咨询人员</w:t>
      </w:r>
      <w:r>
        <w:rPr>
          <w:rFonts w:hint="eastAsia" w:ascii="宋体" w:hAnsi="宋体" w:eastAsia="宋体" w:cs="宋体"/>
          <w:color w:val="auto"/>
          <w:sz w:val="21"/>
          <w:szCs w:val="21"/>
          <w:highlight w:val="none"/>
        </w:rPr>
        <w:t>工日收费标准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元/天；</w:t>
      </w:r>
    </w:p>
    <w:p w14:paraId="1154EAA3">
      <w:pPr>
        <w:keepNext w:val="0"/>
        <w:keepLines w:val="0"/>
        <w:pageBreakBefore w:val="0"/>
        <w:kinsoku/>
        <w:wordWrap/>
        <w:overflowPunct/>
        <w:topLinePunct w:val="0"/>
        <w:autoSpaceDE/>
        <w:autoSpaceDN/>
        <w:bidi w:val="0"/>
        <w:spacing w:after="120" w:afterLines="0"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服务（列出委托服务内容）按照</w:t>
      </w:r>
      <w:r>
        <w:rPr>
          <w:rFonts w:hint="eastAsia" w:ascii="宋体" w:hAnsi="宋体" w:eastAsia="宋体" w:cs="宋体"/>
          <w:color w:val="auto"/>
          <w:sz w:val="21"/>
          <w:szCs w:val="21"/>
          <w:highlight w:val="none"/>
        </w:rPr>
        <w:fldChar w:fldCharType="begin"/>
      </w:r>
      <w:r>
        <w:rPr>
          <w:color w:val="auto"/>
          <w:highlight w:val="none"/>
        </w:rPr>
        <w:instrText xml:space="preserve">REF _Ref522024485 \r \h \* MERGEFORMAT</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附件2</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rPr>
        <w:fldChar w:fldCharType="begin"/>
      </w:r>
      <w:r>
        <w:rPr>
          <w:color w:val="auto"/>
          <w:highlight w:val="none"/>
        </w:rPr>
        <w:instrText xml:space="preserve"> REF _Ref522024485 \h  \* MERGEFORMAT</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服务费用和支付</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）约定的相同或类似项目的取费标准确定；</w:t>
      </w:r>
    </w:p>
    <w:p w14:paraId="13439332">
      <w:pPr>
        <w:keepNext w:val="0"/>
        <w:keepLines w:val="0"/>
        <w:pageBreakBefore w:val="0"/>
        <w:kinsoku/>
        <w:wordWrap/>
        <w:overflowPunct/>
        <w:topLinePunct w:val="0"/>
        <w:autoSpaceDE/>
        <w:autoSpaceDN/>
        <w:bidi w:val="0"/>
        <w:spacing w:after="120" w:afterLines="0"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3.双方约定的其他标准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本项目不调整</w:t>
      </w:r>
      <w:r>
        <w:rPr>
          <w:rFonts w:hint="eastAsia" w:ascii="宋体" w:hAnsi="宋体" w:eastAsia="宋体" w:cs="宋体"/>
          <w:color w:val="auto"/>
          <w:sz w:val="21"/>
          <w:szCs w:val="21"/>
          <w:highlight w:val="none"/>
        </w:rPr>
        <w:t>。</w:t>
      </w:r>
    </w:p>
    <w:p w14:paraId="3708D0D3">
      <w:pPr>
        <w:keepNext w:val="0"/>
        <w:keepLines w:val="0"/>
        <w:pageBreakBefore w:val="0"/>
        <w:kinsoku/>
        <w:wordWrap/>
        <w:overflowPunct/>
        <w:topLinePunct w:val="0"/>
        <w:autoSpaceDE/>
        <w:autoSpaceDN/>
        <w:bidi w:val="0"/>
        <w:spacing w:after="120" w:afterLines="0"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4.对于签约服务费用以外发生的费用，双方约定的计算标准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另行约定</w:t>
      </w:r>
      <w:r>
        <w:rPr>
          <w:rFonts w:hint="eastAsia" w:ascii="宋体" w:hAnsi="宋体" w:eastAsia="宋体" w:cs="宋体"/>
          <w:color w:val="auto"/>
          <w:sz w:val="21"/>
          <w:szCs w:val="21"/>
          <w:highlight w:val="none"/>
        </w:rPr>
        <w:t>。</w:t>
      </w:r>
    </w:p>
    <w:p w14:paraId="640AC472">
      <w:pPr>
        <w:pStyle w:val="163"/>
        <w:keepNext w:val="0"/>
        <w:keepLines w:val="0"/>
        <w:pageBreakBefore w:val="0"/>
        <w:numPr>
          <w:ilvl w:val="0"/>
          <w:numId w:val="0"/>
        </w:numPr>
        <w:kinsoku/>
        <w:wordWrap/>
        <w:overflowPunct/>
        <w:topLinePunct w:val="0"/>
        <w:autoSpaceDE/>
        <w:autoSpaceDN/>
        <w:bidi w:val="0"/>
        <w:spacing w:after="120" w:afterLines="0" w:line="440" w:lineRule="exact"/>
        <w:ind w:left="400"/>
        <w:textAlignment w:val="auto"/>
        <w:rPr>
          <w:rFonts w:hint="eastAsia" w:ascii="宋体" w:hAnsi="宋体" w:eastAsia="宋体" w:cs="宋体"/>
          <w:color w:val="auto"/>
          <w:sz w:val="21"/>
          <w:szCs w:val="21"/>
          <w:highlight w:val="none"/>
        </w:rPr>
      </w:pPr>
      <w:bookmarkStart w:id="106" w:name="_Toc521267479"/>
      <w:r>
        <w:rPr>
          <w:rFonts w:hint="eastAsia" w:ascii="宋体" w:hAnsi="宋体" w:eastAsia="宋体" w:cs="宋体"/>
          <w:color w:val="auto"/>
          <w:sz w:val="21"/>
          <w:szCs w:val="21"/>
          <w:highlight w:val="none"/>
        </w:rPr>
        <w:t>三、服务费用的支付</w:t>
      </w:r>
      <w:bookmarkEnd w:id="106"/>
    </w:p>
    <w:p w14:paraId="7EA0DFF5">
      <w:pPr>
        <w:pStyle w:val="163"/>
        <w:keepNext w:val="0"/>
        <w:keepLines w:val="0"/>
        <w:pageBreakBefore w:val="0"/>
        <w:numPr>
          <w:ilvl w:val="0"/>
          <w:numId w:val="0"/>
        </w:numPr>
        <w:kinsoku/>
        <w:wordWrap/>
        <w:overflowPunct/>
        <w:topLinePunct w:val="0"/>
        <w:autoSpaceDE/>
        <w:autoSpaceDN/>
        <w:bidi w:val="0"/>
        <w:spacing w:after="120" w:afterLines="0" w:line="440" w:lineRule="exact"/>
        <w:ind w:left="400"/>
        <w:textAlignment w:val="auto"/>
        <w:rPr>
          <w:rFonts w:hint="eastAsia" w:ascii="宋体" w:hAnsi="宋体" w:cs="宋体"/>
          <w:b/>
          <w:bCs/>
          <w:color w:val="auto"/>
          <w:kern w:val="0"/>
          <w:sz w:val="21"/>
          <w:szCs w:val="21"/>
          <w:highlight w:val="none"/>
          <w:lang w:val="en-US" w:eastAsia="zh-CN"/>
        </w:rPr>
      </w:pPr>
      <w:r>
        <w:rPr>
          <w:rFonts w:hint="eastAsia" w:ascii="宋体" w:hAnsi="宋体" w:cs="宋体"/>
          <w:b/>
          <w:bCs/>
          <w:color w:val="auto"/>
          <w:kern w:val="0"/>
          <w:sz w:val="21"/>
          <w:szCs w:val="21"/>
          <w:highlight w:val="none"/>
          <w:lang w:val="en-US" w:eastAsia="zh-CN"/>
        </w:rPr>
        <w:t>一年服务期满后，中标人出具审核报告，经招标人审查通过后一次性支付服务费。</w:t>
      </w:r>
    </w:p>
    <w:p w14:paraId="694A0F90">
      <w:pPr>
        <w:rPr>
          <w:rFonts w:hint="eastAsia" w:ascii="宋体" w:hAnsi="宋体" w:cs="宋体"/>
          <w:b/>
          <w:bCs/>
          <w:color w:val="auto"/>
          <w:kern w:val="0"/>
          <w:sz w:val="21"/>
          <w:szCs w:val="21"/>
          <w:highlight w:val="none"/>
          <w:lang w:val="en-US" w:eastAsia="zh-CN"/>
        </w:rPr>
      </w:pPr>
      <w:r>
        <w:rPr>
          <w:rFonts w:hint="eastAsia" w:ascii="宋体" w:hAnsi="宋体" w:cs="宋体"/>
          <w:b/>
          <w:bCs/>
          <w:color w:val="auto"/>
          <w:kern w:val="0"/>
          <w:sz w:val="21"/>
          <w:szCs w:val="21"/>
          <w:highlight w:val="none"/>
          <w:lang w:val="en-US" w:eastAsia="zh-CN"/>
        </w:rPr>
        <w:br w:type="page"/>
      </w:r>
    </w:p>
    <w:p w14:paraId="6BCD3E8E">
      <w:pPr>
        <w:pStyle w:val="163"/>
        <w:keepNext w:val="0"/>
        <w:keepLines w:val="0"/>
        <w:pageBreakBefore w:val="0"/>
        <w:numPr>
          <w:ilvl w:val="0"/>
          <w:numId w:val="0"/>
        </w:numPr>
        <w:kinsoku/>
        <w:wordWrap/>
        <w:overflowPunct/>
        <w:topLinePunct w:val="0"/>
        <w:autoSpaceDE/>
        <w:autoSpaceDN/>
        <w:bidi w:val="0"/>
        <w:spacing w:after="120" w:afterLines="0" w:line="440" w:lineRule="exact"/>
        <w:ind w:left="400"/>
        <w:jc w:val="center"/>
        <w:textAlignment w:val="auto"/>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第四章 投标文件格式</w:t>
      </w:r>
      <w:bookmarkEnd w:id="68"/>
    </w:p>
    <w:p w14:paraId="2AC451A3">
      <w:pPr>
        <w:jc w:val="center"/>
        <w:rPr>
          <w:rFonts w:hint="eastAsia" w:ascii="宋体" w:hAnsi="宋体" w:eastAsia="宋体" w:cs="宋体"/>
          <w:color w:val="auto"/>
          <w:sz w:val="28"/>
          <w:szCs w:val="28"/>
          <w:highlight w:val="none"/>
          <w:u w:val="single"/>
        </w:rPr>
      </w:pPr>
    </w:p>
    <w:p w14:paraId="2BF899C5">
      <w:pPr>
        <w:jc w:val="center"/>
        <w:rPr>
          <w:rFonts w:hint="eastAsia" w:ascii="宋体" w:hAnsi="宋体" w:eastAsia="宋体" w:cs="宋体"/>
          <w:color w:val="auto"/>
          <w:sz w:val="20"/>
          <w:szCs w:val="20"/>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（项目名称）</w:t>
      </w:r>
    </w:p>
    <w:p w14:paraId="5984FAB0">
      <w:pPr>
        <w:jc w:val="center"/>
        <w:rPr>
          <w:rFonts w:hint="eastAsia" w:ascii="宋体" w:hAnsi="宋体" w:eastAsia="宋体" w:cs="宋体"/>
          <w:color w:val="auto"/>
          <w:sz w:val="20"/>
          <w:szCs w:val="20"/>
          <w:highlight w:val="none"/>
        </w:rPr>
      </w:pPr>
    </w:p>
    <w:p w14:paraId="774E9746">
      <w:pPr>
        <w:jc w:val="center"/>
        <w:rPr>
          <w:rFonts w:hint="eastAsia" w:ascii="宋体" w:hAnsi="宋体" w:eastAsia="宋体" w:cs="宋体"/>
          <w:color w:val="auto"/>
          <w:sz w:val="20"/>
          <w:szCs w:val="20"/>
          <w:highlight w:val="none"/>
        </w:rPr>
      </w:pPr>
    </w:p>
    <w:p w14:paraId="530D7441">
      <w:pPr>
        <w:rPr>
          <w:rFonts w:hint="eastAsia" w:ascii="宋体" w:hAnsi="宋体" w:eastAsia="宋体" w:cs="宋体"/>
          <w:color w:val="auto"/>
          <w:sz w:val="20"/>
          <w:szCs w:val="20"/>
          <w:highlight w:val="none"/>
        </w:rPr>
      </w:pPr>
    </w:p>
    <w:p w14:paraId="00D858C3">
      <w:pPr>
        <w:jc w:val="center"/>
        <w:rPr>
          <w:rFonts w:hint="eastAsia" w:ascii="宋体" w:hAnsi="宋体" w:eastAsia="宋体" w:cs="宋体"/>
          <w:color w:val="auto"/>
          <w:sz w:val="44"/>
          <w:szCs w:val="44"/>
          <w:highlight w:val="none"/>
          <w:lang w:val="en-US" w:eastAsia="zh-CN"/>
        </w:rPr>
      </w:pPr>
      <w:r>
        <w:rPr>
          <w:rFonts w:hint="eastAsia" w:ascii="宋体" w:hAnsi="宋体" w:eastAsia="宋体" w:cs="宋体"/>
          <w:color w:val="auto"/>
          <w:sz w:val="44"/>
          <w:szCs w:val="44"/>
          <w:highlight w:val="none"/>
          <w:lang w:val="en-US" w:eastAsia="zh-CN"/>
        </w:rPr>
        <w:t>投标文件</w:t>
      </w:r>
    </w:p>
    <w:p w14:paraId="28867CFF">
      <w:pPr>
        <w:ind w:firstLine="2880" w:firstLineChars="900"/>
        <w:jc w:val="both"/>
        <w:rPr>
          <w:rFonts w:hint="eastAsia" w:ascii="宋体" w:hAnsi="宋体" w:eastAsia="宋体" w:cs="宋体"/>
          <w:color w:val="auto"/>
          <w:sz w:val="32"/>
          <w:highlight w:val="none"/>
          <w:u w:val="none"/>
          <w:lang w:val="en-US" w:eastAsia="zh-CN"/>
        </w:rPr>
      </w:pPr>
    </w:p>
    <w:p w14:paraId="3D29AF2E">
      <w:pPr>
        <w:ind w:firstLine="2880" w:firstLineChars="900"/>
        <w:jc w:val="both"/>
        <w:rPr>
          <w:rFonts w:hint="default" w:ascii="宋体" w:hAnsi="宋体" w:eastAsia="宋体" w:cs="宋体"/>
          <w:color w:val="auto"/>
          <w:sz w:val="44"/>
          <w:szCs w:val="44"/>
          <w:highlight w:val="none"/>
          <w:u w:val="single"/>
          <w:lang w:val="en-US"/>
        </w:rPr>
      </w:pPr>
      <w:r>
        <w:rPr>
          <w:rFonts w:hint="eastAsia" w:ascii="宋体" w:hAnsi="宋体" w:eastAsia="宋体" w:cs="宋体"/>
          <w:color w:val="auto"/>
          <w:sz w:val="32"/>
          <w:highlight w:val="none"/>
          <w:u w:val="none"/>
          <w:lang w:val="en-US" w:eastAsia="zh-CN"/>
        </w:rPr>
        <w:t>项目编号：</w:t>
      </w:r>
      <w:r>
        <w:rPr>
          <w:rFonts w:hint="eastAsia" w:ascii="宋体" w:hAnsi="宋体" w:cs="宋体"/>
          <w:color w:val="auto"/>
          <w:sz w:val="32"/>
          <w:highlight w:val="none"/>
          <w:u w:val="none"/>
          <w:lang w:val="en-US" w:eastAsia="zh-CN"/>
        </w:rPr>
        <w:t xml:space="preserve">          </w:t>
      </w:r>
    </w:p>
    <w:p w14:paraId="0366733A">
      <w:pPr>
        <w:rPr>
          <w:rFonts w:hint="eastAsia" w:ascii="宋体" w:hAnsi="宋体" w:eastAsia="宋体" w:cs="宋体"/>
          <w:color w:val="auto"/>
          <w:sz w:val="28"/>
          <w:szCs w:val="28"/>
          <w:highlight w:val="none"/>
        </w:rPr>
      </w:pPr>
    </w:p>
    <w:p w14:paraId="51E6DC1B">
      <w:pPr>
        <w:rPr>
          <w:rFonts w:hint="eastAsia" w:ascii="宋体" w:hAnsi="宋体" w:eastAsia="宋体" w:cs="宋体"/>
          <w:color w:val="auto"/>
          <w:sz w:val="28"/>
          <w:szCs w:val="28"/>
          <w:highlight w:val="none"/>
        </w:rPr>
      </w:pPr>
    </w:p>
    <w:p w14:paraId="2A26D9A6">
      <w:pPr>
        <w:rPr>
          <w:rFonts w:hint="eastAsia" w:ascii="宋体" w:hAnsi="宋体" w:eastAsia="宋体" w:cs="宋体"/>
          <w:color w:val="auto"/>
          <w:sz w:val="28"/>
          <w:szCs w:val="28"/>
          <w:highlight w:val="none"/>
        </w:rPr>
      </w:pPr>
    </w:p>
    <w:p w14:paraId="740AB8F5">
      <w:pPr>
        <w:rPr>
          <w:rFonts w:hint="eastAsia" w:ascii="宋体" w:hAnsi="宋体" w:eastAsia="宋体" w:cs="宋体"/>
          <w:color w:val="auto"/>
          <w:sz w:val="28"/>
          <w:szCs w:val="28"/>
          <w:highlight w:val="none"/>
        </w:rPr>
      </w:pPr>
    </w:p>
    <w:p w14:paraId="178B625A">
      <w:pPr>
        <w:rPr>
          <w:rFonts w:hint="eastAsia" w:ascii="宋体" w:hAnsi="宋体" w:eastAsia="宋体" w:cs="宋体"/>
          <w:color w:val="auto"/>
          <w:sz w:val="28"/>
          <w:szCs w:val="28"/>
          <w:highlight w:val="none"/>
        </w:rPr>
      </w:pPr>
    </w:p>
    <w:p w14:paraId="053334BB">
      <w:pPr>
        <w:rPr>
          <w:rFonts w:hint="eastAsia" w:ascii="宋体" w:hAnsi="宋体" w:eastAsia="宋体" w:cs="宋体"/>
          <w:color w:val="auto"/>
          <w:sz w:val="28"/>
          <w:szCs w:val="28"/>
          <w:highlight w:val="none"/>
        </w:rPr>
      </w:pPr>
    </w:p>
    <w:p w14:paraId="4DB35F7F">
      <w:pPr>
        <w:rPr>
          <w:rFonts w:hint="eastAsia" w:ascii="宋体" w:hAnsi="宋体" w:eastAsia="宋体" w:cs="宋体"/>
          <w:color w:val="auto"/>
          <w:sz w:val="28"/>
          <w:szCs w:val="28"/>
          <w:highlight w:val="none"/>
        </w:rPr>
      </w:pPr>
    </w:p>
    <w:p w14:paraId="7EB0B0BD">
      <w:pPr>
        <w:jc w:val="center"/>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投标人：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w:t>
      </w:r>
      <w:r>
        <w:rPr>
          <w:rFonts w:hint="eastAsia" w:ascii="宋体"/>
          <w:color w:val="auto"/>
          <w:sz w:val="28"/>
          <w:szCs w:val="28"/>
          <w:highlight w:val="none"/>
        </w:rPr>
        <w:t>签章</w:t>
      </w:r>
      <w:r>
        <w:rPr>
          <w:rFonts w:hint="eastAsia" w:ascii="宋体" w:hAnsi="宋体" w:eastAsia="宋体" w:cs="宋体"/>
          <w:color w:val="auto"/>
          <w:sz w:val="28"/>
          <w:szCs w:val="28"/>
          <w:highlight w:val="none"/>
        </w:rPr>
        <w:t>）</w:t>
      </w:r>
    </w:p>
    <w:p w14:paraId="699EC1E5">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w:t>
      </w:r>
      <w:r>
        <w:rPr>
          <w:rFonts w:hint="eastAsia" w:ascii="宋体" w:hAnsi="宋体" w:eastAsia="宋体" w:cs="宋体"/>
          <w:color w:val="auto"/>
          <w:sz w:val="28"/>
          <w:szCs w:val="28"/>
          <w:highlight w:val="none"/>
          <w:lang w:val="en-US" w:eastAsia="zh-CN"/>
        </w:rPr>
        <w:t>或委托代理人</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w:t>
      </w:r>
      <w:r>
        <w:rPr>
          <w:rFonts w:hint="eastAsia" w:ascii="宋体"/>
          <w:color w:val="auto"/>
          <w:sz w:val="28"/>
          <w:szCs w:val="28"/>
          <w:highlight w:val="none"/>
        </w:rPr>
        <w:t>签章</w:t>
      </w:r>
      <w:r>
        <w:rPr>
          <w:rFonts w:hint="eastAsia" w:ascii="宋体" w:hAnsi="宋体" w:eastAsia="宋体" w:cs="宋体"/>
          <w:color w:val="auto"/>
          <w:sz w:val="28"/>
          <w:szCs w:val="28"/>
          <w:highlight w:val="none"/>
        </w:rPr>
        <w:t>）</w:t>
      </w:r>
    </w:p>
    <w:p w14:paraId="4D73F479">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6FC52725">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06C9FDD6">
      <w:pPr>
        <w:spacing w:line="480" w:lineRule="auto"/>
        <w:ind w:right="980" w:firstLine="602" w:firstLineChars="200"/>
        <w:jc w:val="center"/>
        <w:rPr>
          <w:rFonts w:hint="eastAsia" w:ascii="宋体" w:hAnsi="宋体" w:eastAsia="宋体" w:cs="宋体"/>
          <w:b/>
          <w:bCs/>
          <w:color w:val="auto"/>
          <w:kern w:val="0"/>
          <w:sz w:val="30"/>
          <w:szCs w:val="30"/>
          <w:highlight w:val="none"/>
        </w:rPr>
      </w:pPr>
      <w:r>
        <w:rPr>
          <w:rFonts w:hint="eastAsia" w:ascii="宋体" w:hAnsi="宋体" w:eastAsia="宋体" w:cs="宋体"/>
          <w:b/>
          <w:bCs/>
          <w:color w:val="auto"/>
          <w:kern w:val="0"/>
          <w:sz w:val="30"/>
          <w:szCs w:val="30"/>
          <w:highlight w:val="none"/>
        </w:rPr>
        <w:t>目</w:t>
      </w:r>
      <w:r>
        <w:rPr>
          <w:rFonts w:hint="eastAsia" w:ascii="宋体" w:hAnsi="宋体" w:cs="宋体"/>
          <w:b/>
          <w:bCs/>
          <w:color w:val="auto"/>
          <w:kern w:val="0"/>
          <w:sz w:val="30"/>
          <w:szCs w:val="30"/>
          <w:highlight w:val="none"/>
          <w:lang w:val="en-US" w:eastAsia="zh-CN"/>
        </w:rPr>
        <w:t xml:space="preserve"> </w:t>
      </w:r>
      <w:r>
        <w:rPr>
          <w:rFonts w:hint="eastAsia" w:ascii="宋体" w:hAnsi="宋体" w:eastAsia="宋体" w:cs="宋体"/>
          <w:b/>
          <w:bCs/>
          <w:color w:val="auto"/>
          <w:kern w:val="0"/>
          <w:sz w:val="30"/>
          <w:szCs w:val="30"/>
          <w:highlight w:val="none"/>
        </w:rPr>
        <w:t>录</w:t>
      </w:r>
    </w:p>
    <w:p w14:paraId="6F3B1BE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（1）法定代表人身份证明和本人有效身份证(或法定代表人授权委托书和委托代理人有效身份证)</w:t>
      </w:r>
      <w:r>
        <w:rPr>
          <w:rFonts w:hint="eastAsia" w:ascii="宋体" w:hAnsi="宋体" w:eastAsia="宋体" w:cs="宋体"/>
          <w:color w:val="auto"/>
          <w:sz w:val="24"/>
          <w:szCs w:val="24"/>
          <w:highlight w:val="none"/>
          <w:lang w:val="en-US" w:eastAsia="zh-CN"/>
        </w:rPr>
        <w:t>（格式见附件）</w:t>
      </w:r>
      <w:r>
        <w:rPr>
          <w:rFonts w:hint="eastAsia" w:ascii="宋体" w:hAnsi="宋体" w:eastAsia="宋体" w:cs="宋体"/>
          <w:color w:val="auto"/>
          <w:sz w:val="24"/>
          <w:szCs w:val="24"/>
          <w:highlight w:val="none"/>
        </w:rPr>
        <w:t>；</w:t>
      </w:r>
    </w:p>
    <w:p w14:paraId="39F1EAF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企业</w:t>
      </w:r>
      <w:r>
        <w:rPr>
          <w:rFonts w:hint="eastAsia" w:ascii="宋体" w:hAnsi="宋体" w:eastAsia="宋体" w:cs="宋体"/>
          <w:color w:val="auto"/>
          <w:sz w:val="24"/>
          <w:szCs w:val="24"/>
          <w:highlight w:val="none"/>
        </w:rPr>
        <w:t>营业执照；</w:t>
      </w:r>
    </w:p>
    <w:p w14:paraId="38B55EB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企业</w:t>
      </w:r>
      <w:r>
        <w:rPr>
          <w:rFonts w:hint="eastAsia" w:ascii="宋体" w:hAnsi="宋体" w:eastAsia="宋体" w:cs="宋体"/>
          <w:color w:val="auto"/>
          <w:sz w:val="24"/>
          <w:szCs w:val="24"/>
          <w:highlight w:val="none"/>
        </w:rPr>
        <w:t>资质证书；</w:t>
      </w:r>
    </w:p>
    <w:p w14:paraId="7F68108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）总监理工程师有效注册证书</w:t>
      </w:r>
      <w:r>
        <w:rPr>
          <w:rFonts w:hint="eastAsia" w:ascii="宋体" w:hAnsi="宋体" w:eastAsia="宋体" w:cs="宋体"/>
          <w:color w:val="auto"/>
          <w:sz w:val="24"/>
          <w:szCs w:val="24"/>
          <w:highlight w:val="none"/>
        </w:rPr>
        <w:t>；</w:t>
      </w:r>
    </w:p>
    <w:p w14:paraId="6DE037D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）拟派总监理工程师在本项目所在市行政区域外无在建，在本项目所在市行政区域内不多于两个在建项目的承诺函。（格式见附件）</w:t>
      </w:r>
    </w:p>
    <w:p w14:paraId="7E85EA2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如有在建项目，需建设单位书面同意，提供建设单位加盖公章的书面同意材料扫描件</w:t>
      </w:r>
      <w:r>
        <w:rPr>
          <w:rFonts w:hint="eastAsia" w:ascii="宋体" w:hAnsi="宋体" w:eastAsia="宋体" w:cs="宋体"/>
          <w:color w:val="auto"/>
          <w:sz w:val="24"/>
          <w:szCs w:val="24"/>
          <w:highlight w:val="none"/>
          <w:lang w:eastAsia="zh-CN"/>
        </w:rPr>
        <w:t>；</w:t>
      </w:r>
    </w:p>
    <w:p w14:paraId="1793D3A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审计负责人</w:t>
      </w:r>
      <w:r>
        <w:rPr>
          <w:rFonts w:hint="eastAsia" w:ascii="宋体" w:hAnsi="宋体" w:eastAsia="宋体" w:cs="宋体"/>
          <w:color w:val="auto"/>
          <w:sz w:val="24"/>
          <w:szCs w:val="24"/>
          <w:highlight w:val="none"/>
          <w:lang w:eastAsia="zh-CN"/>
        </w:rPr>
        <w:t>有效注册证书；</w:t>
      </w:r>
    </w:p>
    <w:p w14:paraId="31A91C0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）投标人的法定代表人(或委托代理人)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拟任总监理工程师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审计负责人</w:t>
      </w:r>
      <w:r>
        <w:rPr>
          <w:rFonts w:hint="eastAsia" w:ascii="宋体" w:hAnsi="宋体" w:eastAsia="宋体" w:cs="宋体"/>
          <w:color w:val="auto"/>
          <w:sz w:val="24"/>
          <w:szCs w:val="24"/>
          <w:highlight w:val="none"/>
        </w:rPr>
        <w:t>须持有社保部门出具的本单位为其缴纳的投标前近</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rPr>
        <w:t>个月连续的养老保险证明（或官网在线打印件，证明文件两个月内有效）或投标人提供承诺已为其缴纳养老保险证明的承诺书（格式自拟）</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同一人担任不同公司法定代表人的，该法定代表人参加本项目投标时须提供本人在其他公司任法定代表人的营业执照及为其缴纳养老保险证明材料），投标人是事业单位的，暂未缴纳社保的，须由其主管部门出具证明；</w:t>
      </w:r>
    </w:p>
    <w:p w14:paraId="3F9CA7F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8）拟派总监、审计负责人情况一览表（格式见附件）；</w:t>
      </w:r>
    </w:p>
    <w:p w14:paraId="1B99286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诚信投标承诺书</w:t>
      </w:r>
      <w:r>
        <w:rPr>
          <w:rFonts w:hint="eastAsia" w:ascii="宋体" w:hAnsi="宋体" w:eastAsia="宋体" w:cs="宋体"/>
          <w:color w:val="auto"/>
          <w:sz w:val="24"/>
          <w:szCs w:val="24"/>
          <w:highlight w:val="none"/>
          <w:lang w:val="en-US" w:eastAsia="zh-CN"/>
        </w:rPr>
        <w:t>（格式见附件）；</w:t>
      </w:r>
    </w:p>
    <w:p w14:paraId="1F335D4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投标函（格式见附件）；</w:t>
      </w:r>
    </w:p>
    <w:p w14:paraId="71FCDDE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（11）投标人认为需要的其他证明材料。</w:t>
      </w:r>
    </w:p>
    <w:p w14:paraId="5A5115EF">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lang w:val="en-US" w:eastAsia="zh-CN"/>
        </w:rPr>
      </w:pPr>
    </w:p>
    <w:p w14:paraId="0CC44DA1">
      <w:pP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p>
    <w:p w14:paraId="66627EF2">
      <w:pPr>
        <w:rPr>
          <w:rFonts w:hint="eastAsia" w:ascii="宋体" w:hAnsi="宋体" w:eastAsia="宋体" w:cs="Times New Roman"/>
          <w:b/>
          <w:color w:val="auto"/>
          <w:sz w:val="24"/>
          <w:highlight w:val="none"/>
        </w:rPr>
      </w:pPr>
      <w:r>
        <w:rPr>
          <w:rFonts w:hint="eastAsia" w:ascii="宋体" w:hAnsi="宋体" w:eastAsia="宋体" w:cs="Times New Roman"/>
          <w:b/>
          <w:color w:val="auto"/>
          <w:sz w:val="24"/>
          <w:highlight w:val="none"/>
        </w:rPr>
        <w:t>附件</w:t>
      </w:r>
      <w:r>
        <w:rPr>
          <w:rFonts w:hint="eastAsia" w:ascii="宋体" w:hAnsi="宋体" w:eastAsia="宋体" w:cs="Times New Roman"/>
          <w:b/>
          <w:color w:val="auto"/>
          <w:sz w:val="24"/>
          <w:highlight w:val="none"/>
          <w:lang w:val="en-US" w:eastAsia="zh-CN"/>
        </w:rPr>
        <w:t>：</w:t>
      </w:r>
      <w:r>
        <w:rPr>
          <w:rFonts w:hint="eastAsia" w:ascii="宋体" w:hAnsi="宋体" w:eastAsia="宋体" w:cs="Times New Roman"/>
          <w:b/>
          <w:color w:val="auto"/>
          <w:sz w:val="24"/>
          <w:highlight w:val="none"/>
        </w:rPr>
        <w:t>1</w:t>
      </w:r>
    </w:p>
    <w:p w14:paraId="0273ACA8">
      <w:pPr>
        <w:spacing w:line="360" w:lineRule="auto"/>
        <w:ind w:left="720"/>
        <w:jc w:val="center"/>
        <w:rPr>
          <w:rFonts w:hint="eastAsia" w:ascii="宋体"/>
          <w:b/>
          <w:color w:val="auto"/>
          <w:sz w:val="28"/>
          <w:szCs w:val="28"/>
          <w:highlight w:val="none"/>
        </w:rPr>
      </w:pPr>
      <w:r>
        <w:rPr>
          <w:rFonts w:hint="eastAsia"/>
          <w:b/>
          <w:color w:val="auto"/>
          <w:sz w:val="28"/>
          <w:szCs w:val="28"/>
          <w:highlight w:val="none"/>
        </w:rPr>
        <w:t>法定代表人身份证明或授权委托书</w:t>
      </w:r>
    </w:p>
    <w:p w14:paraId="0AF4338D">
      <w:pPr>
        <w:pStyle w:val="145"/>
        <w:spacing w:before="312" w:beforeLines="100" w:after="312" w:afterLines="100" w:line="480" w:lineRule="exact"/>
        <w:ind w:firstLine="180" w:firstLineChars="75"/>
        <w:rPr>
          <w:rFonts w:hint="eastAsia" w:ascii="宋体"/>
          <w:b/>
          <w:color w:val="auto"/>
          <w:sz w:val="24"/>
          <w:szCs w:val="24"/>
          <w:highlight w:val="none"/>
        </w:rPr>
      </w:pPr>
      <w:r>
        <w:rPr>
          <w:rFonts w:hint="eastAsia" w:ascii="宋体"/>
          <w:color w:val="auto"/>
          <w:sz w:val="24"/>
          <w:szCs w:val="24"/>
          <w:highlight w:val="none"/>
        </w:rPr>
        <w:t>1.法定代表人身份证明</w:t>
      </w:r>
    </w:p>
    <w:p w14:paraId="1051EA5C">
      <w:pPr>
        <w:spacing w:line="480" w:lineRule="exact"/>
        <w:ind w:firstLine="480" w:firstLineChars="200"/>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 xml:space="preserve"> </w:t>
      </w:r>
    </w:p>
    <w:p w14:paraId="603ECA1C">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单位性质： </w:t>
      </w:r>
      <w:r>
        <w:rPr>
          <w:rFonts w:hint="eastAsia" w:ascii="宋体"/>
          <w:color w:val="auto"/>
          <w:sz w:val="24"/>
          <w:highlight w:val="none"/>
          <w:u w:val="single"/>
        </w:rPr>
        <w:t xml:space="preserve">                                  </w:t>
      </w:r>
      <w:r>
        <w:rPr>
          <w:rFonts w:hint="eastAsia" w:ascii="宋体"/>
          <w:color w:val="auto"/>
          <w:sz w:val="24"/>
          <w:highlight w:val="none"/>
        </w:rPr>
        <w:t xml:space="preserve"> </w:t>
      </w:r>
    </w:p>
    <w:p w14:paraId="1143B0AD">
      <w:pPr>
        <w:spacing w:line="480" w:lineRule="exact"/>
        <w:ind w:firstLine="480" w:firstLineChars="200"/>
        <w:rPr>
          <w:rFonts w:hint="eastAsia" w:ascii="宋体"/>
          <w:color w:val="auto"/>
          <w:sz w:val="24"/>
          <w:highlight w:val="none"/>
        </w:rPr>
      </w:pPr>
      <w:r>
        <w:rPr>
          <w:rFonts w:hint="eastAsia" w:ascii="宋体"/>
          <w:color w:val="auto"/>
          <w:sz w:val="24"/>
          <w:highlight w:val="none"/>
        </w:rPr>
        <w:t>地    址：</w:t>
      </w:r>
      <w:r>
        <w:rPr>
          <w:rFonts w:hint="eastAsia" w:ascii="宋体"/>
          <w:color w:val="auto"/>
          <w:sz w:val="24"/>
          <w:highlight w:val="none"/>
          <w:u w:val="single"/>
        </w:rPr>
        <w:t xml:space="preserve">                                   </w:t>
      </w:r>
      <w:r>
        <w:rPr>
          <w:rFonts w:hint="eastAsia" w:ascii="宋体"/>
          <w:color w:val="auto"/>
          <w:sz w:val="24"/>
          <w:highlight w:val="none"/>
        </w:rPr>
        <w:t xml:space="preserve"> </w:t>
      </w:r>
    </w:p>
    <w:p w14:paraId="1FB4F360">
      <w:pPr>
        <w:spacing w:line="480" w:lineRule="exact"/>
        <w:ind w:firstLine="480" w:firstLineChars="200"/>
        <w:rPr>
          <w:rFonts w:hint="eastAsia" w:ascii="宋体"/>
          <w:color w:val="auto"/>
          <w:sz w:val="24"/>
          <w:highlight w:val="none"/>
        </w:rPr>
      </w:pPr>
      <w:r>
        <w:rPr>
          <w:rFonts w:hint="eastAsia" w:ascii="宋体"/>
          <w:color w:val="auto"/>
          <w:sz w:val="24"/>
          <w:highlight w:val="none"/>
        </w:rPr>
        <w:t>成立时间：</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58AEF6A4">
      <w:pPr>
        <w:spacing w:line="480" w:lineRule="exact"/>
        <w:ind w:firstLine="480" w:firstLineChars="200"/>
        <w:rPr>
          <w:rFonts w:hint="eastAsia" w:ascii="宋体"/>
          <w:color w:val="auto"/>
          <w:sz w:val="24"/>
          <w:highlight w:val="none"/>
        </w:rPr>
      </w:pPr>
      <w:r>
        <w:rPr>
          <w:rFonts w:hint="eastAsia" w:ascii="宋体"/>
          <w:color w:val="auto"/>
          <w:sz w:val="24"/>
          <w:highlight w:val="none"/>
        </w:rPr>
        <w:t>经营期限：</w:t>
      </w:r>
      <w:r>
        <w:rPr>
          <w:rFonts w:hint="eastAsia" w:ascii="宋体"/>
          <w:color w:val="auto"/>
          <w:sz w:val="24"/>
          <w:highlight w:val="none"/>
          <w:u w:val="single"/>
        </w:rPr>
        <w:t xml:space="preserve">                                </w:t>
      </w:r>
      <w:r>
        <w:rPr>
          <w:rFonts w:hint="eastAsia" w:ascii="宋体"/>
          <w:color w:val="auto"/>
          <w:sz w:val="24"/>
          <w:highlight w:val="none"/>
        </w:rPr>
        <w:t xml:space="preserve"> </w:t>
      </w:r>
    </w:p>
    <w:p w14:paraId="4CD27DBB">
      <w:pPr>
        <w:spacing w:line="480" w:lineRule="exact"/>
        <w:ind w:firstLine="1440" w:firstLineChars="200"/>
        <w:rPr>
          <w:rFonts w:hint="eastAsia" w:ascii="宋体"/>
          <w:color w:val="auto"/>
          <w:sz w:val="24"/>
          <w:highlight w:val="none"/>
        </w:rPr>
      </w:pPr>
      <w:r>
        <w:rPr>
          <w:rFonts w:hint="eastAsia" w:ascii="宋体"/>
          <w:color w:val="auto"/>
          <w:spacing w:val="240"/>
          <w:sz w:val="24"/>
          <w:highlight w:val="none"/>
        </w:rPr>
        <w:t>姓</w:t>
      </w:r>
      <w:r>
        <w:rPr>
          <w:rFonts w:hint="eastAsia" w:ascii="宋体"/>
          <w:color w:val="auto"/>
          <w:sz w:val="24"/>
          <w:highlight w:val="none"/>
        </w:rPr>
        <w:t>名：</w:t>
      </w:r>
      <w:r>
        <w:rPr>
          <w:rFonts w:hint="eastAsia"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 xml:space="preserve">       </w:t>
      </w:r>
      <w:r>
        <w:rPr>
          <w:rFonts w:hint="eastAsia" w:ascii="宋体"/>
          <w:color w:val="auto"/>
          <w:sz w:val="24"/>
          <w:highlight w:val="none"/>
        </w:rPr>
        <w:t>职务：</w:t>
      </w:r>
      <w:r>
        <w:rPr>
          <w:rFonts w:hint="eastAsia" w:ascii="宋体"/>
          <w:color w:val="auto"/>
          <w:sz w:val="24"/>
          <w:highlight w:val="none"/>
          <w:u w:val="single"/>
        </w:rPr>
        <w:t xml:space="preserve">       </w:t>
      </w:r>
      <w:r>
        <w:rPr>
          <w:rFonts w:hint="eastAsia" w:ascii="宋体"/>
          <w:color w:val="auto"/>
          <w:sz w:val="24"/>
          <w:highlight w:val="none"/>
        </w:rPr>
        <w:t>_</w:t>
      </w:r>
    </w:p>
    <w:p w14:paraId="2A91532A">
      <w:pPr>
        <w:spacing w:line="480" w:lineRule="exact"/>
        <w:ind w:firstLine="480" w:firstLineChars="200"/>
        <w:rPr>
          <w:rFonts w:hint="eastAsia" w:ascii="宋体"/>
          <w:color w:val="auto"/>
          <w:sz w:val="24"/>
          <w:highlight w:val="none"/>
        </w:rPr>
      </w:pPr>
      <w:r>
        <w:rPr>
          <w:rFonts w:hint="eastAsia" w:ascii="宋体"/>
          <w:color w:val="auto"/>
          <w:sz w:val="24"/>
          <w:highlight w:val="none"/>
        </w:rPr>
        <w:t>系</w:t>
      </w:r>
      <w:r>
        <w:rPr>
          <w:rFonts w:hint="eastAsia" w:ascii="宋体"/>
          <w:color w:val="auto"/>
          <w:sz w:val="24"/>
          <w:highlight w:val="none"/>
          <w:u w:val="single"/>
        </w:rPr>
        <w:t xml:space="preserve">                                </w:t>
      </w:r>
      <w:r>
        <w:rPr>
          <w:rFonts w:hint="eastAsia" w:ascii="宋体"/>
          <w:color w:val="auto"/>
          <w:sz w:val="24"/>
          <w:highlight w:val="none"/>
        </w:rPr>
        <w:t>（投标人名称）的法定代表人。</w:t>
      </w:r>
    </w:p>
    <w:p w14:paraId="037A1303">
      <w:pPr>
        <w:spacing w:line="480" w:lineRule="exact"/>
        <w:ind w:firstLine="960" w:firstLineChars="400"/>
        <w:rPr>
          <w:rFonts w:hint="eastAsia" w:ascii="宋体"/>
          <w:color w:val="auto"/>
          <w:sz w:val="24"/>
          <w:highlight w:val="none"/>
        </w:rPr>
      </w:pPr>
      <w:r>
        <w:rPr>
          <w:rFonts w:hint="eastAsia" w:ascii="宋体"/>
          <w:color w:val="auto"/>
          <w:sz w:val="24"/>
          <w:highlight w:val="none"/>
        </w:rPr>
        <w:t>特此证明。</w:t>
      </w:r>
    </w:p>
    <w:p w14:paraId="2F0DD584">
      <w:pPr>
        <w:spacing w:line="480" w:lineRule="exact"/>
        <w:ind w:firstLine="480" w:firstLineChars="200"/>
        <w:rPr>
          <w:rFonts w:hint="eastAsia" w:ascii="宋体"/>
          <w:color w:val="auto"/>
          <w:sz w:val="24"/>
          <w:highlight w:val="none"/>
        </w:rPr>
      </w:pPr>
      <w:r>
        <w:rPr>
          <w:rFonts w:hint="eastAsia" w:ascii="宋体"/>
          <w:color w:val="auto"/>
          <w:sz w:val="24"/>
          <w:highlight w:val="none"/>
        </w:rPr>
        <w:t>附：法定代表人有效身份证</w:t>
      </w:r>
    </w:p>
    <w:p w14:paraId="67B5455F">
      <w:pPr>
        <w:spacing w:line="360" w:lineRule="auto"/>
        <w:ind w:firstLine="3480" w:firstLineChars="1450"/>
        <w:rPr>
          <w:rFonts w:hint="eastAsia" w:ascii="宋体"/>
          <w:color w:val="auto"/>
          <w:sz w:val="24"/>
          <w:highlight w:val="none"/>
        </w:rPr>
      </w:pPr>
      <w:r>
        <w:rPr>
          <w:rFonts w:hint="eastAsia" w:ascii="宋体"/>
          <w:color w:val="auto"/>
          <w:sz w:val="24"/>
          <w:highlight w:val="none"/>
        </w:rPr>
        <w:t>投标人：</w:t>
      </w:r>
      <w:r>
        <w:rPr>
          <w:rFonts w:hint="eastAsia" w:ascii="宋体"/>
          <w:color w:val="auto"/>
          <w:sz w:val="24"/>
          <w:highlight w:val="none"/>
          <w:u w:val="single"/>
        </w:rPr>
        <w:t xml:space="preserve">                 </w:t>
      </w:r>
      <w:r>
        <w:rPr>
          <w:rFonts w:hint="eastAsia" w:ascii="宋体"/>
          <w:color w:val="auto"/>
          <w:sz w:val="24"/>
          <w:highlight w:val="none"/>
        </w:rPr>
        <w:t>（签章）</w:t>
      </w:r>
    </w:p>
    <w:p w14:paraId="295589C8">
      <w:pPr>
        <w:wordWrap w:val="0"/>
        <w:spacing w:line="360" w:lineRule="auto"/>
        <w:jc w:val="right"/>
        <w:rPr>
          <w:rFonts w:hint="eastAsia"/>
          <w:color w:val="auto"/>
          <w:highlight w:val="none"/>
        </w:rPr>
      </w:pPr>
      <w:r>
        <w:rPr>
          <w:rFonts w:hint="eastAsia" w:ascii="宋体"/>
          <w:color w:val="auto"/>
          <w:sz w:val="24"/>
          <w:highlight w:val="none"/>
        </w:rPr>
        <w:t xml:space="preserve">                                        </w:t>
      </w:r>
      <w:r>
        <w:rPr>
          <w:rFonts w:hint="eastAsia" w:ascii="宋体"/>
          <w:color w:val="auto"/>
          <w:sz w:val="24"/>
          <w:highlight w:val="none"/>
          <w:u w:val="single"/>
        </w:rPr>
        <w:t xml:space="preserve">       </w:t>
      </w:r>
      <w:r>
        <w:rPr>
          <w:rFonts w:hint="eastAsia" w:ascii="宋体"/>
          <w:color w:val="auto"/>
          <w:sz w:val="24"/>
          <w:highlight w:val="none"/>
        </w:rPr>
        <w:t xml:space="preserve">年 </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 xml:space="preserve">日  </w:t>
      </w:r>
    </w:p>
    <w:p w14:paraId="09EC3E34">
      <w:pPr>
        <w:spacing w:before="312" w:beforeLines="100" w:after="312" w:afterLines="100" w:line="480" w:lineRule="exact"/>
        <w:ind w:firstLine="3654" w:firstLineChars="1305"/>
        <w:rPr>
          <w:rFonts w:hint="eastAsia" w:ascii="宋体"/>
          <w:color w:val="auto"/>
          <w:sz w:val="28"/>
          <w:szCs w:val="28"/>
          <w:highlight w:val="none"/>
        </w:rPr>
      </w:pPr>
      <w:r>
        <w:rPr>
          <w:rFonts w:hint="eastAsia" w:ascii="宋体"/>
          <w:color w:val="auto"/>
          <w:sz w:val="28"/>
          <w:szCs w:val="28"/>
          <w:highlight w:val="none"/>
        </w:rPr>
        <w:t>2.授权委托书</w:t>
      </w:r>
    </w:p>
    <w:p w14:paraId="5BAAE60C">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本人 </w:t>
      </w:r>
      <w:r>
        <w:rPr>
          <w:rFonts w:hint="eastAsia" w:ascii="宋体"/>
          <w:color w:val="auto"/>
          <w:sz w:val="24"/>
          <w:highlight w:val="none"/>
          <w:u w:val="single"/>
        </w:rPr>
        <w:t xml:space="preserve">    </w:t>
      </w:r>
      <w:r>
        <w:rPr>
          <w:rFonts w:hint="eastAsia" w:ascii="宋体"/>
          <w:color w:val="auto"/>
          <w:sz w:val="24"/>
          <w:highlight w:val="none"/>
        </w:rPr>
        <w:t>（姓名）系</w:t>
      </w:r>
      <w:r>
        <w:rPr>
          <w:rFonts w:hint="eastAsia" w:ascii="宋体"/>
          <w:color w:val="auto"/>
          <w:sz w:val="24"/>
          <w:highlight w:val="none"/>
          <w:u w:val="single"/>
        </w:rPr>
        <w:t xml:space="preserve">       </w:t>
      </w:r>
      <w:r>
        <w:rPr>
          <w:rFonts w:hint="eastAsia" w:ascii="宋体"/>
          <w:color w:val="auto"/>
          <w:sz w:val="24"/>
          <w:highlight w:val="none"/>
        </w:rPr>
        <w:t>（投标人）的法定代表人，现委托</w:t>
      </w:r>
      <w:r>
        <w:rPr>
          <w:rFonts w:hint="eastAsia"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 “</w:t>
      </w:r>
      <w:r>
        <w:rPr>
          <w:rFonts w:hint="eastAsia" w:ascii="宋体"/>
          <w:color w:val="auto"/>
          <w:sz w:val="24"/>
          <w:highlight w:val="none"/>
          <w:u w:val="single"/>
        </w:rPr>
        <w:t xml:space="preserve">      </w:t>
      </w:r>
      <w:r>
        <w:rPr>
          <w:rFonts w:hint="eastAsia" w:ascii="宋体"/>
          <w:color w:val="auto"/>
          <w:sz w:val="24"/>
          <w:highlight w:val="none"/>
        </w:rPr>
        <w:t xml:space="preserve"> ”(项目名称、编号）投标文件，全权处理与该项目投标、评审答疑、签订合同以及与合同执行有关的一切事务，其法律后果由我方承担。</w:t>
      </w:r>
    </w:p>
    <w:p w14:paraId="32B63E65">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委托期限：                                </w:t>
      </w:r>
    </w:p>
    <w:p w14:paraId="2396461E">
      <w:pPr>
        <w:spacing w:line="480" w:lineRule="exact"/>
        <w:ind w:firstLine="480" w:firstLineChars="200"/>
        <w:rPr>
          <w:rFonts w:hint="eastAsia" w:ascii="宋体"/>
          <w:color w:val="auto"/>
          <w:sz w:val="24"/>
          <w:highlight w:val="none"/>
        </w:rPr>
      </w:pPr>
      <w:r>
        <w:rPr>
          <w:rFonts w:hint="eastAsia" w:ascii="宋体"/>
          <w:color w:val="auto"/>
          <w:sz w:val="24"/>
          <w:highlight w:val="none"/>
        </w:rPr>
        <w:t>代理人无转委托权。</w:t>
      </w:r>
    </w:p>
    <w:p w14:paraId="482AD5C5">
      <w:pPr>
        <w:spacing w:line="480" w:lineRule="exact"/>
        <w:ind w:firstLine="480" w:firstLineChars="200"/>
        <w:rPr>
          <w:rFonts w:hint="eastAsia" w:ascii="宋体"/>
          <w:color w:val="auto"/>
          <w:sz w:val="24"/>
          <w:highlight w:val="none"/>
        </w:rPr>
      </w:pPr>
      <w:r>
        <w:rPr>
          <w:rFonts w:hint="eastAsia" w:ascii="宋体"/>
          <w:color w:val="auto"/>
          <w:sz w:val="24"/>
          <w:highlight w:val="none"/>
        </w:rPr>
        <w:t>附：授权委托人有效身份证及法定代表人有效身份证</w:t>
      </w:r>
    </w:p>
    <w:p w14:paraId="12559B00">
      <w:pPr>
        <w:spacing w:line="480" w:lineRule="exact"/>
        <w:rPr>
          <w:rFonts w:hint="eastAsia" w:ascii="宋体"/>
          <w:color w:val="auto"/>
          <w:sz w:val="24"/>
          <w:highlight w:val="none"/>
        </w:rPr>
      </w:pPr>
      <w:r>
        <w:rPr>
          <w:rFonts w:hint="eastAsia" w:ascii="宋体"/>
          <w:color w:val="auto"/>
          <w:sz w:val="24"/>
          <w:highlight w:val="none"/>
        </w:rPr>
        <w:t xml:space="preserve">                                     投标人：            </w:t>
      </w:r>
      <w:r>
        <w:rPr>
          <w:rFonts w:hint="eastAsia" w:ascii="宋体"/>
          <w:color w:val="auto"/>
          <w:sz w:val="28"/>
          <w:szCs w:val="28"/>
          <w:highlight w:val="none"/>
        </w:rPr>
        <w:t>（签章）</w:t>
      </w:r>
    </w:p>
    <w:p w14:paraId="29813126">
      <w:pPr>
        <w:spacing w:line="480" w:lineRule="exact"/>
        <w:ind w:firstLine="2280" w:firstLineChars="950"/>
        <w:rPr>
          <w:rFonts w:hint="eastAsia" w:ascii="宋体"/>
          <w:color w:val="auto"/>
          <w:sz w:val="24"/>
          <w:highlight w:val="none"/>
        </w:rPr>
      </w:pPr>
      <w:r>
        <w:rPr>
          <w:rFonts w:hint="eastAsia" w:ascii="宋体"/>
          <w:color w:val="auto"/>
          <w:sz w:val="24"/>
          <w:highlight w:val="none"/>
        </w:rPr>
        <w:t xml:space="preserve">法定代表人（身份证号码）：             </w:t>
      </w:r>
      <w:r>
        <w:rPr>
          <w:rFonts w:hint="eastAsia" w:ascii="宋体"/>
          <w:color w:val="auto"/>
          <w:sz w:val="28"/>
          <w:szCs w:val="28"/>
          <w:highlight w:val="none"/>
        </w:rPr>
        <w:t>（签章）</w:t>
      </w:r>
    </w:p>
    <w:p w14:paraId="27B1E094">
      <w:pPr>
        <w:spacing w:line="480" w:lineRule="exact"/>
        <w:ind w:firstLine="2820" w:firstLineChars="1175"/>
        <w:rPr>
          <w:rFonts w:hint="eastAsia" w:ascii="宋体"/>
          <w:color w:val="auto"/>
          <w:sz w:val="24"/>
          <w:highlight w:val="none"/>
        </w:rPr>
      </w:pPr>
      <w:r>
        <w:rPr>
          <w:rFonts w:hint="eastAsia" w:ascii="宋体"/>
          <w:color w:val="auto"/>
          <w:sz w:val="24"/>
          <w:highlight w:val="none"/>
        </w:rPr>
        <w:t xml:space="preserve">              年    月    日</w:t>
      </w:r>
    </w:p>
    <w:p w14:paraId="7F906647">
      <w:pPr>
        <w:rPr>
          <w:rFonts w:hint="eastAsia" w:ascii="宋体" w:hAnsi="宋体" w:eastAsia="宋体" w:cs="Times New Roman"/>
          <w:b/>
          <w:color w:val="auto"/>
          <w:sz w:val="24"/>
          <w:highlight w:val="none"/>
        </w:rPr>
      </w:pPr>
    </w:p>
    <w:p w14:paraId="475176C2">
      <w:pPr>
        <w:rPr>
          <w:rFonts w:hint="eastAsia" w:ascii="宋体" w:hAnsi="宋体" w:eastAsia="宋体" w:cs="Times New Roman"/>
          <w:b/>
          <w:color w:val="auto"/>
          <w:sz w:val="24"/>
          <w:highlight w:val="none"/>
        </w:rPr>
      </w:pPr>
    </w:p>
    <w:p w14:paraId="123D96F4">
      <w:pPr>
        <w:rPr>
          <w:rFonts w:hint="eastAsia" w:ascii="宋体" w:hAnsi="宋体" w:eastAsia="宋体" w:cs="Times New Roman"/>
          <w:b/>
          <w:color w:val="auto"/>
          <w:sz w:val="24"/>
          <w:highlight w:val="none"/>
        </w:rPr>
      </w:pPr>
    </w:p>
    <w:p w14:paraId="7BAC0AAF">
      <w:pPr>
        <w:rPr>
          <w:rFonts w:hint="eastAsia" w:ascii="宋体" w:hAnsi="宋体" w:eastAsia="宋体" w:cs="Times New Roman"/>
          <w:b/>
          <w:color w:val="auto"/>
          <w:sz w:val="24"/>
          <w:highlight w:val="none"/>
        </w:rPr>
      </w:pPr>
    </w:p>
    <w:p w14:paraId="349D1EDD">
      <w:pPr>
        <w:rPr>
          <w:rFonts w:hint="eastAsia" w:ascii="宋体" w:hAnsi="宋体" w:eastAsia="宋体" w:cs="Times New Roman"/>
          <w:b/>
          <w:color w:val="auto"/>
          <w:sz w:val="24"/>
          <w:highlight w:val="none"/>
          <w:lang w:eastAsia="zh-CN"/>
        </w:rPr>
      </w:pPr>
      <w:r>
        <w:rPr>
          <w:rFonts w:hint="eastAsia" w:ascii="宋体" w:hAnsi="宋体" w:eastAsia="宋体" w:cs="Times New Roman"/>
          <w:b/>
          <w:color w:val="auto"/>
          <w:sz w:val="24"/>
          <w:highlight w:val="none"/>
        </w:rPr>
        <w:t>附件</w:t>
      </w:r>
      <w:r>
        <w:rPr>
          <w:rFonts w:hint="eastAsia" w:ascii="宋体" w:hAnsi="宋体" w:eastAsia="宋体" w:cs="Times New Roman"/>
          <w:b/>
          <w:color w:val="auto"/>
          <w:sz w:val="24"/>
          <w:highlight w:val="none"/>
          <w:lang w:val="en-US" w:eastAsia="zh-CN"/>
        </w:rPr>
        <w:t>：2</w:t>
      </w:r>
    </w:p>
    <w:p w14:paraId="22CBDC9A">
      <w:pPr>
        <w:jc w:val="center"/>
        <w:rPr>
          <w:rFonts w:ascii="宋体"/>
          <w:b/>
          <w:color w:val="auto"/>
          <w:sz w:val="24"/>
          <w:highlight w:val="none"/>
        </w:rPr>
      </w:pPr>
      <w:r>
        <w:rPr>
          <w:rFonts w:hint="eastAsia"/>
          <w:b/>
          <w:color w:val="auto"/>
          <w:sz w:val="28"/>
          <w:szCs w:val="28"/>
          <w:highlight w:val="none"/>
        </w:rPr>
        <w:t>承诺函</w:t>
      </w:r>
    </w:p>
    <w:p w14:paraId="187EFE01">
      <w:pPr>
        <w:spacing w:beforeLines="50" w:afterLines="50" w:line="700" w:lineRule="exact"/>
        <w:rPr>
          <w:rFonts w:ascii="宋体"/>
          <w:b/>
          <w:color w:val="auto"/>
          <w:sz w:val="24"/>
          <w:highlight w:val="none"/>
        </w:rPr>
      </w:pPr>
      <w:r>
        <w:rPr>
          <w:rFonts w:ascii="宋体"/>
          <w:color w:val="auto"/>
          <w:sz w:val="24"/>
          <w:highlight w:val="none"/>
          <w:u w:val="single"/>
        </w:rPr>
        <w:t xml:space="preserve">                      </w:t>
      </w:r>
      <w:r>
        <w:rPr>
          <w:rFonts w:hint="eastAsia" w:ascii="宋体"/>
          <w:color w:val="auto"/>
          <w:sz w:val="24"/>
          <w:highlight w:val="none"/>
        </w:rPr>
        <w:t>（项目单位）：</w:t>
      </w:r>
    </w:p>
    <w:p w14:paraId="3D57C6CD">
      <w:pPr>
        <w:widowControl/>
        <w:spacing w:line="480" w:lineRule="auto"/>
        <w:ind w:firstLine="420" w:firstLineChars="200"/>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我公司现承诺在</w:t>
      </w:r>
      <w:r>
        <w:rPr>
          <w:rFonts w:hint="eastAsia" w:ascii="宋体" w:hAnsi="宋体" w:eastAsia="宋体" w:cs="宋体"/>
          <w:color w:val="auto"/>
          <w:sz w:val="21"/>
          <w:szCs w:val="21"/>
          <w:highlight w:val="none"/>
          <w:u w:val="single"/>
        </w:rPr>
        <w:t xml:space="preserve">                               （项目名称）</w:t>
      </w:r>
      <w:r>
        <w:rPr>
          <w:rFonts w:hint="eastAsia" w:ascii="宋体" w:hAnsi="宋体" w:eastAsia="宋体" w:cs="宋体"/>
          <w:color w:val="auto"/>
          <w:sz w:val="21"/>
          <w:szCs w:val="21"/>
          <w:highlight w:val="none"/>
        </w:rPr>
        <w:t>中拟派的总监理工程师</w:t>
      </w:r>
      <w:r>
        <w:rPr>
          <w:rFonts w:hint="eastAsia" w:ascii="宋体" w:hAnsi="宋体" w:eastAsia="宋体" w:cs="宋体"/>
          <w:color w:val="auto"/>
          <w:sz w:val="21"/>
          <w:szCs w:val="21"/>
          <w:highlight w:val="none"/>
          <w:u w:val="single"/>
        </w:rPr>
        <w:t xml:space="preserve">       （姓名） </w:t>
      </w:r>
      <w:r>
        <w:rPr>
          <w:rFonts w:hint="eastAsia" w:ascii="宋体" w:hAnsi="宋体" w:eastAsia="宋体" w:cs="宋体"/>
          <w:b/>
          <w:color w:val="auto"/>
          <w:sz w:val="21"/>
          <w:szCs w:val="21"/>
          <w:highlight w:val="none"/>
        </w:rPr>
        <w:t>在本项目所在市行政区域外</w:t>
      </w:r>
      <w:r>
        <w:rPr>
          <w:rFonts w:hint="eastAsia" w:ascii="宋体" w:hAnsi="宋体" w:eastAsia="宋体" w:cs="宋体"/>
          <w:b/>
          <w:color w:val="auto"/>
          <w:sz w:val="21"/>
          <w:szCs w:val="21"/>
          <w:highlight w:val="none"/>
          <w:u w:val="single"/>
          <w:lang w:val="en-US" w:eastAsia="zh-CN"/>
        </w:rPr>
        <w:t>有/无</w:t>
      </w:r>
      <w:r>
        <w:rPr>
          <w:rFonts w:hint="eastAsia" w:ascii="宋体" w:hAnsi="宋体" w:eastAsia="宋体" w:cs="宋体"/>
          <w:b/>
          <w:color w:val="auto"/>
          <w:sz w:val="21"/>
          <w:szCs w:val="21"/>
          <w:highlight w:val="none"/>
        </w:rPr>
        <w:t>在建，在本项目所在市行政区域内</w:t>
      </w:r>
      <w:r>
        <w:rPr>
          <w:rFonts w:hint="eastAsia" w:ascii="宋体" w:hAnsi="宋体" w:eastAsia="宋体" w:cs="宋体"/>
          <w:b/>
          <w:color w:val="auto"/>
          <w:sz w:val="21"/>
          <w:szCs w:val="21"/>
          <w:highlight w:val="none"/>
          <w:lang w:val="en-US" w:eastAsia="zh-CN"/>
        </w:rPr>
        <w:t>有X个/无</w:t>
      </w:r>
      <w:r>
        <w:rPr>
          <w:rFonts w:hint="eastAsia" w:ascii="宋体" w:hAnsi="宋体" w:eastAsia="宋体" w:cs="宋体"/>
          <w:b/>
          <w:color w:val="auto"/>
          <w:sz w:val="21"/>
          <w:szCs w:val="21"/>
          <w:highlight w:val="none"/>
        </w:rPr>
        <w:t>在建项目。</w:t>
      </w:r>
      <w:r>
        <w:rPr>
          <w:rFonts w:hint="eastAsia" w:ascii="宋体" w:hAnsi="宋体" w:eastAsia="宋体" w:cs="宋体"/>
          <w:bCs/>
          <w:color w:val="auto"/>
          <w:sz w:val="21"/>
          <w:szCs w:val="21"/>
          <w:highlight w:val="none"/>
        </w:rPr>
        <w:t>若有虚假</w:t>
      </w:r>
      <w:r>
        <w:rPr>
          <w:rFonts w:hint="eastAsia" w:ascii="宋体" w:hAnsi="宋体" w:eastAsia="宋体" w:cs="宋体"/>
          <w:color w:val="auto"/>
          <w:sz w:val="21"/>
          <w:szCs w:val="21"/>
          <w:highlight w:val="none"/>
        </w:rPr>
        <w:t>则取消我公司</w:t>
      </w:r>
      <w:r>
        <w:rPr>
          <w:rFonts w:hint="eastAsia" w:ascii="宋体" w:hAnsi="宋体" w:eastAsia="宋体" w:cs="宋体"/>
          <w:color w:val="auto"/>
          <w:sz w:val="21"/>
          <w:szCs w:val="21"/>
          <w:highlight w:val="none"/>
          <w:lang w:val="en-US" w:eastAsia="zh-CN"/>
        </w:rPr>
        <w:t>中标</w:t>
      </w:r>
      <w:r>
        <w:rPr>
          <w:rFonts w:hint="eastAsia" w:ascii="宋体" w:hAnsi="宋体" w:eastAsia="宋体" w:cs="宋体"/>
          <w:color w:val="auto"/>
          <w:sz w:val="21"/>
          <w:szCs w:val="21"/>
          <w:highlight w:val="none"/>
        </w:rPr>
        <w:t>资格，情节严重的，提请相关行政执法部门和招投标监督管理部门对我公司进行处罚。</w:t>
      </w:r>
    </w:p>
    <w:p w14:paraId="0A6DEC08">
      <w:pPr>
        <w:spacing w:line="480" w:lineRule="auto"/>
        <w:ind w:firstLine="411" w:firstLineChars="196"/>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rPr>
        <w:t>特此承诺。</w:t>
      </w:r>
    </w:p>
    <w:p w14:paraId="7509B635">
      <w:pPr>
        <w:spacing w:line="640" w:lineRule="exact"/>
        <w:ind w:firstLine="4410" w:firstLineChars="2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投标人（签章）：</w:t>
      </w:r>
    </w:p>
    <w:p w14:paraId="052CAAB0">
      <w:pPr>
        <w:spacing w:line="640" w:lineRule="exact"/>
        <w:ind w:firstLine="4410" w:firstLineChars="2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法定代表人（签章）：</w:t>
      </w:r>
    </w:p>
    <w:p w14:paraId="7E4B91AD">
      <w:pPr>
        <w:spacing w:line="640" w:lineRule="exact"/>
        <w:ind w:left="279" w:leftChars="133" w:firstLine="4200" w:firstLineChars="20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   期：   年   月  日</w:t>
      </w:r>
    </w:p>
    <w:p w14:paraId="0780194E">
      <w:pPr>
        <w:rPr>
          <w:color w:val="auto"/>
          <w:highlight w:val="none"/>
        </w:rPr>
      </w:pPr>
    </w:p>
    <w:p w14:paraId="3186A365">
      <w:pPr>
        <w:rPr>
          <w:rFonts w:hint="default" w:ascii="宋体" w:hAnsi="宋体" w:eastAsia="宋体" w:cs="Times New Roman"/>
          <w:b/>
          <w:color w:val="auto"/>
          <w:sz w:val="24"/>
          <w:highlight w:val="none"/>
          <w:lang w:val="en-US" w:eastAsia="zh-CN"/>
        </w:rPr>
      </w:pPr>
      <w:r>
        <w:rPr>
          <w:rFonts w:hint="eastAsia" w:ascii="宋体" w:hAnsi="宋体" w:eastAsia="宋体" w:cs="Times New Roman"/>
          <w:b/>
          <w:color w:val="auto"/>
          <w:sz w:val="24"/>
          <w:highlight w:val="none"/>
          <w:lang w:val="en-US" w:eastAsia="zh-CN"/>
        </w:rPr>
        <w:t>附件3：</w:t>
      </w:r>
    </w:p>
    <w:p w14:paraId="00B7BCB9">
      <w:pPr>
        <w:pStyle w:val="44"/>
        <w:ind w:firstLine="1506" w:firstLineChars="500"/>
        <w:rPr>
          <w:color w:val="auto"/>
          <w:highlight w:val="none"/>
        </w:rPr>
      </w:pPr>
      <w:r>
        <w:rPr>
          <w:rFonts w:hint="eastAsia"/>
          <w:b/>
          <w:bCs/>
          <w:color w:val="auto"/>
          <w:sz w:val="30"/>
          <w:szCs w:val="30"/>
          <w:highlight w:val="none"/>
        </w:rPr>
        <w:t>拟派总监</w:t>
      </w:r>
      <w:r>
        <w:rPr>
          <w:rFonts w:hint="eastAsia"/>
          <w:b/>
          <w:bCs/>
          <w:color w:val="auto"/>
          <w:sz w:val="30"/>
          <w:szCs w:val="30"/>
          <w:highlight w:val="none"/>
          <w:lang w:eastAsia="zh-CN"/>
        </w:rPr>
        <w:t>、</w:t>
      </w:r>
      <w:r>
        <w:rPr>
          <w:rFonts w:hint="eastAsia"/>
          <w:b/>
          <w:bCs/>
          <w:color w:val="auto"/>
          <w:sz w:val="30"/>
          <w:szCs w:val="30"/>
          <w:highlight w:val="none"/>
          <w:lang w:val="en-US" w:eastAsia="zh-CN"/>
        </w:rPr>
        <w:t>审计负责人</w:t>
      </w:r>
      <w:r>
        <w:rPr>
          <w:rFonts w:hint="eastAsia"/>
          <w:b/>
          <w:bCs/>
          <w:color w:val="auto"/>
          <w:sz w:val="30"/>
          <w:szCs w:val="30"/>
          <w:highlight w:val="none"/>
        </w:rPr>
        <w:t>情况一览表</w:t>
      </w:r>
    </w:p>
    <w:tbl>
      <w:tblPr>
        <w:tblStyle w:val="45"/>
        <w:tblW w:w="9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946"/>
        <w:gridCol w:w="947"/>
        <w:gridCol w:w="1388"/>
        <w:gridCol w:w="1549"/>
        <w:gridCol w:w="1588"/>
        <w:gridCol w:w="1562"/>
      </w:tblGrid>
      <w:tr w14:paraId="01FC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1575" w:type="dxa"/>
            <w:noWrap w:val="0"/>
            <w:vAlign w:val="center"/>
          </w:tcPr>
          <w:p w14:paraId="5A4E3CFA">
            <w:pPr>
              <w:jc w:val="center"/>
              <w:rPr>
                <w:rFonts w:ascii="宋体" w:cs="宋体"/>
                <w:color w:val="auto"/>
                <w:sz w:val="24"/>
                <w:highlight w:val="none"/>
              </w:rPr>
            </w:pPr>
            <w:r>
              <w:rPr>
                <w:rFonts w:hint="eastAsia" w:ascii="宋体" w:cs="宋体"/>
                <w:color w:val="auto"/>
                <w:sz w:val="24"/>
                <w:highlight w:val="none"/>
              </w:rPr>
              <w:t>姓</w:t>
            </w:r>
            <w:r>
              <w:rPr>
                <w:rFonts w:ascii="宋体" w:cs="宋体"/>
                <w:color w:val="auto"/>
                <w:sz w:val="24"/>
                <w:highlight w:val="none"/>
              </w:rPr>
              <w:t xml:space="preserve">  </w:t>
            </w:r>
            <w:r>
              <w:rPr>
                <w:rFonts w:hint="eastAsia" w:ascii="宋体" w:cs="宋体"/>
                <w:color w:val="auto"/>
                <w:sz w:val="24"/>
                <w:highlight w:val="none"/>
              </w:rPr>
              <w:t>名</w:t>
            </w:r>
          </w:p>
        </w:tc>
        <w:tc>
          <w:tcPr>
            <w:tcW w:w="946" w:type="dxa"/>
            <w:noWrap w:val="0"/>
            <w:vAlign w:val="center"/>
          </w:tcPr>
          <w:p w14:paraId="099CC174">
            <w:pPr>
              <w:jc w:val="center"/>
              <w:rPr>
                <w:rFonts w:ascii="宋体" w:cs="宋体"/>
                <w:color w:val="auto"/>
                <w:sz w:val="24"/>
                <w:highlight w:val="none"/>
              </w:rPr>
            </w:pPr>
            <w:r>
              <w:rPr>
                <w:rFonts w:hint="eastAsia" w:ascii="宋体" w:cs="宋体"/>
                <w:color w:val="auto"/>
                <w:sz w:val="24"/>
                <w:highlight w:val="none"/>
              </w:rPr>
              <w:t>年龄</w:t>
            </w:r>
          </w:p>
        </w:tc>
        <w:tc>
          <w:tcPr>
            <w:tcW w:w="947" w:type="dxa"/>
            <w:noWrap w:val="0"/>
            <w:vAlign w:val="center"/>
          </w:tcPr>
          <w:p w14:paraId="27D0853F">
            <w:pPr>
              <w:jc w:val="center"/>
              <w:rPr>
                <w:rFonts w:ascii="宋体" w:cs="宋体"/>
                <w:color w:val="auto"/>
                <w:sz w:val="24"/>
                <w:highlight w:val="none"/>
              </w:rPr>
            </w:pPr>
            <w:r>
              <w:rPr>
                <w:rFonts w:hint="eastAsia" w:ascii="宋体" w:cs="宋体"/>
                <w:color w:val="auto"/>
                <w:sz w:val="24"/>
                <w:highlight w:val="none"/>
              </w:rPr>
              <w:t>性别</w:t>
            </w:r>
          </w:p>
        </w:tc>
        <w:tc>
          <w:tcPr>
            <w:tcW w:w="1388" w:type="dxa"/>
            <w:noWrap w:val="0"/>
            <w:vAlign w:val="center"/>
          </w:tcPr>
          <w:p w14:paraId="36F61B6F">
            <w:pPr>
              <w:jc w:val="center"/>
              <w:rPr>
                <w:rFonts w:ascii="宋体" w:cs="宋体"/>
                <w:color w:val="auto"/>
                <w:sz w:val="24"/>
                <w:highlight w:val="none"/>
              </w:rPr>
            </w:pPr>
            <w:r>
              <w:rPr>
                <w:rFonts w:hint="eastAsia" w:ascii="宋体" w:cs="宋体"/>
                <w:color w:val="auto"/>
                <w:sz w:val="24"/>
                <w:highlight w:val="none"/>
              </w:rPr>
              <w:t>职称</w:t>
            </w:r>
          </w:p>
        </w:tc>
        <w:tc>
          <w:tcPr>
            <w:tcW w:w="1549" w:type="dxa"/>
            <w:noWrap w:val="0"/>
            <w:vAlign w:val="center"/>
          </w:tcPr>
          <w:p w14:paraId="1C8A63C3">
            <w:pPr>
              <w:jc w:val="center"/>
              <w:rPr>
                <w:rFonts w:ascii="宋体" w:cs="宋体"/>
                <w:color w:val="auto"/>
                <w:sz w:val="24"/>
                <w:highlight w:val="none"/>
              </w:rPr>
            </w:pPr>
            <w:r>
              <w:rPr>
                <w:rFonts w:hint="eastAsia" w:ascii="宋体" w:cs="宋体"/>
                <w:color w:val="auto"/>
                <w:sz w:val="24"/>
                <w:highlight w:val="none"/>
              </w:rPr>
              <w:t>拟任职务</w:t>
            </w:r>
          </w:p>
        </w:tc>
        <w:tc>
          <w:tcPr>
            <w:tcW w:w="1588" w:type="dxa"/>
            <w:noWrap w:val="0"/>
            <w:vAlign w:val="center"/>
          </w:tcPr>
          <w:p w14:paraId="34A09931">
            <w:pPr>
              <w:jc w:val="center"/>
              <w:rPr>
                <w:rFonts w:ascii="宋体" w:cs="宋体"/>
                <w:color w:val="auto"/>
                <w:sz w:val="24"/>
                <w:highlight w:val="none"/>
              </w:rPr>
            </w:pPr>
            <w:r>
              <w:rPr>
                <w:rFonts w:hint="eastAsia" w:ascii="宋体" w:cs="宋体"/>
                <w:color w:val="auto"/>
                <w:sz w:val="24"/>
                <w:highlight w:val="none"/>
              </w:rPr>
              <w:t>持证名称</w:t>
            </w:r>
          </w:p>
        </w:tc>
        <w:tc>
          <w:tcPr>
            <w:tcW w:w="1562" w:type="dxa"/>
            <w:noWrap w:val="0"/>
            <w:vAlign w:val="center"/>
          </w:tcPr>
          <w:p w14:paraId="79866713">
            <w:pPr>
              <w:jc w:val="center"/>
              <w:rPr>
                <w:rFonts w:ascii="宋体" w:cs="宋体"/>
                <w:color w:val="auto"/>
                <w:sz w:val="24"/>
                <w:highlight w:val="none"/>
              </w:rPr>
            </w:pPr>
            <w:r>
              <w:rPr>
                <w:rFonts w:hint="eastAsia" w:ascii="宋体" w:cs="宋体"/>
                <w:color w:val="auto"/>
                <w:sz w:val="24"/>
                <w:highlight w:val="none"/>
              </w:rPr>
              <w:t>持证证号</w:t>
            </w:r>
          </w:p>
        </w:tc>
      </w:tr>
      <w:tr w14:paraId="148F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1575" w:type="dxa"/>
            <w:noWrap w:val="0"/>
            <w:vAlign w:val="center"/>
          </w:tcPr>
          <w:p w14:paraId="58133C97">
            <w:pPr>
              <w:jc w:val="center"/>
              <w:rPr>
                <w:rFonts w:ascii="宋体" w:cs="宋体"/>
                <w:color w:val="auto"/>
                <w:sz w:val="24"/>
                <w:highlight w:val="none"/>
              </w:rPr>
            </w:pPr>
          </w:p>
        </w:tc>
        <w:tc>
          <w:tcPr>
            <w:tcW w:w="946" w:type="dxa"/>
            <w:noWrap w:val="0"/>
            <w:vAlign w:val="center"/>
          </w:tcPr>
          <w:p w14:paraId="3DE792D4">
            <w:pPr>
              <w:jc w:val="center"/>
              <w:rPr>
                <w:rFonts w:ascii="宋体" w:cs="宋体"/>
                <w:color w:val="auto"/>
                <w:sz w:val="24"/>
                <w:highlight w:val="none"/>
              </w:rPr>
            </w:pPr>
          </w:p>
        </w:tc>
        <w:tc>
          <w:tcPr>
            <w:tcW w:w="947" w:type="dxa"/>
            <w:noWrap w:val="0"/>
            <w:vAlign w:val="center"/>
          </w:tcPr>
          <w:p w14:paraId="009C9B19">
            <w:pPr>
              <w:jc w:val="center"/>
              <w:rPr>
                <w:rFonts w:ascii="宋体" w:cs="宋体"/>
                <w:color w:val="auto"/>
                <w:sz w:val="24"/>
                <w:highlight w:val="none"/>
              </w:rPr>
            </w:pPr>
          </w:p>
        </w:tc>
        <w:tc>
          <w:tcPr>
            <w:tcW w:w="1388" w:type="dxa"/>
            <w:noWrap w:val="0"/>
            <w:vAlign w:val="center"/>
          </w:tcPr>
          <w:p w14:paraId="39AEBFF0">
            <w:pPr>
              <w:jc w:val="center"/>
              <w:rPr>
                <w:rFonts w:ascii="宋体" w:cs="宋体"/>
                <w:color w:val="auto"/>
                <w:sz w:val="24"/>
                <w:highlight w:val="none"/>
              </w:rPr>
            </w:pPr>
          </w:p>
        </w:tc>
        <w:tc>
          <w:tcPr>
            <w:tcW w:w="1549" w:type="dxa"/>
            <w:noWrap w:val="0"/>
            <w:vAlign w:val="center"/>
          </w:tcPr>
          <w:p w14:paraId="145C8A0D">
            <w:pPr>
              <w:jc w:val="center"/>
              <w:rPr>
                <w:rFonts w:ascii="宋体" w:cs="宋体"/>
                <w:color w:val="auto"/>
                <w:sz w:val="24"/>
                <w:highlight w:val="none"/>
              </w:rPr>
            </w:pPr>
          </w:p>
        </w:tc>
        <w:tc>
          <w:tcPr>
            <w:tcW w:w="1588" w:type="dxa"/>
            <w:noWrap w:val="0"/>
            <w:vAlign w:val="center"/>
          </w:tcPr>
          <w:p w14:paraId="16615889">
            <w:pPr>
              <w:jc w:val="center"/>
              <w:rPr>
                <w:rFonts w:ascii="宋体" w:cs="宋体"/>
                <w:color w:val="auto"/>
                <w:sz w:val="24"/>
                <w:highlight w:val="none"/>
              </w:rPr>
            </w:pPr>
          </w:p>
        </w:tc>
        <w:tc>
          <w:tcPr>
            <w:tcW w:w="1562" w:type="dxa"/>
            <w:noWrap w:val="0"/>
            <w:vAlign w:val="center"/>
          </w:tcPr>
          <w:p w14:paraId="70F1B07B">
            <w:pPr>
              <w:jc w:val="center"/>
              <w:rPr>
                <w:rFonts w:ascii="宋体" w:cs="宋体"/>
                <w:color w:val="auto"/>
                <w:sz w:val="24"/>
                <w:highlight w:val="none"/>
              </w:rPr>
            </w:pPr>
          </w:p>
        </w:tc>
      </w:tr>
      <w:tr w14:paraId="0072A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1575" w:type="dxa"/>
            <w:noWrap w:val="0"/>
            <w:vAlign w:val="center"/>
          </w:tcPr>
          <w:p w14:paraId="6DB6C4D0">
            <w:pPr>
              <w:jc w:val="center"/>
              <w:rPr>
                <w:rFonts w:ascii="宋体" w:cs="宋体"/>
                <w:color w:val="auto"/>
                <w:sz w:val="24"/>
                <w:highlight w:val="none"/>
              </w:rPr>
            </w:pPr>
          </w:p>
        </w:tc>
        <w:tc>
          <w:tcPr>
            <w:tcW w:w="946" w:type="dxa"/>
            <w:noWrap w:val="0"/>
            <w:vAlign w:val="center"/>
          </w:tcPr>
          <w:p w14:paraId="770F3927">
            <w:pPr>
              <w:jc w:val="center"/>
              <w:rPr>
                <w:rFonts w:ascii="宋体" w:cs="宋体"/>
                <w:color w:val="auto"/>
                <w:sz w:val="24"/>
                <w:highlight w:val="none"/>
              </w:rPr>
            </w:pPr>
          </w:p>
        </w:tc>
        <w:tc>
          <w:tcPr>
            <w:tcW w:w="947" w:type="dxa"/>
            <w:noWrap w:val="0"/>
            <w:vAlign w:val="center"/>
          </w:tcPr>
          <w:p w14:paraId="3F80B08B">
            <w:pPr>
              <w:jc w:val="center"/>
              <w:rPr>
                <w:rFonts w:ascii="宋体" w:cs="宋体"/>
                <w:color w:val="auto"/>
                <w:sz w:val="24"/>
                <w:highlight w:val="none"/>
              </w:rPr>
            </w:pPr>
          </w:p>
        </w:tc>
        <w:tc>
          <w:tcPr>
            <w:tcW w:w="1388" w:type="dxa"/>
            <w:noWrap w:val="0"/>
            <w:vAlign w:val="center"/>
          </w:tcPr>
          <w:p w14:paraId="6B60FCD3">
            <w:pPr>
              <w:jc w:val="center"/>
              <w:rPr>
                <w:rFonts w:ascii="宋体" w:cs="宋体"/>
                <w:color w:val="auto"/>
                <w:sz w:val="24"/>
                <w:highlight w:val="none"/>
              </w:rPr>
            </w:pPr>
          </w:p>
        </w:tc>
        <w:tc>
          <w:tcPr>
            <w:tcW w:w="1549" w:type="dxa"/>
            <w:noWrap w:val="0"/>
            <w:vAlign w:val="center"/>
          </w:tcPr>
          <w:p w14:paraId="127E7CFE">
            <w:pPr>
              <w:jc w:val="center"/>
              <w:rPr>
                <w:rFonts w:ascii="宋体" w:cs="宋体"/>
                <w:color w:val="auto"/>
                <w:sz w:val="24"/>
                <w:highlight w:val="none"/>
              </w:rPr>
            </w:pPr>
          </w:p>
        </w:tc>
        <w:tc>
          <w:tcPr>
            <w:tcW w:w="1588" w:type="dxa"/>
            <w:noWrap w:val="0"/>
            <w:vAlign w:val="center"/>
          </w:tcPr>
          <w:p w14:paraId="07301F60">
            <w:pPr>
              <w:jc w:val="center"/>
              <w:rPr>
                <w:rFonts w:ascii="宋体" w:cs="宋体"/>
                <w:color w:val="auto"/>
                <w:sz w:val="24"/>
                <w:highlight w:val="none"/>
              </w:rPr>
            </w:pPr>
          </w:p>
        </w:tc>
        <w:tc>
          <w:tcPr>
            <w:tcW w:w="1562" w:type="dxa"/>
            <w:noWrap w:val="0"/>
            <w:vAlign w:val="center"/>
          </w:tcPr>
          <w:p w14:paraId="0C8E916E">
            <w:pPr>
              <w:jc w:val="center"/>
              <w:rPr>
                <w:rFonts w:ascii="宋体" w:cs="宋体"/>
                <w:color w:val="auto"/>
                <w:sz w:val="24"/>
                <w:highlight w:val="none"/>
              </w:rPr>
            </w:pPr>
          </w:p>
        </w:tc>
      </w:tr>
      <w:tr w14:paraId="793A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1575" w:type="dxa"/>
            <w:noWrap w:val="0"/>
            <w:vAlign w:val="center"/>
          </w:tcPr>
          <w:p w14:paraId="2C96595A">
            <w:pPr>
              <w:jc w:val="center"/>
              <w:rPr>
                <w:rFonts w:ascii="宋体" w:cs="宋体"/>
                <w:color w:val="auto"/>
                <w:sz w:val="24"/>
                <w:highlight w:val="none"/>
              </w:rPr>
            </w:pPr>
          </w:p>
        </w:tc>
        <w:tc>
          <w:tcPr>
            <w:tcW w:w="946" w:type="dxa"/>
            <w:noWrap w:val="0"/>
            <w:vAlign w:val="center"/>
          </w:tcPr>
          <w:p w14:paraId="2BED9DE4">
            <w:pPr>
              <w:jc w:val="center"/>
              <w:rPr>
                <w:rFonts w:ascii="宋体" w:cs="宋体"/>
                <w:color w:val="auto"/>
                <w:sz w:val="24"/>
                <w:highlight w:val="none"/>
              </w:rPr>
            </w:pPr>
          </w:p>
        </w:tc>
        <w:tc>
          <w:tcPr>
            <w:tcW w:w="947" w:type="dxa"/>
            <w:noWrap w:val="0"/>
            <w:vAlign w:val="center"/>
          </w:tcPr>
          <w:p w14:paraId="5E7A6F6B">
            <w:pPr>
              <w:jc w:val="center"/>
              <w:rPr>
                <w:rFonts w:ascii="宋体" w:cs="宋体"/>
                <w:color w:val="auto"/>
                <w:sz w:val="24"/>
                <w:highlight w:val="none"/>
              </w:rPr>
            </w:pPr>
          </w:p>
        </w:tc>
        <w:tc>
          <w:tcPr>
            <w:tcW w:w="1388" w:type="dxa"/>
            <w:noWrap w:val="0"/>
            <w:vAlign w:val="center"/>
          </w:tcPr>
          <w:p w14:paraId="3EA1256F">
            <w:pPr>
              <w:jc w:val="center"/>
              <w:rPr>
                <w:rFonts w:ascii="宋体" w:cs="宋体"/>
                <w:color w:val="auto"/>
                <w:sz w:val="24"/>
                <w:highlight w:val="none"/>
              </w:rPr>
            </w:pPr>
          </w:p>
        </w:tc>
        <w:tc>
          <w:tcPr>
            <w:tcW w:w="1549" w:type="dxa"/>
            <w:noWrap w:val="0"/>
            <w:vAlign w:val="center"/>
          </w:tcPr>
          <w:p w14:paraId="21A4006D">
            <w:pPr>
              <w:jc w:val="center"/>
              <w:rPr>
                <w:rFonts w:ascii="宋体" w:cs="宋体"/>
                <w:color w:val="auto"/>
                <w:sz w:val="24"/>
                <w:highlight w:val="none"/>
              </w:rPr>
            </w:pPr>
          </w:p>
        </w:tc>
        <w:tc>
          <w:tcPr>
            <w:tcW w:w="1588" w:type="dxa"/>
            <w:noWrap w:val="0"/>
            <w:vAlign w:val="center"/>
          </w:tcPr>
          <w:p w14:paraId="1A5AD7B6">
            <w:pPr>
              <w:jc w:val="center"/>
              <w:rPr>
                <w:rFonts w:ascii="宋体" w:cs="宋体"/>
                <w:color w:val="auto"/>
                <w:sz w:val="24"/>
                <w:highlight w:val="none"/>
              </w:rPr>
            </w:pPr>
          </w:p>
        </w:tc>
        <w:tc>
          <w:tcPr>
            <w:tcW w:w="1562" w:type="dxa"/>
            <w:noWrap w:val="0"/>
            <w:vAlign w:val="center"/>
          </w:tcPr>
          <w:p w14:paraId="098CBBD5">
            <w:pPr>
              <w:jc w:val="center"/>
              <w:rPr>
                <w:rFonts w:ascii="宋体" w:cs="宋体"/>
                <w:color w:val="auto"/>
                <w:sz w:val="24"/>
                <w:highlight w:val="none"/>
              </w:rPr>
            </w:pPr>
          </w:p>
        </w:tc>
      </w:tr>
    </w:tbl>
    <w:p w14:paraId="2178114C">
      <w:pPr>
        <w:spacing w:line="360" w:lineRule="auto"/>
        <w:rPr>
          <w:rFonts w:ascii="宋体" w:cs="宋体"/>
          <w:color w:val="auto"/>
          <w:sz w:val="24"/>
          <w:highlight w:val="none"/>
        </w:rPr>
      </w:pPr>
    </w:p>
    <w:p w14:paraId="40430A0D">
      <w:pPr>
        <w:spacing w:line="360" w:lineRule="auto"/>
        <w:ind w:firstLine="4900" w:firstLineChars="1750"/>
        <w:rPr>
          <w:rFonts w:ascii="宋体" w:cs="宋体"/>
          <w:color w:val="auto"/>
          <w:sz w:val="24"/>
          <w:highlight w:val="none"/>
        </w:rPr>
      </w:pPr>
      <w:r>
        <w:rPr>
          <w:rFonts w:hint="eastAsia" w:ascii="宋体" w:hAnsi="宋体" w:cs="宋体"/>
          <w:color w:val="auto"/>
          <w:sz w:val="28"/>
          <w:szCs w:val="28"/>
          <w:highlight w:val="none"/>
        </w:rPr>
        <w:t>投标人：</w:t>
      </w:r>
      <w:r>
        <w:rPr>
          <w:rFonts w:ascii="宋体" w:cs="宋体"/>
          <w:color w:val="auto"/>
          <w:sz w:val="24"/>
          <w:highlight w:val="none"/>
          <w:u w:val="single"/>
        </w:rPr>
        <w:t xml:space="preserve">                  </w:t>
      </w:r>
      <w:r>
        <w:rPr>
          <w:rFonts w:hint="eastAsia" w:ascii="宋体" w:cs="宋体"/>
          <w:color w:val="auto"/>
          <w:sz w:val="24"/>
          <w:highlight w:val="none"/>
        </w:rPr>
        <w:t>（签章）</w:t>
      </w:r>
    </w:p>
    <w:p w14:paraId="04052727">
      <w:pPr>
        <w:spacing w:line="360" w:lineRule="auto"/>
        <w:rPr>
          <w:rFonts w:hint="eastAsia" w:ascii="宋体"/>
          <w:b/>
          <w:color w:val="auto"/>
          <w:sz w:val="30"/>
          <w:szCs w:val="30"/>
          <w:highlight w:val="none"/>
        </w:rPr>
      </w:pPr>
      <w:r>
        <w:rPr>
          <w:rFonts w:ascii="宋体" w:cs="宋体"/>
          <w:color w:val="auto"/>
          <w:sz w:val="24"/>
          <w:highlight w:val="none"/>
        </w:rPr>
        <w:t xml:space="preserve">                                              </w:t>
      </w:r>
      <w:r>
        <w:rPr>
          <w:rFonts w:hint="eastAsia" w:ascii="宋体" w:hAnsi="宋体" w:cs="宋体"/>
          <w:color w:val="auto"/>
          <w:sz w:val="28"/>
          <w:szCs w:val="28"/>
          <w:highlight w:val="none"/>
        </w:rPr>
        <w:t>年</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月</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日</w:t>
      </w:r>
    </w:p>
    <w:p w14:paraId="42DDD8C1">
      <w:pPr>
        <w:rPr>
          <w:rFonts w:hint="eastAsia" w:ascii="宋体" w:hAnsi="宋体" w:eastAsia="宋体" w:cs="Times New Roman"/>
          <w:b/>
          <w:color w:val="auto"/>
          <w:sz w:val="24"/>
          <w:highlight w:val="none"/>
        </w:rPr>
      </w:pPr>
    </w:p>
    <w:p w14:paraId="3A91B8E0">
      <w:pPr>
        <w:rPr>
          <w:rFonts w:hint="eastAsia" w:ascii="宋体" w:hAnsi="宋体" w:eastAsia="宋体" w:cs="Times New Roman"/>
          <w:b/>
          <w:color w:val="auto"/>
          <w:sz w:val="24"/>
          <w:highlight w:val="none"/>
        </w:rPr>
      </w:pPr>
    </w:p>
    <w:p w14:paraId="17418D5C">
      <w:pPr>
        <w:pStyle w:val="44"/>
        <w:rPr>
          <w:rFonts w:hint="eastAsia"/>
          <w:color w:val="auto"/>
          <w:highlight w:val="none"/>
        </w:rPr>
      </w:pPr>
    </w:p>
    <w:p w14:paraId="49285E10">
      <w:pPr>
        <w:rPr>
          <w:rFonts w:hint="eastAsia" w:ascii="宋体" w:hAnsi="宋体" w:eastAsia="宋体" w:cs="Times New Roman"/>
          <w:b/>
          <w:color w:val="auto"/>
          <w:sz w:val="24"/>
          <w:highlight w:val="none"/>
        </w:rPr>
      </w:pPr>
    </w:p>
    <w:p w14:paraId="2807A904">
      <w:pPr>
        <w:rPr>
          <w:rFonts w:hint="eastAsia" w:ascii="宋体" w:hAnsi="宋体" w:eastAsia="宋体" w:cs="Times New Roman"/>
          <w:b/>
          <w:color w:val="auto"/>
          <w:sz w:val="24"/>
          <w:highlight w:val="none"/>
        </w:rPr>
      </w:pPr>
      <w:r>
        <w:rPr>
          <w:rFonts w:hint="eastAsia" w:ascii="宋体" w:hAnsi="宋体" w:eastAsia="宋体" w:cs="Times New Roman"/>
          <w:b/>
          <w:color w:val="auto"/>
          <w:sz w:val="24"/>
          <w:highlight w:val="none"/>
        </w:rPr>
        <w:br w:type="page"/>
      </w:r>
    </w:p>
    <w:p w14:paraId="37ECC782">
      <w:pPr>
        <w:rPr>
          <w:rFonts w:hint="eastAsia" w:ascii="宋体" w:eastAsia="宋体"/>
          <w:b/>
          <w:color w:val="auto"/>
          <w:sz w:val="30"/>
          <w:szCs w:val="30"/>
          <w:highlight w:val="none"/>
          <w:lang w:eastAsia="zh-CN"/>
        </w:rPr>
      </w:pPr>
      <w:r>
        <w:rPr>
          <w:rFonts w:hint="eastAsia" w:ascii="宋体" w:hAnsi="宋体" w:eastAsia="宋体" w:cs="Times New Roman"/>
          <w:b/>
          <w:color w:val="auto"/>
          <w:sz w:val="24"/>
          <w:highlight w:val="none"/>
        </w:rPr>
        <w:t>附件</w:t>
      </w:r>
      <w:r>
        <w:rPr>
          <w:rFonts w:hint="eastAsia" w:ascii="宋体" w:hAnsi="宋体" w:eastAsia="宋体" w:cs="Times New Roman"/>
          <w:b/>
          <w:color w:val="auto"/>
          <w:sz w:val="24"/>
          <w:highlight w:val="none"/>
          <w:lang w:val="en-US" w:eastAsia="zh-CN"/>
        </w:rPr>
        <w:t>：4</w:t>
      </w:r>
    </w:p>
    <w:p w14:paraId="5F2A46C5">
      <w:pPr>
        <w:spacing w:line="360" w:lineRule="auto"/>
        <w:jc w:val="center"/>
        <w:rPr>
          <w:rFonts w:hint="eastAsia"/>
          <w:b/>
          <w:color w:val="auto"/>
          <w:sz w:val="28"/>
          <w:szCs w:val="28"/>
          <w:highlight w:val="none"/>
        </w:rPr>
      </w:pPr>
      <w:r>
        <w:rPr>
          <w:rFonts w:hint="eastAsia"/>
          <w:b/>
          <w:color w:val="auto"/>
          <w:sz w:val="28"/>
          <w:szCs w:val="28"/>
          <w:highlight w:val="none"/>
        </w:rPr>
        <w:t>诚信投标承诺书 </w:t>
      </w:r>
    </w:p>
    <w:p w14:paraId="56FF6A9A">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本人以企业法定代表人的身份郑重承诺：</w:t>
      </w:r>
    </w:p>
    <w:p w14:paraId="45BD4D19">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一、将遵循公开、公正和诚实信用的原则自愿参加</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u w:val="single"/>
          <w:lang w:val="en-US" w:eastAsia="zh-CN"/>
        </w:rPr>
        <w:t>项目名称</w:t>
      </w:r>
      <w:r>
        <w:rPr>
          <w:rFonts w:hint="eastAsia" w:ascii="宋体" w:hAnsi="宋体"/>
          <w:color w:val="auto"/>
          <w:szCs w:val="21"/>
          <w:highlight w:val="none"/>
          <w:u w:val="single"/>
          <w:lang w:eastAsia="zh-CN"/>
        </w:rPr>
        <w:t>）</w:t>
      </w:r>
      <w:r>
        <w:rPr>
          <w:rFonts w:hint="eastAsia" w:ascii="宋体" w:hAnsi="宋体"/>
          <w:color w:val="auto"/>
          <w:szCs w:val="21"/>
          <w:highlight w:val="none"/>
          <w:u w:val="single"/>
        </w:rPr>
        <w:t xml:space="preserve">       </w:t>
      </w:r>
      <w:r>
        <w:rPr>
          <w:rFonts w:hint="eastAsia" w:ascii="宋体" w:hAnsi="宋体"/>
          <w:color w:val="auto"/>
          <w:szCs w:val="21"/>
          <w:highlight w:val="none"/>
        </w:rPr>
        <w:t>项目的投标，所提供的一切材料都是真实、有效、合法的；</w:t>
      </w:r>
    </w:p>
    <w:p w14:paraId="25C8ABDC">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二、本单位郑重声明，我公司具有良好的商业信誉和健全的财务会计制度，具有履行合同所必需的设备和专业技术能力</w:t>
      </w:r>
      <w:r>
        <w:rPr>
          <w:rFonts w:hint="eastAsia" w:ascii="宋体" w:hAnsi="宋体"/>
          <w:color w:val="auto"/>
          <w:szCs w:val="21"/>
          <w:highlight w:val="none"/>
          <w:lang w:eastAsia="zh-CN"/>
        </w:rPr>
        <w:t>，具</w:t>
      </w:r>
      <w:r>
        <w:rPr>
          <w:rFonts w:hint="eastAsia" w:ascii="宋体" w:hAnsi="宋体"/>
          <w:color w:val="auto"/>
          <w:szCs w:val="21"/>
          <w:highlight w:val="none"/>
        </w:rPr>
        <w:t>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45FEAF6B">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7502D7F1">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w:t>
      </w:r>
      <w:r>
        <w:rPr>
          <w:rFonts w:hint="eastAsia" w:ascii="宋体" w:hAnsi="宋体"/>
          <w:color w:val="auto"/>
          <w:szCs w:val="21"/>
          <w:highlight w:val="none"/>
          <w:lang w:eastAsia="zh-CN"/>
        </w:rPr>
        <w:t>招标人</w:t>
      </w:r>
      <w:r>
        <w:rPr>
          <w:rFonts w:hint="eastAsia" w:ascii="宋体" w:hAnsi="宋体"/>
          <w:color w:val="auto"/>
          <w:szCs w:val="21"/>
          <w:highlight w:val="none"/>
        </w:rPr>
        <w:t>的合法权益；</w:t>
      </w:r>
    </w:p>
    <w:p w14:paraId="0E4C26C9">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五、不与</w:t>
      </w:r>
      <w:r>
        <w:rPr>
          <w:rFonts w:hint="eastAsia" w:ascii="宋体" w:hAnsi="宋体"/>
          <w:color w:val="auto"/>
          <w:szCs w:val="21"/>
          <w:highlight w:val="none"/>
          <w:lang w:eastAsia="zh-CN"/>
        </w:rPr>
        <w:t>招标人</w:t>
      </w:r>
      <w:r>
        <w:rPr>
          <w:rFonts w:hint="eastAsia" w:ascii="宋体" w:hAnsi="宋体"/>
          <w:color w:val="auto"/>
          <w:szCs w:val="21"/>
          <w:highlight w:val="none"/>
        </w:rPr>
        <w:t>、招标代理机构或其他投标人串通投标，损害国家利益、社会公共利益或者他人的合法权益；</w:t>
      </w:r>
    </w:p>
    <w:p w14:paraId="5C727901">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六、我公司没有下列情形：1、被人民法院列入失信被执行人的；2、我公司及其法定代表人、拟任项目经理前三年有行贿犯罪行为的；3、被市场监督管理部门列入经营异常名录或者严重违法企业名单的，且未被移除的；4、被税务部门列入重大税收违法案件当事人的；5、在“信用中国”网站上披露仍在公示期的严重失信行为的；6、被滁州市县两级各行业主管部门及公管部门取消在一定期限内的投标资格且在取消期限内的；7、被人力资源社会保障主管部门列入拖欠农民工工资‘黑名单’或因拖欠农民工工资被县级及以上有关行政主管部门限制投标资格且在限制期限内的；</w:t>
      </w:r>
      <w:r>
        <w:rPr>
          <w:rFonts w:hint="eastAsia" w:ascii="宋体" w:hAnsi="宋体"/>
          <w:color w:val="auto"/>
          <w:szCs w:val="21"/>
          <w:highlight w:val="none"/>
          <w:lang w:val="en-US" w:eastAsia="zh-CN"/>
        </w:rPr>
        <w:t>8</w:t>
      </w:r>
      <w:r>
        <w:rPr>
          <w:rFonts w:hint="eastAsia" w:ascii="宋体" w:hAnsi="宋体"/>
          <w:color w:val="auto"/>
          <w:szCs w:val="21"/>
          <w:highlight w:val="none"/>
        </w:rPr>
        <w:t>、被列入省级、市级农民工工资支付异常名录的施工企业，限制其参加全市范围内房建和市政工程建设项目投标；列入县级异常名录的施工企业，限制其参加本行政区域内房建和市政建设项目投标。</w:t>
      </w:r>
    </w:p>
    <w:p w14:paraId="7D167D3A">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七、保证中标后不转包，若有分包征得</w:t>
      </w:r>
      <w:r>
        <w:rPr>
          <w:rFonts w:hint="eastAsia" w:ascii="宋体" w:hAnsi="宋体"/>
          <w:color w:val="auto"/>
          <w:szCs w:val="21"/>
          <w:highlight w:val="none"/>
          <w:lang w:eastAsia="zh-CN"/>
        </w:rPr>
        <w:t>招标人</w:t>
      </w:r>
      <w:r>
        <w:rPr>
          <w:rFonts w:hint="eastAsia" w:ascii="宋体" w:hAnsi="宋体"/>
          <w:color w:val="auto"/>
          <w:szCs w:val="21"/>
          <w:highlight w:val="none"/>
        </w:rPr>
        <w:t>同意；</w:t>
      </w:r>
    </w:p>
    <w:p w14:paraId="05284F0F">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八、保证中标之后，按照投标文件要求提供相关后续服务；</w:t>
      </w:r>
    </w:p>
    <w:p w14:paraId="296EEE77">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九、保证企业及所属相关人员在本次投标中无行贿等犯罪行为；</w:t>
      </w:r>
    </w:p>
    <w:p w14:paraId="388D7F89">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十、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6CC8741B">
      <w:pPr>
        <w:spacing w:line="500" w:lineRule="exact"/>
        <w:ind w:firstLine="420" w:firstLineChars="200"/>
        <w:rPr>
          <w:rFonts w:hint="eastAsia" w:ascii="宋体" w:hAnsi="宋体"/>
          <w:color w:val="auto"/>
          <w:szCs w:val="21"/>
          <w:highlight w:val="none"/>
        </w:rPr>
      </w:pPr>
    </w:p>
    <w:p w14:paraId="02EBEB39">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以上内容我已仔细阅读，本公司若有违反承诺内容的行为，自愿接受取消投标或者中标资格、记入不良行为记录等有关处理，愿意承担法律责任，给</w:t>
      </w:r>
      <w:r>
        <w:rPr>
          <w:rFonts w:hint="eastAsia" w:ascii="宋体" w:hAnsi="宋体"/>
          <w:color w:val="auto"/>
          <w:szCs w:val="21"/>
          <w:highlight w:val="none"/>
          <w:lang w:eastAsia="zh-CN"/>
        </w:rPr>
        <w:t>招标人</w:t>
      </w:r>
      <w:r>
        <w:rPr>
          <w:rFonts w:hint="eastAsia" w:ascii="宋体" w:hAnsi="宋体"/>
          <w:color w:val="auto"/>
          <w:szCs w:val="21"/>
          <w:highlight w:val="none"/>
        </w:rPr>
        <w:t>造成损失的，依法承担赔偿责任。</w:t>
      </w:r>
    </w:p>
    <w:p w14:paraId="3B8A4742">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w:t>
      </w:r>
    </w:p>
    <w:p w14:paraId="33C34395">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开户银行：                          基本账户：</w:t>
      </w:r>
    </w:p>
    <w:p w14:paraId="09CA3375">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投标</w:t>
      </w:r>
      <w:r>
        <w:rPr>
          <w:rFonts w:hint="eastAsia" w:ascii="宋体" w:hAnsi="宋体" w:eastAsia="宋体" w:cs="Times New Roman"/>
          <w:color w:val="auto"/>
          <w:szCs w:val="21"/>
          <w:highlight w:val="none"/>
        </w:rPr>
        <w:t>单位（签章）：</w:t>
      </w:r>
      <w:r>
        <w:rPr>
          <w:rFonts w:hint="eastAsia"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法定代表人（签章）：</w:t>
      </w:r>
    </w:p>
    <w:p w14:paraId="542FD9E1">
      <w:pPr>
        <w:spacing w:line="500" w:lineRule="exact"/>
        <w:ind w:firstLine="420" w:firstLineChars="200"/>
        <w:rPr>
          <w:rFonts w:hint="eastAsia" w:ascii="宋体" w:hAnsi="宋体"/>
          <w:color w:val="auto"/>
          <w:szCs w:val="21"/>
          <w:highlight w:val="none"/>
        </w:rPr>
      </w:pPr>
    </w:p>
    <w:p w14:paraId="0A6DE9A5">
      <w:pPr>
        <w:spacing w:line="560" w:lineRule="exact"/>
        <w:jc w:val="right"/>
        <w:rPr>
          <w:rFonts w:hint="eastAsia" w:ascii="仿宋_GB2312" w:eastAsia="仿宋_GB2312"/>
          <w:color w:val="auto"/>
          <w:sz w:val="32"/>
          <w:szCs w:val="32"/>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64647F48">
      <w:pPr>
        <w:spacing w:line="360" w:lineRule="auto"/>
        <w:jc w:val="center"/>
        <w:rPr>
          <w:rFonts w:hint="eastAsia"/>
          <w:b/>
          <w:color w:val="auto"/>
          <w:sz w:val="28"/>
          <w:szCs w:val="28"/>
          <w:highlight w:val="none"/>
        </w:rPr>
      </w:pPr>
    </w:p>
    <w:p w14:paraId="66900C14">
      <w:pPr>
        <w:jc w:val="center"/>
        <w:rPr>
          <w:rFonts w:hint="eastAsia" w:ascii="宋体" w:hAnsi="宋体" w:eastAsia="宋体" w:cs="宋体"/>
          <w:b/>
          <w:bCs/>
          <w:color w:val="auto"/>
          <w:sz w:val="28"/>
          <w:szCs w:val="28"/>
          <w:highlight w:val="none"/>
        </w:rPr>
      </w:pPr>
    </w:p>
    <w:p w14:paraId="476199F4">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10280778">
      <w:pPr>
        <w:rPr>
          <w:rFonts w:hint="default" w:ascii="宋体" w:hAnsi="宋体" w:eastAsia="宋体" w:cs="Times New Roman"/>
          <w:b/>
          <w:color w:val="auto"/>
          <w:sz w:val="24"/>
          <w:highlight w:val="none"/>
          <w:lang w:val="en-US" w:eastAsia="zh-CN"/>
        </w:rPr>
      </w:pPr>
      <w:r>
        <w:rPr>
          <w:rFonts w:hint="eastAsia" w:ascii="宋体" w:hAnsi="宋体" w:eastAsia="宋体" w:cs="Times New Roman"/>
          <w:b/>
          <w:color w:val="auto"/>
          <w:sz w:val="24"/>
          <w:highlight w:val="none"/>
        </w:rPr>
        <w:t>附件</w:t>
      </w:r>
      <w:r>
        <w:rPr>
          <w:rFonts w:hint="eastAsia" w:ascii="宋体" w:hAnsi="宋体" w:eastAsia="宋体" w:cs="Times New Roman"/>
          <w:b/>
          <w:color w:val="auto"/>
          <w:sz w:val="24"/>
          <w:highlight w:val="none"/>
          <w:lang w:val="en-US" w:eastAsia="zh-CN"/>
        </w:rPr>
        <w:t>5：</w:t>
      </w:r>
    </w:p>
    <w:p w14:paraId="19883A24">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投 标 函</w:t>
      </w:r>
    </w:p>
    <w:p w14:paraId="561AA3C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textAlignment w:val="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 xml:space="preserve">                                 </w:t>
      </w:r>
    </w:p>
    <w:p w14:paraId="0BB8801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招标</w:t>
      </w:r>
      <w:r>
        <w:rPr>
          <w:rFonts w:hint="eastAsia" w:ascii="宋体" w:hAnsi="宋体" w:eastAsia="宋体" w:cs="宋体"/>
          <w:color w:val="auto"/>
          <w:szCs w:val="21"/>
          <w:highlight w:val="none"/>
          <w:u w:val="single"/>
        </w:rPr>
        <w:t xml:space="preserve">人)       </w:t>
      </w:r>
      <w:r>
        <w:rPr>
          <w:rFonts w:hint="eastAsia" w:ascii="宋体" w:hAnsi="宋体" w:eastAsia="宋体" w:cs="宋体"/>
          <w:color w:val="auto"/>
          <w:szCs w:val="21"/>
          <w:highlight w:val="none"/>
        </w:rPr>
        <w:t xml:space="preserve"> </w:t>
      </w:r>
    </w:p>
    <w:p w14:paraId="0D5B4C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1.我们决定参加贵单位组织的“</w:t>
      </w:r>
      <w:r>
        <w:rPr>
          <w:rFonts w:hint="eastAsia" w:ascii="宋体" w:hAnsi="宋体" w:eastAsia="宋体" w:cs="宋体"/>
          <w:color w:val="auto"/>
          <w:szCs w:val="21"/>
          <w:highlight w:val="none"/>
          <w:u w:val="single"/>
        </w:rPr>
        <w:t xml:space="preserve"> （项目名称</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 xml:space="preserve">。我方授权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(姓名和职务)代表我方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（投标人的名称）全权处理本项目投标的有关事宜。</w:t>
      </w:r>
    </w:p>
    <w:p w14:paraId="2D1AB64B">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2.我方愿意按照招标文件规定的各项要求，向</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人提供</w:t>
      </w:r>
      <w:r>
        <w:rPr>
          <w:rFonts w:hint="eastAsia" w:ascii="宋体" w:hAnsi="宋体" w:eastAsia="宋体" w:cs="宋体"/>
          <w:color w:val="auto"/>
          <w:szCs w:val="21"/>
          <w:highlight w:val="none"/>
          <w:lang w:val="en-US" w:eastAsia="zh-CN"/>
        </w:rPr>
        <w:t>本</w:t>
      </w:r>
      <w:r>
        <w:rPr>
          <w:rFonts w:hint="eastAsia" w:ascii="宋体" w:hAnsi="宋体" w:eastAsia="宋体" w:cs="宋体"/>
          <w:color w:val="auto"/>
          <w:szCs w:val="21"/>
          <w:highlight w:val="none"/>
        </w:rPr>
        <w:t>项目的服务，我方报价为</w:t>
      </w:r>
      <w:r>
        <w:rPr>
          <w:rFonts w:hint="eastAsia" w:ascii="宋体" w:hAnsi="宋体" w:cs="宋体"/>
          <w:color w:val="auto"/>
          <w:szCs w:val="21"/>
          <w:highlight w:val="none"/>
          <w:lang w:val="en-US" w:eastAsia="zh-CN"/>
        </w:rPr>
        <w:t>人民币（大写）</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小写</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。项目负责人为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，服务期：</w:t>
      </w:r>
      <w:r>
        <w:rPr>
          <w:rFonts w:hint="eastAsia" w:ascii="宋体" w:hAnsi="宋体" w:cs="宋体"/>
          <w:color w:val="auto"/>
          <w:szCs w:val="21"/>
          <w:highlight w:val="none"/>
          <w:u w:val="single"/>
          <w:lang w:val="en-US" w:eastAsia="zh-CN"/>
        </w:rPr>
        <w:t>自合同签订之日起</w:t>
      </w:r>
      <w:r>
        <w:rPr>
          <w:rFonts w:hint="eastAsia" w:ascii="宋体" w:hAnsi="宋体" w:cs="宋体"/>
          <w:color w:val="auto"/>
          <w:sz w:val="21"/>
          <w:szCs w:val="21"/>
          <w:highlight w:val="none"/>
          <w:u w:val="single"/>
          <w:lang w:val="en-US" w:eastAsia="zh-CN"/>
        </w:rPr>
        <w:t>一年</w:t>
      </w:r>
      <w:r>
        <w:rPr>
          <w:rFonts w:hint="eastAsia" w:ascii="宋体" w:hAnsi="宋体" w:eastAsia="宋体" w:cs="宋体"/>
          <w:color w:val="auto"/>
          <w:sz w:val="21"/>
          <w:szCs w:val="21"/>
          <w:highlight w:val="none"/>
          <w:lang w:val="en-US" w:eastAsia="zh-CN"/>
        </w:rPr>
        <w:t>。</w:t>
      </w:r>
    </w:p>
    <w:p w14:paraId="03D443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3.本项目投标有效期为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60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日历天（从投标截止之日算起）。</w:t>
      </w:r>
    </w:p>
    <w:p w14:paraId="73D569E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4.一旦我方成为合同签字人，我方将严格履行合同规定的责任和义务。</w:t>
      </w:r>
    </w:p>
    <w:p w14:paraId="36FF693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.若我方中标，愿意为本项目提交的纸质投标文件一式</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份，其中正本一份、副本</w:t>
      </w:r>
      <w:r>
        <w:rPr>
          <w:rFonts w:hint="eastAsia" w:ascii="宋体" w:hAnsi="宋体" w:cs="宋体"/>
          <w:color w:val="auto"/>
          <w:szCs w:val="21"/>
          <w:highlight w:val="none"/>
          <w:lang w:val="en-US" w:eastAsia="zh-CN"/>
        </w:rPr>
        <w:t>二</w:t>
      </w:r>
      <w:r>
        <w:rPr>
          <w:rFonts w:hint="eastAsia" w:ascii="宋体" w:hAnsi="宋体" w:eastAsia="宋体" w:cs="宋体"/>
          <w:color w:val="auto"/>
          <w:szCs w:val="21"/>
          <w:highlight w:val="none"/>
        </w:rPr>
        <w:t>份。</w:t>
      </w:r>
    </w:p>
    <w:p w14:paraId="4C35FCB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.我方愿意提供可能另外要求的、与采购投标有关的文件资料，并保证我方已提供和将要提供的文件是真实的、准确的。</w:t>
      </w:r>
    </w:p>
    <w:p w14:paraId="43EBE829">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rPr>
        <w:t>.我单位提供如下通讯地址：</w:t>
      </w:r>
      <w:r>
        <w:rPr>
          <w:rFonts w:hint="eastAsia" w:ascii="宋体" w:hAnsi="宋体" w:eastAsia="宋体" w:cs="宋体"/>
          <w:color w:val="auto"/>
          <w:szCs w:val="21"/>
          <w:highlight w:val="none"/>
          <w:u w:val="single"/>
        </w:rPr>
        <w:t xml:space="preserve">                电子邮箱（地址）</w:t>
      </w:r>
      <w:r>
        <w:rPr>
          <w:rFonts w:hint="eastAsia" w:ascii="宋体" w:hAnsi="宋体" w:eastAsia="宋体" w:cs="宋体"/>
          <w:color w:val="auto"/>
          <w:szCs w:val="21"/>
          <w:highlight w:val="none"/>
        </w:rPr>
        <w:t>，确认本项目相关法律文书均通过提供的以上地址送达，相关文书只要发送至以上电子邮箱（地址）即视为送达，投标人愿意承担一切法律后果。</w:t>
      </w:r>
    </w:p>
    <w:p w14:paraId="02E68186">
      <w:pPr>
        <w:pStyle w:val="44"/>
        <w:spacing w:line="360" w:lineRule="auto"/>
        <w:rPr>
          <w:rFonts w:hint="eastAsia" w:ascii="宋体" w:hAnsi="宋体" w:eastAsia="宋体" w:cs="宋体"/>
          <w:color w:val="auto"/>
          <w:szCs w:val="21"/>
          <w:highlight w:val="none"/>
        </w:rPr>
      </w:pPr>
    </w:p>
    <w:p w14:paraId="52ECA389">
      <w:pPr>
        <w:keepNext w:val="0"/>
        <w:keepLines w:val="0"/>
        <w:pageBreakBefore w:val="0"/>
        <w:widowControl w:val="0"/>
        <w:kinsoku/>
        <w:wordWrap/>
        <w:overflowPunct/>
        <w:topLinePunct w:val="0"/>
        <w:autoSpaceDE/>
        <w:autoSpaceDN/>
        <w:bidi w:val="0"/>
        <w:adjustRightInd/>
        <w:snapToGrid/>
        <w:spacing w:line="360" w:lineRule="auto"/>
        <w:ind w:firstLine="1995" w:firstLineChars="950"/>
        <w:textAlignment w:val="auto"/>
        <w:rPr>
          <w:rFonts w:hint="eastAsia" w:ascii="宋体" w:hAnsi="宋体" w:eastAsia="宋体" w:cs="宋体"/>
          <w:color w:val="auto"/>
          <w:szCs w:val="21"/>
          <w:highlight w:val="none"/>
        </w:rPr>
      </w:pPr>
    </w:p>
    <w:p w14:paraId="45B1C6C3">
      <w:pPr>
        <w:keepNext w:val="0"/>
        <w:keepLines w:val="0"/>
        <w:pageBreakBefore w:val="0"/>
        <w:widowControl w:val="0"/>
        <w:kinsoku/>
        <w:wordWrap/>
        <w:overflowPunct/>
        <w:topLinePunct w:val="0"/>
        <w:autoSpaceDE/>
        <w:autoSpaceDN/>
        <w:bidi w:val="0"/>
        <w:adjustRightInd/>
        <w:snapToGrid/>
        <w:spacing w:line="360" w:lineRule="auto"/>
        <w:ind w:firstLine="1995" w:firstLineChars="95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u w:val="single"/>
        </w:rPr>
        <w:t xml:space="preserve">                   （签章） </w:t>
      </w:r>
    </w:p>
    <w:p w14:paraId="1F08F4FE">
      <w:pPr>
        <w:keepNext w:val="0"/>
        <w:keepLines w:val="0"/>
        <w:pageBreakBefore w:val="0"/>
        <w:widowControl w:val="0"/>
        <w:kinsoku/>
        <w:wordWrap/>
        <w:overflowPunct/>
        <w:topLinePunct w:val="0"/>
        <w:autoSpaceDE/>
        <w:autoSpaceDN/>
        <w:bidi w:val="0"/>
        <w:adjustRightInd/>
        <w:snapToGrid/>
        <w:spacing w:line="360" w:lineRule="auto"/>
        <w:ind w:left="1995" w:leftChars="9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签字或盖章</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rPr>
        <w:t xml:space="preserve">         </w:t>
      </w:r>
    </w:p>
    <w:p w14:paraId="2267CA40">
      <w:pPr>
        <w:keepNext w:val="0"/>
        <w:keepLines w:val="0"/>
        <w:pageBreakBefore w:val="0"/>
        <w:widowControl w:val="0"/>
        <w:kinsoku/>
        <w:wordWrap/>
        <w:overflowPunct/>
        <w:topLinePunct w:val="0"/>
        <w:autoSpaceDE/>
        <w:autoSpaceDN/>
        <w:bidi w:val="0"/>
        <w:adjustRightInd/>
        <w:snapToGrid/>
        <w:spacing w:line="360" w:lineRule="auto"/>
        <w:ind w:left="1995" w:leftChars="95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单位地址：</w:t>
      </w:r>
      <w:r>
        <w:rPr>
          <w:rFonts w:hint="eastAsia" w:ascii="宋体" w:hAnsi="宋体" w:eastAsia="宋体" w:cs="宋体"/>
          <w:color w:val="auto"/>
          <w:szCs w:val="21"/>
          <w:highlight w:val="none"/>
          <w:u w:val="single"/>
        </w:rPr>
        <w:t xml:space="preserve">                   </w:t>
      </w:r>
    </w:p>
    <w:p w14:paraId="04B0F2ED">
      <w:pPr>
        <w:keepNext w:val="0"/>
        <w:keepLines w:val="0"/>
        <w:pageBreakBefore w:val="0"/>
        <w:widowControl w:val="0"/>
        <w:kinsoku/>
        <w:wordWrap/>
        <w:overflowPunct/>
        <w:topLinePunct w:val="0"/>
        <w:autoSpaceDE/>
        <w:autoSpaceDN/>
        <w:bidi w:val="0"/>
        <w:adjustRightInd/>
        <w:snapToGrid/>
        <w:spacing w:line="360" w:lineRule="auto"/>
        <w:ind w:left="1995" w:leftChars="95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none"/>
          <w:lang w:val="en-US" w:eastAsia="zh-CN"/>
        </w:rPr>
        <w:t>联系电话：</w:t>
      </w:r>
      <w:r>
        <w:rPr>
          <w:rFonts w:hint="eastAsia" w:ascii="宋体" w:hAnsi="宋体" w:eastAsia="宋体" w:cs="宋体"/>
          <w:color w:val="auto"/>
          <w:szCs w:val="21"/>
          <w:highlight w:val="none"/>
          <w:u w:val="none"/>
        </w:rPr>
        <w:t xml:space="preserve">   </w:t>
      </w:r>
      <w:r>
        <w:rPr>
          <w:rFonts w:hint="eastAsia" w:ascii="宋体" w:hAnsi="宋体" w:eastAsia="宋体" w:cs="宋体"/>
          <w:color w:val="auto"/>
          <w:szCs w:val="21"/>
          <w:highlight w:val="none"/>
          <w:u w:val="single"/>
        </w:rPr>
        <w:t xml:space="preserve">                </w:t>
      </w:r>
    </w:p>
    <w:p w14:paraId="23F4B22F">
      <w:pPr>
        <w:keepNext w:val="0"/>
        <w:keepLines w:val="0"/>
        <w:pageBreakBefore w:val="0"/>
        <w:widowControl w:val="0"/>
        <w:kinsoku/>
        <w:wordWrap/>
        <w:overflowPunct/>
        <w:topLinePunct w:val="0"/>
        <w:autoSpaceDE/>
        <w:autoSpaceDN/>
        <w:bidi w:val="0"/>
        <w:adjustRightInd/>
        <w:snapToGrid/>
        <w:spacing w:line="360" w:lineRule="auto"/>
        <w:ind w:left="1995" w:leftChars="95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年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月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44CE9E6A">
      <w:pPr>
        <w:spacing w:line="360" w:lineRule="auto"/>
        <w:rPr>
          <w:rFonts w:hint="eastAsia" w:ascii="宋体" w:hAnsi="宋体" w:cs="宋体"/>
          <w:b/>
          <w:color w:val="auto"/>
          <w:sz w:val="28"/>
          <w:szCs w:val="28"/>
          <w:highlight w:val="none"/>
          <w:lang w:val="en-US" w:eastAsia="zh-CN"/>
        </w:rPr>
      </w:pPr>
    </w:p>
    <w:p w14:paraId="35B540EB">
      <w:pPr>
        <w:spacing w:line="360" w:lineRule="auto"/>
        <w:rPr>
          <w:rFonts w:hint="eastAsia" w:ascii="宋体" w:hAnsi="宋体" w:cs="宋体"/>
          <w:b/>
          <w:color w:val="auto"/>
          <w:sz w:val="28"/>
          <w:szCs w:val="28"/>
          <w:highlight w:val="none"/>
          <w:lang w:val="en-US" w:eastAsia="zh-CN"/>
        </w:rPr>
      </w:pPr>
    </w:p>
    <w:p w14:paraId="3718D3FE">
      <w:pPr>
        <w:pStyle w:val="2"/>
        <w:spacing w:before="0" w:after="0"/>
        <w:rPr>
          <w:rFonts w:hint="eastAsia" w:ascii="宋体" w:hAnsi="宋体" w:eastAsia="宋体" w:cs="宋体"/>
          <w:color w:val="auto"/>
          <w:highlight w:val="none"/>
          <w:lang w:val="en-US" w:eastAsia="zh-CN"/>
        </w:rPr>
      </w:pPr>
      <w:bookmarkStart w:id="107" w:name="_Toc31498"/>
      <w:r>
        <w:rPr>
          <w:rFonts w:hint="eastAsia" w:ascii="宋体" w:hAnsi="宋体" w:eastAsia="宋体" w:cs="宋体"/>
          <w:color w:val="auto"/>
          <w:highlight w:val="none"/>
          <w:lang w:val="en-US" w:eastAsia="zh-CN"/>
        </w:rPr>
        <w:t>第五章 招标单位、招标代理机构对本招标文件的确认</w:t>
      </w:r>
      <w:bookmarkEnd w:id="107"/>
    </w:p>
    <w:tbl>
      <w:tblPr>
        <w:tblStyle w:val="45"/>
        <w:tblW w:w="968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9"/>
      </w:tblGrid>
      <w:tr w14:paraId="45B9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1" w:hRule="atLeast"/>
        </w:trPr>
        <w:tc>
          <w:tcPr>
            <w:tcW w:w="9689" w:type="dxa"/>
          </w:tcPr>
          <w:p w14:paraId="326BAA51">
            <w:pPr>
              <w:spacing w:line="320" w:lineRule="atLeast"/>
              <w:ind w:firstLine="560" w:firstLineChars="200"/>
              <w:rPr>
                <w:rFonts w:hint="eastAsia" w:ascii="宋体" w:hAnsi="宋体" w:eastAsia="宋体" w:cs="宋体"/>
                <w:color w:val="auto"/>
                <w:sz w:val="28"/>
                <w:szCs w:val="28"/>
                <w:highlight w:val="none"/>
              </w:rPr>
            </w:pPr>
          </w:p>
          <w:p w14:paraId="70D47DF8">
            <w:pPr>
              <w:spacing w:line="320" w:lineRule="atLeas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我单位对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滁州市琅琊区路灯节能改造及智慧化管控升级项目全过程咨询项目</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的招标文件进行确认。</w:t>
            </w:r>
          </w:p>
          <w:p w14:paraId="41C4BDEF">
            <w:pPr>
              <w:widowControl/>
              <w:spacing w:line="360" w:lineRule="auto"/>
              <w:ind w:firstLine="600"/>
              <w:jc w:val="left"/>
              <w:rPr>
                <w:rFonts w:hint="eastAsia" w:ascii="宋体" w:hAnsi="宋体" w:eastAsia="宋体" w:cs="宋体"/>
                <w:color w:val="auto"/>
                <w:sz w:val="28"/>
                <w:szCs w:val="28"/>
                <w:highlight w:val="none"/>
              </w:rPr>
            </w:pPr>
          </w:p>
          <w:p w14:paraId="2889A079">
            <w:pPr>
              <w:spacing w:line="320" w:lineRule="atLeas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招标人：</w:t>
            </w:r>
            <w:r>
              <w:rPr>
                <w:rFonts w:hint="eastAsia" w:ascii="宋体" w:hAnsi="宋体" w:cs="宋体"/>
                <w:color w:val="auto"/>
                <w:sz w:val="28"/>
                <w:szCs w:val="28"/>
                <w:highlight w:val="none"/>
                <w:lang w:val="en-US" w:eastAsia="zh-CN"/>
              </w:rPr>
              <w:t xml:space="preserve"> 滁州市琅琊国有资产运营有限公司</w:t>
            </w:r>
          </w:p>
          <w:p w14:paraId="3463F686">
            <w:pPr>
              <w:spacing w:line="320" w:lineRule="atLeas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cs="宋体"/>
                <w:color w:val="auto"/>
                <w:sz w:val="28"/>
                <w:szCs w:val="28"/>
                <w:highlight w:val="none"/>
                <w:lang w:val="en-US" w:eastAsia="zh-CN"/>
              </w:rPr>
              <w:t xml:space="preserve"> 辛天文</w:t>
            </w:r>
          </w:p>
          <w:p w14:paraId="0C9165C7">
            <w:pPr>
              <w:spacing w:line="320" w:lineRule="atLeast"/>
              <w:ind w:firstLine="560" w:firstLineChars="200"/>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cs="宋体"/>
                <w:color w:val="auto"/>
                <w:sz w:val="28"/>
                <w:szCs w:val="28"/>
                <w:highlight w:val="none"/>
                <w:lang w:val="en-US" w:eastAsia="zh-CN"/>
              </w:rPr>
              <w:t>13305506161</w:t>
            </w:r>
          </w:p>
          <w:p w14:paraId="1E3913DA">
            <w:pPr>
              <w:spacing w:line="500" w:lineRule="exact"/>
              <w:ind w:firstLine="280" w:firstLineChars="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（单位盖章）</w:t>
            </w:r>
          </w:p>
          <w:p w14:paraId="33C2043A">
            <w:pPr>
              <w:ind w:firstLine="5320" w:firstLineChars="19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 xml:space="preserve"> </w:t>
            </w: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202</w:t>
            </w:r>
            <w:r>
              <w:rPr>
                <w:rFonts w:hint="eastAsia" w:ascii="宋体" w:hAnsi="宋体" w:cs="宋体"/>
                <w:color w:val="auto"/>
                <w:sz w:val="28"/>
                <w:szCs w:val="28"/>
                <w:highlight w:val="none"/>
                <w:lang w:val="en-US" w:eastAsia="zh-CN"/>
              </w:rPr>
              <w:t>6</w:t>
            </w:r>
            <w:r>
              <w:rPr>
                <w:rFonts w:hint="eastAsia" w:ascii="宋体" w:hAnsi="宋体" w:eastAsia="宋体" w:cs="宋体"/>
                <w:color w:val="auto"/>
                <w:sz w:val="28"/>
                <w:szCs w:val="28"/>
                <w:highlight w:val="none"/>
              </w:rPr>
              <w:t>年</w:t>
            </w:r>
            <w:r>
              <w:rPr>
                <w:rFonts w:hint="eastAsia" w:ascii="宋体" w:hAnsi="宋体" w:cs="宋体"/>
                <w:color w:val="auto"/>
                <w:sz w:val="28"/>
                <w:szCs w:val="28"/>
                <w:highlight w:val="none"/>
                <w:lang w:val="en-US" w:eastAsia="zh-CN"/>
              </w:rPr>
              <w:t>10</w:t>
            </w:r>
            <w:r>
              <w:rPr>
                <w:rFonts w:hint="eastAsia" w:ascii="宋体" w:hAnsi="宋体" w:eastAsia="宋体" w:cs="宋体"/>
                <w:color w:val="auto"/>
                <w:sz w:val="28"/>
                <w:szCs w:val="28"/>
                <w:highlight w:val="none"/>
              </w:rPr>
              <w:t>月</w:t>
            </w:r>
          </w:p>
        </w:tc>
      </w:tr>
      <w:tr w14:paraId="60B46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1" w:hRule="atLeast"/>
        </w:trPr>
        <w:tc>
          <w:tcPr>
            <w:tcW w:w="9689" w:type="dxa"/>
          </w:tcPr>
          <w:p w14:paraId="2D346054">
            <w:pPr>
              <w:spacing w:line="320" w:lineRule="atLeast"/>
              <w:ind w:firstLine="560" w:firstLineChars="200"/>
              <w:rPr>
                <w:rFonts w:hint="eastAsia" w:ascii="宋体" w:hAnsi="宋体" w:eastAsia="宋体" w:cs="宋体"/>
                <w:color w:val="auto"/>
                <w:sz w:val="28"/>
                <w:szCs w:val="28"/>
                <w:highlight w:val="none"/>
              </w:rPr>
            </w:pPr>
          </w:p>
          <w:p w14:paraId="429FA252">
            <w:pPr>
              <w:spacing w:line="320" w:lineRule="atLeas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招标代理机构：滁州市城投工程咨询管理有限公司</w:t>
            </w:r>
          </w:p>
          <w:p w14:paraId="396B5BE0">
            <w:pPr>
              <w:spacing w:line="320" w:lineRule="atLeas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联系人：</w:t>
            </w:r>
            <w:r>
              <w:rPr>
                <w:rFonts w:hint="eastAsia" w:ascii="宋体" w:hAnsi="宋体" w:cs="宋体"/>
                <w:color w:val="auto"/>
                <w:sz w:val="28"/>
                <w:szCs w:val="28"/>
                <w:highlight w:val="none"/>
                <w:lang w:val="en-US" w:eastAsia="zh-CN"/>
              </w:rPr>
              <w:t>王芳</w:t>
            </w:r>
          </w:p>
          <w:p w14:paraId="3E3D785F">
            <w:pPr>
              <w:spacing w:line="320" w:lineRule="atLeas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联系电话：</w:t>
            </w:r>
            <w:r>
              <w:rPr>
                <w:rFonts w:hint="eastAsia" w:ascii="宋体" w:hAnsi="宋体" w:cs="宋体"/>
                <w:color w:val="auto"/>
                <w:sz w:val="28"/>
                <w:szCs w:val="28"/>
                <w:highlight w:val="none"/>
                <w:lang w:eastAsia="zh-CN"/>
              </w:rPr>
              <w:t>0550-3519519、</w:t>
            </w:r>
            <w:r>
              <w:rPr>
                <w:rFonts w:hint="eastAsia" w:ascii="宋体" w:hAnsi="宋体" w:cs="宋体"/>
                <w:color w:val="auto"/>
                <w:sz w:val="28"/>
                <w:szCs w:val="28"/>
                <w:highlight w:val="none"/>
                <w:lang w:val="en-US" w:eastAsia="zh-CN"/>
              </w:rPr>
              <w:t>18955055067</w:t>
            </w:r>
          </w:p>
          <w:p w14:paraId="497AA04E">
            <w:pPr>
              <w:rPr>
                <w:rFonts w:hint="eastAsia" w:ascii="宋体" w:hAnsi="宋体" w:eastAsia="宋体" w:cs="宋体"/>
                <w:color w:val="auto"/>
                <w:sz w:val="28"/>
                <w:szCs w:val="28"/>
                <w:highlight w:val="none"/>
              </w:rPr>
            </w:pPr>
          </w:p>
          <w:p w14:paraId="00473FA3">
            <w:pPr>
              <w:ind w:firstLine="5040" w:firstLineChars="18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60AF574C">
            <w:pPr>
              <w:ind w:firstLine="6440" w:firstLineChars="23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（单位盖章）</w:t>
            </w:r>
          </w:p>
          <w:p w14:paraId="5AE54977">
            <w:pPr>
              <w:ind w:firstLine="5180" w:firstLineChars="18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 xml:space="preserve">  </w:t>
            </w: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202</w:t>
            </w:r>
            <w:r>
              <w:rPr>
                <w:rFonts w:hint="eastAsia" w:ascii="宋体" w:hAnsi="宋体" w:cs="宋体"/>
                <w:color w:val="auto"/>
                <w:sz w:val="28"/>
                <w:szCs w:val="28"/>
                <w:highlight w:val="none"/>
                <w:lang w:val="en-US" w:eastAsia="zh-CN"/>
              </w:rPr>
              <w:t>6</w:t>
            </w:r>
            <w:r>
              <w:rPr>
                <w:rFonts w:hint="eastAsia" w:ascii="宋体" w:hAnsi="宋体" w:eastAsia="宋体" w:cs="宋体"/>
                <w:color w:val="auto"/>
                <w:sz w:val="28"/>
                <w:szCs w:val="28"/>
                <w:highlight w:val="none"/>
                <w:lang w:val="en-US" w:eastAsia="zh-CN"/>
              </w:rPr>
              <w:t>年</w:t>
            </w:r>
            <w:r>
              <w:rPr>
                <w:rFonts w:hint="eastAsia" w:ascii="宋体" w:hAnsi="宋体" w:cs="宋体"/>
                <w:color w:val="auto"/>
                <w:sz w:val="28"/>
                <w:szCs w:val="28"/>
                <w:highlight w:val="none"/>
                <w:lang w:val="en-US" w:eastAsia="zh-CN"/>
              </w:rPr>
              <w:t>10</w:t>
            </w:r>
            <w:r>
              <w:rPr>
                <w:rFonts w:hint="eastAsia" w:ascii="宋体" w:hAnsi="宋体" w:eastAsia="宋体" w:cs="宋体"/>
                <w:color w:val="auto"/>
                <w:sz w:val="28"/>
                <w:szCs w:val="28"/>
                <w:highlight w:val="none"/>
              </w:rPr>
              <w:t>月</w:t>
            </w:r>
          </w:p>
        </w:tc>
      </w:tr>
    </w:tbl>
    <w:p w14:paraId="22D2196B">
      <w:pPr>
        <w:pStyle w:val="17"/>
        <w:jc w:val="left"/>
        <w:rPr>
          <w:rFonts w:hint="eastAsia" w:ascii="宋体" w:hAnsi="宋体" w:eastAsia="宋体" w:cs="宋体"/>
          <w:color w:val="auto"/>
          <w:kern w:val="0"/>
          <w:sz w:val="24"/>
          <w:szCs w:val="24"/>
          <w:highlight w:val="none"/>
        </w:rPr>
      </w:pPr>
    </w:p>
    <w:p w14:paraId="63AE5489">
      <w:pPr>
        <w:pStyle w:val="17"/>
        <w:jc w:val="left"/>
        <w:rPr>
          <w:rFonts w:hint="eastAsia" w:ascii="宋体" w:hAnsi="宋体" w:eastAsia="宋体" w:cs="宋体"/>
          <w:color w:val="auto"/>
          <w:kern w:val="0"/>
          <w:sz w:val="24"/>
          <w:szCs w:val="24"/>
          <w:highlight w:val="none"/>
        </w:rPr>
      </w:pPr>
    </w:p>
    <w:p w14:paraId="542E3EE9">
      <w:pPr>
        <w:pStyle w:val="17"/>
        <w:jc w:val="left"/>
        <w:rPr>
          <w:rFonts w:hint="eastAsia" w:ascii="宋体" w:hAnsi="宋体" w:eastAsia="宋体" w:cs="宋体"/>
          <w:color w:val="auto"/>
          <w:kern w:val="0"/>
          <w:sz w:val="24"/>
          <w:szCs w:val="24"/>
          <w:highlight w:val="none"/>
        </w:rPr>
      </w:pPr>
    </w:p>
    <w:p w14:paraId="2D9AB935">
      <w:pPr>
        <w:pStyle w:val="17"/>
        <w:jc w:val="left"/>
        <w:rPr>
          <w:rFonts w:hint="eastAsia" w:ascii="宋体" w:hAnsi="宋体" w:eastAsia="宋体" w:cs="宋体"/>
          <w:color w:val="auto"/>
          <w:kern w:val="0"/>
          <w:sz w:val="24"/>
          <w:szCs w:val="24"/>
          <w:highlight w:val="none"/>
        </w:rPr>
      </w:pPr>
    </w:p>
    <w:p w14:paraId="21A15060">
      <w:pPr>
        <w:pStyle w:val="17"/>
        <w:jc w:val="left"/>
        <w:rPr>
          <w:rFonts w:hint="eastAsia" w:ascii="宋体" w:hAnsi="宋体" w:eastAsia="宋体" w:cs="宋体"/>
          <w:color w:val="auto"/>
          <w:kern w:val="0"/>
          <w:sz w:val="24"/>
          <w:szCs w:val="24"/>
          <w:highlight w:val="none"/>
        </w:rPr>
      </w:pPr>
    </w:p>
    <w:p w14:paraId="66B60817">
      <w:pPr>
        <w:pStyle w:val="44"/>
        <w:ind w:left="199" w:leftChars="95" w:firstLine="198" w:firstLineChars="66"/>
        <w:rPr>
          <w:rFonts w:hint="eastAsia" w:hAnsi="宋体"/>
          <w:color w:val="auto"/>
          <w:sz w:val="30"/>
          <w:szCs w:val="30"/>
          <w:highlight w:val="none"/>
        </w:rPr>
      </w:pPr>
    </w:p>
    <w:p w14:paraId="55110887">
      <w:pPr>
        <w:pStyle w:val="17"/>
        <w:jc w:val="left"/>
        <w:rPr>
          <w:rFonts w:hint="eastAsia" w:ascii="宋体" w:hAnsi="宋体" w:eastAsia="宋体" w:cs="宋体"/>
          <w:color w:val="auto"/>
          <w:kern w:val="0"/>
          <w:sz w:val="24"/>
          <w:szCs w:val="24"/>
          <w:highlight w:val="none"/>
        </w:rPr>
      </w:pPr>
    </w:p>
    <w:sectPr>
      <w:footerReference r:id="rId6" w:type="default"/>
      <w:pgSz w:w="11906" w:h="16838"/>
      <w:pgMar w:top="935" w:right="1106" w:bottom="936" w:left="1259" w:header="680" w:footer="680" w:gutter="0"/>
      <w:pgNumType w:fmt="decimal"/>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60405020304"/>
    <w:charset w:val="00"/>
    <w:family w:val="roman"/>
    <w:pitch w:val="default"/>
    <w:sig w:usb0="00000000" w:usb1="00000000" w:usb2="00000000" w:usb3="00000000" w:csb0="00000093"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2"/>
    <w:family w:val="auto"/>
    <w:pitch w:val="default"/>
    <w:sig w:usb0="00000000" w:usb1="00000000" w:usb2="00000000" w:usb3="00000000" w:csb0="80000000" w:csb1="00000000"/>
  </w:font>
  <w:font w:name="@仿宋_GB2312">
    <w:altName w:val="仿宋"/>
    <w:panose1 w:val="02010609030101010101"/>
    <w:charset w:val="86"/>
    <w:family w:val="auto"/>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Kingsoft UE">
    <w:altName w:val="XcGJSymbol"/>
    <w:panose1 w:val="00000000000000000000"/>
    <w:charset w:val="00"/>
    <w:family w:val="auto"/>
    <w:pitch w:val="default"/>
    <w:sig w:usb0="00000000" w:usb1="00000000" w:usb2="00000000" w:usb3="00000000" w:csb0="00000000" w:csb1="00000000"/>
  </w:font>
  <w:font w:name="XcGJSymbol">
    <w:panose1 w:val="02000500000000000000"/>
    <w:charset w:val="00"/>
    <w:family w:val="auto"/>
    <w:pitch w:val="default"/>
    <w:sig w:usb0="00000000" w:usb1="00000000" w:usb2="00000000" w:usb3="00000000" w:csb0="0000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EE9D1">
    <w:pPr>
      <w:pStyle w:val="28"/>
      <w:rPr>
        <w:rStyle w:val="49"/>
      </w:rPr>
    </w:pPr>
  </w:p>
  <w:p w14:paraId="24D89652">
    <w:pPr>
      <w:pStyle w:val="28"/>
      <w:ind w:right="360"/>
      <w:rPr>
        <w:kern w:val="0"/>
      </w:rPr>
    </w:pPr>
    <w:r>
      <mc:AlternateContent>
        <mc:Choice Requires="wps">
          <w:drawing>
            <wp:anchor distT="0" distB="0" distL="114300" distR="114300" simplePos="0" relativeHeight="251659264" behindDoc="0" locked="0" layoutInCell="1" allowOverlap="1">
              <wp:simplePos x="0" y="0"/>
              <wp:positionH relativeFrom="margin">
                <wp:posOffset>2400300</wp:posOffset>
              </wp:positionH>
              <wp:positionV relativeFrom="paragraph">
                <wp:posOffset>172720</wp:posOffset>
              </wp:positionV>
              <wp:extent cx="1285875" cy="198120"/>
              <wp:effectExtent l="0" t="0" r="0" b="0"/>
              <wp:wrapNone/>
              <wp:docPr id="5" name="文本框2"/>
              <wp:cNvGraphicFramePr/>
              <a:graphic xmlns:a="http://schemas.openxmlformats.org/drawingml/2006/main">
                <a:graphicData uri="http://schemas.microsoft.com/office/word/2010/wordprocessingShape">
                  <wps:wsp>
                    <wps:cNvSpPr/>
                    <wps:spPr>
                      <a:xfrm>
                        <a:off x="0" y="0"/>
                        <a:ext cx="1285875" cy="198120"/>
                      </a:xfrm>
                      <a:prstGeom prst="rect">
                        <a:avLst/>
                      </a:prstGeom>
                      <a:noFill/>
                      <a:ln>
                        <a:noFill/>
                      </a:ln>
                      <a:effectLst/>
                    </wps:spPr>
                    <wps:txbx>
                      <w:txbxContent>
                        <w:p w14:paraId="113FE5FF"/>
                      </w:txbxContent>
                    </wps:txbx>
                    <wps:bodyPr lIns="0" tIns="0" rIns="0" bIns="0" upright="1"/>
                  </wps:wsp>
                </a:graphicData>
              </a:graphic>
            </wp:anchor>
          </w:drawing>
        </mc:Choice>
        <mc:Fallback>
          <w:pict>
            <v:rect id="文本框2" o:spid="_x0000_s1026" o:spt="1" style="position:absolute;left:0pt;margin-left:189pt;margin-top:13.6pt;height:15.6pt;width:101.25pt;mso-position-horizontal-relative:margin;z-index:251659264;mso-width-relative:page;mso-height-relative:page;" filled="f" stroked="f" coordsize="21600,21600" o:gfxdata="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ksdxLaAAAACQEAAA8AAAAAAAAAAQAgAAAAIgAAAGRycy9kb3ducmV2LnhtbFBLAQIU&#10;ABQAAAAIAIdO4kAQQliKuAEAAHUDAAAOAAAAAAAAAAEAIAAAACkBAABkcnMvZTJvRG9jLnhtbFBL&#10;BQYAAAAABgAGAFkBAABTBQAAAAA=&#10;">
              <v:fill on="f" focussize="0,0"/>
              <v:stroke on="f"/>
              <v:imagedata o:title=""/>
              <o:lock v:ext="edit" aspectratio="f"/>
              <v:textbox inset="0mm,0mm,0mm,0mm">
                <w:txbxContent>
                  <w:p w14:paraId="113FE5FF"/>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F5F65">
    <w:pPr>
      <w:pStyle w:val="28"/>
      <w:tabs>
        <w:tab w:val="center" w:pos="7483"/>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12467DE">
                          <w:pPr>
                            <w:pStyle w:val="28"/>
                          </w:pPr>
                          <w:r>
                            <w:fldChar w:fldCharType="begin"/>
                          </w:r>
                          <w:r>
                            <w:instrText xml:space="preserve"> PAGE  \* MERGEFORMAT </w:instrText>
                          </w:r>
                          <w:r>
                            <w:fldChar w:fldCharType="separate"/>
                          </w:r>
                          <w:r>
                            <w:t></w:t>
                          </w:r>
                          <w: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YmK+1NABAACqAwAADgAAAAAAAAABACAAAAAeAQAAZHJz&#10;L2Uyb0RvYy54bWxQSwUGAAAAAAYABgBZAQAAYAUAAAAA&#10;">
              <v:fill on="f" focussize="0,0"/>
              <v:stroke on="f"/>
              <v:imagedata o:title=""/>
              <o:lock v:ext="edit" aspectratio="f"/>
              <v:textbox inset="0mm,0mm,0mm,0mm" style="mso-fit-shape-to-text:t;">
                <w:txbxContent>
                  <w:p w14:paraId="612467DE">
                    <w:pPr>
                      <w:pStyle w:val="28"/>
                    </w:pPr>
                    <w:r>
                      <w:fldChar w:fldCharType="begin"/>
                    </w:r>
                    <w:r>
                      <w:instrText xml:space="preserve"> PAGE  \* MERGEFORMAT </w:instrText>
                    </w:r>
                    <w:r>
                      <w:fldChar w:fldCharType="separate"/>
                    </w:r>
                    <w:r>
                      <w:t></w:t>
                    </w:r>
                    <w:r>
                      <w:fldChar w:fldCharType="end"/>
                    </w:r>
                  </w:p>
                </w:txbxContent>
              </v:textbox>
            </v:shape>
          </w:pict>
        </mc:Fallback>
      </mc:AlternateContent>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62396">
    <w:pPr>
      <w:pStyle w:val="28"/>
      <w:rPr>
        <w:rStyle w:val="49"/>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FB10A">
                          <w:pPr>
                            <w:pStyle w:val="28"/>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E2FB10A">
                    <w:pPr>
                      <w:pStyle w:val="28"/>
                    </w:pPr>
                    <w:r>
                      <w:fldChar w:fldCharType="begin"/>
                    </w:r>
                    <w:r>
                      <w:instrText xml:space="preserve"> PAGE  \* MERGEFORMAT </w:instrText>
                    </w:r>
                    <w:r>
                      <w:fldChar w:fldCharType="separate"/>
                    </w:r>
                    <w:r>
                      <w:t>26</w:t>
                    </w:r>
                    <w:r>
                      <w:fldChar w:fldCharType="end"/>
                    </w:r>
                  </w:p>
                </w:txbxContent>
              </v:textbox>
            </v:shape>
          </w:pict>
        </mc:Fallback>
      </mc:AlternateContent>
    </w:r>
  </w:p>
  <w:p w14:paraId="157870D5">
    <w:pPr>
      <w:pStyle w:val="28"/>
      <w:ind w:right="360"/>
      <w:rPr>
        <w:kern w:val="0"/>
      </w:rPr>
    </w:pPr>
    <w:r>
      <mc:AlternateContent>
        <mc:Choice Requires="wps">
          <w:drawing>
            <wp:anchor distT="0" distB="0" distL="114300" distR="114300" simplePos="0" relativeHeight="251660288" behindDoc="0" locked="0" layoutInCell="1" allowOverlap="1">
              <wp:simplePos x="0" y="0"/>
              <wp:positionH relativeFrom="margin">
                <wp:posOffset>2400300</wp:posOffset>
              </wp:positionH>
              <wp:positionV relativeFrom="paragraph">
                <wp:posOffset>172720</wp:posOffset>
              </wp:positionV>
              <wp:extent cx="1285875" cy="198120"/>
              <wp:effectExtent l="0" t="0" r="0" b="0"/>
              <wp:wrapNone/>
              <wp:docPr id="8" name="文本框2"/>
              <wp:cNvGraphicFramePr/>
              <a:graphic xmlns:a="http://schemas.openxmlformats.org/drawingml/2006/main">
                <a:graphicData uri="http://schemas.microsoft.com/office/word/2010/wordprocessingShape">
                  <wps:wsp>
                    <wps:cNvSpPr/>
                    <wps:spPr>
                      <a:xfrm>
                        <a:off x="0" y="0"/>
                        <a:ext cx="1285875" cy="198120"/>
                      </a:xfrm>
                      <a:prstGeom prst="rect">
                        <a:avLst/>
                      </a:prstGeom>
                      <a:noFill/>
                      <a:ln>
                        <a:noFill/>
                      </a:ln>
                      <a:effectLst/>
                    </wps:spPr>
                    <wps:txbx>
                      <w:txbxContent>
                        <w:p w14:paraId="4D5C9321"/>
                      </w:txbxContent>
                    </wps:txbx>
                    <wps:bodyPr lIns="0" tIns="0" rIns="0" bIns="0" upright="1"/>
                  </wps:wsp>
                </a:graphicData>
              </a:graphic>
            </wp:anchor>
          </w:drawing>
        </mc:Choice>
        <mc:Fallback>
          <w:pict>
            <v:rect id="文本框2" o:spid="_x0000_s1026" o:spt="1" style="position:absolute;left:0pt;margin-left:189pt;margin-top:13.6pt;height:15.6pt;width:101.25pt;mso-position-horizontal-relative:margin;z-index:251660288;mso-width-relative:page;mso-height-relative:page;" filled="f" stroked="f" coordsize="21600,21600" o:gfxdata="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ksdxLaAAAACQEAAA8AAAAAAAAAAQAgAAAAIgAAAGRycy9kb3ducmV2LnhtbFBLAQIU&#10;ABQAAAAIAIdO4kAipzAruAEAAHUDAAAOAAAAAAAAAAEAIAAAACkBAABkcnMvZTJvRG9jLnhtbFBL&#10;BQYAAAAABgAGAFkBAABTBQAAAAA=&#10;">
              <v:fill on="f" focussize="0,0"/>
              <v:stroke on="f"/>
              <v:imagedata o:title=""/>
              <o:lock v:ext="edit" aspectratio="f"/>
              <v:textbox inset="0mm,0mm,0mm,0mm">
                <w:txbxContent>
                  <w:p w14:paraId="4D5C9321"/>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E2992">
    <w:pPr>
      <w:pStyle w:val="3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FB98C1"/>
    <w:multiLevelType w:val="singleLevel"/>
    <w:tmpl w:val="EBFB98C1"/>
    <w:lvl w:ilvl="0" w:tentative="0">
      <w:start w:val="1"/>
      <w:numFmt w:val="upperLetter"/>
      <w:suff w:val="nothing"/>
      <w:lvlText w:val="%1、"/>
      <w:lvlJc w:val="left"/>
    </w:lvl>
  </w:abstractNum>
  <w:abstractNum w:abstractNumId="1">
    <w:nsid w:val="0000000C"/>
    <w:multiLevelType w:val="singleLevel"/>
    <w:tmpl w:val="0000000C"/>
    <w:lvl w:ilvl="0" w:tentative="0">
      <w:start w:val="3"/>
      <w:numFmt w:val="chineseCounting"/>
      <w:suff w:val="nothing"/>
      <w:lvlText w:val="%1、"/>
      <w:lvlJc w:val="left"/>
    </w:lvl>
  </w:abstractNum>
  <w:abstractNum w:abstractNumId="2">
    <w:nsid w:val="00000013"/>
    <w:multiLevelType w:val="multilevel"/>
    <w:tmpl w:val="00000013"/>
    <w:lvl w:ilvl="0" w:tentative="0">
      <w:start w:val="1"/>
      <w:numFmt w:val="decimalEnclosedCircle"/>
      <w:lvlText w:val="%1"/>
      <w:lvlJc w:val="left"/>
      <w:pPr>
        <w:ind w:left="1271" w:hanging="420"/>
      </w:pPr>
    </w:lvl>
    <w:lvl w:ilvl="1" w:tentative="0">
      <w:start w:val="1"/>
      <w:numFmt w:val="lowerLetter"/>
      <w:lvlText w:val="%2)"/>
      <w:lvlJc w:val="left"/>
      <w:pPr>
        <w:ind w:left="1691" w:hanging="420"/>
      </w:pPr>
    </w:lvl>
    <w:lvl w:ilvl="2" w:tentative="0">
      <w:start w:val="1"/>
      <w:numFmt w:val="lowerRoman"/>
      <w:lvlText w:val="%3."/>
      <w:lvlJc w:val="right"/>
      <w:pPr>
        <w:ind w:left="2111" w:hanging="420"/>
      </w:pPr>
    </w:lvl>
    <w:lvl w:ilvl="3" w:tentative="0">
      <w:start w:val="1"/>
      <w:numFmt w:val="decimal"/>
      <w:lvlText w:val="%4."/>
      <w:lvlJc w:val="left"/>
      <w:pPr>
        <w:ind w:left="2531" w:hanging="420"/>
      </w:pPr>
    </w:lvl>
    <w:lvl w:ilvl="4" w:tentative="0">
      <w:start w:val="1"/>
      <w:numFmt w:val="lowerLetter"/>
      <w:lvlText w:val="%5)"/>
      <w:lvlJc w:val="left"/>
      <w:pPr>
        <w:ind w:left="2951" w:hanging="420"/>
      </w:pPr>
    </w:lvl>
    <w:lvl w:ilvl="5" w:tentative="0">
      <w:start w:val="1"/>
      <w:numFmt w:val="lowerRoman"/>
      <w:lvlText w:val="%6."/>
      <w:lvlJc w:val="right"/>
      <w:pPr>
        <w:ind w:left="3371" w:hanging="420"/>
      </w:pPr>
    </w:lvl>
    <w:lvl w:ilvl="6" w:tentative="0">
      <w:start w:val="1"/>
      <w:numFmt w:val="decimal"/>
      <w:lvlText w:val="%7."/>
      <w:lvlJc w:val="left"/>
      <w:pPr>
        <w:ind w:left="3791" w:hanging="420"/>
      </w:pPr>
    </w:lvl>
    <w:lvl w:ilvl="7" w:tentative="0">
      <w:start w:val="1"/>
      <w:numFmt w:val="lowerLetter"/>
      <w:lvlText w:val="%8)"/>
      <w:lvlJc w:val="left"/>
      <w:pPr>
        <w:ind w:left="4211" w:hanging="420"/>
      </w:pPr>
    </w:lvl>
    <w:lvl w:ilvl="8" w:tentative="0">
      <w:start w:val="1"/>
      <w:numFmt w:val="lowerRoman"/>
      <w:lvlText w:val="%9."/>
      <w:lvlJc w:val="right"/>
      <w:pPr>
        <w:ind w:left="4631" w:hanging="420"/>
      </w:pPr>
    </w:lvl>
  </w:abstractNum>
  <w:abstractNum w:abstractNumId="3">
    <w:nsid w:val="00000018"/>
    <w:multiLevelType w:val="multilevel"/>
    <w:tmpl w:val="00000018"/>
    <w:lvl w:ilvl="0" w:tentative="0">
      <w:start w:val="1"/>
      <w:numFmt w:val="chineseCountingThousand"/>
      <w:pStyle w:val="163"/>
      <w:lvlText w:val="%1、"/>
      <w:lvlJc w:val="left"/>
      <w:pPr>
        <w:ind w:left="0" w:firstLine="40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oNotHyphenateCaps/>
  <w:drawingGridVerticalSpacing w:val="159"/>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5MDNjMmIyODczM2YwMGZkZTNjYWY1NjIxZTY5YjcifQ=="/>
  </w:docVars>
  <w:rsids>
    <w:rsidRoot w:val="00277DEA"/>
    <w:rsid w:val="000407AC"/>
    <w:rsid w:val="00040A78"/>
    <w:rsid w:val="00057816"/>
    <w:rsid w:val="000E13AD"/>
    <w:rsid w:val="00131FFF"/>
    <w:rsid w:val="00135312"/>
    <w:rsid w:val="00144E2C"/>
    <w:rsid w:val="001643AB"/>
    <w:rsid w:val="0016450D"/>
    <w:rsid w:val="001A591F"/>
    <w:rsid w:val="001C6848"/>
    <w:rsid w:val="001D4B0B"/>
    <w:rsid w:val="001F10F0"/>
    <w:rsid w:val="00217AF2"/>
    <w:rsid w:val="00217EB9"/>
    <w:rsid w:val="00217FF1"/>
    <w:rsid w:val="0023383D"/>
    <w:rsid w:val="00252D6D"/>
    <w:rsid w:val="00253B24"/>
    <w:rsid w:val="00270071"/>
    <w:rsid w:val="002740D6"/>
    <w:rsid w:val="00274549"/>
    <w:rsid w:val="00277DEA"/>
    <w:rsid w:val="002A2969"/>
    <w:rsid w:val="002C40D1"/>
    <w:rsid w:val="002E76AA"/>
    <w:rsid w:val="002F38FE"/>
    <w:rsid w:val="00313EF1"/>
    <w:rsid w:val="00332C02"/>
    <w:rsid w:val="00336837"/>
    <w:rsid w:val="00370095"/>
    <w:rsid w:val="0037519A"/>
    <w:rsid w:val="003776B6"/>
    <w:rsid w:val="003A3D22"/>
    <w:rsid w:val="003C11CB"/>
    <w:rsid w:val="003D00F9"/>
    <w:rsid w:val="003E18D3"/>
    <w:rsid w:val="003E616C"/>
    <w:rsid w:val="004108BC"/>
    <w:rsid w:val="00410ABB"/>
    <w:rsid w:val="00411EFB"/>
    <w:rsid w:val="00430081"/>
    <w:rsid w:val="0045352B"/>
    <w:rsid w:val="004806E1"/>
    <w:rsid w:val="004943F2"/>
    <w:rsid w:val="004D7A32"/>
    <w:rsid w:val="004F10A4"/>
    <w:rsid w:val="004F5FF3"/>
    <w:rsid w:val="00523372"/>
    <w:rsid w:val="00544FBB"/>
    <w:rsid w:val="00555AF7"/>
    <w:rsid w:val="00587AEB"/>
    <w:rsid w:val="005D26BD"/>
    <w:rsid w:val="005F02AC"/>
    <w:rsid w:val="005F4D1F"/>
    <w:rsid w:val="006008C2"/>
    <w:rsid w:val="00600A1A"/>
    <w:rsid w:val="00613B3B"/>
    <w:rsid w:val="00635236"/>
    <w:rsid w:val="00640C59"/>
    <w:rsid w:val="006412B4"/>
    <w:rsid w:val="00643128"/>
    <w:rsid w:val="006B2CC6"/>
    <w:rsid w:val="006E2124"/>
    <w:rsid w:val="006E24A2"/>
    <w:rsid w:val="006F1EB8"/>
    <w:rsid w:val="00762DC1"/>
    <w:rsid w:val="007701C5"/>
    <w:rsid w:val="0077045D"/>
    <w:rsid w:val="007E581B"/>
    <w:rsid w:val="008052CD"/>
    <w:rsid w:val="008057AF"/>
    <w:rsid w:val="00806B50"/>
    <w:rsid w:val="00806DEB"/>
    <w:rsid w:val="008706BB"/>
    <w:rsid w:val="008801B2"/>
    <w:rsid w:val="008B45BE"/>
    <w:rsid w:val="008B6AF2"/>
    <w:rsid w:val="008C044F"/>
    <w:rsid w:val="008C7B90"/>
    <w:rsid w:val="008E0BFB"/>
    <w:rsid w:val="008F24D9"/>
    <w:rsid w:val="009148C9"/>
    <w:rsid w:val="00916805"/>
    <w:rsid w:val="0093540E"/>
    <w:rsid w:val="009430F7"/>
    <w:rsid w:val="009548E3"/>
    <w:rsid w:val="009D69A7"/>
    <w:rsid w:val="009E2CB7"/>
    <w:rsid w:val="009F052A"/>
    <w:rsid w:val="009F2331"/>
    <w:rsid w:val="00A109CD"/>
    <w:rsid w:val="00A364A9"/>
    <w:rsid w:val="00A74A67"/>
    <w:rsid w:val="00A92252"/>
    <w:rsid w:val="00A95FC8"/>
    <w:rsid w:val="00AA6310"/>
    <w:rsid w:val="00B21B8E"/>
    <w:rsid w:val="00B3371B"/>
    <w:rsid w:val="00B5033A"/>
    <w:rsid w:val="00B86725"/>
    <w:rsid w:val="00BB5EA4"/>
    <w:rsid w:val="00BC093E"/>
    <w:rsid w:val="00C04D5A"/>
    <w:rsid w:val="00C522F7"/>
    <w:rsid w:val="00C56491"/>
    <w:rsid w:val="00C77D9B"/>
    <w:rsid w:val="00C959B4"/>
    <w:rsid w:val="00CA283F"/>
    <w:rsid w:val="00CB14DC"/>
    <w:rsid w:val="00CC06A5"/>
    <w:rsid w:val="00CD2E86"/>
    <w:rsid w:val="00CD6B6D"/>
    <w:rsid w:val="00CF2E1F"/>
    <w:rsid w:val="00CF524A"/>
    <w:rsid w:val="00CF5B3F"/>
    <w:rsid w:val="00D05A15"/>
    <w:rsid w:val="00D07052"/>
    <w:rsid w:val="00D2599B"/>
    <w:rsid w:val="00D27C1C"/>
    <w:rsid w:val="00D32138"/>
    <w:rsid w:val="00D50ADE"/>
    <w:rsid w:val="00D50E64"/>
    <w:rsid w:val="00D67520"/>
    <w:rsid w:val="00D74DB0"/>
    <w:rsid w:val="00D75D04"/>
    <w:rsid w:val="00D862EF"/>
    <w:rsid w:val="00DD408F"/>
    <w:rsid w:val="00DE23F0"/>
    <w:rsid w:val="00E13C49"/>
    <w:rsid w:val="00E3458D"/>
    <w:rsid w:val="00EB6A15"/>
    <w:rsid w:val="00EC6F26"/>
    <w:rsid w:val="00EC6F84"/>
    <w:rsid w:val="00EC7414"/>
    <w:rsid w:val="00EE5A0A"/>
    <w:rsid w:val="00EE7AEC"/>
    <w:rsid w:val="00F10FD4"/>
    <w:rsid w:val="00F12999"/>
    <w:rsid w:val="00F16AA1"/>
    <w:rsid w:val="00F407A6"/>
    <w:rsid w:val="00F738CB"/>
    <w:rsid w:val="00F82A9A"/>
    <w:rsid w:val="00F83340"/>
    <w:rsid w:val="00FB2776"/>
    <w:rsid w:val="00FD0DE5"/>
    <w:rsid w:val="00FE4E55"/>
    <w:rsid w:val="00FF64C5"/>
    <w:rsid w:val="010C450B"/>
    <w:rsid w:val="01751402"/>
    <w:rsid w:val="023C4E17"/>
    <w:rsid w:val="02860CE1"/>
    <w:rsid w:val="028D0613"/>
    <w:rsid w:val="02A06DF6"/>
    <w:rsid w:val="02AD40CA"/>
    <w:rsid w:val="03311B51"/>
    <w:rsid w:val="035607B0"/>
    <w:rsid w:val="035A0B08"/>
    <w:rsid w:val="03BE185C"/>
    <w:rsid w:val="03DD3435"/>
    <w:rsid w:val="04880F3B"/>
    <w:rsid w:val="04BB1052"/>
    <w:rsid w:val="058F191A"/>
    <w:rsid w:val="064047AA"/>
    <w:rsid w:val="07023E8A"/>
    <w:rsid w:val="073060B3"/>
    <w:rsid w:val="073F34F8"/>
    <w:rsid w:val="07855569"/>
    <w:rsid w:val="07DD03A2"/>
    <w:rsid w:val="08891FDF"/>
    <w:rsid w:val="08EE1782"/>
    <w:rsid w:val="090B57DF"/>
    <w:rsid w:val="094625ED"/>
    <w:rsid w:val="098C0FAE"/>
    <w:rsid w:val="0A1370D9"/>
    <w:rsid w:val="0A426CE3"/>
    <w:rsid w:val="0A783487"/>
    <w:rsid w:val="0A920A74"/>
    <w:rsid w:val="0B1A05CF"/>
    <w:rsid w:val="0B3B4932"/>
    <w:rsid w:val="0B644A83"/>
    <w:rsid w:val="0B745285"/>
    <w:rsid w:val="0B8A5AE2"/>
    <w:rsid w:val="0C30371E"/>
    <w:rsid w:val="0C47209B"/>
    <w:rsid w:val="0CDE4AF1"/>
    <w:rsid w:val="0CEC2F96"/>
    <w:rsid w:val="0D2F7233"/>
    <w:rsid w:val="0DB0649C"/>
    <w:rsid w:val="0E2234E7"/>
    <w:rsid w:val="0E832759"/>
    <w:rsid w:val="0ECF7747"/>
    <w:rsid w:val="0F9D46EF"/>
    <w:rsid w:val="10525806"/>
    <w:rsid w:val="11D57582"/>
    <w:rsid w:val="124026B6"/>
    <w:rsid w:val="12C329EB"/>
    <w:rsid w:val="12D616CB"/>
    <w:rsid w:val="13114D0E"/>
    <w:rsid w:val="137A735A"/>
    <w:rsid w:val="13B24508"/>
    <w:rsid w:val="13E54BBD"/>
    <w:rsid w:val="146D5339"/>
    <w:rsid w:val="152F63E2"/>
    <w:rsid w:val="158272E5"/>
    <w:rsid w:val="15D60886"/>
    <w:rsid w:val="168140E7"/>
    <w:rsid w:val="16A220B2"/>
    <w:rsid w:val="16AB249D"/>
    <w:rsid w:val="16E538DC"/>
    <w:rsid w:val="17153410"/>
    <w:rsid w:val="17873285"/>
    <w:rsid w:val="17A86B91"/>
    <w:rsid w:val="183A085F"/>
    <w:rsid w:val="19475149"/>
    <w:rsid w:val="19792D0C"/>
    <w:rsid w:val="1A1E40F3"/>
    <w:rsid w:val="1AF847D0"/>
    <w:rsid w:val="1C136BB6"/>
    <w:rsid w:val="1C4B5EA8"/>
    <w:rsid w:val="1E1554ED"/>
    <w:rsid w:val="1E66223E"/>
    <w:rsid w:val="1FA4448B"/>
    <w:rsid w:val="2022793B"/>
    <w:rsid w:val="207B6E01"/>
    <w:rsid w:val="211B1C44"/>
    <w:rsid w:val="211C7CC9"/>
    <w:rsid w:val="21EF3B4D"/>
    <w:rsid w:val="21F200C1"/>
    <w:rsid w:val="224A075F"/>
    <w:rsid w:val="22E66E8E"/>
    <w:rsid w:val="23760098"/>
    <w:rsid w:val="23816BA4"/>
    <w:rsid w:val="23B802A0"/>
    <w:rsid w:val="249E0815"/>
    <w:rsid w:val="25184226"/>
    <w:rsid w:val="253F5086"/>
    <w:rsid w:val="25E4098B"/>
    <w:rsid w:val="26252182"/>
    <w:rsid w:val="265122FF"/>
    <w:rsid w:val="265E174C"/>
    <w:rsid w:val="2686038F"/>
    <w:rsid w:val="26EF5515"/>
    <w:rsid w:val="274F505D"/>
    <w:rsid w:val="28277AED"/>
    <w:rsid w:val="28C72B2B"/>
    <w:rsid w:val="29E75E0C"/>
    <w:rsid w:val="29F23E8A"/>
    <w:rsid w:val="2A241E9E"/>
    <w:rsid w:val="2A566AD6"/>
    <w:rsid w:val="2B367DA6"/>
    <w:rsid w:val="2B52413C"/>
    <w:rsid w:val="2C7D3C0D"/>
    <w:rsid w:val="2C874AAF"/>
    <w:rsid w:val="2C8E66A6"/>
    <w:rsid w:val="2CAF5168"/>
    <w:rsid w:val="2CBB47F9"/>
    <w:rsid w:val="2D4A1910"/>
    <w:rsid w:val="2DFF7667"/>
    <w:rsid w:val="2E267150"/>
    <w:rsid w:val="2E8A7EB3"/>
    <w:rsid w:val="2EFD1D1D"/>
    <w:rsid w:val="2F0B779C"/>
    <w:rsid w:val="2F3A186E"/>
    <w:rsid w:val="2FE563D7"/>
    <w:rsid w:val="310B4442"/>
    <w:rsid w:val="31FB42D0"/>
    <w:rsid w:val="32852601"/>
    <w:rsid w:val="32B47BD5"/>
    <w:rsid w:val="32D3700E"/>
    <w:rsid w:val="32F07192"/>
    <w:rsid w:val="332433C5"/>
    <w:rsid w:val="3376156C"/>
    <w:rsid w:val="337F06B0"/>
    <w:rsid w:val="33A21A2C"/>
    <w:rsid w:val="33DB598F"/>
    <w:rsid w:val="348E387D"/>
    <w:rsid w:val="34D36666"/>
    <w:rsid w:val="35A46FAE"/>
    <w:rsid w:val="36A57F38"/>
    <w:rsid w:val="36E40AF7"/>
    <w:rsid w:val="36E7464B"/>
    <w:rsid w:val="36FC0C61"/>
    <w:rsid w:val="37026723"/>
    <w:rsid w:val="37526B7E"/>
    <w:rsid w:val="385F78F9"/>
    <w:rsid w:val="398960D8"/>
    <w:rsid w:val="39E8421F"/>
    <w:rsid w:val="3A066436"/>
    <w:rsid w:val="3A2516BB"/>
    <w:rsid w:val="3B3C635C"/>
    <w:rsid w:val="3C162A6D"/>
    <w:rsid w:val="3CCB04A6"/>
    <w:rsid w:val="3CD37326"/>
    <w:rsid w:val="3CF56ED5"/>
    <w:rsid w:val="3DA16242"/>
    <w:rsid w:val="3DCB2BE5"/>
    <w:rsid w:val="3E7850FA"/>
    <w:rsid w:val="3EED354E"/>
    <w:rsid w:val="3EFE6959"/>
    <w:rsid w:val="3F1410DB"/>
    <w:rsid w:val="3F173AB4"/>
    <w:rsid w:val="3F370F3A"/>
    <w:rsid w:val="3F7A539C"/>
    <w:rsid w:val="3FB5783A"/>
    <w:rsid w:val="3FD170C1"/>
    <w:rsid w:val="408338D7"/>
    <w:rsid w:val="41510996"/>
    <w:rsid w:val="42147451"/>
    <w:rsid w:val="429B5FBC"/>
    <w:rsid w:val="43727992"/>
    <w:rsid w:val="437D0025"/>
    <w:rsid w:val="43881670"/>
    <w:rsid w:val="43E82525"/>
    <w:rsid w:val="44592EA6"/>
    <w:rsid w:val="44A8055A"/>
    <w:rsid w:val="44F7334E"/>
    <w:rsid w:val="458465DB"/>
    <w:rsid w:val="45AF30FD"/>
    <w:rsid w:val="46420BB9"/>
    <w:rsid w:val="465B3014"/>
    <w:rsid w:val="47121FD0"/>
    <w:rsid w:val="472F5293"/>
    <w:rsid w:val="473A07C7"/>
    <w:rsid w:val="474D6412"/>
    <w:rsid w:val="479C6D8B"/>
    <w:rsid w:val="47AE55ED"/>
    <w:rsid w:val="47CE2573"/>
    <w:rsid w:val="47DB0FE0"/>
    <w:rsid w:val="47DE55F6"/>
    <w:rsid w:val="47EB386F"/>
    <w:rsid w:val="485A4022"/>
    <w:rsid w:val="48691363"/>
    <w:rsid w:val="48986B3F"/>
    <w:rsid w:val="494476DB"/>
    <w:rsid w:val="49B66251"/>
    <w:rsid w:val="4A125037"/>
    <w:rsid w:val="4A49578E"/>
    <w:rsid w:val="4AB455FC"/>
    <w:rsid w:val="4B4C6831"/>
    <w:rsid w:val="4B516969"/>
    <w:rsid w:val="4BA71E3A"/>
    <w:rsid w:val="4BB93099"/>
    <w:rsid w:val="4CA21C4A"/>
    <w:rsid w:val="4DF22C6A"/>
    <w:rsid w:val="4E87606B"/>
    <w:rsid w:val="4EBD5F65"/>
    <w:rsid w:val="4ED1777D"/>
    <w:rsid w:val="4EFA48F2"/>
    <w:rsid w:val="4F281B57"/>
    <w:rsid w:val="4F443F90"/>
    <w:rsid w:val="4F627A2B"/>
    <w:rsid w:val="4F8A1859"/>
    <w:rsid w:val="4FCD4721"/>
    <w:rsid w:val="4FDC0A05"/>
    <w:rsid w:val="502D24E4"/>
    <w:rsid w:val="504773D5"/>
    <w:rsid w:val="50EC70D4"/>
    <w:rsid w:val="511E5BAD"/>
    <w:rsid w:val="51267930"/>
    <w:rsid w:val="513918A9"/>
    <w:rsid w:val="517F3DD4"/>
    <w:rsid w:val="51BC2AE8"/>
    <w:rsid w:val="52244348"/>
    <w:rsid w:val="52B72CCB"/>
    <w:rsid w:val="52CE5689"/>
    <w:rsid w:val="550A5C7C"/>
    <w:rsid w:val="555D7576"/>
    <w:rsid w:val="558A3D0F"/>
    <w:rsid w:val="559A68B9"/>
    <w:rsid w:val="565133BD"/>
    <w:rsid w:val="569E5C28"/>
    <w:rsid w:val="56B17EF3"/>
    <w:rsid w:val="56F21ED5"/>
    <w:rsid w:val="57313D11"/>
    <w:rsid w:val="578D69F6"/>
    <w:rsid w:val="57F2790D"/>
    <w:rsid w:val="58056124"/>
    <w:rsid w:val="58311B26"/>
    <w:rsid w:val="58CE2050"/>
    <w:rsid w:val="59254E33"/>
    <w:rsid w:val="597E4543"/>
    <w:rsid w:val="599A4762"/>
    <w:rsid w:val="59B94A33"/>
    <w:rsid w:val="59C42C57"/>
    <w:rsid w:val="5A13112F"/>
    <w:rsid w:val="5AC244FF"/>
    <w:rsid w:val="5AFB2C32"/>
    <w:rsid w:val="5B2F036B"/>
    <w:rsid w:val="5B5877E2"/>
    <w:rsid w:val="5BA9771F"/>
    <w:rsid w:val="5BAC7A1D"/>
    <w:rsid w:val="5BAE0EF6"/>
    <w:rsid w:val="5BE3458F"/>
    <w:rsid w:val="5DD0286D"/>
    <w:rsid w:val="5EEA0F2A"/>
    <w:rsid w:val="5F9D1CA2"/>
    <w:rsid w:val="5FD300DB"/>
    <w:rsid w:val="5FE25B93"/>
    <w:rsid w:val="603F3AE9"/>
    <w:rsid w:val="608C59E7"/>
    <w:rsid w:val="61051B53"/>
    <w:rsid w:val="61095D5D"/>
    <w:rsid w:val="61284751"/>
    <w:rsid w:val="61396922"/>
    <w:rsid w:val="629F458E"/>
    <w:rsid w:val="633D0FCB"/>
    <w:rsid w:val="63402BE5"/>
    <w:rsid w:val="63637DFA"/>
    <w:rsid w:val="63A72C64"/>
    <w:rsid w:val="63C40272"/>
    <w:rsid w:val="63FC15A5"/>
    <w:rsid w:val="64F222D0"/>
    <w:rsid w:val="655541D3"/>
    <w:rsid w:val="65594766"/>
    <w:rsid w:val="65AE22F3"/>
    <w:rsid w:val="65C12033"/>
    <w:rsid w:val="66465782"/>
    <w:rsid w:val="66AF6E4C"/>
    <w:rsid w:val="670A4733"/>
    <w:rsid w:val="67DE5EA5"/>
    <w:rsid w:val="68E615DD"/>
    <w:rsid w:val="6907286A"/>
    <w:rsid w:val="6908397B"/>
    <w:rsid w:val="6980658C"/>
    <w:rsid w:val="6A16299D"/>
    <w:rsid w:val="6A487EA7"/>
    <w:rsid w:val="6A8E035E"/>
    <w:rsid w:val="6A974EF2"/>
    <w:rsid w:val="6B354DBB"/>
    <w:rsid w:val="6CC00CAD"/>
    <w:rsid w:val="6D0B604A"/>
    <w:rsid w:val="6DAC05BE"/>
    <w:rsid w:val="6E2337BB"/>
    <w:rsid w:val="6E6C10DC"/>
    <w:rsid w:val="6E802F39"/>
    <w:rsid w:val="6F5F3A74"/>
    <w:rsid w:val="6F8373FF"/>
    <w:rsid w:val="6FC06D93"/>
    <w:rsid w:val="6FDE7145"/>
    <w:rsid w:val="700A492A"/>
    <w:rsid w:val="701268B7"/>
    <w:rsid w:val="7025059A"/>
    <w:rsid w:val="708446DD"/>
    <w:rsid w:val="713E6246"/>
    <w:rsid w:val="725809D6"/>
    <w:rsid w:val="72EE22E1"/>
    <w:rsid w:val="73840989"/>
    <w:rsid w:val="73875405"/>
    <w:rsid w:val="73B74532"/>
    <w:rsid w:val="74425F26"/>
    <w:rsid w:val="7487178B"/>
    <w:rsid w:val="74CC7CBB"/>
    <w:rsid w:val="75847F67"/>
    <w:rsid w:val="766E59B4"/>
    <w:rsid w:val="7682140E"/>
    <w:rsid w:val="76D62696"/>
    <w:rsid w:val="77337D0A"/>
    <w:rsid w:val="774E2667"/>
    <w:rsid w:val="77910BE3"/>
    <w:rsid w:val="78032522"/>
    <w:rsid w:val="78270463"/>
    <w:rsid w:val="78EA3B59"/>
    <w:rsid w:val="79347977"/>
    <w:rsid w:val="7AD53A89"/>
    <w:rsid w:val="7B2726C7"/>
    <w:rsid w:val="7B360113"/>
    <w:rsid w:val="7B4473D0"/>
    <w:rsid w:val="7BC97448"/>
    <w:rsid w:val="7C016BE2"/>
    <w:rsid w:val="7C3E2E16"/>
    <w:rsid w:val="7C8660BD"/>
    <w:rsid w:val="7C934347"/>
    <w:rsid w:val="7CA05978"/>
    <w:rsid w:val="7CC55E61"/>
    <w:rsid w:val="7D374A1C"/>
    <w:rsid w:val="7D7B252F"/>
    <w:rsid w:val="7DDC625D"/>
    <w:rsid w:val="7F09259F"/>
    <w:rsid w:val="7F2050E8"/>
    <w:rsid w:val="7F894C06"/>
    <w:rsid w:val="7FBC5227"/>
    <w:rsid w:val="7FEE047D"/>
    <w:rsid w:val="CF67815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qFormat="1" w:unhideWhenUsed="0" w:uiPriority="99" w:name="index 4"/>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99" w:semiHidden="0" w:name="Normal Indent"/>
    <w:lsdException w:qFormat="1" w:unhideWhenUsed="0"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qFormat="1" w:unhideWhenUsed="0" w:uiPriority="99" w:name="table of figures"/>
    <w:lsdException w:uiPriority="99" w:name="envelope address" w:locked="1"/>
    <w:lsdException w:qFormat="1" w:unhideWhenUsed="0" w:uiPriority="99" w:semiHidden="0" w:name="envelope return"/>
    <w:lsdException w:qFormat="1" w:unhideWhenUsed="0" w:uiPriority="99" w:name="footnote reference"/>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uiPriority="99" w:name="Body Text First Indent" w:locked="1"/>
    <w:lsdException w:qFormat="1" w:unhideWhenUsed="0" w:uiPriority="99" w:semiHidden="0" w:name="Body Text First Indent 2"/>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99" w:semiHidden="0" w:name="Plain Text"/>
    <w:lsdException w:uiPriority="99" w:name="E-mail Signature" w:locked="1"/>
    <w:lsdException w:qFormat="1" w:unhideWhenUsed="0" w:uiPriority="99"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ocked="1"/>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64"/>
    <w:qFormat/>
    <w:uiPriority w:val="99"/>
    <w:pPr>
      <w:keepNext/>
      <w:keepLines/>
      <w:spacing w:before="340" w:after="330" w:line="360" w:lineRule="auto"/>
      <w:jc w:val="center"/>
      <w:outlineLvl w:val="0"/>
    </w:pPr>
    <w:rPr>
      <w:rFonts w:eastAsia="仿宋"/>
      <w:b/>
      <w:bCs/>
      <w:kern w:val="44"/>
      <w:sz w:val="30"/>
      <w:szCs w:val="44"/>
    </w:rPr>
  </w:style>
  <w:style w:type="paragraph" w:styleId="3">
    <w:name w:val="heading 2"/>
    <w:basedOn w:val="1"/>
    <w:next w:val="1"/>
    <w:link w:val="65"/>
    <w:qFormat/>
    <w:uiPriority w:val="99"/>
    <w:pPr>
      <w:keepNext/>
      <w:keepLines/>
      <w:spacing w:before="260" w:after="260" w:line="416" w:lineRule="auto"/>
      <w:outlineLvl w:val="1"/>
    </w:pPr>
    <w:rPr>
      <w:rFonts w:ascii="Arial" w:hAnsi="Arial" w:eastAsia="黑体" w:cs="Arial"/>
      <w:b/>
      <w:bCs/>
      <w:sz w:val="32"/>
      <w:szCs w:val="32"/>
    </w:rPr>
  </w:style>
  <w:style w:type="paragraph" w:styleId="4">
    <w:name w:val="heading 3"/>
    <w:basedOn w:val="1"/>
    <w:next w:val="1"/>
    <w:link w:val="66"/>
    <w:qFormat/>
    <w:uiPriority w:val="99"/>
    <w:pPr>
      <w:keepNext/>
      <w:keepLines/>
      <w:spacing w:before="260" w:after="260" w:line="416" w:lineRule="auto"/>
      <w:outlineLvl w:val="2"/>
    </w:pPr>
    <w:rPr>
      <w:b/>
      <w:bCs/>
      <w:sz w:val="32"/>
      <w:szCs w:val="32"/>
    </w:rPr>
  </w:style>
  <w:style w:type="paragraph" w:styleId="5">
    <w:name w:val="heading 4"/>
    <w:basedOn w:val="1"/>
    <w:next w:val="1"/>
    <w:link w:val="67"/>
    <w:qFormat/>
    <w:uiPriority w:val="99"/>
    <w:pPr>
      <w:keepNext/>
      <w:keepLines/>
      <w:spacing w:before="280" w:after="290" w:line="372" w:lineRule="auto"/>
      <w:outlineLvl w:val="3"/>
    </w:pPr>
    <w:rPr>
      <w:rFonts w:ascii="Cambria" w:hAnsi="Cambria" w:cs="Cambria"/>
      <w:b/>
      <w:bCs/>
      <w:sz w:val="28"/>
      <w:szCs w:val="28"/>
    </w:rPr>
  </w:style>
  <w:style w:type="paragraph" w:styleId="6">
    <w:name w:val="heading 5"/>
    <w:basedOn w:val="1"/>
    <w:next w:val="1"/>
    <w:link w:val="68"/>
    <w:qFormat/>
    <w:uiPriority w:val="99"/>
    <w:pPr>
      <w:keepNext/>
      <w:keepLines/>
      <w:spacing w:before="280" w:after="290" w:line="372" w:lineRule="auto"/>
      <w:outlineLvl w:val="4"/>
    </w:pPr>
    <w:rPr>
      <w:rFonts w:ascii="Calibri" w:hAnsi="Calibri" w:cs="Calibri"/>
      <w:b/>
      <w:bCs/>
      <w:sz w:val="28"/>
      <w:szCs w:val="28"/>
    </w:rPr>
  </w:style>
  <w:style w:type="paragraph" w:styleId="7">
    <w:name w:val="heading 6"/>
    <w:basedOn w:val="1"/>
    <w:next w:val="1"/>
    <w:link w:val="69"/>
    <w:qFormat/>
    <w:uiPriority w:val="99"/>
    <w:pPr>
      <w:keepNext/>
      <w:keepLines/>
      <w:spacing w:before="240" w:after="64" w:line="317" w:lineRule="auto"/>
      <w:outlineLvl w:val="5"/>
    </w:pPr>
    <w:rPr>
      <w:rFonts w:ascii="Cambria" w:hAnsi="Cambria" w:cs="Cambria"/>
      <w:b/>
      <w:bCs/>
      <w:sz w:val="24"/>
      <w:szCs w:val="24"/>
    </w:rPr>
  </w:style>
  <w:style w:type="paragraph" w:styleId="8">
    <w:name w:val="heading 7"/>
    <w:basedOn w:val="1"/>
    <w:next w:val="1"/>
    <w:link w:val="70"/>
    <w:qFormat/>
    <w:uiPriority w:val="99"/>
    <w:pPr>
      <w:keepNext/>
      <w:keepLines/>
      <w:spacing w:before="240" w:after="64" w:line="317" w:lineRule="auto"/>
      <w:outlineLvl w:val="6"/>
    </w:pPr>
    <w:rPr>
      <w:rFonts w:ascii="Calibri" w:hAnsi="Calibri" w:cs="Calibri"/>
      <w:b/>
      <w:bCs/>
      <w:sz w:val="24"/>
      <w:szCs w:val="24"/>
    </w:rPr>
  </w:style>
  <w:style w:type="paragraph" w:styleId="9">
    <w:name w:val="heading 8"/>
    <w:basedOn w:val="1"/>
    <w:next w:val="1"/>
    <w:link w:val="71"/>
    <w:qFormat/>
    <w:uiPriority w:val="99"/>
    <w:pPr>
      <w:keepNext/>
      <w:keepLines/>
      <w:spacing w:before="240" w:after="64" w:line="317" w:lineRule="auto"/>
      <w:outlineLvl w:val="7"/>
    </w:pPr>
    <w:rPr>
      <w:rFonts w:ascii="Cambria" w:hAnsi="Cambria" w:cs="Cambria"/>
      <w:sz w:val="24"/>
      <w:szCs w:val="24"/>
    </w:rPr>
  </w:style>
  <w:style w:type="paragraph" w:styleId="10">
    <w:name w:val="heading 9"/>
    <w:basedOn w:val="1"/>
    <w:next w:val="1"/>
    <w:link w:val="72"/>
    <w:qFormat/>
    <w:uiPriority w:val="99"/>
    <w:pPr>
      <w:keepNext/>
      <w:keepLines/>
      <w:spacing w:before="240" w:after="64" w:line="317" w:lineRule="auto"/>
      <w:outlineLvl w:val="8"/>
    </w:pPr>
    <w:rPr>
      <w:rFonts w:ascii="Cambria" w:hAnsi="Cambria" w:cs="Cambria"/>
    </w:rPr>
  </w:style>
  <w:style w:type="character" w:default="1" w:styleId="47">
    <w:name w:val="Default Paragraph Font"/>
    <w:semiHidden/>
    <w:qFormat/>
    <w:uiPriority w:val="99"/>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semiHidden/>
    <w:qFormat/>
    <w:uiPriority w:val="99"/>
    <w:pPr>
      <w:ind w:left="2520" w:leftChars="1200"/>
    </w:pPr>
    <w:rPr>
      <w:rFonts w:ascii="Calibri" w:hAnsi="Calibri" w:cs="Calibri"/>
    </w:rPr>
  </w:style>
  <w:style w:type="paragraph" w:styleId="12">
    <w:name w:val="Normal Indent"/>
    <w:basedOn w:val="1"/>
    <w:qFormat/>
    <w:uiPriority w:val="99"/>
    <w:pPr>
      <w:adjustRightInd w:val="0"/>
      <w:spacing w:line="360" w:lineRule="atLeast"/>
      <w:ind w:firstLine="482"/>
      <w:textAlignment w:val="baseline"/>
    </w:pPr>
    <w:rPr>
      <w:kern w:val="0"/>
      <w:sz w:val="24"/>
      <w:szCs w:val="24"/>
    </w:rPr>
  </w:style>
  <w:style w:type="paragraph" w:styleId="13">
    <w:name w:val="caption"/>
    <w:basedOn w:val="1"/>
    <w:next w:val="1"/>
    <w:qFormat/>
    <w:uiPriority w:val="99"/>
    <w:rPr>
      <w:rFonts w:ascii="Cambria" w:hAnsi="Cambria" w:eastAsia="黑体" w:cs="Cambria"/>
      <w:sz w:val="20"/>
      <w:szCs w:val="20"/>
    </w:rPr>
  </w:style>
  <w:style w:type="paragraph" w:styleId="14">
    <w:name w:val="Document Map"/>
    <w:basedOn w:val="1"/>
    <w:link w:val="73"/>
    <w:semiHidden/>
    <w:qFormat/>
    <w:uiPriority w:val="99"/>
    <w:pPr>
      <w:shd w:val="clear" w:color="auto" w:fill="000080"/>
    </w:pPr>
    <w:rPr>
      <w:kern w:val="0"/>
      <w:sz w:val="20"/>
      <w:szCs w:val="20"/>
      <w:shd w:val="clear" w:color="auto" w:fill="000080"/>
    </w:rPr>
  </w:style>
  <w:style w:type="paragraph" w:styleId="15">
    <w:name w:val="annotation text"/>
    <w:basedOn w:val="1"/>
    <w:link w:val="74"/>
    <w:semiHidden/>
    <w:qFormat/>
    <w:uiPriority w:val="99"/>
    <w:pPr>
      <w:jc w:val="left"/>
    </w:pPr>
  </w:style>
  <w:style w:type="paragraph" w:styleId="16">
    <w:name w:val="Body Text 3"/>
    <w:basedOn w:val="1"/>
    <w:link w:val="75"/>
    <w:qFormat/>
    <w:uiPriority w:val="99"/>
    <w:rPr>
      <w:rFonts w:ascii="宋体" w:cs="宋体"/>
      <w:sz w:val="24"/>
      <w:szCs w:val="24"/>
    </w:rPr>
  </w:style>
  <w:style w:type="paragraph" w:styleId="17">
    <w:name w:val="Body Text"/>
    <w:basedOn w:val="1"/>
    <w:link w:val="76"/>
    <w:qFormat/>
    <w:uiPriority w:val="99"/>
    <w:pPr>
      <w:jc w:val="center"/>
    </w:pPr>
    <w:rPr>
      <w:b/>
      <w:bCs/>
      <w:sz w:val="44"/>
      <w:szCs w:val="44"/>
    </w:rPr>
  </w:style>
  <w:style w:type="paragraph" w:styleId="18">
    <w:name w:val="Body Text Indent"/>
    <w:basedOn w:val="1"/>
    <w:link w:val="77"/>
    <w:qFormat/>
    <w:uiPriority w:val="99"/>
    <w:pPr>
      <w:spacing w:line="500" w:lineRule="exact"/>
      <w:ind w:firstLine="538"/>
    </w:pPr>
    <w:rPr>
      <w:sz w:val="28"/>
      <w:szCs w:val="28"/>
    </w:rPr>
  </w:style>
  <w:style w:type="paragraph" w:styleId="19">
    <w:name w:val="Block Text"/>
    <w:basedOn w:val="1"/>
    <w:qFormat/>
    <w:uiPriority w:val="99"/>
    <w:pPr>
      <w:spacing w:line="400" w:lineRule="exact"/>
      <w:ind w:left="-359" w:leftChars="-171" w:right="31" w:rightChars="15" w:firstLine="980" w:firstLineChars="350"/>
    </w:pPr>
    <w:rPr>
      <w:rFonts w:ascii="宋体" w:hAnsi="宋体" w:cs="宋体"/>
      <w:sz w:val="28"/>
      <w:szCs w:val="28"/>
    </w:rPr>
  </w:style>
  <w:style w:type="paragraph" w:styleId="20">
    <w:name w:val="index 4"/>
    <w:basedOn w:val="1"/>
    <w:next w:val="1"/>
    <w:semiHidden/>
    <w:qFormat/>
    <w:uiPriority w:val="99"/>
    <w:pPr>
      <w:ind w:left="600" w:leftChars="600"/>
    </w:pPr>
  </w:style>
  <w:style w:type="paragraph" w:styleId="21">
    <w:name w:val="toc 5"/>
    <w:basedOn w:val="1"/>
    <w:next w:val="1"/>
    <w:semiHidden/>
    <w:qFormat/>
    <w:uiPriority w:val="99"/>
    <w:pPr>
      <w:tabs>
        <w:tab w:val="right" w:leader="dot" w:pos="8296"/>
      </w:tabs>
      <w:ind w:left="1050" w:leftChars="500"/>
    </w:pPr>
    <w:rPr>
      <w:rFonts w:ascii="Calibri" w:hAnsi="Calibri" w:cs="Calibri"/>
    </w:rPr>
  </w:style>
  <w:style w:type="paragraph" w:styleId="22">
    <w:name w:val="toc 3"/>
    <w:basedOn w:val="1"/>
    <w:next w:val="1"/>
    <w:semiHidden/>
    <w:qFormat/>
    <w:uiPriority w:val="99"/>
    <w:pPr>
      <w:ind w:left="840" w:leftChars="400"/>
    </w:pPr>
    <w:rPr>
      <w:rFonts w:ascii="Calibri" w:hAnsi="Calibri" w:cs="Calibri"/>
    </w:rPr>
  </w:style>
  <w:style w:type="paragraph" w:styleId="23">
    <w:name w:val="Plain Text"/>
    <w:basedOn w:val="1"/>
    <w:link w:val="78"/>
    <w:qFormat/>
    <w:uiPriority w:val="99"/>
    <w:rPr>
      <w:rFonts w:ascii="宋体" w:hAnsi="Courier New" w:cs="宋体"/>
    </w:rPr>
  </w:style>
  <w:style w:type="paragraph" w:styleId="24">
    <w:name w:val="toc 8"/>
    <w:basedOn w:val="1"/>
    <w:next w:val="1"/>
    <w:semiHidden/>
    <w:qFormat/>
    <w:uiPriority w:val="99"/>
    <w:pPr>
      <w:ind w:left="2940" w:leftChars="1400"/>
    </w:pPr>
    <w:rPr>
      <w:rFonts w:ascii="Calibri" w:hAnsi="Calibri" w:cs="Calibri"/>
    </w:rPr>
  </w:style>
  <w:style w:type="paragraph" w:styleId="25">
    <w:name w:val="Date"/>
    <w:basedOn w:val="1"/>
    <w:next w:val="1"/>
    <w:link w:val="79"/>
    <w:qFormat/>
    <w:uiPriority w:val="99"/>
    <w:rPr>
      <w:rFonts w:ascii="仿宋_GB2312" w:eastAsia="仿宋_GB2312" w:cs="仿宋_GB2312"/>
      <w:sz w:val="30"/>
      <w:szCs w:val="30"/>
    </w:rPr>
  </w:style>
  <w:style w:type="paragraph" w:styleId="26">
    <w:name w:val="Body Text Indent 2"/>
    <w:basedOn w:val="1"/>
    <w:next w:val="1"/>
    <w:link w:val="80"/>
    <w:qFormat/>
    <w:uiPriority w:val="99"/>
    <w:pPr>
      <w:spacing w:line="360" w:lineRule="exact"/>
      <w:ind w:firstLine="600" w:firstLineChars="250"/>
      <w:jc w:val="left"/>
    </w:pPr>
    <w:rPr>
      <w:sz w:val="24"/>
      <w:szCs w:val="24"/>
    </w:rPr>
  </w:style>
  <w:style w:type="paragraph" w:styleId="27">
    <w:name w:val="Balloon Text"/>
    <w:basedOn w:val="1"/>
    <w:link w:val="81"/>
    <w:semiHidden/>
    <w:qFormat/>
    <w:uiPriority w:val="99"/>
    <w:rPr>
      <w:sz w:val="18"/>
      <w:szCs w:val="18"/>
    </w:rPr>
  </w:style>
  <w:style w:type="paragraph" w:styleId="28">
    <w:name w:val="footer"/>
    <w:basedOn w:val="1"/>
    <w:link w:val="82"/>
    <w:qFormat/>
    <w:uiPriority w:val="99"/>
    <w:pPr>
      <w:tabs>
        <w:tab w:val="center" w:pos="4153"/>
        <w:tab w:val="right" w:pos="8306"/>
      </w:tabs>
      <w:snapToGrid w:val="0"/>
      <w:jc w:val="left"/>
    </w:pPr>
    <w:rPr>
      <w:sz w:val="18"/>
      <w:szCs w:val="18"/>
    </w:rPr>
  </w:style>
  <w:style w:type="paragraph" w:styleId="29">
    <w:name w:val="envelope return"/>
    <w:basedOn w:val="1"/>
    <w:qFormat/>
    <w:uiPriority w:val="99"/>
    <w:pPr>
      <w:snapToGrid w:val="0"/>
    </w:pPr>
    <w:rPr>
      <w:rFonts w:ascii="Arial" w:hAnsi="Arial"/>
    </w:rPr>
  </w:style>
  <w:style w:type="paragraph" w:styleId="30">
    <w:name w:val="header"/>
    <w:basedOn w:val="1"/>
    <w:link w:val="83"/>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semiHidden/>
    <w:qFormat/>
    <w:uiPriority w:val="99"/>
    <w:pPr>
      <w:tabs>
        <w:tab w:val="right" w:leader="dot" w:pos="8296"/>
      </w:tabs>
    </w:pPr>
    <w:rPr>
      <w:rFonts w:ascii="宋体" w:eastAsia="楷体_GB2312" w:cs="宋体"/>
      <w:b/>
      <w:bCs/>
      <w:kern w:val="0"/>
      <w:sz w:val="28"/>
      <w:szCs w:val="28"/>
    </w:rPr>
  </w:style>
  <w:style w:type="paragraph" w:styleId="32">
    <w:name w:val="toc 4"/>
    <w:basedOn w:val="1"/>
    <w:next w:val="1"/>
    <w:semiHidden/>
    <w:qFormat/>
    <w:uiPriority w:val="99"/>
    <w:pPr>
      <w:tabs>
        <w:tab w:val="left" w:pos="1890"/>
        <w:tab w:val="right" w:leader="dot" w:pos="8296"/>
      </w:tabs>
      <w:ind w:left="630" w:leftChars="300"/>
    </w:pPr>
    <w:rPr>
      <w:rFonts w:ascii="Calibri" w:hAnsi="Calibri" w:cs="Calibri"/>
    </w:rPr>
  </w:style>
  <w:style w:type="paragraph" w:styleId="33">
    <w:name w:val="Subtitle"/>
    <w:basedOn w:val="1"/>
    <w:next w:val="1"/>
    <w:link w:val="84"/>
    <w:qFormat/>
    <w:uiPriority w:val="99"/>
    <w:pPr>
      <w:spacing w:before="240" w:after="60" w:line="312" w:lineRule="auto"/>
      <w:jc w:val="center"/>
      <w:outlineLvl w:val="1"/>
    </w:pPr>
    <w:rPr>
      <w:rFonts w:ascii="Cambria" w:hAnsi="Cambria" w:cs="Cambria"/>
      <w:b/>
      <w:bCs/>
      <w:kern w:val="28"/>
      <w:sz w:val="32"/>
      <w:szCs w:val="32"/>
    </w:rPr>
  </w:style>
  <w:style w:type="paragraph" w:styleId="34">
    <w:name w:val="footnote text"/>
    <w:basedOn w:val="1"/>
    <w:link w:val="85"/>
    <w:semiHidden/>
    <w:qFormat/>
    <w:uiPriority w:val="99"/>
    <w:rPr>
      <w:sz w:val="20"/>
      <w:szCs w:val="20"/>
    </w:rPr>
  </w:style>
  <w:style w:type="paragraph" w:styleId="35">
    <w:name w:val="toc 6"/>
    <w:basedOn w:val="1"/>
    <w:next w:val="1"/>
    <w:semiHidden/>
    <w:qFormat/>
    <w:uiPriority w:val="99"/>
    <w:pPr>
      <w:ind w:left="2100" w:leftChars="1000"/>
    </w:pPr>
    <w:rPr>
      <w:rFonts w:ascii="Calibri" w:hAnsi="Calibri" w:cs="Calibri"/>
    </w:rPr>
  </w:style>
  <w:style w:type="paragraph" w:styleId="36">
    <w:name w:val="Body Text Indent 3"/>
    <w:basedOn w:val="1"/>
    <w:link w:val="86"/>
    <w:qFormat/>
    <w:uiPriority w:val="99"/>
    <w:pPr>
      <w:spacing w:after="120"/>
      <w:ind w:left="420" w:leftChars="200"/>
    </w:pPr>
    <w:rPr>
      <w:sz w:val="16"/>
      <w:szCs w:val="16"/>
    </w:rPr>
  </w:style>
  <w:style w:type="paragraph" w:styleId="37">
    <w:name w:val="table of figures"/>
    <w:basedOn w:val="1"/>
    <w:next w:val="1"/>
    <w:semiHidden/>
    <w:qFormat/>
    <w:uiPriority w:val="99"/>
    <w:pPr>
      <w:ind w:left="200" w:leftChars="200" w:hanging="200" w:hangingChars="200"/>
    </w:pPr>
  </w:style>
  <w:style w:type="paragraph" w:styleId="38">
    <w:name w:val="toc 2"/>
    <w:basedOn w:val="1"/>
    <w:next w:val="1"/>
    <w:semiHidden/>
    <w:qFormat/>
    <w:uiPriority w:val="99"/>
    <w:pPr>
      <w:ind w:left="420" w:leftChars="200"/>
    </w:pPr>
    <w:rPr>
      <w:rFonts w:ascii="宋体" w:cs="宋体"/>
      <w:b/>
      <w:bCs/>
      <w:sz w:val="28"/>
      <w:szCs w:val="28"/>
    </w:rPr>
  </w:style>
  <w:style w:type="paragraph" w:styleId="39">
    <w:name w:val="toc 9"/>
    <w:basedOn w:val="1"/>
    <w:next w:val="1"/>
    <w:semiHidden/>
    <w:qFormat/>
    <w:uiPriority w:val="99"/>
    <w:pPr>
      <w:ind w:left="3360" w:leftChars="1600"/>
    </w:pPr>
    <w:rPr>
      <w:rFonts w:ascii="Calibri" w:hAnsi="Calibri" w:cs="Calibri"/>
    </w:rPr>
  </w:style>
  <w:style w:type="paragraph" w:styleId="40">
    <w:name w:val="Body Text 2"/>
    <w:basedOn w:val="1"/>
    <w:link w:val="87"/>
    <w:qFormat/>
    <w:uiPriority w:val="99"/>
    <w:pPr>
      <w:spacing w:line="440" w:lineRule="exact"/>
    </w:pPr>
    <w:rPr>
      <w:sz w:val="28"/>
      <w:szCs w:val="28"/>
    </w:rPr>
  </w:style>
  <w:style w:type="paragraph" w:styleId="41">
    <w:name w:val="Normal (Web)"/>
    <w:basedOn w:val="1"/>
    <w:qFormat/>
    <w:uiPriority w:val="99"/>
    <w:pPr>
      <w:widowControl/>
      <w:spacing w:before="100" w:beforeAutospacing="1" w:after="100" w:afterAutospacing="1" w:line="320" w:lineRule="atLeast"/>
      <w:jc w:val="left"/>
    </w:pPr>
    <w:rPr>
      <w:rFonts w:ascii="宋体" w:hAnsi="宋体" w:cs="宋体"/>
      <w:kern w:val="0"/>
      <w:sz w:val="18"/>
      <w:szCs w:val="18"/>
    </w:rPr>
  </w:style>
  <w:style w:type="paragraph" w:styleId="42">
    <w:name w:val="Title"/>
    <w:basedOn w:val="1"/>
    <w:next w:val="1"/>
    <w:link w:val="88"/>
    <w:qFormat/>
    <w:uiPriority w:val="99"/>
    <w:pPr>
      <w:spacing w:before="240" w:after="60"/>
      <w:jc w:val="center"/>
      <w:outlineLvl w:val="0"/>
    </w:pPr>
    <w:rPr>
      <w:rFonts w:ascii="Cambria" w:hAnsi="Cambria" w:cs="Cambria"/>
      <w:b/>
      <w:bCs/>
      <w:sz w:val="32"/>
      <w:szCs w:val="32"/>
    </w:rPr>
  </w:style>
  <w:style w:type="paragraph" w:styleId="43">
    <w:name w:val="annotation subject"/>
    <w:basedOn w:val="15"/>
    <w:next w:val="15"/>
    <w:link w:val="89"/>
    <w:semiHidden/>
    <w:qFormat/>
    <w:uiPriority w:val="99"/>
    <w:rPr>
      <w:rFonts w:ascii="宋体" w:cs="宋体"/>
      <w:b/>
      <w:bCs/>
      <w:kern w:val="0"/>
      <w:sz w:val="28"/>
      <w:szCs w:val="28"/>
    </w:rPr>
  </w:style>
  <w:style w:type="paragraph" w:styleId="44">
    <w:name w:val="Body Text First Indent 2"/>
    <w:basedOn w:val="18"/>
    <w:next w:val="1"/>
    <w:link w:val="90"/>
    <w:qFormat/>
    <w:uiPriority w:val="99"/>
    <w:pPr>
      <w:ind w:firstLine="420" w:firstLineChars="200"/>
    </w:pPr>
  </w:style>
  <w:style w:type="table" w:styleId="46">
    <w:name w:val="Table Grid"/>
    <w:basedOn w:val="45"/>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basedOn w:val="47"/>
    <w:qFormat/>
    <w:uiPriority w:val="99"/>
    <w:rPr>
      <w:rFonts w:cs="Times New Roman"/>
      <w:b/>
      <w:bCs/>
    </w:rPr>
  </w:style>
  <w:style w:type="character" w:styleId="49">
    <w:name w:val="page number"/>
    <w:basedOn w:val="47"/>
    <w:qFormat/>
    <w:uiPriority w:val="99"/>
    <w:rPr>
      <w:rFonts w:cs="Times New Roman"/>
    </w:rPr>
  </w:style>
  <w:style w:type="character" w:styleId="50">
    <w:name w:val="FollowedHyperlink"/>
    <w:basedOn w:val="47"/>
    <w:qFormat/>
    <w:uiPriority w:val="99"/>
    <w:rPr>
      <w:rFonts w:cs="Times New Roman"/>
      <w:color w:val="333333"/>
      <w:u w:val="none"/>
    </w:rPr>
  </w:style>
  <w:style w:type="character" w:styleId="51">
    <w:name w:val="Emphasis"/>
    <w:basedOn w:val="47"/>
    <w:qFormat/>
    <w:uiPriority w:val="99"/>
    <w:rPr>
      <w:rFonts w:cs="Times New Roman"/>
      <w:color w:val="auto"/>
    </w:rPr>
  </w:style>
  <w:style w:type="character" w:styleId="52">
    <w:name w:val="HTML Definition"/>
    <w:basedOn w:val="47"/>
    <w:qFormat/>
    <w:uiPriority w:val="99"/>
    <w:rPr>
      <w:rFonts w:cs="Times New Roman"/>
    </w:rPr>
  </w:style>
  <w:style w:type="character" w:styleId="53">
    <w:name w:val="HTML Typewriter"/>
    <w:basedOn w:val="47"/>
    <w:qFormat/>
    <w:uiPriority w:val="99"/>
    <w:rPr>
      <w:rFonts w:ascii="monospace" w:hAnsi="monospace" w:cs="monospace"/>
      <w:sz w:val="20"/>
    </w:rPr>
  </w:style>
  <w:style w:type="character" w:styleId="54">
    <w:name w:val="HTML Acronym"/>
    <w:basedOn w:val="47"/>
    <w:qFormat/>
    <w:uiPriority w:val="99"/>
    <w:rPr>
      <w:rFonts w:cs="Times New Roman"/>
    </w:rPr>
  </w:style>
  <w:style w:type="character" w:styleId="55">
    <w:name w:val="HTML Variable"/>
    <w:basedOn w:val="47"/>
    <w:qFormat/>
    <w:uiPriority w:val="99"/>
    <w:rPr>
      <w:rFonts w:cs="Times New Roman"/>
    </w:rPr>
  </w:style>
  <w:style w:type="character" w:styleId="56">
    <w:name w:val="Hyperlink"/>
    <w:basedOn w:val="47"/>
    <w:qFormat/>
    <w:uiPriority w:val="99"/>
    <w:rPr>
      <w:rFonts w:cs="Times New Roman"/>
      <w:color w:val="333333"/>
      <w:u w:val="none"/>
    </w:rPr>
  </w:style>
  <w:style w:type="character" w:styleId="57">
    <w:name w:val="HTML Code"/>
    <w:basedOn w:val="47"/>
    <w:qFormat/>
    <w:uiPriority w:val="99"/>
    <w:rPr>
      <w:rFonts w:ascii="monospace" w:hAnsi="monospace" w:cs="monospace"/>
      <w:sz w:val="20"/>
    </w:rPr>
  </w:style>
  <w:style w:type="character" w:styleId="58">
    <w:name w:val="annotation reference"/>
    <w:basedOn w:val="47"/>
    <w:semiHidden/>
    <w:qFormat/>
    <w:uiPriority w:val="99"/>
    <w:rPr>
      <w:rFonts w:cs="Times New Roman"/>
      <w:sz w:val="21"/>
      <w:szCs w:val="21"/>
    </w:rPr>
  </w:style>
  <w:style w:type="character" w:styleId="59">
    <w:name w:val="HTML Cite"/>
    <w:basedOn w:val="47"/>
    <w:qFormat/>
    <w:uiPriority w:val="99"/>
    <w:rPr>
      <w:rFonts w:cs="Times New Roman"/>
    </w:rPr>
  </w:style>
  <w:style w:type="character" w:styleId="60">
    <w:name w:val="footnote reference"/>
    <w:basedOn w:val="47"/>
    <w:semiHidden/>
    <w:qFormat/>
    <w:uiPriority w:val="99"/>
    <w:rPr>
      <w:rFonts w:cs="Times New Roman"/>
      <w:vertAlign w:val="superscript"/>
    </w:rPr>
  </w:style>
  <w:style w:type="character" w:styleId="61">
    <w:name w:val="HTML Keyboard"/>
    <w:basedOn w:val="47"/>
    <w:qFormat/>
    <w:uiPriority w:val="99"/>
    <w:rPr>
      <w:rFonts w:ascii="monospace" w:hAnsi="monospace" w:cs="monospace"/>
      <w:sz w:val="20"/>
    </w:rPr>
  </w:style>
  <w:style w:type="character" w:styleId="62">
    <w:name w:val="HTML Sample"/>
    <w:basedOn w:val="47"/>
    <w:qFormat/>
    <w:uiPriority w:val="99"/>
    <w:rPr>
      <w:rFonts w:ascii="monospace" w:hAnsi="monospace" w:cs="monospace"/>
    </w:rPr>
  </w:style>
  <w:style w:type="paragraph" w:customStyle="1" w:styleId="63">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64">
    <w:name w:val="Heading 1 Char"/>
    <w:basedOn w:val="47"/>
    <w:link w:val="2"/>
    <w:qFormat/>
    <w:locked/>
    <w:uiPriority w:val="99"/>
    <w:rPr>
      <w:rFonts w:ascii="Times New Roman" w:hAnsi="Times New Roman" w:eastAsia="仿宋" w:cs="Times New Roman"/>
      <w:b/>
      <w:bCs/>
      <w:kern w:val="44"/>
      <w:sz w:val="44"/>
      <w:szCs w:val="44"/>
      <w:lang w:val="en-US" w:eastAsia="zh-CN"/>
    </w:rPr>
  </w:style>
  <w:style w:type="character" w:customStyle="1" w:styleId="65">
    <w:name w:val="Heading 2 Char"/>
    <w:basedOn w:val="47"/>
    <w:link w:val="3"/>
    <w:qFormat/>
    <w:locked/>
    <w:uiPriority w:val="99"/>
    <w:rPr>
      <w:rFonts w:ascii="Arial" w:hAnsi="Arial" w:eastAsia="黑体" w:cs="Arial"/>
      <w:b/>
      <w:bCs/>
      <w:kern w:val="2"/>
      <w:sz w:val="32"/>
      <w:szCs w:val="32"/>
      <w:lang w:val="en-US" w:eastAsia="zh-CN"/>
    </w:rPr>
  </w:style>
  <w:style w:type="character" w:customStyle="1" w:styleId="66">
    <w:name w:val="Heading 3 Char"/>
    <w:basedOn w:val="47"/>
    <w:link w:val="4"/>
    <w:qFormat/>
    <w:locked/>
    <w:uiPriority w:val="99"/>
    <w:rPr>
      <w:rFonts w:eastAsia="宋体" w:cs="Times New Roman"/>
      <w:b/>
      <w:bCs/>
      <w:kern w:val="2"/>
      <w:sz w:val="32"/>
      <w:szCs w:val="32"/>
      <w:lang w:val="en-US" w:eastAsia="zh-CN"/>
    </w:rPr>
  </w:style>
  <w:style w:type="character" w:customStyle="1" w:styleId="67">
    <w:name w:val="Heading 4 Char"/>
    <w:basedOn w:val="47"/>
    <w:link w:val="5"/>
    <w:qFormat/>
    <w:locked/>
    <w:uiPriority w:val="99"/>
    <w:rPr>
      <w:rFonts w:ascii="Cambria" w:hAnsi="Cambria" w:eastAsia="宋体" w:cs="Cambria"/>
      <w:b/>
      <w:bCs/>
      <w:kern w:val="2"/>
      <w:sz w:val="28"/>
      <w:szCs w:val="28"/>
      <w:lang w:val="en-US" w:eastAsia="zh-CN"/>
    </w:rPr>
  </w:style>
  <w:style w:type="character" w:customStyle="1" w:styleId="68">
    <w:name w:val="Heading 5 Char"/>
    <w:basedOn w:val="47"/>
    <w:link w:val="6"/>
    <w:qFormat/>
    <w:locked/>
    <w:uiPriority w:val="99"/>
    <w:rPr>
      <w:rFonts w:ascii="Calibri" w:hAnsi="Calibri" w:eastAsia="宋体" w:cs="Calibri"/>
      <w:b/>
      <w:bCs/>
      <w:kern w:val="2"/>
      <w:sz w:val="28"/>
      <w:szCs w:val="28"/>
      <w:lang w:val="en-US" w:eastAsia="zh-CN"/>
    </w:rPr>
  </w:style>
  <w:style w:type="character" w:customStyle="1" w:styleId="69">
    <w:name w:val="Heading 6 Char"/>
    <w:basedOn w:val="47"/>
    <w:link w:val="7"/>
    <w:qFormat/>
    <w:locked/>
    <w:uiPriority w:val="99"/>
    <w:rPr>
      <w:rFonts w:ascii="Cambria" w:hAnsi="Cambria" w:eastAsia="宋体" w:cs="Cambria"/>
      <w:b/>
      <w:bCs/>
      <w:kern w:val="2"/>
      <w:sz w:val="24"/>
      <w:szCs w:val="24"/>
      <w:lang w:val="en-US" w:eastAsia="zh-CN"/>
    </w:rPr>
  </w:style>
  <w:style w:type="character" w:customStyle="1" w:styleId="70">
    <w:name w:val="Heading 7 Char"/>
    <w:basedOn w:val="47"/>
    <w:link w:val="8"/>
    <w:qFormat/>
    <w:locked/>
    <w:uiPriority w:val="99"/>
    <w:rPr>
      <w:rFonts w:ascii="Calibri" w:hAnsi="Calibri" w:eastAsia="宋体" w:cs="Calibri"/>
      <w:b/>
      <w:bCs/>
      <w:kern w:val="2"/>
      <w:sz w:val="24"/>
      <w:szCs w:val="24"/>
      <w:lang w:val="en-US" w:eastAsia="zh-CN"/>
    </w:rPr>
  </w:style>
  <w:style w:type="character" w:customStyle="1" w:styleId="71">
    <w:name w:val="Heading 8 Char"/>
    <w:basedOn w:val="47"/>
    <w:link w:val="9"/>
    <w:qFormat/>
    <w:locked/>
    <w:uiPriority w:val="99"/>
    <w:rPr>
      <w:rFonts w:ascii="Cambria" w:hAnsi="Cambria" w:eastAsia="宋体" w:cs="Cambria"/>
      <w:kern w:val="2"/>
      <w:sz w:val="24"/>
      <w:szCs w:val="24"/>
      <w:lang w:val="en-US" w:eastAsia="zh-CN"/>
    </w:rPr>
  </w:style>
  <w:style w:type="character" w:customStyle="1" w:styleId="72">
    <w:name w:val="Heading 9 Char"/>
    <w:basedOn w:val="47"/>
    <w:link w:val="10"/>
    <w:qFormat/>
    <w:locked/>
    <w:uiPriority w:val="99"/>
    <w:rPr>
      <w:rFonts w:ascii="Cambria" w:hAnsi="Cambria" w:eastAsia="宋体" w:cs="Cambria"/>
      <w:kern w:val="2"/>
      <w:sz w:val="21"/>
      <w:szCs w:val="21"/>
      <w:lang w:val="en-US" w:eastAsia="zh-CN"/>
    </w:rPr>
  </w:style>
  <w:style w:type="character" w:customStyle="1" w:styleId="73">
    <w:name w:val="Document Map Char"/>
    <w:basedOn w:val="47"/>
    <w:link w:val="14"/>
    <w:qFormat/>
    <w:locked/>
    <w:uiPriority w:val="99"/>
    <w:rPr>
      <w:rFonts w:cs="Times New Roman"/>
      <w:sz w:val="24"/>
      <w:szCs w:val="24"/>
      <w:shd w:val="clear" w:color="auto" w:fill="000080"/>
    </w:rPr>
  </w:style>
  <w:style w:type="character" w:customStyle="1" w:styleId="74">
    <w:name w:val="Comment Text Char"/>
    <w:basedOn w:val="47"/>
    <w:link w:val="15"/>
    <w:qFormat/>
    <w:locked/>
    <w:uiPriority w:val="99"/>
    <w:rPr>
      <w:rFonts w:cs="Times New Roman"/>
      <w:kern w:val="2"/>
      <w:sz w:val="22"/>
      <w:szCs w:val="22"/>
    </w:rPr>
  </w:style>
  <w:style w:type="character" w:customStyle="1" w:styleId="75">
    <w:name w:val="Body Text 3 Char"/>
    <w:basedOn w:val="47"/>
    <w:link w:val="16"/>
    <w:semiHidden/>
    <w:qFormat/>
    <w:locked/>
    <w:uiPriority w:val="99"/>
    <w:rPr>
      <w:rFonts w:cs="Times New Roman"/>
      <w:sz w:val="16"/>
      <w:szCs w:val="16"/>
    </w:rPr>
  </w:style>
  <w:style w:type="character" w:customStyle="1" w:styleId="76">
    <w:name w:val="Body Text Char"/>
    <w:basedOn w:val="47"/>
    <w:link w:val="17"/>
    <w:qFormat/>
    <w:locked/>
    <w:uiPriority w:val="99"/>
    <w:rPr>
      <w:rFonts w:eastAsia="宋体" w:cs="Times New Roman"/>
      <w:b/>
      <w:bCs/>
      <w:kern w:val="2"/>
      <w:sz w:val="44"/>
      <w:szCs w:val="44"/>
      <w:lang w:val="en-US" w:eastAsia="zh-CN"/>
    </w:rPr>
  </w:style>
  <w:style w:type="character" w:customStyle="1" w:styleId="77">
    <w:name w:val="Body Text Indent Char"/>
    <w:basedOn w:val="47"/>
    <w:link w:val="18"/>
    <w:semiHidden/>
    <w:qFormat/>
    <w:locked/>
    <w:uiPriority w:val="99"/>
    <w:rPr>
      <w:rFonts w:cs="Times New Roman"/>
      <w:sz w:val="21"/>
      <w:szCs w:val="21"/>
    </w:rPr>
  </w:style>
  <w:style w:type="character" w:customStyle="1" w:styleId="78">
    <w:name w:val="Plain Text Char"/>
    <w:basedOn w:val="47"/>
    <w:link w:val="23"/>
    <w:semiHidden/>
    <w:qFormat/>
    <w:locked/>
    <w:uiPriority w:val="99"/>
    <w:rPr>
      <w:rFonts w:ascii="宋体" w:hAnsi="Courier New" w:cs="Courier New"/>
      <w:sz w:val="21"/>
      <w:szCs w:val="21"/>
    </w:rPr>
  </w:style>
  <w:style w:type="character" w:customStyle="1" w:styleId="79">
    <w:name w:val="Date Char"/>
    <w:basedOn w:val="47"/>
    <w:link w:val="25"/>
    <w:qFormat/>
    <w:locked/>
    <w:uiPriority w:val="99"/>
    <w:rPr>
      <w:rFonts w:ascii="仿宋_GB2312" w:eastAsia="仿宋_GB2312" w:cs="仿宋_GB2312"/>
      <w:kern w:val="2"/>
      <w:sz w:val="30"/>
      <w:szCs w:val="30"/>
      <w:lang w:val="en-US" w:eastAsia="zh-CN"/>
    </w:rPr>
  </w:style>
  <w:style w:type="character" w:customStyle="1" w:styleId="80">
    <w:name w:val="Body Text Indent 2 Char"/>
    <w:basedOn w:val="47"/>
    <w:link w:val="26"/>
    <w:semiHidden/>
    <w:qFormat/>
    <w:locked/>
    <w:uiPriority w:val="99"/>
    <w:rPr>
      <w:rFonts w:cs="Times New Roman"/>
      <w:sz w:val="21"/>
      <w:szCs w:val="21"/>
    </w:rPr>
  </w:style>
  <w:style w:type="character" w:customStyle="1" w:styleId="81">
    <w:name w:val="Balloon Text Char"/>
    <w:basedOn w:val="47"/>
    <w:link w:val="27"/>
    <w:semiHidden/>
    <w:qFormat/>
    <w:locked/>
    <w:uiPriority w:val="99"/>
    <w:rPr>
      <w:rFonts w:cs="Times New Roman"/>
      <w:sz w:val="2"/>
    </w:rPr>
  </w:style>
  <w:style w:type="character" w:customStyle="1" w:styleId="82">
    <w:name w:val="Footer Char"/>
    <w:basedOn w:val="47"/>
    <w:link w:val="28"/>
    <w:qFormat/>
    <w:locked/>
    <w:uiPriority w:val="99"/>
    <w:rPr>
      <w:rFonts w:eastAsia="宋体" w:cs="Times New Roman"/>
      <w:kern w:val="2"/>
      <w:sz w:val="18"/>
      <w:szCs w:val="18"/>
      <w:lang w:val="en-US" w:eastAsia="zh-CN"/>
    </w:rPr>
  </w:style>
  <w:style w:type="character" w:customStyle="1" w:styleId="83">
    <w:name w:val="Header Char"/>
    <w:basedOn w:val="47"/>
    <w:link w:val="30"/>
    <w:qFormat/>
    <w:locked/>
    <w:uiPriority w:val="99"/>
    <w:rPr>
      <w:rFonts w:eastAsia="宋体" w:cs="Times New Roman"/>
      <w:kern w:val="2"/>
      <w:sz w:val="18"/>
      <w:szCs w:val="18"/>
      <w:lang w:val="en-US" w:eastAsia="zh-CN"/>
    </w:rPr>
  </w:style>
  <w:style w:type="character" w:customStyle="1" w:styleId="84">
    <w:name w:val="Subtitle Char"/>
    <w:basedOn w:val="47"/>
    <w:link w:val="33"/>
    <w:qFormat/>
    <w:locked/>
    <w:uiPriority w:val="99"/>
    <w:rPr>
      <w:rFonts w:ascii="Cambria" w:hAnsi="Cambria" w:cs="Cambria"/>
      <w:b/>
      <w:bCs/>
      <w:kern w:val="28"/>
      <w:sz w:val="32"/>
      <w:szCs w:val="32"/>
    </w:rPr>
  </w:style>
  <w:style w:type="character" w:customStyle="1" w:styleId="85">
    <w:name w:val="Footnote Text Char"/>
    <w:basedOn w:val="47"/>
    <w:link w:val="34"/>
    <w:semiHidden/>
    <w:qFormat/>
    <w:locked/>
    <w:uiPriority w:val="99"/>
    <w:rPr>
      <w:rFonts w:cs="Times New Roman"/>
      <w:sz w:val="18"/>
      <w:szCs w:val="18"/>
    </w:rPr>
  </w:style>
  <w:style w:type="character" w:customStyle="1" w:styleId="86">
    <w:name w:val="Body Text Indent 3 Char"/>
    <w:basedOn w:val="47"/>
    <w:link w:val="36"/>
    <w:semiHidden/>
    <w:qFormat/>
    <w:locked/>
    <w:uiPriority w:val="99"/>
    <w:rPr>
      <w:rFonts w:cs="Times New Roman"/>
      <w:sz w:val="16"/>
      <w:szCs w:val="16"/>
    </w:rPr>
  </w:style>
  <w:style w:type="character" w:customStyle="1" w:styleId="87">
    <w:name w:val="Body Text 2 Char"/>
    <w:basedOn w:val="47"/>
    <w:link w:val="40"/>
    <w:semiHidden/>
    <w:qFormat/>
    <w:locked/>
    <w:uiPriority w:val="99"/>
    <w:rPr>
      <w:rFonts w:cs="Times New Roman"/>
      <w:sz w:val="21"/>
      <w:szCs w:val="21"/>
    </w:rPr>
  </w:style>
  <w:style w:type="character" w:customStyle="1" w:styleId="88">
    <w:name w:val="Title Char"/>
    <w:basedOn w:val="47"/>
    <w:link w:val="42"/>
    <w:qFormat/>
    <w:locked/>
    <w:uiPriority w:val="99"/>
    <w:rPr>
      <w:rFonts w:ascii="Cambria" w:hAnsi="Cambria" w:cs="Cambria"/>
      <w:b/>
      <w:bCs/>
      <w:kern w:val="2"/>
      <w:sz w:val="32"/>
      <w:szCs w:val="32"/>
    </w:rPr>
  </w:style>
  <w:style w:type="character" w:customStyle="1" w:styleId="89">
    <w:name w:val="Comment Subject Char"/>
    <w:basedOn w:val="74"/>
    <w:link w:val="43"/>
    <w:qFormat/>
    <w:locked/>
    <w:uiPriority w:val="99"/>
    <w:rPr>
      <w:rFonts w:ascii="宋体" w:cs="宋体"/>
      <w:b/>
      <w:bCs/>
      <w:sz w:val="28"/>
      <w:szCs w:val="28"/>
    </w:rPr>
  </w:style>
  <w:style w:type="character" w:customStyle="1" w:styleId="90">
    <w:name w:val="Body Text First Indent 2 Char"/>
    <w:basedOn w:val="77"/>
    <w:link w:val="44"/>
    <w:semiHidden/>
    <w:qFormat/>
    <w:locked/>
    <w:uiPriority w:val="99"/>
  </w:style>
  <w:style w:type="character" w:customStyle="1" w:styleId="91">
    <w:name w:val="批注文字 Char Char"/>
    <w:qFormat/>
    <w:uiPriority w:val="99"/>
    <w:rPr>
      <w:rFonts w:ascii="宋体" w:hAnsi="Times New Roman" w:eastAsia="宋体"/>
      <w:sz w:val="20"/>
    </w:rPr>
  </w:style>
  <w:style w:type="character" w:customStyle="1" w:styleId="92">
    <w:name w:val="标题 1 Char Char"/>
    <w:qFormat/>
    <w:locked/>
    <w:uiPriority w:val="99"/>
    <w:rPr>
      <w:rFonts w:eastAsia="宋体"/>
      <w:b/>
      <w:kern w:val="44"/>
      <w:sz w:val="44"/>
      <w:lang w:val="en-US" w:eastAsia="zh-CN"/>
    </w:rPr>
  </w:style>
  <w:style w:type="character" w:customStyle="1" w:styleId="93">
    <w:name w:val="Char Char"/>
    <w:qFormat/>
    <w:uiPriority w:val="99"/>
    <w:rPr>
      <w:rFonts w:ascii="Arial" w:hAnsi="Arial" w:eastAsia="黑体"/>
      <w:b/>
      <w:kern w:val="2"/>
      <w:sz w:val="32"/>
      <w:lang w:val="en-US" w:eastAsia="zh-CN"/>
    </w:rPr>
  </w:style>
  <w:style w:type="character" w:customStyle="1" w:styleId="94">
    <w:name w:val="明显参考1"/>
    <w:qFormat/>
    <w:uiPriority w:val="99"/>
    <w:rPr>
      <w:b/>
      <w:smallCaps/>
      <w:color w:val="auto"/>
      <w:spacing w:val="5"/>
      <w:u w:val="single"/>
    </w:rPr>
  </w:style>
  <w:style w:type="character" w:customStyle="1" w:styleId="95">
    <w:name w:val="明显强调1"/>
    <w:qFormat/>
    <w:uiPriority w:val="99"/>
    <w:rPr>
      <w:b/>
      <w:i/>
      <w:color w:val="4F81BD"/>
    </w:rPr>
  </w:style>
  <w:style w:type="character" w:customStyle="1" w:styleId="96">
    <w:name w:val="文档结构图 Char1"/>
    <w:qFormat/>
    <w:uiPriority w:val="99"/>
    <w:rPr>
      <w:rFonts w:ascii="宋体"/>
      <w:kern w:val="2"/>
      <w:sz w:val="18"/>
    </w:rPr>
  </w:style>
  <w:style w:type="character" w:customStyle="1" w:styleId="97">
    <w:name w:val="日期 Char"/>
    <w:qFormat/>
    <w:uiPriority w:val="99"/>
    <w:rPr>
      <w:rFonts w:ascii="仿宋_GB2312" w:eastAsia="仿宋_GB2312"/>
      <w:kern w:val="2"/>
      <w:sz w:val="30"/>
      <w:lang w:val="en-US" w:eastAsia="zh-CN"/>
    </w:rPr>
  </w:style>
  <w:style w:type="character" w:customStyle="1" w:styleId="98">
    <w:name w:val="textcontents"/>
    <w:qFormat/>
    <w:uiPriority w:val="99"/>
  </w:style>
  <w:style w:type="character" w:customStyle="1" w:styleId="99">
    <w:name w:val="引用 Char"/>
    <w:link w:val="100"/>
    <w:qFormat/>
    <w:locked/>
    <w:uiPriority w:val="99"/>
    <w:rPr>
      <w:i/>
      <w:color w:val="000000"/>
      <w:kern w:val="2"/>
      <w:sz w:val="22"/>
    </w:rPr>
  </w:style>
  <w:style w:type="paragraph" w:customStyle="1" w:styleId="100">
    <w:name w:val="引用1"/>
    <w:basedOn w:val="1"/>
    <w:next w:val="1"/>
    <w:link w:val="99"/>
    <w:qFormat/>
    <w:uiPriority w:val="99"/>
    <w:rPr>
      <w:i/>
      <w:color w:val="000000"/>
      <w:sz w:val="22"/>
      <w:szCs w:val="20"/>
    </w:rPr>
  </w:style>
  <w:style w:type="character" w:customStyle="1" w:styleId="101">
    <w:name w:val="日期 Char1"/>
    <w:qFormat/>
    <w:uiPriority w:val="99"/>
    <w:rPr>
      <w:kern w:val="2"/>
      <w:sz w:val="22"/>
    </w:rPr>
  </w:style>
  <w:style w:type="character" w:customStyle="1" w:styleId="102">
    <w:name w:val="不明显参考1"/>
    <w:qFormat/>
    <w:uiPriority w:val="99"/>
    <w:rPr>
      <w:smallCaps/>
      <w:color w:val="auto"/>
      <w:u w:val="single"/>
    </w:rPr>
  </w:style>
  <w:style w:type="character" w:customStyle="1" w:styleId="103">
    <w:name w:val="批注框文本 Char1"/>
    <w:qFormat/>
    <w:uiPriority w:val="99"/>
    <w:rPr>
      <w:kern w:val="2"/>
      <w:sz w:val="18"/>
    </w:rPr>
  </w:style>
  <w:style w:type="character" w:customStyle="1" w:styleId="104">
    <w:name w:val="不明显强调1"/>
    <w:qFormat/>
    <w:uiPriority w:val="99"/>
    <w:rPr>
      <w:i/>
      <w:color w:val="808080"/>
    </w:rPr>
  </w:style>
  <w:style w:type="character" w:customStyle="1" w:styleId="105">
    <w:name w:val="标题4 Char Char"/>
    <w:link w:val="106"/>
    <w:qFormat/>
    <w:locked/>
    <w:uiPriority w:val="99"/>
    <w:rPr>
      <w:rFonts w:ascii="Arial" w:hAnsi="Arial"/>
      <w:b/>
      <w:sz w:val="32"/>
    </w:rPr>
  </w:style>
  <w:style w:type="paragraph" w:customStyle="1" w:styleId="106">
    <w:name w:val="标题4"/>
    <w:basedOn w:val="3"/>
    <w:next w:val="20"/>
    <w:link w:val="105"/>
    <w:qFormat/>
    <w:uiPriority w:val="99"/>
    <w:pPr>
      <w:spacing w:line="413" w:lineRule="auto"/>
    </w:pPr>
    <w:rPr>
      <w:rFonts w:eastAsia="宋体" w:cs="Times New Roman"/>
      <w:bCs w:val="0"/>
      <w:kern w:val="0"/>
      <w:szCs w:val="20"/>
    </w:rPr>
  </w:style>
  <w:style w:type="character" w:customStyle="1" w:styleId="107">
    <w:name w:val="书籍标题1"/>
    <w:qFormat/>
    <w:uiPriority w:val="99"/>
    <w:rPr>
      <w:b/>
      <w:smallCaps/>
      <w:spacing w:val="5"/>
    </w:rPr>
  </w:style>
  <w:style w:type="character" w:customStyle="1" w:styleId="108">
    <w:name w:val="bigfont"/>
    <w:basedOn w:val="47"/>
    <w:qFormat/>
    <w:uiPriority w:val="99"/>
    <w:rPr>
      <w:rFonts w:cs="Times New Roman"/>
    </w:rPr>
  </w:style>
  <w:style w:type="character" w:customStyle="1" w:styleId="109">
    <w:name w:val="news_title1"/>
    <w:qFormat/>
    <w:uiPriority w:val="99"/>
    <w:rPr>
      <w:rFonts w:ascii="宋体" w:hAnsi="宋体" w:eastAsia="宋体"/>
      <w:b/>
      <w:color w:val="000000"/>
      <w:sz w:val="36"/>
      <w:u w:val="none"/>
    </w:rPr>
  </w:style>
  <w:style w:type="character" w:customStyle="1" w:styleId="110">
    <w:name w:val="标题5 Char Char"/>
    <w:link w:val="111"/>
    <w:qFormat/>
    <w:locked/>
    <w:uiPriority w:val="99"/>
    <w:rPr>
      <w:rFonts w:ascii="Arial" w:hAnsi="Arial"/>
      <w:b/>
      <w:sz w:val="32"/>
    </w:rPr>
  </w:style>
  <w:style w:type="paragraph" w:customStyle="1" w:styleId="111">
    <w:name w:val="标题5"/>
    <w:basedOn w:val="4"/>
    <w:link w:val="110"/>
    <w:qFormat/>
    <w:uiPriority w:val="99"/>
    <w:pPr>
      <w:spacing w:line="413" w:lineRule="auto"/>
    </w:pPr>
    <w:rPr>
      <w:rFonts w:ascii="Arial" w:hAnsi="Arial"/>
      <w:bCs w:val="0"/>
      <w:kern w:val="0"/>
      <w:szCs w:val="20"/>
    </w:rPr>
  </w:style>
  <w:style w:type="character" w:customStyle="1" w:styleId="112">
    <w:name w:val="font161"/>
    <w:qFormat/>
    <w:uiPriority w:val="99"/>
    <w:rPr>
      <w:b/>
      <w:sz w:val="32"/>
    </w:rPr>
  </w:style>
  <w:style w:type="character" w:customStyle="1" w:styleId="113">
    <w:name w:val="标题 2 Char Char"/>
    <w:qFormat/>
    <w:locked/>
    <w:uiPriority w:val="99"/>
    <w:rPr>
      <w:rFonts w:ascii="Arial" w:hAnsi="Arial" w:eastAsia="黑体"/>
      <w:b/>
      <w:kern w:val="2"/>
      <w:sz w:val="32"/>
      <w:lang w:val="en-US" w:eastAsia="zh-CN"/>
    </w:rPr>
  </w:style>
  <w:style w:type="character" w:customStyle="1" w:styleId="114">
    <w:name w:val="Char Char1"/>
    <w:qFormat/>
    <w:uiPriority w:val="99"/>
    <w:rPr>
      <w:rFonts w:ascii="宋体" w:hAnsi="Times New Roman"/>
      <w:sz w:val="28"/>
    </w:rPr>
  </w:style>
  <w:style w:type="character" w:customStyle="1" w:styleId="115">
    <w:name w:val="明显引用 Char"/>
    <w:link w:val="116"/>
    <w:qFormat/>
    <w:locked/>
    <w:uiPriority w:val="99"/>
    <w:rPr>
      <w:b/>
      <w:i/>
      <w:color w:val="4F81BD"/>
      <w:kern w:val="2"/>
      <w:sz w:val="22"/>
    </w:rPr>
  </w:style>
  <w:style w:type="paragraph" w:customStyle="1" w:styleId="116">
    <w:name w:val="明显引用1"/>
    <w:basedOn w:val="1"/>
    <w:next w:val="1"/>
    <w:link w:val="115"/>
    <w:qFormat/>
    <w:uiPriority w:val="99"/>
    <w:pPr>
      <w:pBdr>
        <w:bottom w:val="single" w:color="4F81BD" w:sz="4" w:space="4"/>
      </w:pBdr>
      <w:spacing w:before="200" w:after="280"/>
      <w:ind w:left="936" w:right="936"/>
    </w:pPr>
    <w:rPr>
      <w:b/>
      <w:i/>
      <w:color w:val="4F81BD"/>
      <w:sz w:val="22"/>
      <w:szCs w:val="20"/>
    </w:rPr>
  </w:style>
  <w:style w:type="character" w:customStyle="1" w:styleId="117">
    <w:name w:val="批注主题 Char1"/>
    <w:qFormat/>
    <w:uiPriority w:val="99"/>
    <w:rPr>
      <w:b/>
      <w:kern w:val="2"/>
      <w:sz w:val="22"/>
    </w:rPr>
  </w:style>
  <w:style w:type="character" w:customStyle="1" w:styleId="118">
    <w:name w:val="正文文本 Char1"/>
    <w:qFormat/>
    <w:uiPriority w:val="99"/>
    <w:rPr>
      <w:kern w:val="2"/>
      <w:sz w:val="22"/>
    </w:rPr>
  </w:style>
  <w:style w:type="paragraph" w:customStyle="1" w:styleId="119">
    <w:name w:val="默认段落字体 Para Char Char Char Char"/>
    <w:basedOn w:val="1"/>
    <w:qFormat/>
    <w:uiPriority w:val="99"/>
  </w:style>
  <w:style w:type="paragraph" w:customStyle="1" w:styleId="120">
    <w:name w:val="Char Char Char Char Char Char Char Char Char Char Char Char Char"/>
    <w:basedOn w:val="1"/>
    <w:qFormat/>
    <w:uiPriority w:val="99"/>
  </w:style>
  <w:style w:type="paragraph" w:customStyle="1" w:styleId="121">
    <w:name w:val="样式 标题 3 + (中文) 黑体 小四 非加粗 段前: 7.8 磅 段后: 0 磅 行距: 固定值 20 磅"/>
    <w:basedOn w:val="4"/>
    <w:qFormat/>
    <w:uiPriority w:val="99"/>
    <w:pPr>
      <w:spacing w:before="0" w:after="0" w:line="400" w:lineRule="exact"/>
    </w:pPr>
    <w:rPr>
      <w:rFonts w:eastAsia="黑体"/>
      <w:b w:val="0"/>
      <w:bCs w:val="0"/>
      <w:sz w:val="24"/>
      <w:szCs w:val="24"/>
    </w:rPr>
  </w:style>
  <w:style w:type="paragraph" w:customStyle="1" w:styleId="122">
    <w:name w:val="表格文字"/>
    <w:basedOn w:val="1"/>
    <w:qFormat/>
    <w:uiPriority w:val="99"/>
    <w:pPr>
      <w:adjustRightInd w:val="0"/>
      <w:spacing w:line="420" w:lineRule="atLeast"/>
      <w:jc w:val="left"/>
      <w:textAlignment w:val="baseline"/>
    </w:pPr>
    <w:rPr>
      <w:kern w:val="0"/>
    </w:rPr>
  </w:style>
  <w:style w:type="paragraph" w:customStyle="1" w:styleId="123">
    <w:name w:val="修订1"/>
    <w:qFormat/>
    <w:uiPriority w:val="99"/>
    <w:rPr>
      <w:rFonts w:ascii="Times New Roman" w:hAnsi="Times New Roman" w:eastAsia="宋体" w:cs="Times New Roman"/>
      <w:kern w:val="2"/>
      <w:sz w:val="21"/>
      <w:szCs w:val="21"/>
      <w:lang w:val="en-US" w:eastAsia="zh-CN" w:bidi="ar-SA"/>
    </w:rPr>
  </w:style>
  <w:style w:type="paragraph" w:customStyle="1" w:styleId="124">
    <w:name w:val="Char"/>
    <w:basedOn w:val="1"/>
    <w:next w:val="1"/>
    <w:qFormat/>
    <w:uiPriority w:val="99"/>
    <w:pPr>
      <w:widowControl/>
      <w:spacing w:line="360" w:lineRule="auto"/>
      <w:jc w:val="left"/>
    </w:pPr>
    <w:rPr>
      <w:kern w:val="0"/>
      <w:lang w:eastAsia="en-US"/>
    </w:rPr>
  </w:style>
  <w:style w:type="paragraph" w:customStyle="1" w:styleId="125">
    <w:name w:val="样式2"/>
    <w:basedOn w:val="4"/>
    <w:qFormat/>
    <w:uiPriority w:val="99"/>
    <w:pPr>
      <w:spacing w:line="413" w:lineRule="auto"/>
    </w:pPr>
  </w:style>
  <w:style w:type="paragraph" w:customStyle="1" w:styleId="126">
    <w:name w:val="6'"/>
    <w:basedOn w:val="1"/>
    <w:qFormat/>
    <w:uiPriority w:val="99"/>
    <w:pPr>
      <w:autoSpaceDE w:val="0"/>
      <w:autoSpaceDN w:val="0"/>
      <w:adjustRightInd w:val="0"/>
      <w:snapToGrid w:val="0"/>
      <w:spacing w:line="320" w:lineRule="exact"/>
      <w:jc w:val="center"/>
      <w:textAlignment w:val="baseline"/>
    </w:pPr>
    <w:rPr>
      <w:spacing w:val="20"/>
      <w:kern w:val="28"/>
    </w:rPr>
  </w:style>
  <w:style w:type="paragraph" w:customStyle="1" w:styleId="127">
    <w:name w:val="表格"/>
    <w:basedOn w:val="1"/>
    <w:qFormat/>
    <w:uiPriority w:val="99"/>
    <w:pPr>
      <w:jc w:val="center"/>
      <w:textAlignment w:val="center"/>
    </w:pPr>
    <w:rPr>
      <w:rFonts w:ascii="华文细黑" w:hAnsi="华文细黑" w:cs="华文细黑"/>
      <w:kern w:val="0"/>
    </w:rPr>
  </w:style>
  <w:style w:type="paragraph" w:customStyle="1" w:styleId="128">
    <w:name w:val="Blockquote"/>
    <w:basedOn w:val="1"/>
    <w:qFormat/>
    <w:uiPriority w:val="99"/>
    <w:pPr>
      <w:autoSpaceDE w:val="0"/>
      <w:autoSpaceDN w:val="0"/>
      <w:adjustRightInd w:val="0"/>
      <w:spacing w:before="100" w:after="100"/>
      <w:ind w:left="360" w:right="360"/>
      <w:jc w:val="left"/>
    </w:pPr>
    <w:rPr>
      <w:kern w:val="0"/>
      <w:sz w:val="24"/>
      <w:szCs w:val="24"/>
    </w:rPr>
  </w:style>
  <w:style w:type="paragraph" w:customStyle="1" w:styleId="129">
    <w:name w:val="1"/>
    <w:basedOn w:val="1"/>
    <w:next w:val="1"/>
    <w:qFormat/>
    <w:uiPriority w:val="99"/>
  </w:style>
  <w:style w:type="paragraph" w:customStyle="1" w:styleId="130">
    <w:name w:val="样式1"/>
    <w:basedOn w:val="4"/>
    <w:qFormat/>
    <w:uiPriority w:val="99"/>
    <w:pPr>
      <w:spacing w:line="413" w:lineRule="auto"/>
    </w:pPr>
  </w:style>
  <w:style w:type="paragraph" w:customStyle="1" w:styleId="131">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customStyle="1" w:styleId="132">
    <w:name w:val="无间隔1"/>
    <w:qFormat/>
    <w:uiPriority w:val="99"/>
    <w:pPr>
      <w:widowControl w:val="0"/>
      <w:jc w:val="both"/>
    </w:pPr>
    <w:rPr>
      <w:rFonts w:ascii="Calibri" w:hAnsi="Calibri" w:eastAsia="宋体" w:cs="Calibri"/>
      <w:kern w:val="2"/>
      <w:sz w:val="21"/>
      <w:szCs w:val="21"/>
      <w:lang w:val="en-US" w:eastAsia="zh-CN" w:bidi="ar-SA"/>
    </w:rPr>
  </w:style>
  <w:style w:type="paragraph" w:customStyle="1" w:styleId="133">
    <w:name w:val="样式4"/>
    <w:basedOn w:val="4"/>
    <w:qFormat/>
    <w:uiPriority w:val="99"/>
    <w:pPr>
      <w:spacing w:line="413" w:lineRule="auto"/>
    </w:pPr>
  </w:style>
  <w:style w:type="paragraph" w:customStyle="1" w:styleId="134">
    <w:name w:val="TOC 标题1"/>
    <w:basedOn w:val="2"/>
    <w:next w:val="1"/>
    <w:qFormat/>
    <w:uiPriority w:val="99"/>
    <w:pPr>
      <w:spacing w:line="576" w:lineRule="auto"/>
      <w:outlineLvl w:val="9"/>
    </w:pPr>
    <w:rPr>
      <w:rFonts w:ascii="Calibri" w:hAnsi="Calibri" w:cs="Calibri"/>
    </w:rPr>
  </w:style>
  <w:style w:type="paragraph" w:customStyle="1" w:styleId="135">
    <w:name w:val="样式 标题 1 + 黑体 三号 非加粗 居中 段前: 6 磅 段后: 6 磅 行距: 固定值 20 磅"/>
    <w:basedOn w:val="2"/>
    <w:qFormat/>
    <w:uiPriority w:val="99"/>
    <w:pPr>
      <w:spacing w:before="120" w:after="120" w:line="400" w:lineRule="exact"/>
    </w:pPr>
    <w:rPr>
      <w:rFonts w:ascii="黑体" w:hAnsi="黑体" w:eastAsia="黑体" w:cs="黑体"/>
      <w:b w:val="0"/>
      <w:bCs w:val="0"/>
      <w:sz w:val="32"/>
      <w:szCs w:val="32"/>
    </w:rPr>
  </w:style>
  <w:style w:type="paragraph" w:customStyle="1" w:styleId="136">
    <w:name w:val="样式 标题 2 + Times New Roman 四号 非加粗 段前: 5 磅 段后: 0 磅 行距: 固定值 20..."/>
    <w:basedOn w:val="3"/>
    <w:qFormat/>
    <w:uiPriority w:val="99"/>
    <w:pPr>
      <w:spacing w:before="100" w:after="0" w:line="400" w:lineRule="exact"/>
    </w:pPr>
    <w:rPr>
      <w:rFonts w:ascii="Times New Roman" w:hAnsi="Times New Roman" w:cs="Times New Roman"/>
      <w:b w:val="0"/>
      <w:bCs w:val="0"/>
      <w:kern w:val="0"/>
      <w:sz w:val="28"/>
      <w:szCs w:val="28"/>
    </w:rPr>
  </w:style>
  <w:style w:type="paragraph" w:customStyle="1" w:styleId="137">
    <w:name w:val="Char Char Char Char Char Char Char Char Char Char Char Char Char1"/>
    <w:basedOn w:val="14"/>
    <w:qFormat/>
    <w:uiPriority w:val="99"/>
    <w:rPr>
      <w:rFonts w:ascii="Tahoma" w:hAnsi="Tahoma" w:cs="Tahoma"/>
      <w:sz w:val="24"/>
      <w:szCs w:val="24"/>
      <w:shd w:val="clear" w:color="auto" w:fill="auto"/>
    </w:rPr>
  </w:style>
  <w:style w:type="paragraph" w:customStyle="1" w:styleId="138">
    <w:name w:val="列出段落1"/>
    <w:basedOn w:val="1"/>
    <w:qFormat/>
    <w:uiPriority w:val="99"/>
    <w:pPr>
      <w:ind w:firstLine="420" w:firstLineChars="200"/>
    </w:pPr>
    <w:rPr>
      <w:rFonts w:ascii="Calibri" w:hAnsi="Calibri" w:cs="Calibri"/>
    </w:rPr>
  </w:style>
  <w:style w:type="paragraph" w:customStyle="1" w:styleId="139">
    <w:name w:val="Char1"/>
    <w:basedOn w:val="1"/>
    <w:qFormat/>
    <w:uiPriority w:val="99"/>
    <w:rPr>
      <w:rFonts w:ascii="Tahoma" w:hAnsi="Tahoma" w:cs="Tahoma"/>
      <w:sz w:val="24"/>
      <w:szCs w:val="24"/>
    </w:rPr>
  </w:style>
  <w:style w:type="paragraph" w:customStyle="1" w:styleId="140">
    <w:name w:val="空半行"/>
    <w:basedOn w:val="1"/>
    <w:qFormat/>
    <w:uiPriority w:val="99"/>
    <w:pPr>
      <w:adjustRightInd w:val="0"/>
      <w:spacing w:line="120" w:lineRule="exact"/>
      <w:textAlignment w:val="baseline"/>
    </w:pPr>
    <w:rPr>
      <w:rFonts w:eastAsia="仿宋_GB2312"/>
      <w:color w:val="FFFFFF"/>
      <w:kern w:val="0"/>
      <w:sz w:val="30"/>
      <w:szCs w:val="30"/>
    </w:rPr>
  </w:style>
  <w:style w:type="paragraph" w:customStyle="1" w:styleId="141">
    <w:name w:val="样式3"/>
    <w:basedOn w:val="4"/>
    <w:qFormat/>
    <w:uiPriority w:val="99"/>
    <w:pPr>
      <w:spacing w:line="413" w:lineRule="auto"/>
    </w:pPr>
  </w:style>
  <w:style w:type="paragraph" w:customStyle="1" w:styleId="142">
    <w:name w:val="正文1"/>
    <w:qFormat/>
    <w:uiPriority w:val="99"/>
    <w:pPr>
      <w:widowControl w:val="0"/>
      <w:adjustRightInd w:val="0"/>
      <w:spacing w:line="312" w:lineRule="atLeast"/>
      <w:jc w:val="both"/>
      <w:textAlignment w:val="baseline"/>
    </w:pPr>
    <w:rPr>
      <w:rFonts w:ascii="宋体" w:hAnsi="Times New Roman" w:eastAsia="宋体" w:cs="宋体"/>
      <w:kern w:val="0"/>
      <w:sz w:val="24"/>
      <w:szCs w:val="24"/>
      <w:lang w:val="en-US" w:eastAsia="zh-CN" w:bidi="ar-SA"/>
    </w:rPr>
  </w:style>
  <w:style w:type="paragraph" w:customStyle="1" w:styleId="143">
    <w:name w:val="列出段落2"/>
    <w:basedOn w:val="1"/>
    <w:qFormat/>
    <w:uiPriority w:val="99"/>
    <w:pPr>
      <w:ind w:firstLine="200" w:firstLineChars="200"/>
    </w:pPr>
  </w:style>
  <w:style w:type="paragraph" w:customStyle="1" w:styleId="144">
    <w:name w:val="p0"/>
    <w:basedOn w:val="1"/>
    <w:qFormat/>
    <w:uiPriority w:val="99"/>
    <w:pPr>
      <w:widowControl/>
    </w:pPr>
    <w:rPr>
      <w:kern w:val="0"/>
    </w:rPr>
  </w:style>
  <w:style w:type="paragraph" w:customStyle="1" w:styleId="145">
    <w:name w:val="节标题"/>
    <w:basedOn w:val="1"/>
    <w:next w:val="1"/>
    <w:qFormat/>
    <w:uiPriority w:val="99"/>
    <w:pPr>
      <w:widowControl/>
      <w:spacing w:line="289" w:lineRule="atLeast"/>
      <w:jc w:val="center"/>
      <w:textAlignment w:val="baseline"/>
    </w:pPr>
    <w:rPr>
      <w:color w:val="000000"/>
      <w:kern w:val="0"/>
      <w:sz w:val="28"/>
      <w:szCs w:val="20"/>
    </w:rPr>
  </w:style>
  <w:style w:type="paragraph" w:customStyle="1" w:styleId="146">
    <w:name w:val="WPSOffice手动目录 1"/>
    <w:qFormat/>
    <w:uiPriority w:val="99"/>
    <w:rPr>
      <w:rFonts w:ascii="Times New Roman" w:hAnsi="Times New Roman" w:eastAsia="宋体" w:cs="Times New Roman"/>
      <w:kern w:val="0"/>
      <w:sz w:val="20"/>
      <w:szCs w:val="20"/>
      <w:lang w:val="en-US" w:eastAsia="zh-CN" w:bidi="ar-SA"/>
    </w:rPr>
  </w:style>
  <w:style w:type="paragraph" w:customStyle="1" w:styleId="147">
    <w:name w:val="WPSOffice手动目录 2"/>
    <w:qFormat/>
    <w:uiPriority w:val="99"/>
    <w:pPr>
      <w:ind w:left="200" w:leftChars="200"/>
    </w:pPr>
    <w:rPr>
      <w:rFonts w:ascii="Times New Roman" w:hAnsi="Times New Roman" w:eastAsia="宋体" w:cs="Times New Roman"/>
      <w:kern w:val="0"/>
      <w:sz w:val="20"/>
      <w:szCs w:val="20"/>
      <w:lang w:val="en-US" w:eastAsia="zh-CN" w:bidi="ar-SA"/>
    </w:rPr>
  </w:style>
  <w:style w:type="paragraph" w:customStyle="1" w:styleId="148">
    <w:name w:val="WPSOffice手动目录 3"/>
    <w:qFormat/>
    <w:uiPriority w:val="99"/>
    <w:pPr>
      <w:ind w:left="400" w:leftChars="400"/>
    </w:pPr>
    <w:rPr>
      <w:rFonts w:ascii="Times New Roman" w:hAnsi="Times New Roman" w:eastAsia="宋体" w:cs="Times New Roman"/>
      <w:kern w:val="0"/>
      <w:sz w:val="20"/>
      <w:szCs w:val="20"/>
      <w:lang w:val="en-US" w:eastAsia="zh-CN" w:bidi="ar-SA"/>
    </w:rPr>
  </w:style>
  <w:style w:type="character" w:customStyle="1" w:styleId="149">
    <w:name w:val="font12"/>
    <w:basedOn w:val="47"/>
    <w:qFormat/>
    <w:uiPriority w:val="0"/>
    <w:rPr>
      <w:rFonts w:hint="eastAsia" w:ascii="仿宋" w:hAnsi="仿宋" w:eastAsia="仿宋" w:cs="仿宋"/>
      <w:b/>
      <w:color w:val="000000"/>
      <w:sz w:val="32"/>
      <w:szCs w:val="32"/>
      <w:u w:val="none"/>
    </w:rPr>
  </w:style>
  <w:style w:type="paragraph" w:customStyle="1" w:styleId="150">
    <w:name w:val="Char1 Char Char Char"/>
    <w:basedOn w:val="1"/>
    <w:qFormat/>
    <w:uiPriority w:val="0"/>
    <w:pPr>
      <w:widowControl/>
      <w:spacing w:after="160" w:line="240" w:lineRule="exact"/>
      <w:jc w:val="left"/>
    </w:pPr>
    <w:rPr>
      <w:rFonts w:ascii="Verdana" w:hAnsi="Verdana"/>
      <w:kern w:val="0"/>
      <w:sz w:val="30"/>
      <w:szCs w:val="30"/>
      <w:lang w:eastAsia="en-US"/>
    </w:rPr>
  </w:style>
  <w:style w:type="character" w:customStyle="1" w:styleId="151">
    <w:name w:val="font101"/>
    <w:basedOn w:val="47"/>
    <w:qFormat/>
    <w:uiPriority w:val="0"/>
    <w:rPr>
      <w:rFonts w:hint="default" w:ascii="Times New Roman" w:hAnsi="Times New Roman" w:cs="Times New Roman"/>
      <w:color w:val="000000"/>
      <w:sz w:val="24"/>
      <w:szCs w:val="24"/>
      <w:u w:val="none"/>
    </w:rPr>
  </w:style>
  <w:style w:type="character" w:customStyle="1" w:styleId="152">
    <w:name w:val="font111"/>
    <w:basedOn w:val="47"/>
    <w:qFormat/>
    <w:uiPriority w:val="0"/>
    <w:rPr>
      <w:rFonts w:ascii="仿宋_GB2312" w:eastAsia="仿宋_GB2312" w:cs="仿宋_GB2312"/>
      <w:color w:val="000000"/>
      <w:sz w:val="24"/>
      <w:szCs w:val="24"/>
      <w:u w:val="none"/>
    </w:rPr>
  </w:style>
  <w:style w:type="character" w:customStyle="1" w:styleId="153">
    <w:name w:val="font91"/>
    <w:basedOn w:val="47"/>
    <w:qFormat/>
    <w:uiPriority w:val="0"/>
    <w:rPr>
      <w:rFonts w:hint="eastAsia" w:ascii="仿宋" w:hAnsi="仿宋" w:eastAsia="仿宋" w:cs="仿宋"/>
      <w:color w:val="000000"/>
      <w:sz w:val="24"/>
      <w:szCs w:val="24"/>
      <w:u w:val="single"/>
    </w:rPr>
  </w:style>
  <w:style w:type="character" w:customStyle="1" w:styleId="154">
    <w:name w:val="font81"/>
    <w:basedOn w:val="47"/>
    <w:qFormat/>
    <w:uiPriority w:val="0"/>
    <w:rPr>
      <w:rFonts w:hint="eastAsia" w:ascii="仿宋" w:hAnsi="仿宋" w:eastAsia="仿宋" w:cs="仿宋"/>
      <w:color w:val="000000"/>
      <w:sz w:val="24"/>
      <w:szCs w:val="24"/>
      <w:u w:val="none"/>
    </w:rPr>
  </w:style>
  <w:style w:type="character" w:customStyle="1" w:styleId="155">
    <w:name w:val="font61"/>
    <w:basedOn w:val="47"/>
    <w:qFormat/>
    <w:uiPriority w:val="0"/>
    <w:rPr>
      <w:rFonts w:hint="eastAsia" w:ascii="仿宋" w:hAnsi="仿宋" w:eastAsia="仿宋" w:cs="仿宋"/>
      <w:b/>
      <w:color w:val="000000"/>
      <w:sz w:val="32"/>
      <w:szCs w:val="32"/>
      <w:u w:val="none"/>
    </w:rPr>
  </w:style>
  <w:style w:type="character" w:customStyle="1" w:styleId="156">
    <w:name w:val="font21"/>
    <w:basedOn w:val="47"/>
    <w:qFormat/>
    <w:uiPriority w:val="0"/>
    <w:rPr>
      <w:rFonts w:hint="eastAsia" w:ascii="仿宋" w:hAnsi="仿宋" w:eastAsia="仿宋" w:cs="仿宋"/>
      <w:color w:val="000000"/>
      <w:sz w:val="24"/>
      <w:szCs w:val="24"/>
      <w:u w:val="none"/>
    </w:rPr>
  </w:style>
  <w:style w:type="paragraph" w:customStyle="1" w:styleId="157">
    <w:name w:val="纯文本1"/>
    <w:basedOn w:val="1"/>
    <w:qFormat/>
    <w:uiPriority w:val="0"/>
    <w:rPr>
      <w:rFonts w:ascii="宋体"/>
      <w:color w:val="000000"/>
    </w:rPr>
  </w:style>
  <w:style w:type="character" w:customStyle="1" w:styleId="158">
    <w:name w:val="status"/>
    <w:basedOn w:val="47"/>
    <w:qFormat/>
    <w:uiPriority w:val="0"/>
    <w:rPr>
      <w:color w:val="0776DD"/>
    </w:rPr>
  </w:style>
  <w:style w:type="character" w:customStyle="1" w:styleId="159">
    <w:name w:val="time"/>
    <w:basedOn w:val="47"/>
    <w:qFormat/>
    <w:uiPriority w:val="0"/>
  </w:style>
  <w:style w:type="paragraph" w:customStyle="1" w:styleId="160">
    <w:name w:val="专用标题2"/>
    <w:basedOn w:val="3"/>
    <w:next w:val="1"/>
    <w:qFormat/>
    <w:uiPriority w:val="0"/>
    <w:pPr>
      <w:keepNext w:val="0"/>
      <w:keepLines w:val="0"/>
      <w:tabs>
        <w:tab w:val="left" w:pos="993"/>
      </w:tabs>
      <w:wordWrap/>
      <w:topLinePunct w:val="0"/>
      <w:spacing w:line="360" w:lineRule="auto"/>
      <w:ind w:firstLine="0" w:firstLineChars="0"/>
    </w:pPr>
    <w:rPr>
      <w:rFonts w:ascii="宋体" w:hAnsi="宋体" w:eastAsia="宋体" w:cs="Times"/>
    </w:rPr>
  </w:style>
  <w:style w:type="paragraph" w:customStyle="1" w:styleId="161">
    <w:name w:val="Plain Text"/>
    <w:qFormat/>
    <w:uiPriority w:val="0"/>
    <w:pPr>
      <w:adjustRightInd w:val="0"/>
      <w:snapToGrid w:val="0"/>
      <w:spacing w:after="156" w:afterLines="50" w:line="360" w:lineRule="auto"/>
      <w:jc w:val="both"/>
    </w:pPr>
    <w:rPr>
      <w:rFonts w:ascii="宋体" w:hAnsi="宋体" w:eastAsia="宋体" w:cs="宋体"/>
      <w:kern w:val="2"/>
      <w:sz w:val="24"/>
      <w:szCs w:val="24"/>
    </w:rPr>
  </w:style>
  <w:style w:type="paragraph" w:customStyle="1" w:styleId="162">
    <w:name w:val="附件标题"/>
    <w:basedOn w:val="3"/>
    <w:next w:val="1"/>
    <w:qFormat/>
    <w:uiPriority w:val="0"/>
    <w:pPr>
      <w:tabs>
        <w:tab w:val="left" w:pos="1134"/>
      </w:tabs>
      <w:spacing w:line="360" w:lineRule="auto"/>
      <w:ind w:left="3681"/>
      <w:jc w:val="center"/>
    </w:pPr>
    <w:rPr>
      <w:rFonts w:ascii="黑体" w:hAnsi="黑体"/>
      <w:sz w:val="30"/>
      <w:szCs w:val="30"/>
    </w:rPr>
  </w:style>
  <w:style w:type="paragraph" w:customStyle="1" w:styleId="163">
    <w:name w:val="附件标题1"/>
    <w:next w:val="1"/>
    <w:qFormat/>
    <w:uiPriority w:val="0"/>
    <w:pPr>
      <w:numPr>
        <w:ilvl w:val="0"/>
        <w:numId w:val="1"/>
      </w:numPr>
      <w:tabs>
        <w:tab w:val="left" w:pos="1134"/>
      </w:tabs>
      <w:adjustRightInd w:val="0"/>
      <w:snapToGrid w:val="0"/>
      <w:spacing w:after="156" w:afterLines="50" w:line="360" w:lineRule="auto"/>
    </w:pPr>
    <w:rPr>
      <w:rFonts w:ascii="宋体" w:hAnsi="宋体" w:eastAsia="宋体" w:cs="黑体"/>
      <w:b/>
      <w:kern w:val="2"/>
      <w:sz w:val="24"/>
      <w:szCs w:val="24"/>
      <w:lang w:val="en-US" w:eastAsia="zh-CN"/>
    </w:rPr>
  </w:style>
  <w:style w:type="paragraph" w:customStyle="1" w:styleId="164">
    <w:name w:val="List Paragraph"/>
    <w:basedOn w:val="1"/>
    <w:qFormat/>
    <w:uiPriority w:val="0"/>
    <w:pPr>
      <w:spacing w:line="360" w:lineRule="auto"/>
      <w:ind w:firstLine="420"/>
    </w:pPr>
    <w:rPr>
      <w:color w:val="000000"/>
      <w:sz w:val="24"/>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d7882b1c-dc57-4878-8f30-3cfb80d0d688</errorID>
      <errorWord>站站</errorWord>
      <group>L1_Word</group>
      <groupName>字词问题</groupName>
      <ability>L2_Typo</ability>
      <abilityName>字词错误</abilityName>
      <candidateList>
        <item>站</item>
      </candidateList>
      <explain/>
      <paraID>6B503F7B</paraID>
      <start>7</start>
      <end>9</end>
      <status>unmodified</status>
      <modifiedWord/>
      <trackRevisions>false</trackRevisions>
    </reviewItem>
    <reviewItem>
      <errorID>1a79011f-6141-44f4-ab98-60fb95b4bdd6</errorID>
      <errorWord>站站</errorWord>
      <group>L1_Word</group>
      <groupName>字词问题</groupName>
      <ability>L2_Typo</ability>
      <abilityName>字词错误</abilityName>
      <candidateList>
        <item>站</item>
      </candidateList>
      <explain/>
      <paraID>6AFAA93A</paraID>
      <start>7</start>
      <end>9</end>
      <status>unmodified</status>
      <modifiedWord/>
      <trackRevisions>false</trackRevisions>
    </reviewItem>
    <reviewItem>
      <errorID>667076bf-6873-4d47-a3fb-1af6b6f3076d</errorID>
      <errorWord>站站</errorWord>
      <group>L1_Word</group>
      <groupName>字词问题</groupName>
      <ability>L2_Typo</ability>
      <abilityName>字词错误</abilityName>
      <candidateList>
        <item>站</item>
      </candidateList>
      <explain/>
      <paraID>1E27E1DB</paraID>
      <start>12</start>
      <end>14</end>
      <status>unmodified</status>
      <modifiedWord/>
      <trackRevisions>false</trackRevisions>
    </reviewItem>
    <reviewItem>
      <errorID>38555bd2-caec-456f-a11e-00740e3275c1</errorID>
      <errorWord>且</errorWord>
      <group>L1_AI</group>
      <groupName>深度校对</groupName>
      <ability>L2_AI_Punc</ability>
      <abilityName>标点纠错</abilityName>
      <candidateList>
        <item>，且</item>
      </candidateList>
      <explain/>
      <paraID>5705B9E1</paraID>
      <start>77</start>
      <end>78</end>
      <status>unmodified</status>
      <modifiedWord/>
      <trackRevisions>false</trackRevisions>
    </reviewItem>
    <reviewItem>
      <errorID>e6e9e9c1-4b3e-4f6e-b028-53fbc144b41f</errorID>
      <errorWord>。</errorWord>
      <group>L1_AI</group>
      <groupName>深度校对</groupName>
      <ability>L2_AI_Punc</ability>
      <abilityName>标点纠错</abilityName>
      <candidateList>
        <item/>
      </candidateList>
      <explain/>
      <paraID>5705B9E1</paraID>
      <start>117</start>
      <end>118</end>
      <status>unmodified</status>
      <modifiedWord/>
      <trackRevisions>false</trackRevisions>
    </reviewItem>
    <reviewItem>
      <errorID>b23a4cc3-c42d-4715-879e-72ca1dd63b12</errorID>
      <errorWord>站站</errorWord>
      <group>L1_Word</group>
      <groupName>字词问题</groupName>
      <ability>L2_Typo</ability>
      <abilityName>字词错误</abilityName>
      <candidateList>
        <item>站</item>
      </candidateList>
      <explain/>
      <paraID>50C6B5A0</paraID>
      <start>31</start>
      <end>33</end>
      <status>unmodified</status>
      <modifiedWord/>
      <trackRevisions>false</trackRevisions>
    </reviewItem>
    <reviewItem>
      <errorID>5d4e12da-2296-4686-8529-1bf6b414d9da</errorID>
      <errorWord>站站</errorWord>
      <group>L1_Word</group>
      <groupName>字词问题</groupName>
      <ability>L2_Typo</ability>
      <abilityName>字词错误</abilityName>
      <candidateList>
        <item>站</item>
      </candidateList>
      <explain/>
      <paraID>50C6B5A0</paraID>
      <start>85</start>
      <end>87</end>
      <status>unmodified</status>
      <modifiedWord/>
      <trackRevisions>false</trackRevisions>
    </reviewItem>
    <reviewItem>
      <errorID>b4026e44-877e-425d-b525-05d4951c9471</errorID>
      <errorWord> </errorWord>
      <group>L1_AI</group>
      <groupName>深度校对</groupName>
      <ability>L2_AI_Punc</ability>
      <abilityName>标点纠错</abilityName>
      <candidateList>
        <item>  </item>
      </candidateList>
      <explain/>
      <paraID>32031D63</paraID>
      <start>10</start>
      <end>11</end>
      <status>unmodified</status>
      <modifiedWord/>
      <trackRevisions>false</trackRevisions>
    </reviewItem>
    <reviewItem>
      <errorID>ee5d4751-3f40-46e3-911f-99fd9c399581</errorID>
      <errorWord> </errorWord>
      <group>L1_AI</group>
      <groupName>深度校对</groupName>
      <ability>L2_AI_Punc</ability>
      <abilityName>标点纠错</abilityName>
      <candidateList>
        <item>  </item>
      </candidateList>
      <explain/>
      <paraID>32031D63</paraID>
      <start>20</start>
      <end>21</end>
      <status>unmodified</status>
      <modifiedWord/>
      <trackRevisions>false</trackRevisions>
    </reviewItem>
    <reviewItem>
      <errorID>d2f2c89b-3405-4895-9fc2-7ae7e925bf3d</errorID>
      <errorWord>。</errorWord>
      <group>L1_AI</group>
      <groupName>深度校对</groupName>
      <ability>L2_AI_Punc</ability>
      <abilityName>标点纠错</abilityName>
      <candidateList>
        <item/>
      </candidateList>
      <explain/>
      <paraID>32031D63</paraID>
      <start>27</start>
      <end>28</end>
      <status>unmodified</status>
      <modifiedWord/>
      <trackRevisions>false</trackRevisions>
    </reviewItem>
    <reviewItem>
      <errorID>71f071bb-dad7-4c92-8e22-a9c73a4dc45a</errorID>
      <errorWord>2、</errorWord>
      <group>L1_AI</group>
      <groupName>深度校对</groupName>
      <ability>L2_AI_Title</ability>
      <abilityName>标题检查</abilityName>
      <candidateList>
        <item>二、</item>
      </candidateList>
      <explain>标题顺序错误，请检查标题顺序是否合理。</explain>
      <paraID>179D1E6E</paraID>
      <start>0</start>
      <end>2</end>
      <status>unmodified</status>
      <modifiedWord/>
      <trackRevisions>false</trackRevisions>
    </reviewItem>
    <reviewItem>
      <errorID>97804315-1a0a-451b-bfb5-6e255decf7f8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78DDBB26</paraID>
      <start>0</start>
      <end>2</end>
      <status>unmodified</status>
      <modifiedWord/>
      <trackRevisions>false</trackRevisions>
    </reviewItem>
    <reviewItem>
      <errorID>1aff7c30-f8db-49a7-91c5-f7dadbad3455</errorID>
      <errorWord> </errorWord>
      <group>L1_AI</group>
      <groupName>深度校对</groupName>
      <ability>L2_AI_Punc</ability>
      <abilityName>标点纠错</abilityName>
      <candidateList>
        <item>  </item>
      </candidateList>
      <explain/>
      <paraID>78DDBB26</paraID>
      <start>21</start>
      <end>22</end>
      <status>unmodified</status>
      <modifiedWord/>
      <trackRevisions>false</trackRevisions>
    </reviewItem>
    <reviewItem>
      <errorID>c317a094-a435-4cfd-8269-2ca7a895a8c5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5E1653DD</paraID>
      <start>0</start>
      <end>2</end>
      <status>unmodified</status>
      <modifiedWord/>
      <trackRevisions>false</trackRevisions>
    </reviewItem>
    <reviewItem>
      <errorID>8544a9d4-4adb-49da-8a8d-c0920819ad19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11B42555</paraID>
      <start>0</start>
      <end>2</end>
      <status>unmodified</status>
      <modifiedWord/>
      <trackRevisions>false</trackRevisions>
    </reviewItem>
    <reviewItem>
      <errorID>2d9411d9-b168-4c26-b491-41739832905a</errorID>
      <errorWord>登陆</errorWord>
      <group>L1_Word</group>
      <groupName>字词问题</groupName>
      <ability>L2_Typo</ability>
      <abilityName>字词错误</abilityName>
      <candidateList>
        <item>登录</item>
      </candidateList>
      <explain>存在发音相同字词的误用。</explain>
      <paraID>11B42555</paraID>
      <start>16</start>
      <end>18</end>
      <status>unmodified</status>
      <modifiedWord/>
      <trackRevisions>false</trackRevisions>
    </reviewItem>
    <reviewItem>
      <errorID>1c8aa697-e04c-4fbc-a753-aca09b1781b6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68E70389</paraID>
      <start>0</start>
      <end>2</end>
      <status>unmodified</status>
      <modifiedWord/>
      <trackRevisions>false</trackRevisions>
    </reviewItem>
    <reviewItem>
      <errorID>411965f0-691c-4dd1-98a0-7f63c3ad20d1</errorID>
      <errorWord>办事</errorWord>
      <group>L1_AI</group>
      <groupName>深度校对</groupName>
      <ability>L2_AI_Word</ability>
      <abilityName>字词纠错</abilityName>
      <candidateList>
        <item>的办事</item>
      </candidateList>
      <explain/>
      <paraID>73ADC5F0</paraID>
      <start>30</start>
      <end>32</end>
      <status>unmodified</status>
      <modifiedWord/>
      <trackRevisions>false</trackRevisions>
    </reviewItem>
    <reviewItem>
      <errorID>b8763019-b432-4fbd-bedd-7690cb5147ae</errorID>
      <errorWord>下载</errorWord>
      <group>L1_AI</group>
      <groupName>深度校对</groupName>
      <ability>L2_AI_Word</ability>
      <abilityName>字词纠错</abilityName>
      <candidateList>
        <item>中下载</item>
      </candidateList>
      <explain/>
      <paraID>73ADC5F0</paraID>
      <start>34</start>
      <end>36</end>
      <status>unmodified</status>
      <modifiedWord/>
      <trackRevisions>false</trackRevisions>
    </reviewItem>
    <reviewItem>
      <errorID>24af6cf5-55d9-4c5f-833a-b79d5affedae</errorID>
      <errorWord>。</errorWord>
      <group>L1_Format</group>
      <groupName>格式问题</groupName>
      <ability>L2_HalfPunc</ability>
      <abilityName>全半角检查</abilityName>
      <candidateList>
        <item>.</item>
      </candidateList>
      <explain>文本全半角错误。</explain>
      <paraID>73ADC5F0</paraID>
      <start>248</start>
      <end>249</end>
      <status>unmodified</status>
      <modifiedWord/>
      <trackRevisions>false</trackRevisions>
    </reviewItem>
    <reviewItem>
      <errorID>87937397-61d9-48d4-9f62-92d74968be06</errorID>
      <errorWord>新</errorWord>
      <group>L1_AI</group>
      <groupName>深度校对</groupName>
      <ability>L2_AI_Grammar</ability>
      <abilityName>语法纠错</abilityName>
      <candidateList>
        <item>如有新</item>
      </candidateList>
      <explain/>
      <paraID> 2598D4C</paraID>
      <start>61</start>
      <end>62</end>
      <status>unmodified</status>
      <modifiedWord/>
      <trackRevisions>false</trackRevisions>
    </reviewItem>
    <reviewItem>
      <errorID>9b347aa6-c9db-41c3-80cd-ab74e63ea9b7</errorID>
      <errorWord>请</errorWord>
      <group>L1_AI</group>
      <groupName>深度校对</groupName>
      <ability>L2_AI_Punc</ability>
      <abilityName>标点纠错</abilityName>
      <candidateList>
        <item>，请</item>
      </candidateList>
      <explain/>
      <paraID> 2598D4C</paraID>
      <start>106</start>
      <end>107</end>
      <status>unmodified</status>
      <modifiedWord/>
      <trackRevisions>false</trackRevisions>
    </reviewItem>
    <reviewItem>
      <errorID>ecff1616-2c89-4069-a90f-6afd09f8dcc8</errorID>
      <errorWord>回复</errorWord>
      <group>L1_AI</group>
      <groupName>深度校对</groupName>
      <ability>L2_AI_Word</ability>
      <abilityName>字词纠错</abilityName>
      <candidateList>
        <item>应答</item>
      </candidateList>
      <explain/>
      <paraID>1B85BE5F</paraID>
      <start>101</start>
      <end>103</end>
      <status>unmodified</status>
      <modifiedWord/>
      <trackRevisions>false</trackRevisions>
    </reviewItem>
    <reviewItem>
      <errorID>9e07f07a-eb69-49ff-a366-b929e970b481</errorID>
      <errorWord>(</errorWord>
      <group>L1_Format</group>
      <groupName>格式问题</groupName>
      <ability>L2_HalfPunc</ability>
      <abilityName>全半角检查</abilityName>
      <candidateList>
        <item>（</item>
      </candidateList>
      <explain>文本全半角错误。</explain>
      <paraID>3769CA16</paraID>
      <start>11</start>
      <end>12</end>
      <status>unmodified</status>
      <modifiedWord/>
      <trackRevisions>false</trackRevisions>
    </reviewItem>
    <reviewItem>
      <errorID>708bad0a-9fba-4076-907c-9f36ccb30964</errorID>
      <errorWord>)</errorWord>
      <group>L1_Format</group>
      <groupName>格式问题</groupName>
      <ability>L2_HalfPunc</ability>
      <abilityName>全半角检查</abilityName>
      <candidateList>
        <item>）</item>
      </candidateList>
      <explain>文本全半角错误。</explain>
      <paraID>3769CA16</paraID>
      <start>14</start>
      <end>15</end>
      <status>unmodified</status>
      <modifiedWord/>
      <trackRevisions>false</trackRevisions>
    </reviewItem>
    <reviewItem>
      <errorID>82da1071-7187-4a42-b446-8bad16de790e</errorID>
      <errorWord>站站</errorWord>
      <group>L1_Word</group>
      <groupName>字词问题</groupName>
      <ability>L2_Typo</ability>
      <abilityName>字词错误</abilityName>
      <candidateList>
        <item>站</item>
      </candidateList>
      <explain/>
      <paraID>5594D2C0</paraID>
      <start>12</start>
      <end>14</end>
      <status>unmodified</status>
      <modifiedWord/>
      <trackRevisions>false</trackRevisions>
    </reviewItem>
    <reviewItem>
      <errorID>35686373-4146-4030-8274-7ce81608f752</errorID>
      <errorWord>关于</errorWord>
      <group>L1_AI</group>
      <groupName>深度校对</groupName>
      <ability>L2_AI_Punc</ability>
      <abilityName>标点纠错</abilityName>
      <candidateList>
        <item>《关于</item>
      </candidateList>
      <explain/>
      <paraID>5DB7864B</paraID>
      <start>2</start>
      <end>4</end>
      <status>unmodified</status>
      <modifiedWord/>
      <trackRevisions>false</trackRevisions>
    </reviewItem>
    <reviewItem>
      <errorID>11aeb935-cbe3-4885-9118-271b68c9787f</errorID>
      <errorWord>《</errorWord>
      <group>L1_AI</group>
      <groupName>深度校对</groupName>
      <ability>L2_AI_Punc</ability>
      <abilityName>标点纠错</abilityName>
      <candidateList>
        <item>〈</item>
      </candidateList>
      <explain/>
      <paraID>5DB7864B</paraID>
      <start>6</start>
      <end>7</end>
      <status>unmodified</status>
      <modifiedWord/>
      <trackRevisions>false</trackRevisions>
    </reviewItem>
    <reviewItem>
      <errorID>68edfefc-28e0-4537-8813-a9e3c2b7bc25</errorID>
      <errorWord>》</errorWord>
      <group>L1_AI</group>
      <groupName>深度校对</groupName>
      <ability>L2_AI_Punc</ability>
      <abilityName>标点纠错</abilityName>
      <candidateList>
        <item>〉</item>
      </candidateList>
      <explain/>
      <paraID>5DB7864B</paraID>
      <start>19</start>
      <end>20</end>
      <status>unmodified</status>
      <modifiedWord/>
      <trackRevisions>false</trackRevisions>
    </reviewItem>
    <reviewItem>
      <errorID>0a010c6b-c67e-4df7-ad34-cbd2cdf39375</errorID>
      <errorWord>（</errorWord>
      <group>L1_AI</group>
      <groupName>深度校对</groupName>
      <ability>L2_AI_Punc</ability>
      <abilityName>标点纠错</abilityName>
      <candidateList>
        <item>》（</item>
      </candidateList>
      <explain/>
      <paraID>5DB7864B</paraID>
      <start>23</start>
      <end>24</end>
      <status>unmodified</status>
      <modifiedWord/>
      <trackRevisions>false</trackRevisions>
    </reviewItem>
    <reviewItem>
      <errorID>7cd80c68-cad6-48fe-a027-b37cc371b352</errorID>
      <errorWord>(</errorWord>
      <group>L1_Format</group>
      <groupName>格式问题</groupName>
      <ability>L2_HalfPunc</ability>
      <abilityName>全半角检查</abilityName>
      <candidateList>
        <item>（</item>
      </candidateList>
      <explain>文本全半角错误。</explain>
      <paraID>59739CC9</paraID>
      <start>4</start>
      <end>5</end>
      <status>unmodified</status>
      <modifiedWord/>
      <trackRevisions>false</trackRevisions>
    </reviewItem>
    <reviewItem>
      <errorID>769923c4-a012-404b-89e1-6fecd43ba296</errorID>
      <errorWord>)</errorWord>
      <group>L1_Format</group>
      <groupName>格式问题</groupName>
      <ability>L2_HalfPunc</ability>
      <abilityName>全半角检查</abilityName>
      <candidateList>
        <item>）</item>
      </candidateList>
      <explain>文本全半角错误。</explain>
      <paraID>59739CC9</paraID>
      <start>17</start>
      <end>18</end>
      <status>unmodified</status>
      <modifiedWord/>
      <trackRevisions>false</trackRevisions>
    </reviewItem>
    <reviewItem>
      <errorID>d0b7305d-64ad-4fbc-89e6-81e8e8c7a983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5704048A</paraID>
      <start>0</start>
      <end>2</end>
      <status>unmodified</status>
      <modifiedWord/>
      <trackRevisions>false</trackRevisions>
    </reviewItem>
    <reviewItem>
      <errorID>322c1fa9-04af-4514-bffc-84bfc70ff9a4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77F81A81</paraID>
      <start>0</start>
      <end>2</end>
      <status>unmodified</status>
      <modifiedWord/>
      <trackRevisions>false</trackRevisions>
    </reviewItem>
    <reviewItem>
      <errorID>15cb08a0-a748-4ec1-8885-b11742ee3115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688F025F</paraID>
      <start>0</start>
      <end>2</end>
      <status>unmodified</status>
      <modifiedWord/>
      <trackRevisions>false</trackRevisions>
    </reviewItem>
    <reviewItem>
      <errorID>15b8ce84-94ab-4979-ade9-493dc9551f7e</errorID>
      <errorWord>位</errorWord>
      <group>L1_Word</group>
      <groupName>字词问题</groupName>
      <ability>L2_Typo</ability>
      <abilityName>字词错误</abilityName>
      <candidateList>
        <item>位公</item>
      </candidateList>
      <explain/>
      <paraID>6AD718D2</paraID>
      <start>39</start>
      <end>40</end>
      <status>unmodified</status>
      <modifiedWord/>
      <trackRevisions>false</trackRevisions>
    </reviewItem>
    <reviewItem>
      <errorID>31dc9684-83e5-48c5-9b5f-93b2f65d5517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7ED64295</paraID>
      <start>0</start>
      <end>2</end>
      <status>unmodified</status>
      <modifiedWord/>
      <trackRevisions>false</trackRevisions>
    </reviewItem>
    <reviewItem>
      <errorID>5a0e046e-3a1c-4937-b4b8-5803d9b69acb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6D70A519</paraID>
      <start>0</start>
      <end>2</end>
      <status>unmodified</status>
      <modifiedWord/>
      <trackRevisions>false</trackRevisions>
    </reviewItem>
    <reviewItem>
      <errorID>f2f10c12-db11-4a17-8037-cb9d4e76d589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1470349C</paraID>
      <start>0</start>
      <end>2</end>
      <status>unmodified</status>
      <modifiedWord/>
      <trackRevisions>false</trackRevisions>
    </reviewItem>
    <reviewItem>
      <errorID>d15a5941-b05c-48a2-aa18-059e90e373cb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549DC940</paraID>
      <start>0</start>
      <end>2</end>
      <status>unmodified</status>
      <modifiedWord/>
      <trackRevisions>false</trackRevisions>
    </reviewItem>
    <reviewItem>
      <errorID>e8f1d6aa-bbfd-4dd8-bcc9-f1beedbe4fd9</errorID>
      <errorWord>须</errorWord>
      <group>L1_Word</group>
      <groupName>字词问题</groupName>
      <ability>L2_Typo</ability>
      <abilityName>字词错误</abilityName>
      <candidateList>
        <item>需</item>
      </candidateList>
      <explain>存在发音相同字词的误用。</explain>
      <paraID>589A0E2D</paraID>
      <start>89</start>
      <end>90</end>
      <status>unmodified</status>
      <modifiedWord/>
      <trackRevisions>false</trackRevisions>
    </reviewItem>
    <reviewItem>
      <errorID>ddcbc090-9297-473e-a966-ade009e94872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742D0067</paraID>
      <start>0</start>
      <end>2</end>
      <status>unmodified</status>
      <modifiedWord/>
      <trackRevisions>false</trackRevisions>
    </reviewItem>
    <reviewItem>
      <errorID>58b19973-6eb1-44dd-b1de-b4110f57a689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7558CB5B</paraID>
      <start>0</start>
      <end>2</end>
      <status>unmodified</status>
      <modifiedWord/>
      <trackRevisions>false</trackRevisions>
    </reviewItem>
    <reviewItem>
      <errorID>4730e463-d691-45e0-8a30-4755927f2492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12A1C4B2</paraID>
      <start>0</start>
      <end>2</end>
      <status>unmodified</status>
      <modifiedWord/>
      <trackRevisions>false</trackRevisions>
    </reviewItem>
    <reviewItem>
      <errorID>7eb6228f-cb56-4e25-a17c-9d61b9bc660a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166A876D</paraID>
      <start>0</start>
      <end>2</end>
      <status>unmodified</status>
      <modifiedWord/>
      <trackRevisions>false</trackRevisions>
    </reviewItem>
    <reviewItem>
      <errorID>13abe241-1512-4a86-a6c3-a7b81a0494dd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4FAE2F1B</paraID>
      <start>0</start>
      <end>2</end>
      <status>unmodified</status>
      <modifiedWord/>
      <trackRevisions>false</trackRevisions>
    </reviewItem>
    <reviewItem>
      <errorID>3b800cab-b018-45b0-a42b-5954a52dd8b6</errorID>
      <errorWord>站站</errorWord>
      <group>L1_Word</group>
      <groupName>字词问题</groupName>
      <ability>L2_Typo</ability>
      <abilityName>字词错误</abilityName>
      <candidateList>
        <item>站</item>
      </candidateList>
      <explain/>
      <paraID>53A8EFA9</paraID>
      <start>15</start>
      <end>17</end>
      <status>unmodified</status>
      <modifiedWord/>
      <trackRevisions>false</trackRevisions>
    </reviewItem>
    <reviewItem>
      <errorID>ae16841e-2d44-4ed3-9a8f-b2f5142990bf</errorID>
      <errorWord>操作的</errorWord>
      <group>L1_Word</group>
      <groupName>字词问题</groupName>
      <ability>L2_Typo</ability>
      <abilityName>字词错误</abilityName>
      <candidateList>
        <item>操作</item>
      </candidateList>
      <explain>〈动〉按照一定的程序和技术要求进行活动或工作：～方法｜～规程。</explain>
      <paraID>42834304</paraID>
      <start>26</start>
      <end>29</end>
      <status>unmodified</status>
      <modifiedWord/>
      <trackRevisions>false</trackRevisions>
    </reviewItem>
    <reviewItem>
      <errorID>e4002c42-6224-4db8-9390-d2e447c37c96</errorID>
      <errorWord>,</errorWord>
      <group>L1_Format</group>
      <groupName>格式问题</groupName>
      <ability>L2_HalfPunc</ability>
      <abilityName>全半角检查</abilityName>
      <candidateList>
        <item>，</item>
      </candidateList>
      <explain>文本全半角错误。</explain>
      <paraID>28A205A5</paraID>
      <start>42</start>
      <end>43</end>
      <status>unmodified</status>
      <modifiedWord/>
      <trackRevisions>false</trackRevisions>
    </reviewItem>
    <reviewItem>
      <errorID>518ec89c-c574-4050-9656-275f063bbaa8</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6948FF47</paraID>
      <start>0</start>
      <end>3</end>
      <status>unmodified</status>
      <modifiedWord/>
      <trackRevisions>false</trackRevisions>
    </reviewItem>
    <reviewItem>
      <errorID>ba9e7351-7b02-41fe-8a43-c95711702bd9</errorID>
      <errorWord>做出</errorWord>
      <group>L1_Word</group>
      <groupName>字词问题</groupName>
      <ability>L2_Typo</ability>
      <abilityName>字词错误</abilityName>
      <candidateList>
        <item>作出</item>
      </candidateList>
      <explain/>
      <paraID>2A215DB6</paraID>
      <start>62</start>
      <end>64</end>
      <status>modified</status>
      <modifiedWord>作出</modifiedWord>
      <trackRevisions>false</trackRevisions>
    </reviewItem>
    <reviewItem>
      <errorID>bf06f7a4-2951-4ccf-8075-07092c737d43</errorID>
      <errorWord>&gt;</errorWord>
      <group>L1_Format</group>
      <groupName>格式问题</groupName>
      <ability>L2_HalfPunc</ability>
      <abilityName>全半角检查</abilityName>
      <candidateList>
        <item>〉</item>
      </candidateList>
      <explain>文本全半角错误。</explain>
      <paraID>2A215DB6</paraID>
      <start>129</start>
      <end>130</end>
      <status>unmodified</status>
      <modifiedWord/>
      <trackRevisions>false</trackRevisions>
    </reviewItem>
    <reviewItem>
      <errorID>c36c5352-22bd-44a0-b319-904e5ff148ba</errorID>
      <errorWord>&gt;</errorWord>
      <group>L1_Format</group>
      <groupName>格式问题</groupName>
      <ability>L2_HalfPunc</ability>
      <abilityName>全半角检查</abilityName>
      <candidateList>
        <item>〉</item>
      </candidateList>
      <explain>文本全半角错误。</explain>
      <paraID>2A215DB6</paraID>
      <start>134</start>
      <end>135</end>
      <status>unmodified</status>
      <modifiedWord/>
      <trackRevisions>false</trackRevisions>
    </reviewItem>
    <reviewItem>
      <errorID>97eabe63-1555-4833-b5ea-11ec1fe43da2</errorID>
      <errorWord>(</errorWord>
      <group>L1_Format</group>
      <groupName>格式问题</groupName>
      <ability>L2_HalfPunc</ability>
      <abilityName>全半角检查</abilityName>
      <candidateList>
        <item>（</item>
      </candidateList>
      <explain>文本全半角错误。</explain>
      <paraID>2A215DB6</paraID>
      <start>146</start>
      <end>147</end>
      <status>unmodified</status>
      <modifiedWord/>
      <trackRevisions>false</trackRevisions>
    </reviewItem>
    <reviewItem>
      <errorID>ce7cd645-f531-4428-9a40-6c18d3b0509b</errorID>
      <errorWord>)</errorWord>
      <group>L1_Format</group>
      <groupName>格式问题</groupName>
      <ability>L2_HalfPunc</ability>
      <abilityName>全半角检查</abilityName>
      <candidateList>
        <item>）</item>
      </candidateList>
      <explain>文本全半角错误。</explain>
      <paraID>2A215DB6</paraID>
      <start>149</start>
      <end>150</end>
      <status>unmodified</status>
      <modifiedWord/>
      <trackRevisions>false</trackRevisions>
    </reviewItem>
    <reviewItem>
      <errorID>18b4d05f-8023-4f35-b3e1-dbfa7200aaad</errorID>
      <errorWord>其它</errorWord>
      <group>L1_Word</group>
      <groupName>字词问题</groupName>
      <ability>L2_Alias</ability>
      <abilityName>也作/曾用词</abilityName>
      <candidateList>
        <item>其他</item>
      </candidateList>
      <explain>词汇[其它]为不规范表述或旧称，其规范书面表述为[其他]。</explain>
      <paraID>196EDBAE</paraID>
      <start>23</start>
      <end>25</end>
      <status>modified</status>
      <modifiedWord>其他</modifiedWord>
      <trackRevisions>false</trackRevisions>
    </reviewItem>
    <reviewItem>
      <errorID>bbd872cb-5fd3-458a-bbc8-3a5f68505ff6</errorID>
      <errorWord>,</errorWord>
      <group>L1_Format</group>
      <groupName>格式问题</groupName>
      <ability>L2_HalfPunc</ability>
      <abilityName>全半角检查</abilityName>
      <candidateList>
        <item>，</item>
      </candidateList>
      <explain>文本全半角错误。</explain>
      <paraID>2A2F6083</paraID>
      <start>22</start>
      <end>23</end>
      <status>unmodified</status>
      <modifiedWord/>
      <trackRevisions>false</trackRevisions>
    </reviewItem>
    <reviewItem>
      <errorID>aaf2cfd8-df46-466f-8485-3f3c9754db5c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3E17D152</paraID>
      <start>0</start>
      <end>3</end>
      <status>unmodified</status>
      <modifiedWord/>
      <trackRevisions>false</trackRevisions>
    </reviewItem>
    <reviewItem>
      <errorID>6474a24b-6f5b-4eab-8e1c-1559aa83dc29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556D50B6</paraID>
      <start>0</start>
      <end>3</end>
      <status>unmodified</status>
      <modifiedWord/>
      <trackRevisions>false</trackRevisions>
    </reviewItem>
    <reviewItem>
      <errorID>ae7044a6-3537-411c-9acf-4868d11d36af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750F8A2C</paraID>
      <start>0</start>
      <end>3</end>
      <status>unmodified</status>
      <modifiedWord/>
      <trackRevisions>false</trackRevisions>
    </reviewItem>
    <reviewItem>
      <errorID>a9adebf1-1a7b-48c3-b7d2-358c76ab05bf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2A4A144</paraID>
      <start>0</start>
      <end>3</end>
      <status>unmodified</status>
      <modifiedWord/>
      <trackRevisions>false</trackRevisions>
    </reviewItem>
    <reviewItem>
      <errorID>46dfa528-624e-4301-b7a2-a93d52b5bae5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4C565AB0</paraID>
      <start>0</start>
      <end>3</end>
      <status>unmodified</status>
      <modifiedWord/>
      <trackRevisions>false</trackRevisions>
    </reviewItem>
    <reviewItem>
      <errorID>16253676-6b93-4120-ad2b-92a4dc50f0a1</errorID>
      <errorWord>/。</errorWord>
      <group>L1_Punc</group>
      <groupName>标点问题</groupName>
      <ability>L2_Punc</ability>
      <abilityName>标点符号检查</abilityName>
      <candidateList>
        <item>/</item>
      </candidateList>
      <explain/>
      <paraID>7295FCC4</paraID>
      <start>0</start>
      <end>2</end>
      <status>unmodified</status>
      <modifiedWord/>
      <trackRevisions>false</trackRevisions>
    </reviewItem>
    <reviewItem>
      <errorID>75448beb-f803-40ab-9471-ba762d265c72</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4F26488C</paraID>
      <start>7</start>
      <end>11</end>
      <status>modified</status>
      <modifiedWord>不得泄露</modifiedWord>
      <trackRevisions>false</trackRevisions>
    </reviewItem>
    <reviewItem>
      <errorID>deb93d0c-61b5-4576-a562-59664ecbebd7</errorID>
      <errorWord>透漏</errorWord>
      <group>L1_Word</group>
      <groupName>字词问题</groupName>
      <ability>L2_Typo</ability>
      <abilityName>字词错误</abilityName>
      <candidateList>
        <item>透露</item>
      </candidateList>
      <explain>〈动〉泄露或显露（消息、意思等）：～风声｜真相～出来了。</explain>
      <paraID>6CB3C107</paraID>
      <start>32</start>
      <end>34</end>
      <status>modified</status>
      <modifiedWord>透露</modifiedWord>
      <trackRevisions>false</trackRevisions>
    </reviewItem>
    <reviewItem>
      <errorID>f443ef4e-6cea-4bfd-aa30-311cc7356702</errorID>
      <errorWord>透漏</errorWord>
      <group>L1_Word</group>
      <groupName>字词问题</groupName>
      <ability>L2_Typo</ability>
      <abilityName>字词错误</abilityName>
      <candidateList>
        <item>透露</item>
      </candidateList>
      <explain>存在发音相同字词的误用。</explain>
      <paraID>27E68A89</paraID>
      <start>37</start>
      <end>39</end>
      <status>modified</status>
      <modifiedWord>透露</modifiedWord>
      <trackRevisions>false</trackRevisions>
    </reviewItem>
    <reviewItem>
      <errorID>ed6c54c2-4eb7-4ea0-a5a1-5e2d52ff9de8</errorID>
      <errorWord>法律、法规</errorWord>
      <group>L1_Word</group>
      <groupName>字词问题</groupName>
      <ability>L2_Typo</ability>
      <abilityName>字词错误</abilityName>
      <candidateList>
        <item>法律法规</item>
      </candidateList>
      <explain/>
      <paraID> 294DB2C</paraID>
      <start>26</start>
      <end>30</end>
      <status>modified</status>
      <modifiedWord>法律法规</modifiedWord>
      <trackRevisions>false</trackRevisions>
    </reviewItem>
    <reviewItem>
      <errorID>3bb27294-0d19-45c8-b9a6-e51d1dad2f03</errorID>
      <errorWord>提出质疑</errorWord>
      <group>L1_Grammar</group>
      <groupName>语法问题</groupName>
      <ability>L2_Grammar</ability>
      <abilityName>语法错误</abilityName>
      <candidateList>
        <item>质疑</item>
      </candidateList>
      <explain>〈动〉提出疑问：～问难。</explain>
      <paraID>4AC960A2</paraID>
      <start>89</start>
      <end>91</end>
      <status>modified</status>
      <modifiedWord>质疑</modifiedWord>
      <trackRevisions>false</trackRevisions>
    </reviewItem>
    <reviewItem>
      <errorID>a6202677-6818-4be4-a637-c659ccddf0c4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403526C3</paraID>
      <start>0</start>
      <end>2</end>
      <status>unmodified</status>
      <modifiedWord/>
      <trackRevisions>false</trackRevisions>
    </reviewItem>
    <reviewItem>
      <errorID>0088fdab-ec32-4e30-9461-c710de522fbf</errorID>
      <errorWord>其它</errorWord>
      <group>L1_Word</group>
      <groupName>字词问题</groupName>
      <ability>L2_Alias</ability>
      <abilityName>也作/曾用词</abilityName>
      <candidateList>
        <item>其他</item>
      </candidateList>
      <explain>词汇[其它]为不规范表述或旧称，其规范书面表述为[其他]。</explain>
      <paraID> 684D5D4</paraID>
      <start>77</start>
      <end>79</end>
      <status>modified</status>
      <modifiedWord>其他</modifiedWord>
      <trackRevisions>false</trackRevisions>
    </reviewItem>
    <reviewItem>
      <errorID>ff619fc2-b7f9-4261-9227-05bea403beac</errorID>
      <errorWord>:</errorWord>
      <group>L1_Format</group>
      <groupName>格式问题</groupName>
      <ability>L2_HalfPunc</ability>
      <abilityName>全半角检查</abilityName>
      <candidateList>
        <item>：</item>
      </candidateList>
      <explain>文本全半角错误。</explain>
      <paraID>60FE3D0D</paraID>
      <start>7</start>
      <end>8</end>
      <status>unmodified</status>
      <modifiedWord/>
      <trackRevisions>false</trackRevisions>
    </reviewItem>
    <reviewItem>
      <errorID>93146d26-8ca8-4fff-9671-8cc841018d53</errorID>
      <errorWord>(</errorWord>
      <group>L1_Format</group>
      <groupName>格式问题</groupName>
      <ability>L2_HalfPunc</ability>
      <abilityName>全半角检查</abilityName>
      <candidateList>
        <item>（</item>
      </candidateList>
      <explain>文本全半角错误。</explain>
      <paraID>79A38230</paraID>
      <start>20</start>
      <end>21</end>
      <status>unmodified</status>
      <modifiedWord/>
      <trackRevisions>false</trackRevisions>
    </reviewItem>
    <reviewItem>
      <errorID>948b3169-4103-4397-9fd8-11983bf38fd6</errorID>
      <errorWord>)</errorWord>
      <group>L1_Format</group>
      <groupName>格式问题</groupName>
      <ability>L2_HalfPunc</ability>
      <abilityName>全半角检查</abilityName>
      <candidateList>
        <item>）</item>
      </candidateList>
      <explain>文本全半角错误。</explain>
      <paraID>79A38230</paraID>
      <start>43</start>
      <end>44</end>
      <status>unmodified</status>
      <modifiedWord/>
      <trackRevisions>false</trackRevisions>
    </reviewItem>
    <reviewItem>
      <errorID>1516c5b9-ca0d-4276-b2a6-b20bfb3adc4e</errorID>
      <errorWord>一</errorWord>
      <group>L1_Word</group>
      <groupName>字词问题</groupName>
      <ability>L2_Typo</ability>
      <abilityName>字词错误</abilityName>
      <candidateList>
        <item>一个</item>
      </candidateList>
      <explain/>
      <paraID>2BA92C2C</paraID>
      <start>58</start>
      <end>59</end>
      <status>unmodified</status>
      <modifiedWord/>
      <trackRevisions>false</trackRevisions>
    </reviewItem>
    <reviewItem>
      <errorID>56a9f785-0430-45f8-9a4c-443e47876131</errorID>
      <errorWord>涉及到</errorWord>
      <group>L1_Grammar</group>
      <groupName>语法问题</groupName>
      <ability>L2_Grammar</ability>
      <abilityName>语法错误</abilityName>
      <candidateList>
        <item>涉及</item>
      </candidateList>
      <explain>〈动〉牵涉到；关联到：案子～好几个人｜这个问题～面很广。</explain>
      <paraID>5DB09720</paraID>
      <start>18</start>
      <end>20</end>
      <status>modified</status>
      <modifiedWord>涉及</modifiedWord>
      <trackRevisions>false</trackRevisions>
    </reviewItem>
    <reviewItem>
      <errorID>45762d58-b235-43bd-b86c-e69cee6f2a3e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52B4741C</paraID>
      <start>0</start>
      <end>2</end>
      <status>unmodified</status>
      <modifiedWord/>
      <trackRevisions>false</trackRevisions>
    </reviewItem>
    <reviewItem>
      <errorID>c03ba015-06f1-4aa8-bec8-f312ddd9de6e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1570C2C0</paraID>
      <start>1</start>
      <end>4</end>
      <status>unmodified</status>
      <modifiedWord/>
      <trackRevisions>false</trackRevisions>
    </reviewItem>
    <reviewItem>
      <errorID>7eb083a3-d9dd-4651-96b6-bed68e6c7a33</errorID>
      <errorWord>&gt;</errorWord>
      <group>L1_Format</group>
      <groupName>格式问题</groupName>
      <ability>L2_HalfPunc</ability>
      <abilityName>全半角检查</abilityName>
      <candidateList>
        <item>〉</item>
      </candidateList>
      <explain>文本全半角错误。</explain>
      <paraID>267F1FA5</paraID>
      <start>22</start>
      <end>23</end>
      <status>unmodified</status>
      <modifiedWord/>
      <trackRevisions>false</trackRevisions>
    </reviewItem>
    <reviewItem>
      <errorID>ee8e44ca-bc55-4ced-9da5-c594c4ddde76</errorID>
      <errorWord>&gt;</errorWord>
      <group>L1_Format</group>
      <groupName>格式问题</groupName>
      <ability>L2_HalfPunc</ability>
      <abilityName>全半角检查</abilityName>
      <candidateList>
        <item>〉</item>
      </candidateList>
      <explain>文本全半角错误。</explain>
      <paraID>267F1FA5</paraID>
      <start>27</start>
      <end>28</end>
      <status>unmodified</status>
      <modifiedWord/>
      <trackRevisions>false</trackRevisions>
    </reviewItem>
    <reviewItem>
      <errorID>d341b67b-ed28-42a6-b0f9-479857bf86e9</errorID>
      <errorWord>(</errorWord>
      <group>L1_Format</group>
      <groupName>格式问题</groupName>
      <ability>L2_HalfPunc</ability>
      <abilityName>全半角检查</abilityName>
      <candidateList>
        <item>（</item>
      </candidateList>
      <explain>文本全半角错误。</explain>
      <paraID>267F1FA5</paraID>
      <start>39</start>
      <end>40</end>
      <status>unmodified</status>
      <modifiedWord/>
      <trackRevisions>false</trackRevisions>
    </reviewItem>
    <reviewItem>
      <errorID>7343388c-0334-48e2-ad58-13acb89f9d62</errorID>
      <errorWord>)</errorWord>
      <group>L1_Format</group>
      <groupName>格式问题</groupName>
      <ability>L2_HalfPunc</ability>
      <abilityName>全半角检查</abilityName>
      <candidateList>
        <item>）</item>
      </candidateList>
      <explain>文本全半角错误。</explain>
      <paraID>267F1FA5</paraID>
      <start>42</start>
      <end>43</end>
      <status>unmodified</status>
      <modifiedWord/>
      <trackRevisions>false</trackRevisions>
    </reviewItem>
    <reviewItem>
      <errorID>5a17dc55-1f8a-4d27-a17e-43d074886956</errorID>
      <errorWord>,</errorWord>
      <group>L1_Format</group>
      <groupName>格式问题</groupName>
      <ability>L2_HalfPunc</ability>
      <abilityName>全半角检查</abilityName>
      <candidateList>
        <item>，</item>
      </candidateList>
      <explain>文本全半角错误。</explain>
      <paraID>4DD03652</paraID>
      <start>25</start>
      <end>26</end>
      <status>unmodified</status>
      <modifiedWord/>
      <trackRevisions>false</trackRevisions>
    </reviewItem>
    <reviewItem>
      <errorID>fff86db1-7c11-41e8-9ddf-4a17ddb86781</errorID>
      <errorWord>,</errorWord>
      <group>L1_Format</group>
      <groupName>格式问题</groupName>
      <ability>L2_HalfPunc</ability>
      <abilityName>全半角检查</abilityName>
      <candidateList>
        <item>，</item>
      </candidateList>
      <explain>文本全半角错误。</explain>
      <paraID>2DA2E225</paraID>
      <start>25</start>
      <end>26</end>
      <status>unmodified</status>
      <modifiedWord/>
      <trackRevisions>false</trackRevisions>
    </reviewItem>
    <reviewItem>
      <errorID>2a359903-6da4-4297-b37e-578d64bce83c</errorID>
      <errorWord>.</errorWord>
      <group>L1_Format</group>
      <groupName>格式问题</groupName>
      <ability>L2_HalfPunc</ability>
      <abilityName>全半角检查</abilityName>
      <candidateList>
        <item>。</item>
      </candidateList>
      <explain>文本全半角错误。</explain>
      <paraID>2DA2E225</paraID>
      <start>34</start>
      <end>35</end>
      <status>unmodified</status>
      <modifiedWord/>
      <trackRevisions>false</trackRevisions>
    </reviewItem>
    <reviewItem>
      <errorID>e6adb83d-98fc-475c-88fc-b95e3ca4d04f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4B9CB1FF</paraID>
      <start>0</start>
      <end>2</end>
      <status>unmodified</status>
      <modifiedWord/>
      <trackRevisions>false</trackRevisions>
    </reviewItem>
    <reviewItem>
      <errorID>72dd3721-7098-40ff-949f-dc7bbbd190fa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4CF931AD</paraID>
      <start>0</start>
      <end>2</end>
      <status>unmodified</status>
      <modifiedWord/>
      <trackRevisions>false</trackRevisions>
    </reviewItem>
    <reviewItem>
      <errorID>0f16a3b7-444f-45e7-a820-aa8fa2a388ec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72384CDC</paraID>
      <start>0</start>
      <end>2</end>
      <status>unmodified</status>
      <modifiedWord/>
      <trackRevisions>false</trackRevisions>
    </reviewItem>
    <reviewItem>
      <errorID>2b481d80-ece6-42ca-8898-60fbb0ef4f12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6741A1B6</paraID>
      <start>0</start>
      <end>2</end>
      <status>unmodified</status>
      <modifiedWord/>
      <trackRevisions>false</trackRevisions>
    </reviewItem>
    <reviewItem>
      <errorID>dd3581ca-8177-40f7-8929-a86177c1910c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4561AEBB</paraID>
      <start>0</start>
      <end>2</end>
      <status>unmodified</status>
      <modifiedWord/>
      <trackRevisions>false</trackRevisions>
    </reviewItem>
    <reviewItem>
      <errorID>5794bec4-a25a-4243-9b8d-f225207f605c</errorID>
      <errorWord>,</errorWord>
      <group>L1_Format</group>
      <groupName>格式问题</groupName>
      <ability>L2_HalfPunc</ability>
      <abilityName>全半角检查</abilityName>
      <candidateList>
        <item>，</item>
      </candidateList>
      <explain>文本全半角错误。</explain>
      <paraID>4C4B7412</paraID>
      <start>15</start>
      <end>16</end>
      <status>unmodified</status>
      <modifiedWord/>
      <trackRevisions>false</trackRevisions>
    </reviewItem>
    <reviewItem>
      <errorID>feff1ca0-256f-4489-b78c-0407eaaeef5e</errorID>
      <errorWord>:</errorWord>
      <group>L1_Format</group>
      <groupName>格式问题</groupName>
      <ability>L2_HalfPunc</ability>
      <abilityName>全半角检查</abilityName>
      <candidateList>
        <item>：</item>
      </candidateList>
      <explain>文本全半角错误。</explain>
      <paraID>4C4B7412</paraID>
      <start>23</start>
      <end>24</end>
      <status>unmodified</status>
      <modifiedWord/>
      <trackRevisions>false</trackRevisions>
    </reviewItem>
    <reviewItem>
      <errorID>5c42bf5b-ce8e-46c6-a84b-26fd6bb796b3</errorID>
      <errorWord>,</errorWord>
      <group>L1_Format</group>
      <groupName>格式问题</groupName>
      <ability>L2_HalfPunc</ability>
      <abilityName>全半角检查</abilityName>
      <candidateList>
        <item>，</item>
      </candidateList>
      <explain>文本全半角错误。</explain>
      <paraID>74A3DC8C</paraID>
      <start>15</start>
      <end>16</end>
      <status>unmodified</status>
      <modifiedWord/>
      <trackRevisions>false</trackRevisions>
    </reviewItem>
    <reviewItem>
      <errorID>9033f911-be57-4856-a9ab-01cfd48f008c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1B1D6993</paraID>
      <start>0</start>
      <end>3</end>
      <status>unmodified</status>
      <modifiedWord/>
      <trackRevisions>false</trackRevisions>
    </reviewItem>
    <reviewItem>
      <errorID>fe5b0389-b8de-4493-aa4c-8a8b1349c0bb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126D240C</paraID>
      <start>0</start>
      <end>3</end>
      <status>unmodified</status>
      <modifiedWord/>
      <trackRevisions>false</trackRevisions>
    </reviewItem>
    <reviewItem>
      <errorID>a20595c9-67d3-47d6-a1a3-1269edd10118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459DB034</paraID>
      <start>0</start>
      <end>3</end>
      <status>unmodified</status>
      <modifiedWord/>
      <trackRevisions>false</trackRevisions>
    </reviewItem>
    <reviewItem>
      <errorID>890a4143-31e0-42dc-9391-8a37225066f9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25FE51C0</paraID>
      <start>0</start>
      <end>3</end>
      <status>unmodified</status>
      <modifiedWord/>
      <trackRevisions>false</trackRevisions>
    </reviewItem>
    <reviewItem>
      <errorID>0d57adaa-37b7-4249-88c8-263ba935d269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26ED93DC</paraID>
      <start>0</start>
      <end>3</end>
      <status>unmodified</status>
      <modifiedWord/>
      <trackRevisions>false</trackRevisions>
    </reviewItem>
    <reviewItem>
      <errorID>9af0c77d-8288-4e41-b445-039b789a642b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185A7153</paraID>
      <start>0</start>
      <end>3</end>
      <status>unmodified</status>
      <modifiedWord/>
      <trackRevisions>false</trackRevisions>
    </reviewItem>
    <reviewItem>
      <errorID>8bae1d16-5d60-4334-ac1d-21a794f762a1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1729B442</paraID>
      <start>0</start>
      <end>3</end>
      <status>unmodified</status>
      <modifiedWord/>
      <trackRevisions>false</trackRevisions>
    </reviewItem>
    <reviewItem>
      <errorID>b5c9d14c-8b85-42bf-b162-9c2c303c8814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360473C5</paraID>
      <start>0</start>
      <end>3</end>
      <status>unmodified</status>
      <modifiedWord/>
      <trackRevisions>false</trackRevisions>
    </reviewItem>
    <reviewItem>
      <errorID>f428a1aa-55c1-4ead-8778-32df5d86b8b7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18F42FC9</paraID>
      <start>0</start>
      <end>3</end>
      <status>unmodified</status>
      <modifiedWord/>
      <trackRevisions>false</trackRevisions>
    </reviewItem>
    <reviewItem>
      <errorID>068d3d22-8f41-43e4-b35f-c0669bf2063b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2EE6A9D0</paraID>
      <start>0</start>
      <end>4</end>
      <status>unmodified</status>
      <modifiedWord/>
      <trackRevisions>false</trackRevisions>
    </reviewItem>
    <reviewItem>
      <errorID>0dc6e34a-5c73-4409-bb69-83b598e0428a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4CF61F88</paraID>
      <start>0</start>
      <end>4</end>
      <status>unmodified</status>
      <modifiedWord/>
      <trackRevisions>false</trackRevisions>
    </reviewItem>
    <reviewItem>
      <errorID>47ae01f5-7100-4a53-b78d-dc6fa3611f9d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24A30557</paraID>
      <start>0</start>
      <end>4</end>
      <status>unmodified</status>
      <modifiedWord/>
      <trackRevisions>false</trackRevisions>
    </reviewItem>
    <reviewItem>
      <errorID>b14bebfb-6abb-45d8-bb7d-0e144cda08a5</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24A30557</paraID>
      <start>4</start>
      <end>8</end>
      <status>modified</status>
      <modifiedWord>其他情形</modifiedWord>
      <trackRevisions>false</trackRevisions>
    </reviewItem>
    <reviewItem>
      <errorID>a9d1bedc-5063-4d0f-9f91-a5bcdff82a73</errorID>
      <errorWord>委员会委</errorWord>
      <group>L1_Word</group>
      <groupName>字词问题</groupName>
      <ability>L2_Typo</ability>
      <abilityName>字词错误</abilityName>
      <candidateList>
        <item>委员会</item>
      </candidateList>
      <explain/>
      <paraID>24A30557</paraID>
      <start>12</start>
      <end>15</end>
      <status>modified</status>
      <modifiedWord>委员会</modifiedWord>
      <trackRevisions>false</trackRevisions>
    </reviewItem>
    <reviewItem>
      <errorID>c1c790a1-afe0-4923-9094-bd4159612685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2607D000</paraID>
      <start>0</start>
      <end>4</end>
      <status>unmodified</status>
      <modifiedWord/>
      <trackRevisions>false</trackRevisions>
    </reviewItem>
    <reviewItem>
      <errorID>0048f4a1-e53f-495d-8025-2b2095317315</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2607D000</paraID>
      <start>11</start>
      <end>15</end>
      <status>modified</status>
      <modifiedWord>其他无效</modifiedWord>
      <trackRevisions>false</trackRevisions>
    </reviewItem>
    <reviewItem>
      <errorID>11ebeb17-bac9-4353-aa02-bcce11a292af</errorID>
      <errorWord>,</errorWord>
      <group>L1_Format</group>
      <groupName>格式问题</groupName>
      <ability>L2_HalfPunc</ability>
      <abilityName>全半角检查</abilityName>
      <candidateList>
        <item>，</item>
      </candidateList>
      <explain>文本全半角错误。</explain>
      <paraID>719A569B</paraID>
      <start>15</start>
      <end>16</end>
      <status>unmodified</status>
      <modifiedWord/>
      <trackRevisions>false</trackRevisions>
    </reviewItem>
    <reviewItem>
      <errorID>f4935e6c-7fde-419e-8c8b-f6c564fba7b6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39CA70E3</paraID>
      <start>0</start>
      <end>3</end>
      <status>unmodified</status>
      <modifiedWord/>
      <trackRevisions>false</trackRevisions>
    </reviewItem>
    <reviewItem>
      <errorID>d4832d8f-8d0b-45b8-9133-ffa36f52ba68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4DFA380D</paraID>
      <start>0</start>
      <end>3</end>
      <status>unmodified</status>
      <modifiedWord/>
      <trackRevisions>false</trackRevisions>
    </reviewItem>
    <reviewItem>
      <errorID>c5e48ab2-f052-48ad-b7c2-87a847356e86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531B4917</paraID>
      <start>0</start>
      <end>3</end>
      <status>unmodified</status>
      <modifiedWord/>
      <trackRevisions>false</trackRevisions>
    </reviewItem>
    <reviewItem>
      <errorID>514fceae-c077-4d50-80c8-9b3dc312bd26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478E67AE</paraID>
      <start>0</start>
      <end>3</end>
      <status>unmodified</status>
      <modifiedWord/>
      <trackRevisions>false</trackRevisions>
    </reviewItem>
    <reviewItem>
      <errorID>63d93f3b-c125-4f8a-a104-d38d7831e759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57126E66</paraID>
      <start>0</start>
      <end>3</end>
      <status>unmodified</status>
      <modifiedWord/>
      <trackRevisions>false</trackRevisions>
    </reviewItem>
    <reviewItem>
      <errorID>8f81c9d5-3377-4423-b5c8-a084cbe43fc0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ABE2C5D</paraID>
      <start>0</start>
      <end>3</end>
      <status>unmodified</status>
      <modifiedWord/>
      <trackRevisions>false</trackRevisions>
    </reviewItem>
    <reviewItem>
      <errorID>bc2322df-436a-4c5e-9e81-ccc32135ff84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250B220D</paraID>
      <start>0</start>
      <end>3</end>
      <status>unmodified</status>
      <modifiedWord/>
      <trackRevisions>false</trackRevisions>
    </reviewItem>
    <reviewItem>
      <errorID>444f3bbe-289d-4142-984b-1999e0c4ae08</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250B220D</paraID>
      <start>3</start>
      <end>7</end>
      <status>modified</status>
      <modifiedWord>其他情形</modifiedWord>
      <trackRevisions>false</trackRevisions>
    </reviewItem>
    <reviewItem>
      <errorID>2a74eb70-3ff2-4d9a-a691-3706b5057baf</errorID>
      <errorWord>委员会委</errorWord>
      <group>L1_Word</group>
      <groupName>字词问题</groupName>
      <ability>L2_Typo</ability>
      <abilityName>字词错误</abilityName>
      <candidateList>
        <item>委员会</item>
      </candidateList>
      <explain/>
      <paraID>250B220D</paraID>
      <start>11</start>
      <end>14</end>
      <status>modified</status>
      <modifiedWord>委员会</modifiedWord>
      <trackRevisions>false</trackRevisions>
    </reviewItem>
    <reviewItem>
      <errorID>c6b6bdd2-5f3a-4b31-b6ba-ac1432cd0d4d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65D34F3C</paraID>
      <start>0</start>
      <end>3</end>
      <status>unmodified</status>
      <modifiedWord/>
      <trackRevisions>false</trackRevisions>
    </reviewItem>
    <reviewItem>
      <errorID>6f4ac6c5-729f-407e-adc8-9c0a1532ccef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43292335</paraID>
      <start>0</start>
      <end>3</end>
      <status>unmodified</status>
      <modifiedWord/>
      <trackRevisions>false</trackRevisions>
    </reviewItem>
    <reviewItem>
      <errorID>73f8c849-59a7-4790-9808-94c8f2b8efd6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43292335</paraID>
      <start>10</start>
      <end>14</end>
      <status>modified</status>
      <modifiedWord>其他无效</modifiedWord>
      <trackRevisions>false</trackRevisions>
    </reviewItem>
    <reviewItem>
      <errorID>e5529e9e-0467-4547-a6c5-e59cfe404bf3</errorID>
      <errorWord>,</errorWord>
      <group>L1_Format</group>
      <groupName>格式问题</groupName>
      <ability>L2_HalfPunc</ability>
      <abilityName>全半角检查</abilityName>
      <candidateList>
        <item>，</item>
      </candidateList>
      <explain>文本全半角错误。</explain>
      <paraID>6A75F892</paraID>
      <start>15</start>
      <end>16</end>
      <status>unmodified</status>
      <modifiedWord/>
      <trackRevisions>false</trackRevisions>
    </reviewItem>
    <reviewItem>
      <errorID>3404fb4a-9d14-4b15-945e-935892586b74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185F4F60</paraID>
      <start>0</start>
      <end>3</end>
      <status>unmodified</status>
      <modifiedWord/>
      <trackRevisions>false</trackRevisions>
    </reviewItem>
    <reviewItem>
      <errorID>97e4c38b-187b-47e1-90cc-5d3e1cff34ce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556521D5</paraID>
      <start>0</start>
      <end>3</end>
      <status>unmodified</status>
      <modifiedWord/>
      <trackRevisions>false</trackRevisions>
    </reviewItem>
    <reviewItem>
      <errorID>f16a6493-8895-4f4c-88ac-45a1c3ef9312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7BE964DB</paraID>
      <start>0</start>
      <end>3</end>
      <status>unmodified</status>
      <modifiedWord/>
      <trackRevisions>false</trackRevisions>
    </reviewItem>
    <reviewItem>
      <errorID>1bc3eb5b-736d-48f6-a7ae-e008fdbdbb07</errorID>
      <errorWord>法律、法规</errorWord>
      <group>L1_Word</group>
      <groupName>字词问题</groupName>
      <ability>L2_Typo</ability>
      <abilityName>字词错误</abilityName>
      <candidateList>
        <item>法律法规</item>
      </candidateList>
      <explain/>
      <paraID>7BE964DB</paraID>
      <start>13</start>
      <end>18</end>
      <status>unmodified</status>
      <modifiedWord/>
      <trackRevisions>false</trackRevisions>
    </reviewItem>
    <reviewItem>
      <errorID>43566591-9544-4548-a0ae-29255231d291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303DB013</paraID>
      <start>0</start>
      <end>3</end>
      <status>unmodified</status>
      <modifiedWord/>
      <trackRevisions>false</trackRevisions>
    </reviewItem>
    <reviewItem>
      <errorID>9cdc38be-5eea-4d51-9a7d-94eb6cae0aca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2851407C</paraID>
      <start>0</start>
      <end>3</end>
      <status>unmodified</status>
      <modifiedWord/>
      <trackRevisions>false</trackRevisions>
    </reviewItem>
    <reviewItem>
      <errorID>575a9d5f-90b8-4e45-b19f-c7225b652f17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767B61D0</paraID>
      <start>0</start>
      <end>3</end>
      <status>unmodified</status>
      <modifiedWord/>
      <trackRevisions>false</trackRevisions>
    </reviewItem>
    <reviewItem>
      <errorID>2fa084ff-763e-4230-b8ff-b68a80df8993</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767B61D0</paraID>
      <start>3</start>
      <end>7</end>
      <status>modified</status>
      <modifiedWord>其他情形</modifiedWord>
      <trackRevisions>false</trackRevisions>
    </reviewItem>
    <reviewItem>
      <errorID>27abdd11-c324-4b4d-8bdb-5b7bc94001ea</errorID>
      <errorWord>委员会委</errorWord>
      <group>L1_Word</group>
      <groupName>字词问题</groupName>
      <ability>L2_Typo</ability>
      <abilityName>字词错误</abilityName>
      <candidateList>
        <item>委员会</item>
      </candidateList>
      <explain/>
      <paraID>767B61D0</paraID>
      <start>11</start>
      <end>14</end>
      <status>modified</status>
      <modifiedWord>委员会</modifiedWord>
      <trackRevisions>false</trackRevisions>
    </reviewItem>
    <reviewItem>
      <errorID>5b0de5eb-1d88-4718-8d94-d4072584013d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A5A1B4A</paraID>
      <start>0</start>
      <end>3</end>
      <status>unmodified</status>
      <modifiedWord/>
      <trackRevisions>false</trackRevisions>
    </reviewItem>
    <reviewItem>
      <errorID>fd7ef8c5-0f1f-48a2-a940-4bcd0ca1f1c1</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 A5A1B4A</paraID>
      <start>10</start>
      <end>14</end>
      <status>modified</status>
      <modifiedWord>其他无效</modifiedWord>
      <trackRevisions>false</trackRevisions>
    </reviewItem>
    <reviewItem>
      <errorID>68e00c16-f583-4948-8e3f-3369d5c15f2f</errorID>
      <errorWord>站站</errorWord>
      <group>L1_Word</group>
      <groupName>字词问题</groupName>
      <ability>L2_Typo</ability>
      <abilityName>字词错误</abilityName>
      <candidateList>
        <item>站</item>
      </candidateList>
      <explain/>
      <paraID>12D65945</paraID>
      <start>7</start>
      <end>9</end>
      <status>unmodified</status>
      <modifiedWord/>
      <trackRevisions>false</trackRevisions>
    </reviewItem>
    <reviewItem>
      <errorID>1126e3ce-1ca0-47a5-ab85-d9e178f73582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3CBECA3A</paraID>
      <start>35</start>
      <end>38</end>
      <status>unmodified</status>
      <modifiedWord/>
      <trackRevisions>false</trackRevisions>
    </reviewItem>
    <reviewItem>
      <errorID>aadf7d8e-b9b7-4a26-9921-30fbf6fd5dc6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3CBECA3A</paraID>
      <start>48</start>
      <end>51</end>
      <status>unmodified</status>
      <modifiedWord/>
      <trackRevisions>false</trackRevisions>
    </reviewItem>
    <reviewItem>
      <errorID>977d6e10-a869-4de8-8fa6-6e92b0acb2b9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3CBECA3A</paraID>
      <start>66</start>
      <end>69</end>
      <status>unmodified</status>
      <modifiedWord/>
      <trackRevisions>false</trackRevisions>
    </reviewItem>
    <reviewItem>
      <errorID>b9321595-94ff-48ac-9661-48ef33ab1d3c</errorID>
      <errorWord>站站</errorWord>
      <group>L1_Word</group>
      <groupName>字词问题</groupName>
      <ability>L2_Typo</ability>
      <abilityName>字词错误</abilityName>
      <candidateList>
        <item>站</item>
      </candidateList>
      <explain/>
      <paraID>33EFA554</paraID>
      <start>14</start>
      <end>16</end>
      <status>unmodified</status>
      <modifiedWord/>
      <trackRevisions>false</trackRevisions>
    </reviewItem>
    <reviewItem>
      <errorID>dc071bd0-d008-4036-baa8-bf15c1950592</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29DA9FA9</paraID>
      <start>10</start>
      <end>15</end>
      <status>unmodified</status>
      <modifiedWord/>
      <trackRevisions>false</trackRevisions>
    </reviewItem>
    <reviewItem>
      <errorID>8c5cd3c7-4e0b-4066-9ca8-85395a5b76fd</errorID>
      <errorWord>2%-3%</errorWord>
      <group>L1_Knowledge</group>
      <groupName>知识性问题</groupName>
      <ability>L2_Knowledge</ability>
      <abilityName>其他知识</abilityName>
      <candidateList>
        <item>2%—3%</item>
      </candidateList>
      <explain>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307F83FE</paraID>
      <start>10</start>
      <end>15</end>
      <status>unmodified</status>
      <modifiedWord/>
      <trackRevisions>false</trackRevisions>
    </reviewItem>
    <reviewItem>
      <errorID>1d5538f3-65b8-4596-92da-5365f23f2fa6</errorID>
      <errorWord>3%-4%</errorWord>
      <group>L1_Knowledge</group>
      <groupName>知识性问题</groupName>
      <ability>L2_Knowledge</ability>
      <abilityName>其他知识</abilityName>
      <candidateList>
        <item>3%—4%</item>
      </candidateList>
      <explain>1. “3%-4%”中的单位“%”仅出现在后一个数字上，容易引起歧义；根据《现代汉语标点符号数字用法规范手册》，数字表示范围两边需要使用统一的格式。2. 根据标点国标 4.13 中的规则，数字、时间或地域连接符应使用（视觉上更长的）“—”或“～”。</explain>
      <paraID>268C8DAC</paraID>
      <start>10</start>
      <end>15</end>
      <status>unmodified</status>
      <modifiedWord/>
      <trackRevisions>false</trackRevisions>
    </reviewItem>
    <reviewItem>
      <errorID>986c4405-b4cd-4bc1-9788-01f024011072</errorID>
      <errorWord>,</errorWord>
      <group>L1_Format</group>
      <groupName>格式问题</groupName>
      <ability>L2_HalfPunc</ability>
      <abilityName>全半角检查</abilityName>
      <candidateList>
        <item>，</item>
      </candidateList>
      <explain>文本全半角错误。</explain>
      <paraID>6F776228</paraID>
      <start>14</start>
      <end>15</end>
      <status>unmodified</status>
      <modifiedWord/>
      <trackRevisions>false</trackRevisions>
    </reviewItem>
    <reviewItem>
      <errorID>48c85c21-9011-4afa-93bc-8c1aa4dad949</errorID>
      <errorWord>：为</errorWord>
      <group>L1_Word</group>
      <groupName>字词问题</groupName>
      <ability>L2_Typo</ability>
      <abilityName>字词错误</abilityName>
      <candidateList>
        <item>：</item>
      </candidateList>
      <explain/>
      <paraID>334EB0EB</paraID>
      <start>17</start>
      <end>19</end>
      <status>unmodified</status>
      <modifiedWord/>
      <trackRevisions>false</trackRevisions>
    </reviewItem>
    <reviewItem>
      <errorID>af8e1a4f-4fe3-45d4-9627-e25f290ab8b8</errorID>
      <errorWord>,</errorWord>
      <group>L1_Format</group>
      <groupName>格式问题</groupName>
      <ability>L2_HalfPunc</ability>
      <abilityName>全半角检查</abilityName>
      <candidateList>
        <item>，</item>
      </candidateList>
      <explain>文本全半角错误。</explain>
      <paraID>6CFCEB48</paraID>
      <start>48</start>
      <end>49</end>
      <status>unmodified</status>
      <modifiedWord/>
      <trackRevisions>false</trackRevisions>
    </reviewItem>
    <reviewItem>
      <errorID>df234578-49d7-4596-aa06-38f02eeb5a12</errorID>
      <errorWord>》</errorWord>
      <group>L1_Word</group>
      <groupName>字词问题</groupName>
      <ability>L2_Typo</ability>
      <abilityName>字词错误</abilityName>
      <candidateList>
        <item>》等</item>
      </candidateList>
      <explain/>
      <paraID>3582F073</paraID>
      <start>127</start>
      <end>128</end>
      <status>unmodified</status>
      <modifiedWord/>
      <trackRevisions>false</trackRevisions>
    </reviewItem>
    <reviewItem>
      <errorID>aef6b0fe-2311-400a-8f6a-ea7dccc570f5</errorID>
      <errorWord>程</errorWord>
      <group>L1_Word</group>
      <groupName>字词问题</groupName>
      <ability>L2_Typo</ability>
      <abilityName>字词错误</abilityName>
      <candidateList>
        <item>程中</item>
      </candidateList>
      <explain/>
      <paraID> 319EC1B</paraID>
      <start>12</start>
      <end>13</end>
      <status>unmodified</status>
      <modifiedWord/>
      <trackRevisions>false</trackRevisions>
    </reviewItem>
    <reviewItem>
      <errorID>635643a2-18a9-47c7-a04f-4dace771ea18</errorID>
      <errorWord>、以及</errorWord>
      <group>L1_Punc</group>
      <groupName>标点问题</groupName>
      <ability>L2_Punc</ability>
      <abilityName>标点符号检查</abilityName>
      <candidateList>
        <item>，以及</item>
      </candidateList>
      <explain>连接词前后不宜使用顿号，建议使用逗号。</explain>
      <paraID> 319EC1B</paraID>
      <start>36</start>
      <end>39</end>
      <status>modified</status>
      <modifiedWord>，以及</modifiedWord>
      <trackRevisions>false</trackRevisions>
    </reviewItem>
    <reviewItem>
      <errorID>cdbc25cf-d295-45a5-b1e9-704e349e2156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3B9364AA</paraID>
      <start>119</start>
      <end>122</end>
      <status>unmodified</status>
      <modifiedWord/>
      <trackRevisions>false</trackRevisions>
    </reviewItem>
    <reviewItem>
      <errorID>abef1d57-d42a-446c-b9b4-56bf3422a3ff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3B9364AA</paraID>
      <start>123</start>
      <end>126</end>
      <status>unmodified</status>
      <modifiedWord/>
      <trackRevisions>false</trackRevisions>
    </reviewItem>
    <reviewItem>
      <errorID>40023bbe-dd8e-4ecf-84da-ce710c0d291c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3B9364AA</paraID>
      <start>127</start>
      <end>130</end>
      <status>unmodified</status>
      <modifiedWord/>
      <trackRevisions>false</trackRevisions>
    </reviewItem>
    <reviewItem>
      <errorID>b4f37173-9bd4-47df-9737-d85b304b0c08</errorID>
      <errorWord>；</errorWord>
      <group>L1_Word</group>
      <groupName>字词问题</groupName>
      <ability>L2_Typo</ability>
      <abilityName>字词错误</abilityName>
      <candidateList>
        <item>；对</item>
      </candidateList>
      <explain/>
      <paraID>3B9364AA</paraID>
      <start>246</start>
      <end>247</end>
      <status>unmodified</status>
      <modifiedWord/>
      <trackRevisions>false</trackRevisions>
    </reviewItem>
    <reviewItem>
      <errorID>fee235e5-56dc-4c7c-981d-44b00a8c5da5</errorID>
      <errorWord>至少参评两次及以上</errorWord>
      <group>L1_Grammar</group>
      <groupName>语法问题</groupName>
      <ability>L2_Grammar</ability>
      <abilityName>语法错误</abilityName>
      <candidateList>
        <item>至少参评两次及</item>
      </candidateList>
      <explain/>
      <paraID>6B972934</paraID>
      <start>21</start>
      <end>30</end>
      <status>unmodified</status>
      <modifiedWord/>
      <trackRevisions>false</trackRevisions>
    </reviewItem>
    <reviewItem>
      <errorID>b1257554-c198-49c1-9277-a62e247157df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6B972934</paraID>
      <start>53</start>
      <end>56</end>
      <status>unmodified</status>
      <modifiedWord/>
      <trackRevisions>false</trackRevisions>
    </reviewItem>
    <reviewItem>
      <errorID>63c29c84-7e2c-493f-a681-1c30449e9327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6B972934</paraID>
      <start>57</start>
      <end>60</end>
      <status>unmodified</status>
      <modifiedWord/>
      <trackRevisions>false</trackRevisions>
    </reviewItem>
    <reviewItem>
      <errorID>2f765706-c33d-4ac8-86a2-febc7ffa852b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6B972934</paraID>
      <start>61</start>
      <end>64</end>
      <status>unmodified</status>
      <modifiedWord/>
      <trackRevisions>false</trackRevisions>
    </reviewItem>
    <reviewItem>
      <errorID>7d31be07-9040-4398-9c88-1d2b99a9ff4e</errorID>
      <errorWord>费用的</errorWord>
      <group>L1_Word</group>
      <groupName>字词问题</groupName>
      <ability>L2_Typo</ability>
      <abilityName>字词错误</abilityName>
      <candidateList>
        <item>费用</item>
      </candidateList>
      <explain/>
      <paraID>6FCD3CCB</paraID>
      <start>13</start>
      <end>16</end>
      <status>unmodified</status>
      <modifiedWord/>
      <trackRevisions>false</trackRevisions>
    </reviewItem>
    <reviewItem>
      <errorID>0db1c457-a1d0-4004-8cac-556e3d582d3b</errorID>
      <errorWord>权力</errorWord>
      <group>L1_Word</group>
      <groupName>字词问题</groupName>
      <ability>L2_Typo</ability>
      <abilityName>字词错误</abilityName>
      <candidateList>
        <item>权利</item>
      </candidateList>
      <explain/>
      <paraID>7EA0C46A</paraID>
      <start>4</start>
      <end>6</end>
      <status>unmodified</status>
      <modifiedWord/>
      <trackRevisions>false</trackRevisions>
    </reviewItem>
    <reviewItem>
      <errorID>790f2f41-c4fe-409e-8e99-9c54ee24fb54</errorID>
      <errorWord>(</errorWord>
      <group>L1_Format</group>
      <groupName>格式问题</groupName>
      <ability>L2_HalfPunc</ability>
      <abilityName>全半角检查</abilityName>
      <candidateList>
        <item>（</item>
      </candidateList>
      <explain>文本全半角错误。</explain>
      <paraID>4FDABD1E</paraID>
      <start>22</start>
      <end>23</end>
      <status>unmodified</status>
      <modifiedWord/>
      <trackRevisions>false</trackRevisions>
    </reviewItem>
    <reviewItem>
      <errorID>d1087774-f054-452e-9922-52f9812b5e48</errorID>
      <errorWord>)</errorWord>
      <group>L1_Format</group>
      <groupName>格式问题</groupName>
      <ability>L2_HalfPunc</ability>
      <abilityName>全半角检查</abilityName>
      <candidateList>
        <item>）</item>
      </candidateList>
      <explain>文本全半角错误。</explain>
      <paraID>4FDABD1E</paraID>
      <start>45</start>
      <end>46</end>
      <status>unmodified</status>
      <modifiedWord/>
      <trackRevisions>false</trackRevisions>
    </reviewItem>
    <reviewItem>
      <errorID>9201a22e-fc66-43a9-ac41-a3e5aee60c92</errorID>
      <errorWord>一</errorWord>
      <group>L1_Word</group>
      <groupName>字词问题</groupName>
      <ability>L2_Typo</ability>
      <abilityName>字词错误</abilityName>
      <candidateList>
        <item>一个</item>
      </candidateList>
      <explain/>
      <paraID>1966D4D3</paraID>
      <start>58</start>
      <end>59</end>
      <status>unmodified</status>
      <modifiedWord/>
      <trackRevisions>false</trackRevisions>
    </reviewItem>
    <reviewItem>
      <errorID>5e41378a-8714-4d6d-97ce-327218725b5b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E2F3567</paraID>
      <start>0</start>
      <end>2</end>
      <status>unmodified</status>
      <modifiedWord/>
      <trackRevisions>false</trackRevisions>
    </reviewItem>
    <reviewItem>
      <errorID>06bc34b1-ec80-4a8c-9e45-14f6d26b3785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1102F2AB</paraID>
      <start>0</start>
      <end>2</end>
      <status>unmodified</status>
      <modifiedWord/>
      <trackRevisions>false</trackRevisions>
    </reviewItem>
    <reviewItem>
      <errorID>bfde2af8-69d6-48f8-aba3-752c9000d67a</errorID>
      <errorWord>......</errorWord>
      <group>L1_Punc</group>
      <groupName>标点问题</groupName>
      <ability>L2_Punc</ability>
      <abilityName>标点符号检查</abilityName>
      <candidateList>
        <item>……</item>
      </candidateList>
      <explain/>
      <paraID>49CD33A1</paraID>
      <start>0</start>
      <end>6</end>
      <status>unmodified</status>
      <modifiedWord/>
      <trackRevisions>false</trackRevisions>
    </reviewItem>
    <reviewItem>
      <errorID>fc3ea32e-b240-43c1-9b90-17577d298992</errorID>
      <errorWord>(</errorWord>
      <group>L1_Format</group>
      <groupName>格式问题</groupName>
      <ability>L2_HalfPunc</ability>
      <abilityName>全半角检查</abilityName>
      <candidateList>
        <item>（</item>
      </candidateList>
      <explain>文本全半角错误。</explain>
      <paraID> BB8801E</paraID>
      <start>9</start>
      <end>10</end>
      <status>unmodified</status>
      <modifiedWord/>
      <trackRevisions>false</trackRevisions>
    </reviewItem>
    <reviewItem>
      <errorID>3a89bb4b-67f1-4473-bea7-55f5855438c3</errorID>
      <errorWord>)</errorWord>
      <group>L1_Format</group>
      <groupName>格式问题</groupName>
      <ability>L2_HalfPunc</ability>
      <abilityName>全半角检查</abilityName>
      <candidateList>
        <item>）</item>
      </candidateList>
      <explain>文本全半角错误。</explain>
      <paraID> BB8801E</paraID>
      <start>13</start>
      <end>14</end>
      <status>unmodified</status>
      <modifiedWord/>
      <trackRevisions>false</trackRevisions>
    </reviewItem>
    <reviewItem>
      <errorID>234ee3da-fc5f-49b9-9f04-a7a259bd141a</errorID>
      <errorWord>(</errorWord>
      <group>L1_Format</group>
      <groupName>格式问题</groupName>
      <ability>L2_HalfPunc</ability>
      <abilityName>全半角检查</abilityName>
      <candidateList>
        <item>（</item>
      </candidateList>
      <explain>文本全半角错误。</explain>
      <paraID> D5B4C27</paraID>
      <start>69</start>
      <end>70</end>
      <status>unmodified</status>
      <modifiedWord/>
      <trackRevisions>false</trackRevisions>
    </reviewItem>
    <reviewItem>
      <errorID>458a5458-8d03-4b3c-a02d-cf5b7a69bd69</errorID>
      <errorWord>)</errorWord>
      <group>L1_Format</group>
      <groupName>格式问题</groupName>
      <ability>L2_HalfPunc</ability>
      <abilityName>全半角检查</abilityName>
      <candidateList>
        <item>）</item>
      </candidateList>
      <explain>文本全半角错误。</explain>
      <paraID> D5B4C27</paraID>
      <start>75</start>
      <end>76</end>
      <status>unmodified</status>
      <modifiedWord/>
      <trackRevisions>false</trackRevisions>
    </reviewItem>
    <reviewItem>
      <errorID>9ba72707-765d-496c-9396-ea1449dcc8f1</errorID>
      <errorWord>站站</errorWord>
      <group>L1_Word</group>
      <groupName>字词问题</groupName>
      <ability>L2_Typo</ability>
      <abilityName>字词错误</abilityName>
      <candidateList>
        <item>站</item>
      </candidateList>
      <explain/>
      <paraID>70D47DF8</paraID>
      <start>12</start>
      <end>14</end>
      <status>unmodified</status>
      <modifiedWord/>
      <trackRevisions>false</trackRevisions>
    </reviewItem>
    <reviewItem>
      <errorID>fca97725-a8d8-4507-ae0a-379ed630dc87</errorID>
      <errorWord>(</errorWord>
      <group>L1_Format</group>
      <groupName>格式问题</groupName>
      <ability>L2_HalfPunc</ability>
      <abilityName>全半角检查</abilityName>
      <candidateList>
        <item>（</item>
      </candidateList>
      <explain>文本全半角错误。</explain>
      <paraID>14799CE0</paraID>
      <start>60</start>
      <end>61</end>
      <status>unmodified</status>
      <modifiedWord/>
      <trackRevisions>false</trackRevisions>
    </reviewItem>
    <reviewItem>
      <errorID>fb537434-1935-485a-94d7-0ed2ff0a090a</errorID>
      <errorWord>)</errorWord>
      <group>L1_Format</group>
      <groupName>格式问题</groupName>
      <ability>L2_HalfPunc</ability>
      <abilityName>全半角检查</abilityName>
      <candidateList>
        <item>）</item>
      </candidateList>
      <explain>文本全半角错误。</explain>
      <paraID>14799CE0</paraID>
      <start>72</start>
      <end>73</end>
      <status>unmodified</status>
      <modifiedWord/>
      <trackRevisions>false</trackRevisions>
    </reviewItem>
    <reviewItem>
      <errorID>1685b480-ade8-4611-9f68-859cbbd5b566</errorID>
      <errorWord>(</errorWord>
      <group>L1_Format</group>
      <groupName>格式问题</groupName>
      <ability>L2_HalfPunc</ability>
      <abilityName>全半角检查</abilityName>
      <candidateList>
        <item>（</item>
      </candidateList>
      <explain>文本全半角错误。</explain>
      <paraID>14799CE0</paraID>
      <start>172</start>
      <end>173</end>
      <status>unmodified</status>
      <modifiedWord/>
      <trackRevisions>false</trackRevisions>
    </reviewItem>
    <reviewItem>
      <errorID>918e2eee-d9c6-4479-9cce-b6fce474a251</errorID>
      <errorWord>)</errorWord>
      <group>L1_Format</group>
      <groupName>格式问题</groupName>
      <ability>L2_HalfPunc</ability>
      <abilityName>全半角检查</abilityName>
      <candidateList>
        <item>）</item>
      </candidateList>
      <explain>文本全半角错误。</explain>
      <paraID>14799CE0</paraID>
      <start>184</start>
      <end>185</end>
      <status>unmodified</status>
      <modifiedWord/>
      <trackRevisions>false</trackRevisions>
    </reviewItem>
    <reviewItem>
      <errorID>f6da5455-fe90-493c-bc99-8b78c3743d6e</errorID>
      <errorWord>(</errorWord>
      <group>L1_Format</group>
      <groupName>格式问题</groupName>
      <ability>L2_HalfPunc</ability>
      <abilityName>全半角检查</abilityName>
      <candidateList>
        <item>（</item>
      </candidateList>
      <explain>文本全半角错误。</explain>
      <paraID>14799CE0</paraID>
      <start>206</start>
      <end>207</end>
      <status>unmodified</status>
      <modifiedWord/>
      <trackRevisions>false</trackRevisions>
    </reviewItem>
    <reviewItem>
      <errorID>6d30f0d2-153d-44b6-835a-4e9f387c3b98</errorID>
      <errorWord>)</errorWord>
      <group>L1_Format</group>
      <groupName>格式问题</groupName>
      <ability>L2_HalfPunc</ability>
      <abilityName>全半角检查</abilityName>
      <candidateList>
        <item>）</item>
      </candidateList>
      <explain>文本全半角错误。</explain>
      <paraID>14799CE0</paraID>
      <start>218</start>
      <end>219</end>
      <status>unmodified</status>
      <modifiedWord/>
      <trackRevisions>false</trackRevisions>
    </reviewItem>
    <reviewItem>
      <errorID>14066763-a0f6-416c-8a0e-91f4ba7cbb7e</errorID>
      <errorWord>(</errorWord>
      <group>L1_Format</group>
      <groupName>格式问题</groupName>
      <ability>L2_HalfPunc</ability>
      <abilityName>全半角检查</abilityName>
      <candidateList>
        <item>（</item>
      </candidateList>
      <explain>文本全半角错误。</explain>
      <paraID>70B52543</paraID>
      <start>0</start>
      <end>1</end>
      <status>unmodified</status>
      <modifiedWord/>
      <trackRevisions>false</trackRevisions>
    </reviewItem>
    <reviewItem>
      <errorID>7e3aefb3-3e56-4add-9a03-3e0e1361303f</errorID>
      <errorWord>(</errorWord>
      <group>L1_Format</group>
      <groupName>格式问题</groupName>
      <ability>L2_HalfPunc</ability>
      <abilityName>全半角检查</abilityName>
      <candidateList>
        <item>（</item>
      </candidateList>
      <explain>文本全半角错误。</explain>
      <paraID>170F4BE5</paraID>
      <start>0</start>
      <end>1</end>
      <status>unmodified</status>
      <modifiedWord/>
      <trackRevisions>false</trackRevisions>
    </reviewItem>
    <reviewItem>
      <errorID>5552fab0-9268-45f6-8cb4-a569d534e250</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57505266</paraID>
      <start>0</start>
      <end>3</end>
      <status>unmodified</status>
      <modifiedWord/>
      <trackRevisions>false</trackRevisions>
    </reviewItem>
    <reviewItem>
      <errorID>11f94643-874b-4e92-9d87-170b4eec2bb8</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14597B4E</paraID>
      <start>0</start>
      <end>3</end>
      <status>unmodified</status>
      <modifiedWord/>
      <trackRevisions>false</trackRevisions>
    </reviewItem>
    <reviewItem>
      <errorID>d533de35-e371-46e9-82d7-733ecb2e2350</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457966BD</paraID>
      <start>0</start>
      <end>3</end>
      <status>unmodified</status>
      <modifiedWord/>
      <trackRevisions>false</trackRevisions>
    </reviewItem>
    <reviewItem>
      <errorID>c26c8e9f-a463-45df-8ccd-1464d4524164</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5C4A789F</paraID>
      <start>0</start>
      <end>3</end>
      <status>unmodified</status>
      <modifiedWord/>
      <trackRevisions>false</trackRevisions>
    </reviewItem>
    <reviewItem>
      <errorID>660451db-c08b-4d46-92d3-fbda89bc4960</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3548DCCE</paraID>
      <start>0</start>
      <end>3</end>
      <status>unmodified</status>
      <modifiedWord/>
      <trackRevisions>false</trackRevisions>
    </reviewItem>
    <reviewItem>
      <errorID>7d2bd9f2-3f61-4e17-8a39-cbf8d6aedc57</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1E014C9B</paraID>
      <start>0</start>
      <end>3</end>
      <status>unmodified</status>
      <modifiedWord/>
      <trackRevisions>false</trackRevisions>
    </reviewItem>
    <reviewItem>
      <errorID>019a7f9d-001e-4eeb-b9f6-1cd7ad8f8685</errorID>
      <errorWord>，</errorWord>
      <group>L1_Word</group>
      <groupName>字词问题</groupName>
      <ability>L2_Typo</ability>
      <abilityName>字词错误</abilityName>
      <candidateList>
        <item>，由</item>
      </candidateList>
      <explain/>
      <paraID>1E014C9B</paraID>
      <start>36</start>
      <end>37</end>
      <status>unmodified</status>
      <modifiedWord/>
      <trackRevisions>false</trackRevisions>
    </reviewItem>
    <reviewItem>
      <errorID>924b5c78-3f13-4b97-a8da-587acaa1b9b0</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223B7545</paraID>
      <start>0</start>
      <end>3</end>
      <status>unmodified</status>
      <modifiedWord/>
      <trackRevisions>false</trackRevisions>
    </reviewItem>
    <reviewItem>
      <errorID>80cf03ba-fcf9-49e4-bc5a-d00a2e8acd8b</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DCC7A98</paraID>
      <start>0</start>
      <end>3</end>
      <status>unmodified</status>
      <modifiedWord/>
      <trackRevisions>false</trackRevisions>
    </reviewItem>
    <reviewItem>
      <errorID>ae23022f-52ae-4510-b352-16e3c338fafa</errorID>
      <errorWord>40%-60%</errorWord>
      <group>L1_Knowledge</group>
      <groupName>知识性问题</groupName>
      <ability>L2_Knowledge</ability>
      <abilityName>其他知识</abilityName>
      <candidateList>
        <item>40%—60%</item>
      </candidateList>
      <explain>1. “40%-60%”中的单位“%”仅出现在后一个数字上，容易引起歧义；根据《现代汉语标点符号数字用法规范手册》，数字表示范围两边需要使用统一的格式。2. 根据标点国标 4.13 中的规则，数字、时间或地域连接符应使用（视觉上更长的）“—”或“～”。</explain>
      <paraID>6208F877</paraID>
      <start>106</start>
      <end>113</end>
      <status>unmodified</status>
      <modifiedWord/>
      <trackRevisions>false</trackRevisions>
    </reviewItem>
    <reviewItem>
      <errorID>6ab9a452-e6f7-49ba-909f-060b3f66d262</errorID>
      <errorWord>,</errorWord>
      <group>L1_Format</group>
      <groupName>格式问题</groupName>
      <ability>L2_HalfPunc</ability>
      <abilityName>全半角检查</abilityName>
      <candidateList>
        <item>，</item>
      </candidateList>
      <explain>文本全半角错误。</explain>
      <paraID>4E0298C5</paraID>
      <start>46</start>
      <end>47</end>
      <status>unmodified</status>
      <modifiedWord/>
      <trackRevisions>false</trackRevisions>
    </reviewItem>
    <reviewItem>
      <errorID>7d410a7a-6478-4fff-a02f-4153105f5d93</errorID>
      <errorWord>须</errorWord>
      <group>L1_Word</group>
      <groupName>字词问题</groupName>
      <ability>L2_Typo</ability>
      <abilityName>字词错误</abilityName>
      <candidateList>
        <item>需</item>
      </candidateList>
      <explain>存在发音相同字词的误用。</explain>
      <paraID>704AD50D</paraID>
      <start>89</start>
      <end>90</end>
      <status>unmodified</status>
      <modifiedWord/>
      <trackRevisions>false</trackRevisions>
    </reviewItem>
    <reviewItem>
      <errorID>b99129d7-140c-4fc5-a7a0-f12b5c7157db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4D66F80</paraID>
      <start>95</start>
      <end>98</end>
      <status>unmodified</status>
      <modifiedWord/>
      <trackRevisions>false</trackRevisions>
    </reviewItem>
    <reviewItem>
      <errorID>b1a3e88b-10e2-485b-9e73-d6bc91e58750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4D66F80</paraID>
      <start>99</start>
      <end>102</end>
      <status>unmodified</status>
      <modifiedWord/>
      <trackRevisions>false</trackRevisions>
    </reviewItem>
    <reviewItem>
      <errorID>80c791a3-428b-475c-b713-26be4d65be88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4D66F80</paraID>
      <start>103</start>
      <end>106</end>
      <status>unmodified</status>
      <modifiedWord/>
      <trackRevisions>false</trackRevisions>
    </reviewItem>
    <reviewItem>
      <errorID>656c8872-6f22-4e27-824f-2c8b19749b96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502BBEC0</paraID>
      <start>125</start>
      <end>128</end>
      <status>unmodified</status>
      <modifiedWord/>
      <trackRevisions>false</trackRevisions>
    </reviewItem>
    <reviewItem>
      <errorID>3c08321c-7bee-480b-b89c-31da04bc2fe8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502BBEC0</paraID>
      <start>129</start>
      <end>132</end>
      <status>unmodified</status>
      <modifiedWord/>
      <trackRevisions>false</trackRevisions>
    </reviewItem>
    <reviewItem>
      <errorID>aa79fe17-2e7c-4d52-88f2-c2096d7df21b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502BBEC0</paraID>
      <start>133</start>
      <end>136</end>
      <status>unmodified</status>
      <modifiedWord/>
      <trackRevisions>false</trackRevisions>
    </reviewItem>
    <reviewItem>
      <errorID>9aff7a39-5db7-427f-a9ac-35b0ffe3c380</errorID>
      <errorWord>；</errorWord>
      <group>L1_Word</group>
      <groupName>字词问题</groupName>
      <ability>L2_Typo</ability>
      <abilityName>字词错误</abilityName>
      <candidateList>
        <item>；对</item>
      </candidateList>
      <explain/>
      <paraID>502BBEC0</paraID>
      <start>252</start>
      <end>253</end>
      <status>unmodified</status>
      <modifiedWord/>
      <trackRevisions>false</trackRevisions>
    </reviewItem>
    <reviewItem>
      <errorID>1c4389f7-2f86-4c1e-8d5c-69a7ae04de88</errorID>
      <errorWord>至少参评两次及以上</errorWord>
      <group>L1_Grammar</group>
      <groupName>语法问题</groupName>
      <ability>L2_Grammar</ability>
      <abilityName>语法错误</abilityName>
      <candidateList>
        <item>至少参评两次及</item>
      </candidateList>
      <explain/>
      <paraID>4F79B0D2</paraID>
      <start>21</start>
      <end>30</end>
      <status>unmodified</status>
      <modifiedWord/>
      <trackRevisions>false</trackRevisions>
    </reviewItem>
    <reviewItem>
      <errorID>919643f3-618f-4c40-98cf-16bdd4e8fbf0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4F79B0D2</paraID>
      <start>53</start>
      <end>56</end>
      <status>unmodified</status>
      <modifiedWord/>
      <trackRevisions>false</trackRevisions>
    </reviewItem>
    <reviewItem>
      <errorID>9a8df0a8-f8a8-4f3f-a52d-25f134336268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4F79B0D2</paraID>
      <start>57</start>
      <end>60</end>
      <status>unmodified</status>
      <modifiedWord/>
      <trackRevisions>false</trackRevisions>
    </reviewItem>
    <reviewItem>
      <errorID>6d6388a6-33fc-4832-9e13-5810f502821f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4F79B0D2</paraID>
      <start>61</start>
      <end>64</end>
      <status>unmodified</status>
      <modifiedWord/>
      <trackRevisions>false</trackRevisions>
    </reviewItem>
    <reviewItem>
      <errorID>038b08e0-73ab-48ad-b1d4-a05e8c9796e5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D73B94</paraID>
      <start>98</start>
      <end>101</end>
      <status>unmodified</status>
      <modifiedWord/>
      <trackRevisions>false</trackRevisions>
    </reviewItem>
    <reviewItem>
      <errorID>6f8e9d63-ae48-484f-9332-46c58151d975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D73B94</paraID>
      <start>102</start>
      <end>105</end>
      <status>unmodified</status>
      <modifiedWord/>
      <trackRevisions>false</trackRevisions>
    </reviewItem>
    <reviewItem>
      <errorID>11c356e9-ce14-417d-b590-4a95eee85e39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D73B94</paraID>
      <start>106</start>
      <end>109</end>
      <status>unmodified</status>
      <modifiedWord/>
      <trackRevisions>false</trackRevisions>
    </reviewItem>
    <reviewItem>
      <errorID>6e14e23a-7b3c-402c-be5f-37cc0188d0b5</errorID>
      <errorWord>；</errorWord>
      <group>L1_Word</group>
      <groupName>字词问题</groupName>
      <ability>L2_Typo</ability>
      <abilityName>字词错误</abilityName>
      <candidateList>
        <item>；对</item>
      </candidateList>
      <explain/>
      <paraID>  D73B94</paraID>
      <start>200</start>
      <end>201</end>
      <status>unmodified</status>
      <modifiedWord/>
      <trackRevisions>false</trackRevisions>
    </reviewItem>
    <reviewItem>
      <errorID>1b97750c-3931-4401-a8a0-f1522f21b164</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32D22618</paraID>
      <start>7</start>
      <end>12</end>
      <status>unmodified</status>
      <modifiedWord/>
      <trackRevisions>false</trackRevisions>
    </reviewItem>
    <reviewItem>
      <errorID>2fcd1a41-dc0a-4887-9855-2d2110ae9a88</errorID>
      <errorWord>2%-3%</errorWord>
      <group>L1_Knowledge</group>
      <groupName>知识性问题</groupName>
      <ability>L2_Knowledge</ability>
      <abilityName>其他知识</abilityName>
      <candidateList>
        <item>2%—3%</item>
      </candidateList>
      <explain>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 65CACC6</paraID>
      <start>7</start>
      <end>12</end>
      <status>unmodified</status>
      <modifiedWord/>
      <trackRevisions>false</trackRevisions>
    </reviewItem>
    <reviewItem>
      <errorID>748940b2-4cfe-4972-87fb-68b7a7c8cb08</errorID>
      <errorWord>3%-4%</errorWord>
      <group>L1_Knowledge</group>
      <groupName>知识性问题</groupName>
      <ability>L2_Knowledge</ability>
      <abilityName>其他知识</abilityName>
      <candidateList>
        <item>3%—4%</item>
      </candidateList>
      <explain>1. “3%-4%”中的单位“%”仅出现在后一个数字上，容易引起歧义；根据《现代汉语标点符号数字用法规范手册》，数字表示范围两边需要使用统一的格式。2. 根据标点国标 4.13 中的规则，数字、时间或地域连接符应使用（视觉上更长的）“—”或“～”。</explain>
      <paraID>4F1D4112</paraID>
      <start>7</start>
      <end>12</end>
      <status>unmodified</status>
      <modifiedWord/>
      <trackRevisions>false</trackRevisions>
    </reviewItem>
    <reviewItem>
      <errorID>8011f325-72c8-4513-a747-47e969a75b32</errorID>
      <errorWord>,</errorWord>
      <group>L1_Format</group>
      <groupName>格式问题</groupName>
      <ability>L2_HalfPunc</ability>
      <abilityName>全半角检查</abilityName>
      <candidateList>
        <item>，</item>
      </candidateList>
      <explain>文本全半角错误。</explain>
      <paraID>7AC5C1CA</paraID>
      <start>11</start>
      <end>12</end>
      <status>unmodified</status>
      <modifiedWord/>
      <trackRevisions>false</trackRevisions>
    </reviewItem>
    <reviewItem>
      <errorID>284fcb9a-6391-4619-98d6-8b1808d7822b</errorID>
      <errorWord>超过规定时间一半以上</errorWord>
      <group>L1_Grammar</group>
      <groupName>语法问题</groupName>
      <ability>L2_Grammar</ability>
      <abilityName>语法错误</abilityName>
      <candidateList>
        <item>超过规定时间一半</item>
      </candidateList>
      <explain/>
      <paraID>26878116</paraID>
      <start>81</start>
      <end>91</end>
      <status>unmodified</status>
      <modifiedWord/>
      <trackRevisions>false</trackRevisions>
    </reviewItem>
    <reviewItem>
      <errorID>d6dc5a49-7aaf-40f0-a0eb-63e2e920b3fc</errorID>
      <errorWord>(</errorWord>
      <group>L1_Format</group>
      <groupName>格式问题</groupName>
      <ability>L2_HalfPunc</ability>
      <abilityName>全半角检查</abilityName>
      <candidateList>
        <item>（</item>
      </candidateList>
      <explain>文本全半角错误。</explain>
      <paraID>2A947C18</paraID>
      <start>53</start>
      <end>54</end>
      <status>unmodified</status>
      <modifiedWord/>
      <trackRevisions>false</trackRevisions>
    </reviewItem>
    <reviewItem>
      <errorID>e1b72466-2def-460e-b697-cf37e3f0b30b</errorID>
      <errorWord>)</errorWord>
      <group>L1_Format</group>
      <groupName>格式问题</groupName>
      <ability>L2_HalfPunc</ability>
      <abilityName>全半角检查</abilityName>
      <candidateList>
        <item>）</item>
      </candidateList>
      <explain>文本全半角错误。</explain>
      <paraID>2A947C18</paraID>
      <start>65</start>
      <end>66</end>
      <status>unmodified</status>
      <modifiedWord/>
      <trackRevisions>false</trackRevisions>
    </reviewItem>
    <reviewItem>
      <errorID>310f5aa0-e8c8-490a-9923-eed808d9b143</errorID>
      <errorWord>(</errorWord>
      <group>L1_Format</group>
      <groupName>格式问题</groupName>
      <ability>L2_HalfPunc</ability>
      <abilityName>全半角检查</abilityName>
      <candidateList>
        <item>（</item>
      </candidateList>
      <explain>文本全半角错误。</explain>
      <paraID>2A947C18</paraID>
      <start>87</start>
      <end>88</end>
      <status>unmodified</status>
      <modifiedWord/>
      <trackRevisions>false</trackRevisions>
    </reviewItem>
    <reviewItem>
      <errorID>4d373c97-bea0-45a5-aee6-1a1758165328</errorID>
      <errorWord>)</errorWord>
      <group>L1_Format</group>
      <groupName>格式问题</groupName>
      <ability>L2_HalfPunc</ability>
      <abilityName>全半角检查</abilityName>
      <candidateList>
        <item>）</item>
      </candidateList>
      <explain>文本全半角错误。</explain>
      <paraID>2A947C18</paraID>
      <start>99</start>
      <end>100</end>
      <status>unmodified</status>
      <modifiedWord/>
      <trackRevisions>false</trackRevisions>
    </reviewItem>
    <reviewItem>
      <errorID>920e31a0-3a65-481c-b27e-0b08f96acbbf</errorID>
      <errorWord>,</errorWord>
      <group>L1_Format</group>
      <groupName>格式问题</groupName>
      <ability>L2_HalfPunc</ability>
      <abilityName>全半角检查</abilityName>
      <candidateList>
        <item>，</item>
      </candidateList>
      <explain>文本全半角错误。</explain>
      <paraID>5F3BB2E3</paraID>
      <start>19</start>
      <end>20</end>
      <status>unmodified</status>
      <modifiedWord/>
      <trackRevisions>false</trackRevisions>
    </reviewItem>
    <reviewItem>
      <errorID>4bae1c09-9518-4868-9b60-50ade27c4a51</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5F3BB2E3</paraID>
      <start>20</start>
      <end>29</end>
      <status>unmodified</status>
      <modifiedWord/>
      <trackRevisions>false</trackRevisions>
    </reviewItem>
    <reviewItem>
      <errorID>fa9e40d3-3502-4d84-901e-5debd55f7afc</errorID>
      <errorWord>文</errorWord>
      <group>L1_Word</group>
      <groupName>字词问题</groupName>
      <ability>L2_Typo</ability>
      <abilityName>字词错误</abilityName>
      <candidateList>
        <item>文件</item>
      </candidateList>
      <explain/>
      <paraID>429502BA</paraID>
      <start>19</start>
      <end>20</end>
      <status>unmodified</status>
      <modifiedWord/>
      <trackRevisions>false</trackRevisions>
    </reviewItem>
    <reviewItem>
      <errorID>57cd07ce-8603-415e-9c44-03bbfb3cab30</errorID>
      <errorWord>程</errorWord>
      <group>L1_Word</group>
      <groupName>字词问题</groupName>
      <ability>L2_Typo</ability>
      <abilityName>字词错误</abilityName>
      <candidateList>
        <item>程中</item>
      </candidateList>
      <explain/>
      <paraID>5D4A74F8</paraID>
      <start>5</start>
      <end>6</end>
      <status>unmodified</status>
      <modifiedWord/>
      <trackRevisions>false</trackRevisions>
    </reviewItem>
    <reviewItem>
      <errorID>cf4ef2b9-9c28-47af-b4da-b8eed0a60848</errorID>
      <errorWord>需</errorWord>
      <group>L1_Word</group>
      <groupName>字词问题</groupName>
      <ability>L2_Typo</ability>
      <abilityName>字词错误</abilityName>
      <candidateList>
        <item>须</item>
      </candidateList>
      <explain>存在发音相同字词的误用。</explain>
      <paraID> 878EFB0</paraID>
      <start>0</start>
      <end>1</end>
      <status>unmodified</status>
      <modifiedWord/>
      <trackRevisions>false</trackRevisions>
    </reviewItem>
    <reviewItem>
      <errorID>23384e17-e9e4-41e5-b58a-65d4ecf02132</errorID>
      <errorWord>,</errorWord>
      <group>L1_Format</group>
      <groupName>格式问题</groupName>
      <ability>L2_HalfPunc</ability>
      <abilityName>全半角检查</abilityName>
      <candidateList>
        <item>，</item>
      </candidateList>
      <explain>文本全半角错误。</explain>
      <paraID>50C9A65F</paraID>
      <start>154</start>
      <end>155</end>
      <status>unmodified</status>
      <modifiedWord/>
      <trackRevisions>false</trackRevisions>
    </reviewItem>
    <reviewItem>
      <errorID>f65f9230-318c-4070-bed6-fb76d5ed23c6</errorID>
      <errorWord>.</errorWord>
      <group>L1_Format</group>
      <groupName>格式问题</groupName>
      <ability>L2_HalfPunc</ability>
      <abilityName>全半角检查</abilityName>
      <candidateList>
        <item>。</item>
      </candidateList>
      <explain>文本全半角错误。</explain>
      <paraID>66B5D95F</paraID>
      <start>13</start>
      <end>14</end>
      <status>unmodified</status>
      <modifiedWord/>
      <trackRevisions>false</trackRevisions>
    </reviewItem>
    <reviewItem>
      <errorID>b6509581-58c3-4612-a82f-791881f96769</errorID>
      <errorWord>必需</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66B5D95F</paraID>
      <start>106</start>
      <end>108</end>
      <status>unmodified</status>
      <modifiedWord/>
      <trackRevisions>false</trackRevisions>
    </reviewItem>
    <reviewItem>
      <errorID>1eb56a11-1299-46dc-b50a-c300f326259e</errorID>
      <errorWord>文</errorWord>
      <group>L1_Word</group>
      <groupName>字词问题</groupName>
      <ability>L2_Typo</ability>
      <abilityName>字词错误</abilityName>
      <candidateList>
        <item>文件</item>
      </candidateList>
      <explain/>
      <paraID>5376A7F3</paraID>
      <start>15</start>
      <end>16</end>
      <status>unmodified</status>
      <modifiedWord/>
      <trackRevisions>false</trackRevisions>
    </reviewItem>
    <reviewItem>
      <errorID>4f32d1b6-2c45-4200-9dc4-80baaad2b58c</errorID>
      <errorWord>万</errorWord>
      <group>L1_Word</group>
      <groupName>字词问题</groupName>
      <ability>L2_Typo</ability>
      <abilityName>字词错误</abilityName>
      <candidateList>
        <item>万元</item>
      </candidateList>
      <explain/>
      <paraID>2FD17F61</paraID>
      <start>15</start>
      <end>16</end>
      <status>unmodified</status>
      <modifiedWord/>
      <trackRevisions>false</trackRevisions>
    </reviewItem>
    <reviewItem>
      <errorID>f430ff57-e392-4c59-88ea-bc46465a41b7</errorID>
      <errorWord>计录</errorWord>
      <group>L1_Word</group>
      <groupName>字词问题</groupName>
      <ability>L2_Typo</ability>
      <abilityName>字词错误</abilityName>
      <candidateList>
        <item>记录</item>
      </candidateList>
      <explain>❶〈动〉把听到的话或发生的事写下来：～在案。❷〈名〉当场记录下来的材料：会议～。❸〈名〉做记录的人：推举他当～。‖也作纪录。❹同“纪录”▲。</explain>
      <paraID>4A73F3FA</paraID>
      <start>44</start>
      <end>46</end>
      <status>unmodified</status>
      <modifiedWord/>
      <trackRevisions>false</trackRevisions>
    </reviewItem>
    <reviewItem>
      <errorID>1d704d9d-e8e0-45a6-b197-78777a21204b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3FE432A</paraID>
      <start>0</start>
      <end>2</end>
      <status>unmodified</status>
      <modifiedWord/>
      <trackRevisions>false</trackRevisions>
    </reviewItem>
    <reviewItem>
      <errorID>61730118-e58a-42ea-979d-0d9eaa83583d</errorID>
      <errorWord>,</errorWord>
      <group>L1_Format</group>
      <groupName>格式问题</groupName>
      <ability>L2_HalfPunc</ability>
      <abilityName>全半角检查</abilityName>
      <candidateList>
        <item>，</item>
      </candidateList>
      <explain>文本全半角错误。</explain>
      <paraID>4BC2D152</paraID>
      <start>154</start>
      <end>155</end>
      <status>unmodified</status>
      <modifiedWord/>
      <trackRevisions>false</trackRevisions>
    </reviewItem>
    <reviewItem>
      <errorID>01377120-38ef-42a2-b781-eba57f273e03</errorID>
      <errorWord>.</errorWord>
      <group>L1_Format</group>
      <groupName>格式问题</groupName>
      <ability>L2_HalfPunc</ability>
      <abilityName>全半角检查</abilityName>
      <candidateList>
        <item>。</item>
      </candidateList>
      <explain>文本全半角错误。</explain>
      <paraID>4BC2D152</paraID>
      <start>168</start>
      <end>169</end>
      <status>unmodified</status>
      <modifiedWord/>
      <trackRevisions>false</trackRevisions>
    </reviewItem>
    <reviewItem>
      <errorID>cf499aad-a43d-4202-8877-078c4fee4b91</errorID>
      <errorWord>(</errorWord>
      <group>L1_Format</group>
      <groupName>格式问题</groupName>
      <ability>L2_HalfPunc</ability>
      <abilityName>全半角检查</abilityName>
      <candidateList>
        <item>（</item>
      </candidateList>
      <explain>文本全半角错误。</explain>
      <paraID>2CF3B601</paraID>
      <start>9</start>
      <end>10</end>
      <status>unmodified</status>
      <modifiedWord/>
      <trackRevisions>false</trackRevisions>
    </reviewItem>
    <reviewItem>
      <errorID>16937ac3-186b-42b8-8a07-be2f9a6d281f</errorID>
      <errorWord>)</errorWord>
      <group>L1_Format</group>
      <groupName>格式问题</groupName>
      <ability>L2_HalfPunc</ability>
      <abilityName>全半角检查</abilityName>
      <candidateList>
        <item>）</item>
      </candidateList>
      <explain>文本全半角错误。</explain>
      <paraID>2CF3B601</paraID>
      <start>11</start>
      <end>12</end>
      <status>unmodified</status>
      <modifiedWord/>
      <trackRevisions>false</trackRevisions>
    </reviewItem>
    <reviewItem>
      <errorID>161c7cf9-03a8-4039-a16b-5371e65d1c6e</errorID>
      <errorWord>法律、法规</errorWord>
      <group>L1_Word</group>
      <groupName>字词问题</groupName>
      <ability>L2_Typo</ability>
      <abilityName>字词错误</abilityName>
      <candidateList>
        <item>法律法规</item>
      </candidateList>
      <explain/>
      <paraID>37E76E39</paraID>
      <start>20</start>
      <end>24</end>
      <status>modified</status>
      <modifiedWord>法律法规</modifiedWord>
      <trackRevisions>false</trackRevisions>
    </reviewItem>
    <reviewItem>
      <errorID>8bdac6b1-c2a6-4e54-91d0-63dd35f4006e</errorID>
      <errorWord>法律、法规</errorWord>
      <group>L1_Word</group>
      <groupName>字词问题</groupName>
      <ability>L2_Typo</ability>
      <abilityName>字词错误</abilityName>
      <candidateList>
        <item>法律法规</item>
      </candidateList>
      <explain/>
      <paraID>37E76E39</paraID>
      <start>42</start>
      <end>46</end>
      <status>modified</status>
      <modifiedWord>法律法规</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4cc392-76e8-4df6-a240-e35f68cb392d}">
  <ds:schemaRefs/>
</ds:datastoreItem>
</file>

<file path=docProps/app.xml><?xml version="1.0" encoding="utf-8"?>
<Properties xmlns="http://schemas.openxmlformats.org/officeDocument/2006/extended-properties" xmlns:vt="http://schemas.openxmlformats.org/officeDocument/2006/docPropsVTypes">
  <Template>Normal_Wordconv</Template>
  <Company>微软中国</Company>
  <Pages>48</Pages>
  <Words>3726</Words>
  <Characters>4553</Characters>
  <Lines>0</Lines>
  <Paragraphs>0</Paragraphs>
  <TotalTime>31</TotalTime>
  <ScaleCrop>false</ScaleCrop>
  <LinksUpToDate>false</LinksUpToDate>
  <CharactersWithSpaces>4607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2017-05-18T16:09:00Z</dcterms:created>
  <dc:creator>微软用户</dc:creator>
  <cp:lastModifiedBy>NTKO</cp:lastModifiedBy>
  <cp:lastPrinted>2026-09-29T08:51:00Z</cp:lastPrinted>
  <dcterms:modified xsi:type="dcterms:W3CDTF">2026-10-29T10:05:02Z</dcterms:modified>
  <dc:title>创业园小区9#楼工程施工</dc:title>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9CFEE953F2184222AB867545202810F6_13</vt:lpwstr>
  </property>
  <property fmtid="{D5CDD505-2E9C-101B-9397-08002B2CF9AE}" pid="4" name="KSOTemplateDocerSaveRecord">
    <vt:lpwstr>eyJoZGlkIjoiZTQ4OTM2MTIyODI3Njc5MTE5MDBiNjA4NzIzYTUzZmEiLCJ1c2VySWQiOiI3MDAwNjg2OTUifQ==</vt:lpwstr>
  </property>
</Properties>
</file>