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color w:val="auto"/>
          <w:kern w:val="0"/>
          <w:sz w:val="44"/>
          <w:szCs w:val="44"/>
          <w:highlight w:val="none"/>
        </w:rPr>
      </w:pPr>
      <w:bookmarkStart w:id="0" w:name="_Toc15058843"/>
      <w:bookmarkStart w:id="1" w:name="_Toc247085669"/>
      <w:bookmarkStart w:id="2" w:name="_Toc461631222"/>
      <w:bookmarkStart w:id="3" w:name="_Toc296602400"/>
      <w:bookmarkStart w:id="4" w:name="_Toc324404811"/>
      <w:bookmarkStart w:id="5" w:name="_Toc506107265"/>
      <w:bookmarkStart w:id="6" w:name="_Toc246996898"/>
      <w:bookmarkStart w:id="7" w:name="OLE_LINK2"/>
      <w:bookmarkStart w:id="8" w:name="OLE_LINK1"/>
      <w:bookmarkStart w:id="9" w:name="OLE_LINK4"/>
      <w:bookmarkStart w:id="10" w:name="OLE_LINK3"/>
      <w:bookmarkStart w:id="11" w:name="OLE_LINK5"/>
    </w:p>
    <w:p w14:paraId="015D631B">
      <w:pPr>
        <w:pStyle w:val="2"/>
        <w:rPr>
          <w:rFonts w:ascii="宋体" w:hAnsi="宋体" w:cs="宋体"/>
          <w:b/>
          <w:color w:val="auto"/>
          <w:kern w:val="0"/>
          <w:sz w:val="44"/>
          <w:szCs w:val="44"/>
          <w:highlight w:val="none"/>
        </w:rPr>
      </w:pPr>
    </w:p>
    <w:p w14:paraId="43F36D00">
      <w:pPr>
        <w:rPr>
          <w:color w:val="auto"/>
          <w:highlight w:val="none"/>
        </w:rPr>
      </w:pPr>
    </w:p>
    <w:p w14:paraId="50BE0B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kern w:val="0"/>
          <w:sz w:val="52"/>
          <w:szCs w:val="52"/>
          <w:highlight w:val="none"/>
          <w:lang w:val="en-US" w:eastAsia="zh-CN"/>
        </w:rPr>
      </w:pPr>
      <w:r>
        <w:rPr>
          <w:rFonts w:hint="eastAsia" w:ascii="宋体" w:hAnsi="宋体" w:cs="宋体"/>
          <w:b/>
          <w:color w:val="auto"/>
          <w:kern w:val="0"/>
          <w:sz w:val="52"/>
          <w:szCs w:val="52"/>
          <w:highlight w:val="none"/>
          <w:lang w:val="en-US" w:eastAsia="zh-CN"/>
        </w:rPr>
        <w:t>琅琊区拓展区污水管网工程养护项目</w:t>
      </w:r>
    </w:p>
    <w:p w14:paraId="6E297E4F">
      <w:pPr>
        <w:wordWrap w:val="0"/>
        <w:ind w:firstLine="2640" w:firstLineChars="1100"/>
        <w:rPr>
          <w:color w:val="auto"/>
          <w:sz w:val="24"/>
          <w:highlight w:val="none"/>
        </w:rPr>
      </w:pPr>
    </w:p>
    <w:p w14:paraId="63195DA3">
      <w:pPr>
        <w:wordWrap w:val="0"/>
        <w:ind w:firstLine="2640" w:firstLineChars="1100"/>
        <w:rPr>
          <w:color w:val="auto"/>
          <w:sz w:val="24"/>
          <w:highlight w:val="none"/>
        </w:rPr>
      </w:pPr>
    </w:p>
    <w:p w14:paraId="29BA2EB5">
      <w:pPr>
        <w:adjustRightInd w:val="0"/>
        <w:snapToGrid w:val="0"/>
        <w:spacing w:line="360" w:lineRule="auto"/>
        <w:jc w:val="both"/>
        <w:rPr>
          <w:rFonts w:hint="eastAsia" w:ascii="宋体" w:hAnsi="宋体" w:cs="宋体"/>
          <w:b/>
          <w:bCs/>
          <w:color w:val="auto"/>
          <w:sz w:val="72"/>
          <w:szCs w:val="72"/>
          <w:highlight w:val="none"/>
        </w:rPr>
      </w:pPr>
    </w:p>
    <w:p w14:paraId="5AA55DBC">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96"/>
          <w:szCs w:val="96"/>
          <w:highlight w:val="none"/>
        </w:rPr>
        <w:t>招 标 文 件</w:t>
      </w:r>
    </w:p>
    <w:p w14:paraId="0CD78285">
      <w:pPr>
        <w:jc w:val="center"/>
        <w:rPr>
          <w:rFonts w:hint="eastAsia"/>
          <w:color w:val="auto"/>
          <w:sz w:val="28"/>
          <w:szCs w:val="28"/>
          <w:highlight w:val="none"/>
        </w:rPr>
      </w:pPr>
      <w:r>
        <w:rPr>
          <w:rFonts w:hint="eastAsia" w:ascii="宋体" w:hAnsi="宋体"/>
          <w:color w:val="auto"/>
          <w:sz w:val="40"/>
          <w:szCs w:val="36"/>
          <w:highlight w:val="none"/>
        </w:rPr>
        <w:t>（电子招标投标）</w:t>
      </w:r>
    </w:p>
    <w:p w14:paraId="21A3D888">
      <w:pPr>
        <w:jc w:val="center"/>
        <w:rPr>
          <w:rFonts w:hint="eastAsia" w:ascii="宋体" w:eastAsia="宋体"/>
          <w:b/>
          <w:color w:val="auto"/>
          <w:sz w:val="39"/>
          <w:highlight w:val="none"/>
          <w:lang w:eastAsia="zh-CN"/>
        </w:rPr>
      </w:pPr>
      <w:r>
        <w:rPr>
          <w:rFonts w:hint="eastAsia"/>
          <w:color w:val="auto"/>
          <w:sz w:val="28"/>
          <w:szCs w:val="28"/>
          <w:highlight w:val="none"/>
        </w:rPr>
        <w:t>项目编号：HXJY1110001054254001</w:t>
      </w:r>
    </w:p>
    <w:p w14:paraId="0F6F6D2D">
      <w:pPr>
        <w:spacing w:line="400" w:lineRule="exact"/>
        <w:rPr>
          <w:color w:val="auto"/>
          <w:highlight w:val="none"/>
        </w:rPr>
      </w:pPr>
    </w:p>
    <w:p w14:paraId="38A6E7B8">
      <w:pPr>
        <w:spacing w:line="720" w:lineRule="exact"/>
        <w:rPr>
          <w:b/>
          <w:bCs/>
          <w:color w:val="auto"/>
          <w:sz w:val="28"/>
          <w:szCs w:val="28"/>
          <w:highlight w:val="none"/>
        </w:rPr>
      </w:pPr>
    </w:p>
    <w:p w14:paraId="224A73AB">
      <w:pPr>
        <w:pStyle w:val="2"/>
        <w:rPr>
          <w:b/>
          <w:bCs/>
          <w:color w:val="auto"/>
          <w:sz w:val="28"/>
          <w:szCs w:val="28"/>
          <w:highlight w:val="none"/>
        </w:rPr>
      </w:pPr>
    </w:p>
    <w:p w14:paraId="4E289A05">
      <w:pPr>
        <w:pStyle w:val="2"/>
        <w:ind w:left="0" w:leftChars="0" w:firstLine="0" w:firstLineChars="0"/>
        <w:rPr>
          <w:color w:val="auto"/>
          <w:highlight w:val="none"/>
        </w:rPr>
      </w:pPr>
    </w:p>
    <w:p w14:paraId="4F9CF2A1">
      <w:pPr>
        <w:spacing w:line="720" w:lineRule="exact"/>
        <w:rPr>
          <w:b/>
          <w:bCs/>
          <w:color w:val="auto"/>
          <w:sz w:val="28"/>
          <w:szCs w:val="28"/>
          <w:highlight w:val="none"/>
        </w:rPr>
      </w:pPr>
    </w:p>
    <w:p w14:paraId="292613CD">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招标单位</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u w:val="single"/>
          <w:lang w:val="en-US" w:eastAsia="zh-CN"/>
        </w:rPr>
        <w:t>滁州市琅琊国有资产运营有限公司</w:t>
      </w:r>
      <w:r>
        <w:rPr>
          <w:rFonts w:hint="eastAsia" w:ascii="宋体" w:hAnsi="宋体" w:cs="宋体"/>
          <w:b/>
          <w:bCs/>
          <w:color w:val="auto"/>
          <w:sz w:val="28"/>
          <w:szCs w:val="28"/>
          <w:highlight w:val="none"/>
        </w:rPr>
        <w:t>（盖章）</w:t>
      </w:r>
    </w:p>
    <w:p w14:paraId="2917471B">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代理机构：</w:t>
      </w:r>
      <w:r>
        <w:rPr>
          <w:rFonts w:hint="eastAsia" w:ascii="宋体" w:hAnsi="宋体" w:cs="宋体"/>
          <w:b/>
          <w:bCs/>
          <w:color w:val="auto"/>
          <w:sz w:val="28"/>
          <w:szCs w:val="28"/>
          <w:highlight w:val="none"/>
          <w:u w:val="single"/>
          <w:lang w:eastAsia="zh-CN"/>
        </w:rPr>
        <w:t>滁州市城投工程咨询管理有限公司</w:t>
      </w:r>
      <w:r>
        <w:rPr>
          <w:rFonts w:hint="eastAsia" w:ascii="宋体" w:hAnsi="宋体" w:cs="宋体"/>
          <w:b/>
          <w:bCs/>
          <w:color w:val="auto"/>
          <w:sz w:val="28"/>
          <w:szCs w:val="28"/>
          <w:highlight w:val="none"/>
        </w:rPr>
        <w:t>（盖章）</w:t>
      </w:r>
    </w:p>
    <w:p w14:paraId="1B13AB2E">
      <w:pPr>
        <w:keepNext w:val="0"/>
        <w:keepLines w:val="0"/>
        <w:pageBreakBefore w:val="0"/>
        <w:widowControl/>
        <w:kinsoku/>
        <w:wordWrap/>
        <w:overflowPunct/>
        <w:topLinePunct w:val="0"/>
        <w:autoSpaceDE/>
        <w:autoSpaceDN/>
        <w:bidi w:val="0"/>
        <w:adjustRightInd/>
        <w:snapToGrid/>
        <w:spacing w:before="157" w:beforeLines="50" w:after="157" w:afterLines="50" w:line="640" w:lineRule="exact"/>
        <w:ind w:firstLine="0" w:firstLineChars="0"/>
        <w:jc w:val="center"/>
        <w:textAlignment w:val="baseline"/>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u w:val="single"/>
          <w:lang w:eastAsia="zh-CN"/>
        </w:rPr>
        <w:t>202</w:t>
      </w:r>
      <w:r>
        <w:rPr>
          <w:rFonts w:hint="eastAsia" w:ascii="宋体" w:hAnsi="宋体" w:cs="宋体"/>
          <w:b/>
          <w:bCs/>
          <w:color w:val="auto"/>
          <w:sz w:val="28"/>
          <w:szCs w:val="28"/>
          <w:highlight w:val="none"/>
          <w:u w:val="single"/>
          <w:lang w:val="en-US" w:eastAsia="zh-CN"/>
        </w:rPr>
        <w:t>6</w:t>
      </w:r>
      <w:r>
        <w:rPr>
          <w:rFonts w:hint="eastAsia" w:ascii="宋体" w:hAnsi="宋体" w:cs="宋体"/>
          <w:b/>
          <w:bCs/>
          <w:color w:val="auto"/>
          <w:sz w:val="28"/>
          <w:szCs w:val="28"/>
          <w:highlight w:val="none"/>
          <w:u w:val="single"/>
          <w:lang w:eastAsia="zh-CN"/>
        </w:rPr>
        <w:t xml:space="preserve">年 </w:t>
      </w:r>
      <w:r>
        <w:rPr>
          <w:rFonts w:hint="eastAsia" w:ascii="宋体" w:hAnsi="宋体" w:cs="宋体"/>
          <w:b/>
          <w:bCs/>
          <w:color w:val="auto"/>
          <w:sz w:val="28"/>
          <w:szCs w:val="28"/>
          <w:highlight w:val="none"/>
          <w:u w:val="single"/>
          <w:lang w:val="en-US" w:eastAsia="zh-CN"/>
        </w:rPr>
        <w:t>4</w:t>
      </w:r>
      <w:r>
        <w:rPr>
          <w:rFonts w:hint="eastAsia" w:ascii="宋体" w:hAnsi="宋体" w:cs="宋体"/>
          <w:b/>
          <w:bCs/>
          <w:color w:val="auto"/>
          <w:sz w:val="28"/>
          <w:szCs w:val="28"/>
          <w:highlight w:val="none"/>
          <w:u w:val="single"/>
          <w:lang w:eastAsia="zh-CN"/>
        </w:rPr>
        <w:t xml:space="preserve"> 月</w:t>
      </w:r>
    </w:p>
    <w:p w14:paraId="73E67A41">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C7D141">
      <w:pPr>
        <w:spacing w:line="700" w:lineRule="exact"/>
        <w:jc w:val="center"/>
        <w:rPr>
          <w:rFonts w:hint="eastAsia"/>
          <w:color w:val="auto"/>
          <w:sz w:val="44"/>
          <w:szCs w:val="44"/>
          <w:highlight w:val="none"/>
        </w:rPr>
      </w:pPr>
    </w:p>
    <w:p w14:paraId="09796EC2">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79632527"/>
      <w:bookmarkStart w:id="13" w:name="_Toc152045511"/>
      <w:bookmarkStart w:id="14" w:name="_Toc152042287"/>
      <w:bookmarkStart w:id="15" w:name="_Toc144974479"/>
    </w:p>
    <w:p w14:paraId="11979BE5">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_Toc25582 </w:instrText>
      </w:r>
      <w:r>
        <w:rPr>
          <w:color w:val="auto"/>
          <w:highlight w:val="none"/>
        </w:rPr>
        <w:fldChar w:fldCharType="separate"/>
      </w:r>
      <w:r>
        <w:rPr>
          <w:rFonts w:hint="eastAsia"/>
          <w:color w:val="auto"/>
          <w:highlight w:val="none"/>
        </w:rPr>
        <w:t>第一章  招标公告</w:t>
      </w:r>
      <w:r>
        <w:rPr>
          <w:color w:val="auto"/>
          <w:highlight w:val="none"/>
        </w:rPr>
        <w:tab/>
      </w:r>
      <w:r>
        <w:rPr>
          <w:rFonts w:hint="eastAsia"/>
          <w:color w:val="auto"/>
          <w:highlight w:val="none"/>
          <w:lang w:val="en-US" w:eastAsia="zh-CN"/>
        </w:rPr>
        <w:t>1</w:t>
      </w:r>
      <w:r>
        <w:rPr>
          <w:color w:val="auto"/>
          <w:highlight w:val="none"/>
        </w:rPr>
        <w:fldChar w:fldCharType="end"/>
      </w:r>
    </w:p>
    <w:p w14:paraId="2389BA45">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_Toc32753 </w:instrText>
      </w:r>
      <w:r>
        <w:rPr>
          <w:color w:val="auto"/>
          <w:highlight w:val="none"/>
        </w:rPr>
        <w:fldChar w:fldCharType="separate"/>
      </w:r>
      <w:r>
        <w:rPr>
          <w:rFonts w:hint="eastAsia"/>
          <w:color w:val="auto"/>
          <w:highlight w:val="none"/>
        </w:rPr>
        <w:t xml:space="preserve">第二章 </w:t>
      </w:r>
      <w:r>
        <w:rPr>
          <w:rFonts w:hint="eastAsia"/>
          <w:color w:val="auto"/>
          <w:highlight w:val="none"/>
          <w:lang w:val="en-US" w:eastAsia="zh-CN"/>
        </w:rPr>
        <w:t xml:space="preserve"> </w:t>
      </w:r>
      <w:r>
        <w:rPr>
          <w:rFonts w:hint="eastAsia"/>
          <w:color w:val="auto"/>
          <w:highlight w:val="none"/>
        </w:rPr>
        <w:t>投标人须知</w:t>
      </w:r>
      <w:r>
        <w:rPr>
          <w:color w:val="auto"/>
          <w:highlight w:val="none"/>
        </w:rPr>
        <w:tab/>
      </w:r>
      <w:r>
        <w:rPr>
          <w:rFonts w:hint="eastAsia"/>
          <w:color w:val="auto"/>
          <w:highlight w:val="none"/>
          <w:lang w:val="en-US" w:eastAsia="zh-CN"/>
        </w:rPr>
        <w:t>4</w:t>
      </w:r>
      <w:r>
        <w:rPr>
          <w:color w:val="auto"/>
          <w:highlight w:val="none"/>
        </w:rPr>
        <w:fldChar w:fldCharType="end"/>
      </w:r>
    </w:p>
    <w:p w14:paraId="19CD43D3">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_Toc961 </w:instrText>
      </w:r>
      <w:r>
        <w:rPr>
          <w:color w:val="auto"/>
          <w:highlight w:val="none"/>
        </w:rPr>
        <w:fldChar w:fldCharType="separate"/>
      </w:r>
      <w:r>
        <w:rPr>
          <w:rFonts w:hint="eastAsia"/>
          <w:color w:val="auto"/>
          <w:highlight w:val="none"/>
        </w:rPr>
        <w:t xml:space="preserve">第三章 </w:t>
      </w:r>
      <w:r>
        <w:rPr>
          <w:rFonts w:hint="eastAsia"/>
          <w:color w:val="auto"/>
          <w:highlight w:val="none"/>
          <w:lang w:val="en-US" w:eastAsia="zh-CN"/>
        </w:rPr>
        <w:t xml:space="preserve"> </w:t>
      </w:r>
      <w:r>
        <w:rPr>
          <w:rFonts w:hint="eastAsia"/>
          <w:color w:val="auto"/>
          <w:highlight w:val="none"/>
        </w:rPr>
        <w:t>资格审查办法</w:t>
      </w:r>
      <w:r>
        <w:rPr>
          <w:color w:val="auto"/>
          <w:highlight w:val="none"/>
        </w:rPr>
        <w:tab/>
      </w:r>
      <w:r>
        <w:rPr>
          <w:color w:val="auto"/>
          <w:highlight w:val="none"/>
        </w:rPr>
        <w:fldChar w:fldCharType="begin"/>
      </w:r>
      <w:r>
        <w:rPr>
          <w:color w:val="auto"/>
          <w:highlight w:val="none"/>
        </w:rPr>
        <w:instrText xml:space="preserve"> PAGEREF _Toc961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A7696B2">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_Toc15351 </w:instrText>
      </w:r>
      <w:r>
        <w:rPr>
          <w:color w:val="auto"/>
          <w:highlight w:val="none"/>
        </w:rPr>
        <w:fldChar w:fldCharType="separate"/>
      </w:r>
      <w:r>
        <w:rPr>
          <w:rFonts w:hint="eastAsia"/>
          <w:color w:val="auto"/>
          <w:highlight w:val="none"/>
        </w:rPr>
        <w:t xml:space="preserve">第四章 </w:t>
      </w:r>
      <w:r>
        <w:rPr>
          <w:rFonts w:hint="eastAsia"/>
          <w:color w:val="auto"/>
          <w:highlight w:val="none"/>
          <w:lang w:val="en-US" w:eastAsia="zh-CN"/>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_Toc15351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0F7154E">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_Toc9942 </w:instrText>
      </w:r>
      <w:r>
        <w:rPr>
          <w:color w:val="auto"/>
          <w:highlight w:val="none"/>
        </w:rPr>
        <w:fldChar w:fldCharType="separate"/>
      </w:r>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_Toc9942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22DB4FB">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_Toc20581 </w:instrText>
      </w:r>
      <w:r>
        <w:rPr>
          <w:color w:val="auto"/>
          <w:highlight w:val="none"/>
        </w:rPr>
        <w:fldChar w:fldCharType="separate"/>
      </w:r>
      <w:r>
        <w:rPr>
          <w:rFonts w:hint="eastAsia" w:ascii="Times New Roman" w:hAnsi="Times New Roman" w:eastAsia="宋体" w:cs="Times New Roman"/>
          <w:color w:val="auto"/>
          <w:highlight w:val="none"/>
        </w:rPr>
        <w:t>第六章  工程量清单</w:t>
      </w:r>
      <w:r>
        <w:rPr>
          <w:color w:val="auto"/>
          <w:highlight w:val="none"/>
        </w:rPr>
        <w:tab/>
      </w:r>
      <w:r>
        <w:rPr>
          <w:color w:val="auto"/>
          <w:highlight w:val="none"/>
        </w:rPr>
        <w:fldChar w:fldCharType="begin"/>
      </w:r>
      <w:r>
        <w:rPr>
          <w:color w:val="auto"/>
          <w:highlight w:val="none"/>
        </w:rPr>
        <w:instrText xml:space="preserve"> PAGEREF _Toc20581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B1E62D2">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_Toc378 </w:instrText>
      </w:r>
      <w:r>
        <w:rPr>
          <w:color w:val="auto"/>
          <w:highlight w:val="none"/>
        </w:rPr>
        <w:fldChar w:fldCharType="separate"/>
      </w:r>
      <w:r>
        <w:rPr>
          <w:rFonts w:hint="eastAsia"/>
          <w:color w:val="auto"/>
          <w:highlight w:val="none"/>
        </w:rPr>
        <w:t>第</w:t>
      </w:r>
      <w:r>
        <w:rPr>
          <w:rFonts w:hint="eastAsia"/>
          <w:color w:val="auto"/>
          <w:highlight w:val="none"/>
          <w:lang w:val="en-US" w:eastAsia="zh-CN"/>
        </w:rPr>
        <w:t>七</w:t>
      </w:r>
      <w:r>
        <w:rPr>
          <w:rFonts w:hint="eastAsia"/>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_Toc378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1335A541">
      <w:pPr>
        <w:pStyle w:val="31"/>
        <w:tabs>
          <w:tab w:val="right" w:leader="dot" w:pos="907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_Toc7194 </w:instrText>
      </w:r>
      <w:r>
        <w:rPr>
          <w:color w:val="auto"/>
          <w:highlight w:val="none"/>
        </w:rPr>
        <w:fldChar w:fldCharType="separate"/>
      </w:r>
      <w:r>
        <w:rPr>
          <w:rFonts w:hint="eastAsia" w:ascii="黑体" w:hAnsi="黑体" w:eastAsia="黑体"/>
          <w:bCs/>
          <w:color w:val="auto"/>
          <w:kern w:val="44"/>
          <w:szCs w:val="28"/>
          <w:highlight w:val="none"/>
        </w:rPr>
        <w:t>附件1 关于联合惩戒失信行为加强信用查询管理的通知</w:t>
      </w:r>
      <w:r>
        <w:rPr>
          <w:color w:val="auto"/>
          <w:highlight w:val="none"/>
        </w:rPr>
        <w:tab/>
      </w:r>
      <w:r>
        <w:rPr>
          <w:rFonts w:hint="eastAsia"/>
          <w:color w:val="auto"/>
          <w:highlight w:val="none"/>
          <w:lang w:val="en-US" w:eastAsia="zh-CN"/>
        </w:rPr>
        <w:t>5</w:t>
      </w:r>
      <w:r>
        <w:rPr>
          <w:color w:val="auto"/>
          <w:highlight w:val="none"/>
        </w:rPr>
        <w:fldChar w:fldCharType="end"/>
      </w:r>
      <w:r>
        <w:rPr>
          <w:rFonts w:hint="eastAsia"/>
          <w:color w:val="auto"/>
          <w:highlight w:val="none"/>
          <w:lang w:val="en-US" w:eastAsia="zh-CN"/>
        </w:rPr>
        <w:t>5</w:t>
      </w:r>
    </w:p>
    <w:p w14:paraId="2E549A54">
      <w:pPr>
        <w:pStyle w:val="31"/>
        <w:tabs>
          <w:tab w:val="right" w:leader="dot" w:pos="9077"/>
        </w:tabs>
        <w:spacing w:line="360" w:lineRule="auto"/>
        <w:rPr>
          <w:color w:val="auto"/>
          <w:highlight w:val="none"/>
        </w:rPr>
      </w:pPr>
      <w:r>
        <w:rPr>
          <w:color w:val="auto"/>
          <w:highlight w:val="none"/>
        </w:rPr>
        <w:fldChar w:fldCharType="begin"/>
      </w:r>
      <w:r>
        <w:rPr>
          <w:color w:val="auto"/>
          <w:highlight w:val="none"/>
        </w:rPr>
        <w:instrText xml:space="preserve"> HYPERLINK \l _Toc9573 </w:instrText>
      </w:r>
      <w:r>
        <w:rPr>
          <w:color w:val="auto"/>
          <w:highlight w:val="none"/>
        </w:rPr>
        <w:fldChar w:fldCharType="separate"/>
      </w:r>
      <w:r>
        <w:rPr>
          <w:rFonts w:hint="eastAsia" w:ascii="黑体" w:hAnsi="黑体" w:eastAsia="黑体"/>
          <w:bCs/>
          <w:color w:val="auto"/>
          <w:kern w:val="44"/>
          <w:szCs w:val="28"/>
          <w:highlight w:val="none"/>
        </w:rPr>
        <w:t>附件2 “信用中国”查询的严重失信行为类别及判定依据</w:t>
      </w:r>
      <w:r>
        <w:rPr>
          <w:color w:val="auto"/>
          <w:highlight w:val="none"/>
        </w:rPr>
        <w:tab/>
      </w:r>
      <w:r>
        <w:rPr>
          <w:color w:val="auto"/>
          <w:highlight w:val="none"/>
        </w:rPr>
        <w:fldChar w:fldCharType="begin"/>
      </w:r>
      <w:r>
        <w:rPr>
          <w:color w:val="auto"/>
          <w:highlight w:val="none"/>
        </w:rPr>
        <w:instrText xml:space="preserve"> PAGEREF _Toc9573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7BB8821E">
      <w:pPr>
        <w:pStyle w:val="31"/>
        <w:tabs>
          <w:tab w:val="right" w:leader="dot" w:pos="9077"/>
        </w:tabs>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_Toc30510 </w:instrText>
      </w:r>
      <w:r>
        <w:rPr>
          <w:color w:val="auto"/>
          <w:highlight w:val="none"/>
        </w:rPr>
        <w:fldChar w:fldCharType="separate"/>
      </w:r>
      <w:r>
        <w:rPr>
          <w:rFonts w:hint="eastAsia"/>
          <w:color w:val="auto"/>
          <w:highlight w:val="none"/>
        </w:rPr>
        <w:t>第</w:t>
      </w:r>
      <w:r>
        <w:rPr>
          <w:rFonts w:hint="eastAsia"/>
          <w:color w:val="auto"/>
          <w:highlight w:val="none"/>
          <w:lang w:val="en-US" w:eastAsia="zh-CN"/>
        </w:rPr>
        <w:t>八</w:t>
      </w:r>
      <w:r>
        <w:rPr>
          <w:rFonts w:hint="eastAsia"/>
          <w:color w:val="auto"/>
          <w:highlight w:val="none"/>
        </w:rPr>
        <w:t>章  招标人、招标代理机构对本招标文件的确认</w:t>
      </w:r>
      <w:r>
        <w:rPr>
          <w:color w:val="auto"/>
          <w:highlight w:val="none"/>
        </w:rPr>
        <w:tab/>
      </w:r>
      <w:r>
        <w:rPr>
          <w:rFonts w:hint="eastAsia"/>
          <w:color w:val="auto"/>
          <w:highlight w:val="none"/>
          <w:lang w:val="en-US" w:eastAsia="zh-CN"/>
        </w:rPr>
        <w:t>6</w:t>
      </w:r>
      <w:r>
        <w:rPr>
          <w:color w:val="auto"/>
          <w:highlight w:val="none"/>
        </w:rPr>
        <w:fldChar w:fldCharType="end"/>
      </w:r>
      <w:r>
        <w:rPr>
          <w:rFonts w:hint="eastAsia"/>
          <w:color w:val="auto"/>
          <w:highlight w:val="none"/>
          <w:lang w:val="en-US" w:eastAsia="zh-CN"/>
        </w:rPr>
        <w:t>5</w:t>
      </w:r>
    </w:p>
    <w:p w14:paraId="44BF101D">
      <w:pPr>
        <w:pStyle w:val="2"/>
        <w:spacing w:line="360" w:lineRule="auto"/>
        <w:ind w:left="0" w:leftChars="0" w:firstLine="480"/>
        <w:jc w:val="left"/>
        <w:rPr>
          <w:color w:val="auto"/>
          <w:sz w:val="24"/>
          <w:szCs w:val="24"/>
          <w:highlight w:val="none"/>
        </w:rPr>
      </w:pPr>
      <w:r>
        <w:rPr>
          <w:color w:val="auto"/>
          <w:highlight w:val="none"/>
        </w:rPr>
        <w:fldChar w:fldCharType="end"/>
      </w:r>
    </w:p>
    <w:p w14:paraId="3004C8EC">
      <w:pPr>
        <w:pStyle w:val="44"/>
        <w:spacing w:line="700" w:lineRule="exact"/>
        <w:jc w:val="left"/>
        <w:rPr>
          <w:color w:val="auto"/>
          <w:sz w:val="24"/>
          <w:szCs w:val="24"/>
          <w:highlight w:val="none"/>
        </w:rPr>
      </w:pPr>
      <w:bookmarkStart w:id="1510" w:name="_GoBack"/>
      <w:bookmarkEnd w:id="1510"/>
    </w:p>
    <w:p w14:paraId="043F2DE1">
      <w:pPr>
        <w:bidi w:val="0"/>
        <w:rPr>
          <w:color w:val="auto"/>
          <w:highlight w:val="none"/>
        </w:rPr>
      </w:pPr>
    </w:p>
    <w:p w14:paraId="3E3B91B5">
      <w:pPr>
        <w:bidi w:val="0"/>
        <w:rPr>
          <w:color w:val="auto"/>
          <w:highlight w:val="none"/>
        </w:rPr>
      </w:pPr>
    </w:p>
    <w:p w14:paraId="086F20D1">
      <w:pPr>
        <w:bidi w:val="0"/>
        <w:rPr>
          <w:color w:val="auto"/>
          <w:highlight w:val="none"/>
        </w:rPr>
      </w:pPr>
    </w:p>
    <w:p w14:paraId="227F9E19">
      <w:pPr>
        <w:tabs>
          <w:tab w:val="left" w:pos="7498"/>
        </w:tabs>
        <w:bidi w:val="0"/>
        <w:jc w:val="left"/>
        <w:rPr>
          <w:rFonts w:hint="eastAsia" w:eastAsia="宋体"/>
          <w:color w:val="auto"/>
          <w:highlight w:val="none"/>
          <w:lang w:eastAsia="zh-CN"/>
        </w:rPr>
        <w:sectPr>
          <w:headerReference r:id="rId5" w:type="default"/>
          <w:footerReference r:id="rId6" w:type="default"/>
          <w:pgSz w:w="11906" w:h="16838"/>
          <w:pgMar w:top="1134" w:right="1417" w:bottom="1134" w:left="1417" w:header="851" w:footer="992" w:gutter="0"/>
          <w:pgNumType w:start="1"/>
          <w:cols w:space="720" w:num="1"/>
          <w:docGrid w:type="lines" w:linePitch="312" w:charSpace="0"/>
        </w:sectPr>
      </w:pPr>
      <w:r>
        <w:rPr>
          <w:rFonts w:hint="eastAsia"/>
          <w:color w:val="auto"/>
          <w:highlight w:val="none"/>
          <w:lang w:eastAsia="zh-CN"/>
        </w:rPr>
        <w:tab/>
      </w:r>
    </w:p>
    <w:bookmarkEnd w:id="12"/>
    <w:bookmarkEnd w:id="13"/>
    <w:bookmarkEnd w:id="14"/>
    <w:bookmarkEnd w:id="15"/>
    <w:p w14:paraId="2EC261B3">
      <w:pPr>
        <w:pStyle w:val="44"/>
        <w:spacing w:beforeLines="50" w:afterLines="50" w:line="440" w:lineRule="exact"/>
        <w:rPr>
          <w:bCs/>
          <w:color w:val="auto"/>
          <w:szCs w:val="32"/>
          <w:highlight w:val="none"/>
        </w:rPr>
      </w:pPr>
      <w:bookmarkStart w:id="16" w:name="_Toc78803320"/>
      <w:bookmarkStart w:id="17" w:name="_Toc15058844"/>
      <w:bookmarkStart w:id="18" w:name="_Toc179632544"/>
      <w:bookmarkStart w:id="19" w:name="_Toc35424883"/>
      <w:bookmarkStart w:id="20" w:name="_Toc152042303"/>
      <w:bookmarkStart w:id="21" w:name="_Toc144974495"/>
      <w:bookmarkStart w:id="22" w:name="_Toc506107267"/>
      <w:bookmarkStart w:id="23" w:name="_Toc152045527"/>
      <w:bookmarkStart w:id="24" w:name="_Toc246996916"/>
      <w:bookmarkStart w:id="25" w:name="_Toc246996173"/>
      <w:bookmarkStart w:id="26" w:name="_Toc35425050"/>
      <w:bookmarkStart w:id="27" w:name="_Toc324404813"/>
      <w:bookmarkStart w:id="28" w:name="_Toc247085687"/>
      <w:r>
        <w:rPr>
          <w:rFonts w:hint="eastAsia"/>
          <w:bCs/>
          <w:color w:val="auto"/>
          <w:szCs w:val="32"/>
          <w:highlight w:val="none"/>
          <w:lang w:val="en-US" w:eastAsia="zh-CN"/>
        </w:rPr>
        <w:t xml:space="preserve">第一章 </w:t>
      </w:r>
      <w:r>
        <w:rPr>
          <w:rFonts w:hint="eastAsia"/>
          <w:bCs/>
          <w:color w:val="auto"/>
          <w:szCs w:val="32"/>
          <w:highlight w:val="none"/>
        </w:rPr>
        <w:t>招标公告</w:t>
      </w:r>
      <w:bookmarkEnd w:id="16"/>
    </w:p>
    <w:tbl>
      <w:tblPr>
        <w:tblStyle w:val="47"/>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8128"/>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17"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8128"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琅琊区拓展区污水管网工程养护项目</w:t>
            </w:r>
          </w:p>
        </w:tc>
      </w:tr>
      <w:tr w14:paraId="7AEE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B4E6DE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项目审批、核准或备案机关名称</w:t>
            </w:r>
          </w:p>
        </w:tc>
        <w:tc>
          <w:tcPr>
            <w:tcW w:w="8128" w:type="dxa"/>
            <w:noWrap w:val="0"/>
            <w:vAlign w:val="center"/>
          </w:tcPr>
          <w:p w14:paraId="224D5931">
            <w:pPr>
              <w:keepNext w:val="0"/>
              <w:keepLines w:val="0"/>
              <w:pageBreakBefore w:val="0"/>
              <w:suppressLineNumbers w:val="0"/>
              <w:shd w:val="clear"/>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cs="宋体"/>
                <w:bCs/>
                <w:color w:val="auto"/>
                <w:kern w:val="1"/>
                <w:sz w:val="21"/>
                <w:szCs w:val="21"/>
                <w:highlight w:val="none"/>
                <w:lang w:val="en-US" w:eastAsia="zh-CN"/>
              </w:rPr>
              <w:t>/</w:t>
            </w:r>
          </w:p>
        </w:tc>
      </w:tr>
      <w:tr w14:paraId="387B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91BC4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批文名称及编号</w:t>
            </w:r>
          </w:p>
        </w:tc>
        <w:tc>
          <w:tcPr>
            <w:tcW w:w="8128" w:type="dxa"/>
            <w:noWrap w:val="0"/>
            <w:vAlign w:val="center"/>
          </w:tcPr>
          <w:p w14:paraId="7D9E5005">
            <w:pPr>
              <w:keepNext w:val="0"/>
              <w:keepLines w:val="0"/>
              <w:pageBreakBefore w:val="0"/>
              <w:suppressLineNumbers w:val="0"/>
              <w:shd w:val="clear"/>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cs="宋体"/>
                <w:bCs/>
                <w:color w:val="auto"/>
                <w:kern w:val="1"/>
                <w:sz w:val="21"/>
                <w:szCs w:val="21"/>
                <w:highlight w:val="none"/>
                <w:lang w:val="en-US" w:eastAsia="zh-CN"/>
              </w:rPr>
              <w:t>/</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8128" w:type="dxa"/>
            <w:noWrap w:val="0"/>
            <w:vAlign w:val="center"/>
          </w:tcPr>
          <w:p w14:paraId="41AA07EF">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滁州市琅琊国有资产运营有限公司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8128" w:type="dxa"/>
            <w:noWrap w:val="0"/>
            <w:vAlign w:val="center"/>
          </w:tcPr>
          <w:p w14:paraId="3EF79F1D">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滁州市琅琊国有资产运营有限公司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8128" w:type="dxa"/>
            <w:noWrap w:val="0"/>
            <w:vAlign w:val="center"/>
          </w:tcPr>
          <w:p w14:paraId="13E4CD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8128" w:type="dxa"/>
            <w:noWrap w:val="0"/>
            <w:vAlign w:val="center"/>
          </w:tcPr>
          <w:p w14:paraId="612A61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128" w:type="dxa"/>
            <w:noWrap w:val="0"/>
            <w:vAlign w:val="center"/>
          </w:tcPr>
          <w:p w14:paraId="53A0BB3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917"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8128" w:type="dxa"/>
            <w:noWrap w:val="0"/>
            <w:vAlign w:val="center"/>
          </w:tcPr>
          <w:p w14:paraId="6472841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kern w:val="0"/>
                <w:sz w:val="21"/>
                <w:szCs w:val="21"/>
                <w:highlight w:val="none"/>
                <w:lang w:val="en-US" w:eastAsia="zh-CN"/>
              </w:rPr>
              <w:t>总价中位值法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128"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琅琊区拓展区污水管网工程养护项目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8128"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8128" w:type="dxa"/>
            <w:noWrap w:val="0"/>
            <w:vAlign w:val="center"/>
          </w:tcPr>
          <w:p w14:paraId="2C527A97">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滁州市</w:t>
            </w:r>
            <w:r>
              <w:rPr>
                <w:rFonts w:hint="eastAsia" w:ascii="宋体" w:hAnsi="宋体" w:cs="宋体"/>
                <w:color w:val="auto"/>
                <w:sz w:val="21"/>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8128" w:type="dxa"/>
            <w:noWrap w:val="0"/>
            <w:vAlign w:val="center"/>
          </w:tcPr>
          <w:p w14:paraId="3DB75AE9">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琅琊区拓展区污水工程养护项目，对一座污水提升泵站及约5.5千米的污水管道进行日常巡查、养护。污水提升泵站位于宝山路与铜陵路交口东北侧，污水管道位于宝山路、铜陵路，途径银山路、金山路、钟山路、G104国道、永阳路，流向何郢路、九华山路，最终流向城东污水处理厂。</w:t>
            </w:r>
          </w:p>
        </w:tc>
      </w:tr>
      <w:tr w14:paraId="33A9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2AEA7F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8128" w:type="dxa"/>
            <w:noWrap w:val="0"/>
            <w:vAlign w:val="center"/>
          </w:tcPr>
          <w:p w14:paraId="017182F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494390.59元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8128" w:type="dxa"/>
            <w:noWrap w:val="0"/>
            <w:vAlign w:val="center"/>
          </w:tcPr>
          <w:p w14:paraId="241300BA">
            <w:pPr>
              <w:keepNext w:val="0"/>
              <w:keepLines w:val="0"/>
              <w:pageBreakBefore w:val="0"/>
              <w:kinsoku/>
              <w:wordWrap w:val="0"/>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详见招标文件</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8128" w:type="dxa"/>
            <w:noWrap w:val="0"/>
            <w:vAlign w:val="bottom"/>
          </w:tcPr>
          <w:p w14:paraId="2450FD06">
            <w:pPr>
              <w:pStyle w:val="2"/>
              <w:numPr>
                <w:ilvl w:val="0"/>
                <w:numId w:val="0"/>
              </w:numPr>
              <w:ind w:left="0" w:leftChars="0" w:firstLine="0" w:firstLineChars="0"/>
              <w:jc w:val="both"/>
              <w:rPr>
                <w:rFonts w:hint="default"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招标人提供的工程量清单中的全部内容</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8128"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17" w:type="dxa"/>
            <w:noWrap w:val="0"/>
            <w:vAlign w:val="center"/>
          </w:tcPr>
          <w:p w14:paraId="3D8EAA9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8128" w:type="dxa"/>
            <w:noWrap w:val="0"/>
            <w:vAlign w:val="center"/>
          </w:tcPr>
          <w:p w14:paraId="2DA74F9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投标人须具备</w:t>
            </w:r>
            <w:r>
              <w:rPr>
                <w:rFonts w:hint="eastAsia"/>
                <w:color w:val="auto"/>
                <w:szCs w:val="21"/>
                <w:highlight w:val="none"/>
                <w:lang w:val="en-US" w:eastAsia="zh-CN"/>
              </w:rPr>
              <w:t>市政公用工程施工总承包三级</w:t>
            </w:r>
            <w:r>
              <w:rPr>
                <w:rFonts w:hint="eastAsia" w:ascii="宋体" w:hAnsi="宋体" w:cs="宋体"/>
                <w:color w:val="auto"/>
                <w:sz w:val="21"/>
                <w:szCs w:val="21"/>
                <w:highlight w:val="none"/>
                <w:u w:val="none"/>
                <w:lang w:val="en-US" w:eastAsia="zh-CN"/>
              </w:rPr>
              <w:t>或</w:t>
            </w:r>
            <w:r>
              <w:rPr>
                <w:rFonts w:hint="default" w:ascii="宋体" w:hAnsi="宋体" w:cs="宋体"/>
                <w:color w:val="auto"/>
                <w:sz w:val="21"/>
                <w:szCs w:val="21"/>
                <w:highlight w:val="none"/>
                <w:u w:val="none"/>
                <w:lang w:val="en-US" w:eastAsia="zh-CN"/>
              </w:rPr>
              <w:t>以上资质</w:t>
            </w:r>
            <w:r>
              <w:rPr>
                <w:rFonts w:hint="eastAsia" w:ascii="宋体" w:hAnsi="宋体" w:cs="宋体"/>
                <w:color w:val="auto"/>
                <w:sz w:val="21"/>
                <w:szCs w:val="21"/>
                <w:highlight w:val="none"/>
                <w:u w:val="none"/>
                <w:lang w:val="en-US" w:eastAsia="zh-CN"/>
              </w:rPr>
              <w:t>和有效的安全生产许可证</w:t>
            </w:r>
            <w:r>
              <w:rPr>
                <w:rFonts w:hint="default" w:ascii="宋体" w:hAnsi="宋体" w:cs="宋体"/>
                <w:color w:val="auto"/>
                <w:sz w:val="21"/>
                <w:szCs w:val="21"/>
                <w:highlight w:val="none"/>
                <w:u w:val="none"/>
                <w:lang w:val="en-US" w:eastAsia="zh-CN"/>
              </w:rPr>
              <w:t>。</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541401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bCs/>
                <w:snapToGrid w:val="0"/>
                <w:color w:val="auto"/>
                <w:kern w:val="0"/>
                <w:sz w:val="21"/>
                <w:szCs w:val="21"/>
                <w:highlight w:val="none"/>
                <w:lang w:val="en-US" w:eastAsia="zh-CN"/>
              </w:rPr>
              <w:t>项目负责人（总监理工程师）资格要求</w:t>
            </w:r>
          </w:p>
        </w:tc>
        <w:tc>
          <w:tcPr>
            <w:tcW w:w="8128" w:type="dxa"/>
            <w:noWrap w:val="0"/>
            <w:vAlign w:val="center"/>
          </w:tcPr>
          <w:p w14:paraId="20D0CB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投标人拟委任项目经理须具备市政公用工程专业二级及以上注册建造师资格，具备有效的安全生产考核合格（B 类）证书。</w:t>
            </w:r>
          </w:p>
          <w:p w14:paraId="00FC1E6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本项目不接受投标截止时间前六个月内在滁州市区域内办理过项目经理（建造师）变更备案手续的原项目经理（建造师）作为拟任项目经理（建造师）参加投标。</w:t>
            </w:r>
          </w:p>
        </w:tc>
      </w:tr>
      <w:tr w14:paraId="4C89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B9E998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信誉要求</w:t>
            </w:r>
          </w:p>
        </w:tc>
        <w:tc>
          <w:tcPr>
            <w:tcW w:w="8128" w:type="dxa"/>
            <w:noWrap w:val="0"/>
            <w:vAlign w:val="center"/>
          </w:tcPr>
          <w:p w14:paraId="45E0B22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投标人存在以下情形之一的，不得被确定为中标人：</w:t>
            </w:r>
          </w:p>
          <w:p w14:paraId="2970A3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①被列入“信用中国”网站“失信被执行人”的;</w:t>
            </w:r>
          </w:p>
          <w:p w14:paraId="483F9F8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②被列入“信用中国”网站“重大税收违法失信主体”的；</w:t>
            </w:r>
          </w:p>
          <w:p w14:paraId="7FD88FD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③被列入“信用中国”网站“拖欠农民工工资失信联合惩戒对象名单”的；</w:t>
            </w:r>
          </w:p>
          <w:p w14:paraId="165DE3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④被列入“信用中国”网站 “严重失信主体名单”的；</w:t>
            </w:r>
          </w:p>
          <w:p w14:paraId="3865A93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⑤在“信用中国”网站上披露的仍在公示期的严重失信行为(具体行为类别及判定依据见附件2)的。</w:t>
            </w:r>
          </w:p>
          <w:p w14:paraId="4205810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⑥被列入国家企业信用信息公示系统网站“经营异常名录”或者“严重违法失信名单”的。</w:t>
            </w:r>
          </w:p>
          <w:p w14:paraId="65830D5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⑦前三年有行贿犯罪行为的单位和个人；</w:t>
            </w:r>
          </w:p>
          <w:p w14:paraId="5D026AF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⑧被滁州市县两级公管部门及各行业主管部门取消在一定期限内的投标资格且在取消期限内的；</w:t>
            </w:r>
          </w:p>
          <w:p w14:paraId="2485E49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⑨因拖欠农民工工资被县级及以上有关行政主管部门限制投标资格且在限制期限内的；</w:t>
            </w:r>
          </w:p>
          <w:p w14:paraId="51A67DC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349125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投标人所属分公司、办事处等分支机构存在第1条信誉要求①-⑩项情形之一的，</w:t>
            </w:r>
            <w:r>
              <w:rPr>
                <w:rFonts w:hint="eastAsia" w:ascii="宋体" w:hAnsi="宋体" w:eastAsia="宋体" w:cs="宋体"/>
                <w:color w:val="auto"/>
                <w:sz w:val="21"/>
                <w:szCs w:val="21"/>
                <w:highlight w:val="none"/>
                <w:u w:val="single"/>
              </w:rPr>
              <w:t>接受</w:t>
            </w:r>
            <w:r>
              <w:rPr>
                <w:rFonts w:hint="eastAsia" w:ascii="宋体" w:hAnsi="宋体" w:eastAsia="宋体" w:cs="宋体"/>
                <w:color w:val="auto"/>
                <w:sz w:val="21"/>
                <w:szCs w:val="21"/>
                <w:highlight w:val="none"/>
              </w:rPr>
              <w:t>其被确定为中标人。</w:t>
            </w:r>
          </w:p>
          <w:p w14:paraId="4B02547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199D4C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8128" w:type="dxa"/>
            <w:noWrap w:val="0"/>
            <w:vAlign w:val="center"/>
          </w:tcPr>
          <w:p w14:paraId="7420975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8128"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7B97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A907D0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8128" w:type="dxa"/>
            <w:noWrap w:val="0"/>
            <w:vAlign w:val="center"/>
          </w:tcPr>
          <w:p w14:paraId="0F529B7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无</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17"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8128"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bCs w:val="0"/>
                <w:snapToGrid w:val="0"/>
                <w:color w:val="auto"/>
                <w:kern w:val="0"/>
                <w:szCs w:val="21"/>
                <w:highlight w:val="none"/>
                <w:u w:val="single"/>
              </w:rPr>
              <w:t xml:space="preserve"> </w:t>
            </w:r>
            <w:r>
              <w:rPr>
                <w:rFonts w:hint="eastAsia" w:ascii="宋体" w:hAnsi="宋体" w:cs="宋体"/>
                <w:b/>
                <w:bCs w:val="0"/>
                <w:snapToGrid w:val="0"/>
                <w:color w:val="auto"/>
                <w:kern w:val="0"/>
                <w:szCs w:val="21"/>
                <w:highlight w:val="none"/>
                <w:u w:val="single"/>
                <w:lang w:val="en-US" w:eastAsia="zh-CN"/>
              </w:rPr>
              <w:t>2026 年 4 月10</w:t>
            </w:r>
            <w:r>
              <w:rPr>
                <w:rFonts w:hint="eastAsia" w:ascii="宋体" w:hAnsi="宋体" w:eastAsia="宋体" w:cs="宋体"/>
                <w:b/>
                <w:bCs w:val="0"/>
                <w:snapToGrid w:val="0"/>
                <w:color w:val="auto"/>
                <w:kern w:val="0"/>
                <w:szCs w:val="21"/>
                <w:highlight w:val="none"/>
              </w:rPr>
              <w:t>日</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u w:val="single"/>
                <w:lang w:val="en-US" w:eastAsia="zh-CN"/>
              </w:rPr>
              <w:t>17</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rPr>
              <w:t>时</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u w:val="single"/>
                <w:lang w:val="en-US" w:eastAsia="zh-CN"/>
              </w:rPr>
              <w:t>00</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rPr>
              <w:t>分至</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cs="宋体"/>
                <w:b/>
                <w:bCs w:val="0"/>
                <w:snapToGrid w:val="0"/>
                <w:color w:val="auto"/>
                <w:kern w:val="0"/>
                <w:szCs w:val="21"/>
                <w:highlight w:val="none"/>
                <w:u w:val="single"/>
                <w:lang w:val="en-US" w:eastAsia="zh-CN"/>
              </w:rPr>
              <w:t>2026 年 4 月13</w:t>
            </w:r>
            <w:r>
              <w:rPr>
                <w:rFonts w:hint="eastAsia" w:ascii="宋体" w:hAnsi="宋体" w:eastAsia="宋体" w:cs="宋体"/>
                <w:b/>
                <w:bCs w:val="0"/>
                <w:snapToGrid w:val="0"/>
                <w:color w:val="auto"/>
                <w:kern w:val="0"/>
                <w:szCs w:val="21"/>
                <w:highlight w:val="none"/>
              </w:rPr>
              <w:t>日</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cs="宋体"/>
                <w:b/>
                <w:bCs w:val="0"/>
                <w:snapToGrid w:val="0"/>
                <w:color w:val="auto"/>
                <w:kern w:val="0"/>
                <w:szCs w:val="21"/>
                <w:highlight w:val="none"/>
                <w:u w:val="single"/>
                <w:lang w:val="en-US" w:eastAsia="zh-CN"/>
              </w:rPr>
              <w:t>15</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rPr>
              <w:t>时</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u w:val="single"/>
                <w:lang w:val="en-US" w:eastAsia="zh-CN"/>
              </w:rPr>
              <w:t>00</w:t>
            </w:r>
            <w:r>
              <w:rPr>
                <w:rFonts w:hint="eastAsia" w:ascii="宋体" w:hAnsi="宋体" w:eastAsia="宋体" w:cs="宋体"/>
                <w:b/>
                <w:bCs w:val="0"/>
                <w:snapToGrid w:val="0"/>
                <w:color w:val="auto"/>
                <w:kern w:val="0"/>
                <w:szCs w:val="21"/>
                <w:highlight w:val="none"/>
                <w:u w:val="single"/>
              </w:rPr>
              <w:t xml:space="preserve"> </w:t>
            </w:r>
            <w:r>
              <w:rPr>
                <w:rFonts w:hint="eastAsia" w:ascii="宋体" w:hAnsi="宋体" w:eastAsia="宋体" w:cs="宋体"/>
                <w:b/>
                <w:bCs w:val="0"/>
                <w:snapToGrid w:val="0"/>
                <w:color w:val="auto"/>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8128"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请于公告发布之日起从</w:t>
            </w:r>
            <w:r>
              <w:rPr>
                <w:rFonts w:hint="eastAsia" w:ascii="宋体" w:hAnsi="宋体" w:cs="宋体"/>
                <w:color w:val="auto"/>
                <w:szCs w:val="21"/>
                <w:highlight w:val="none"/>
                <w:lang w:eastAsia="zh-CN"/>
              </w:rPr>
              <w:t>滁州市琅琊区人民政府（https://www.lyq.gov.cn/）</w:t>
            </w:r>
            <w:r>
              <w:rPr>
                <w:rFonts w:hint="eastAsia" w:ascii="宋体" w:hAnsi="宋体" w:cs="宋体"/>
                <w:color w:val="auto"/>
                <w:szCs w:val="21"/>
                <w:highlight w:val="none"/>
              </w:rPr>
              <w:t>或</w:t>
            </w:r>
            <w:r>
              <w:rPr>
                <w:rFonts w:hint="eastAsia" w:ascii="Times New Roman" w:hAnsi="Times New Roman" w:eastAsia="宋体" w:cs="Times New Roman"/>
                <w:color w:val="auto"/>
                <w:highlight w:val="none"/>
                <w:lang w:val="en-US" w:eastAsia="zh-CN"/>
              </w:rPr>
              <w:t>滁州市城投工程咨询管理有限公司</w:t>
            </w:r>
            <w:r>
              <w:rPr>
                <w:rFonts w:hint="eastAsia" w:cs="Times New Roman"/>
                <w:color w:val="auto"/>
                <w:highlight w:val="none"/>
                <w:lang w:val="en-US" w:eastAsia="zh-CN"/>
              </w:rPr>
              <w:t>网站</w:t>
            </w:r>
            <w:r>
              <w:rPr>
                <w:rFonts w:hint="eastAsia" w:ascii="Times New Roman" w:hAnsi="Times New Roman" w:eastAsia="宋体" w:cs="Times New Roman"/>
                <w:color w:val="auto"/>
                <w:highlight w:val="none"/>
                <w:lang w:val="en-US" w:eastAsia="zh-CN"/>
              </w:rPr>
              <w:t>（https://www.czctgczx.com/）下载</w:t>
            </w:r>
          </w:p>
          <w:p w14:paraId="06D33B5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方式：（1）投标人须登录新点电子交易平台【滁州专区】查询、获取</w:t>
            </w:r>
            <w:r>
              <w:rPr>
                <w:rFonts w:hint="eastAsia"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文件。首次登录办理入库手续，办理入库不收取任何费用。新点电子招投标统一认证平台使用相关问题（如系统登录、信息登记、录入及提交、数字证书关联等）请拨打服务电话：</w:t>
            </w:r>
            <w:r>
              <w:rPr>
                <w:rFonts w:hint="eastAsia" w:cs="Times New Roman"/>
                <w:color w:val="auto"/>
                <w:highlight w:val="none"/>
                <w:lang w:val="en-US" w:eastAsia="zh-CN"/>
              </w:rPr>
              <w:t>0512-58151515</w:t>
            </w:r>
            <w:r>
              <w:rPr>
                <w:rFonts w:hint="eastAsia" w:ascii="Times New Roman" w:hAnsi="Times New Roman" w:eastAsia="宋体" w:cs="Times New Roman"/>
                <w:color w:val="auto"/>
                <w:highlight w:val="none"/>
                <w:lang w:val="en-US" w:eastAsia="zh-CN"/>
              </w:rPr>
              <w:t>（工作日）。  </w:t>
            </w:r>
          </w:p>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color w:val="auto"/>
                <w:highlight w:val="none"/>
                <w:lang w:val="en-US" w:eastAsia="zh-CN"/>
              </w:rPr>
              <w:t>（2）投标人登录新点电子交易平台【滁州专区】获取招标文件及其它资料（含澄清和补充说明等）。如在招标文件获取过程中遇到系统问题，请拨打技术支持服务热线 </w:t>
            </w:r>
            <w:r>
              <w:rPr>
                <w:rFonts w:hint="eastAsia" w:cs="Times New Roman"/>
                <w:color w:val="auto"/>
                <w:highlight w:val="none"/>
                <w:lang w:val="en-US" w:eastAsia="zh-CN"/>
              </w:rPr>
              <w:t>0512-58151515</w:t>
            </w:r>
            <w:r>
              <w:rPr>
                <w:rFonts w:hint="eastAsia" w:ascii="Times New Roman" w:hAnsi="Times New Roman" w:eastAsia="宋体" w:cs="Times New Roman"/>
                <w:color w:val="auto"/>
                <w:highlight w:val="none"/>
                <w:lang w:val="en-US" w:eastAsia="zh-CN"/>
              </w:rPr>
              <w:t>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8128"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eastAsia="zh-CN"/>
              </w:rPr>
              <w:t>2026年4月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8128"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2026年4月13</w:t>
            </w:r>
            <w:r>
              <w:rPr>
                <w:rFonts w:hint="eastAsia" w:ascii="宋体" w:hAnsi="宋体" w:eastAsia="宋体" w:cs="宋体"/>
                <w:b/>
                <w:bCs/>
                <w:color w:val="auto"/>
                <w:szCs w:val="21"/>
                <w:highlight w:val="none"/>
                <w:lang w:val="en-US" w:eastAsia="zh-CN"/>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917"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投标文件递交的方式</w:t>
            </w:r>
          </w:p>
        </w:tc>
        <w:tc>
          <w:tcPr>
            <w:tcW w:w="8128"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17"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8128"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b/>
                <w:bCs/>
                <w:color w:val="auto"/>
                <w:szCs w:val="21"/>
                <w:highlight w:val="none"/>
                <w:lang w:eastAsia="zh-CN"/>
              </w:rPr>
              <w:t>2026年4月</w:t>
            </w:r>
            <w:r>
              <w:rPr>
                <w:rFonts w:hint="eastAsia" w:ascii="宋体" w:hAnsi="宋体" w:cs="宋体"/>
                <w:b/>
                <w:bCs/>
                <w:color w:val="auto"/>
                <w:szCs w:val="21"/>
                <w:highlight w:val="none"/>
                <w:lang w:val="en-US" w:eastAsia="zh-CN"/>
              </w:rPr>
              <w:t>13</w:t>
            </w:r>
            <w:r>
              <w:rPr>
                <w:rFonts w:hint="eastAsia" w:ascii="宋体" w:hAnsi="宋体" w:eastAsia="宋体" w:cs="宋体"/>
                <w:b/>
                <w:bCs/>
                <w:color w:val="auto"/>
                <w:szCs w:val="21"/>
                <w:highlight w:val="none"/>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时</w:t>
            </w:r>
            <w:r>
              <w:rPr>
                <w:rFonts w:hint="eastAsia" w:ascii="宋体" w:hAnsi="宋体" w:eastAsia="宋体" w:cs="宋体"/>
                <w:b/>
                <w:bCs/>
                <w:color w:val="auto"/>
                <w:szCs w:val="21"/>
                <w:highlight w:val="none"/>
                <w:lang w:val="en-US" w:eastAsia="zh-CN"/>
              </w:rPr>
              <w:t>00</w:t>
            </w:r>
            <w:r>
              <w:rPr>
                <w:rFonts w:hint="eastAsia" w:ascii="宋体" w:hAnsi="宋体" w:eastAsia="宋体" w:cs="宋体"/>
                <w:b/>
                <w:bCs/>
                <w:color w:val="auto"/>
                <w:szCs w:val="21"/>
                <w:highlight w:val="none"/>
              </w:rPr>
              <w:t>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17"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8128"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8128"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8128"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安徽省招标投标信息网（www.ahtba.org.cn）</w:t>
            </w:r>
          </w:p>
          <w:p w14:paraId="5AB71A3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 w:val="21"/>
                <w:szCs w:val="21"/>
                <w:highlight w:val="none"/>
                <w:lang w:val="en-US" w:eastAsia="zh-CN"/>
              </w:rPr>
              <w:t>滁州市琅琊区人民政府（https://www.lyq.gov.cn/）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8128" w:type="dxa"/>
            <w:noWrap w:val="0"/>
            <w:vAlign w:val="center"/>
          </w:tcPr>
          <w:p w14:paraId="4E56FEF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本项目不要求缴纳</w:t>
            </w:r>
            <w:r>
              <w:rPr>
                <w:rFonts w:hint="eastAsia" w:ascii="宋体" w:hAnsi="宋体" w:cs="宋体"/>
                <w:b/>
                <w:bCs/>
                <w:color w:val="auto"/>
                <w:sz w:val="21"/>
                <w:szCs w:val="21"/>
                <w:highlight w:val="none"/>
                <w:lang w:val="en-US" w:eastAsia="zh-CN"/>
              </w:rPr>
              <w:t>投标保证金</w:t>
            </w:r>
            <w:r>
              <w:rPr>
                <w:rFonts w:hint="eastAsia" w:ascii="宋体" w:hAnsi="宋体" w:eastAsia="宋体" w:cs="宋体"/>
                <w:b/>
                <w:bCs/>
                <w:color w:val="auto"/>
                <w:sz w:val="21"/>
                <w:szCs w:val="21"/>
                <w:highlight w:val="none"/>
                <w:lang w:val="en-US" w:eastAsia="zh-CN"/>
              </w:rPr>
              <w:t>。</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5"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8128"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eastAsia="zh-CN"/>
              </w:rPr>
              <w:t>滁州市琅琊国有资产运营有限公司</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8128"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滁州市琅琊区濠河路99号 </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8128"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黎天畅</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8128"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 xml:space="preserve">0550-3318150 </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8128"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8128"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8128"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周晓培</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7"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8128"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0550-3519512</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18255055896</w:t>
            </w:r>
          </w:p>
        </w:tc>
      </w:tr>
    </w:tbl>
    <w:p w14:paraId="65416813">
      <w:pPr>
        <w:jc w:val="left"/>
        <w:rPr>
          <w:color w:val="auto"/>
          <w:highlight w:val="none"/>
        </w:rPr>
      </w:pPr>
    </w:p>
    <w:p w14:paraId="32A53F0D">
      <w:pPr>
        <w:pStyle w:val="44"/>
        <w:spacing w:beforeLines="50" w:afterLines="50" w:line="440" w:lineRule="exact"/>
        <w:rPr>
          <w:bCs/>
          <w:color w:val="auto"/>
          <w:szCs w:val="32"/>
          <w:highlight w:val="none"/>
        </w:rPr>
      </w:pPr>
      <w:bookmarkStart w:id="29" w:name="_Toc78803321"/>
      <w:r>
        <w:rPr>
          <w:rFonts w:hint="eastAsia"/>
          <w:bCs/>
          <w:color w:val="auto"/>
          <w:szCs w:val="32"/>
          <w:highlight w:val="none"/>
        </w:rPr>
        <w:br w:type="page"/>
      </w:r>
      <w:r>
        <w:rPr>
          <w:rFonts w:hint="eastAsia"/>
          <w:bCs/>
          <w:color w:val="auto"/>
          <w:szCs w:val="32"/>
          <w:highlight w:val="none"/>
        </w:rPr>
        <w:t>第</w:t>
      </w:r>
      <w:r>
        <w:rPr>
          <w:rFonts w:hint="eastAsia"/>
          <w:bCs/>
          <w:color w:val="auto"/>
          <w:szCs w:val="32"/>
          <w:highlight w:val="none"/>
          <w:lang w:val="en-US" w:eastAsia="zh-CN"/>
        </w:rPr>
        <w:t>二</w:t>
      </w:r>
      <w:r>
        <w:rPr>
          <w:rFonts w:hint="eastAsia"/>
          <w:bCs/>
          <w:color w:val="auto"/>
          <w:szCs w:val="32"/>
          <w:highlight w:val="none"/>
        </w:rPr>
        <w:t>章  投标人须知</w:t>
      </w:r>
      <w:bookmarkEnd w:id="17"/>
      <w:bookmarkEnd w:id="18"/>
      <w:bookmarkEnd w:id="19"/>
      <w:bookmarkEnd w:id="20"/>
      <w:bookmarkEnd w:id="21"/>
      <w:bookmarkEnd w:id="22"/>
      <w:bookmarkEnd w:id="23"/>
      <w:bookmarkEnd w:id="24"/>
      <w:bookmarkEnd w:id="25"/>
      <w:bookmarkEnd w:id="26"/>
      <w:bookmarkEnd w:id="27"/>
      <w:bookmarkEnd w:id="28"/>
      <w:bookmarkEnd w:id="29"/>
    </w:p>
    <w:p w14:paraId="594BBBF6">
      <w:pPr>
        <w:spacing w:beforeLines="50" w:afterLines="50" w:line="440" w:lineRule="exact"/>
        <w:jc w:val="center"/>
        <w:rPr>
          <w:b/>
          <w:bCs/>
          <w:color w:val="auto"/>
          <w:sz w:val="28"/>
          <w:szCs w:val="28"/>
          <w:highlight w:val="none"/>
        </w:rPr>
      </w:pPr>
      <w:bookmarkStart w:id="30" w:name="_Toc179632545"/>
      <w:bookmarkStart w:id="31" w:name="_Toc144974496"/>
      <w:bookmarkStart w:id="32" w:name="_Toc247085688"/>
      <w:bookmarkStart w:id="33" w:name="_Toc35424884"/>
      <w:bookmarkStart w:id="34" w:name="_Toc15058845"/>
      <w:bookmarkStart w:id="35" w:name="_Toc152042304"/>
      <w:bookmarkStart w:id="36" w:name="_Toc246996917"/>
      <w:bookmarkStart w:id="37" w:name="_Toc152045528"/>
      <w:bookmarkStart w:id="38" w:name="_Toc246996174"/>
      <w:bookmarkStart w:id="39" w:name="_Toc506107268"/>
      <w:bookmarkStart w:id="40" w:name="_Toc35425051"/>
      <w:bookmarkStart w:id="41" w:name="_Toc324404814"/>
      <w:r>
        <w:rPr>
          <w:rFonts w:hint="eastAsia"/>
          <w:b/>
          <w:bCs/>
          <w:color w:val="auto"/>
          <w:sz w:val="28"/>
          <w:szCs w:val="28"/>
          <w:highlight w:val="none"/>
        </w:rPr>
        <w:t>投标人须知前附表</w:t>
      </w:r>
      <w:bookmarkEnd w:id="30"/>
      <w:bookmarkEnd w:id="31"/>
      <w:bookmarkEnd w:id="32"/>
      <w:bookmarkEnd w:id="33"/>
      <w:bookmarkEnd w:id="34"/>
      <w:bookmarkEnd w:id="35"/>
      <w:bookmarkEnd w:id="36"/>
      <w:bookmarkEnd w:id="37"/>
      <w:bookmarkEnd w:id="38"/>
      <w:bookmarkEnd w:id="39"/>
      <w:bookmarkEnd w:id="40"/>
      <w:bookmarkEnd w:id="41"/>
    </w:p>
    <w:tbl>
      <w:tblPr>
        <w:tblStyle w:val="47"/>
        <w:tblW w:w="10328" w:type="dxa"/>
        <w:jc w:val="center"/>
        <w:tblLayout w:type="fixed"/>
        <w:tblCellMar>
          <w:top w:w="0" w:type="dxa"/>
          <w:left w:w="108" w:type="dxa"/>
          <w:bottom w:w="0" w:type="dxa"/>
          <w:right w:w="108" w:type="dxa"/>
        </w:tblCellMar>
      </w:tblPr>
      <w:tblGrid>
        <w:gridCol w:w="931"/>
        <w:gridCol w:w="847"/>
        <w:gridCol w:w="1299"/>
        <w:gridCol w:w="7251"/>
      </w:tblGrid>
      <w:tr w14:paraId="37A3BBD6">
        <w:tblPrEx>
          <w:tblCellMar>
            <w:top w:w="0" w:type="dxa"/>
            <w:left w:w="108" w:type="dxa"/>
            <w:bottom w:w="0" w:type="dxa"/>
            <w:right w:w="108" w:type="dxa"/>
          </w:tblCellMar>
        </w:tblPrEx>
        <w:trPr>
          <w:trHeight w:val="52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bookmarkStart w:id="42" w:name="_Toc144974497"/>
            <w:bookmarkStart w:id="43" w:name="_Toc506107269"/>
            <w:bookmarkStart w:id="44" w:name="_Toc246996175"/>
            <w:bookmarkStart w:id="45" w:name="_Toc247085689"/>
            <w:bookmarkStart w:id="46" w:name="_Toc324404815"/>
            <w:bookmarkStart w:id="47" w:name="_Toc152045529"/>
            <w:bookmarkStart w:id="48" w:name="_Toc152042305"/>
            <w:bookmarkStart w:id="49" w:name="_Toc246996918"/>
            <w:bookmarkStart w:id="50" w:name="_Toc179632546"/>
            <w:r>
              <w:rPr>
                <w:rFonts w:hint="eastAsia" w:ascii="宋体" w:hAnsi="宋体" w:cs="宋体"/>
                <w:b/>
                <w:color w:val="auto"/>
                <w:szCs w:val="21"/>
                <w:highlight w:val="none"/>
              </w:rPr>
              <w:t>序号</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399B8822">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color w:val="auto"/>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color w:val="auto"/>
                <w:szCs w:val="21"/>
                <w:highlight w:val="none"/>
              </w:rPr>
              <w:t>详见招标公告</w:t>
            </w:r>
          </w:p>
        </w:tc>
      </w:tr>
      <w:tr w14:paraId="4195E0D5">
        <w:tblPrEx>
          <w:tblCellMar>
            <w:top w:w="0" w:type="dxa"/>
            <w:left w:w="108" w:type="dxa"/>
            <w:bottom w:w="0" w:type="dxa"/>
            <w:right w:w="108" w:type="dxa"/>
          </w:tblCellMar>
        </w:tblPrEx>
        <w:trPr>
          <w:trHeight w:val="496"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color w:val="auto"/>
                <w:highlight w:val="none"/>
              </w:rPr>
            </w:pPr>
            <w:r>
              <w:rPr>
                <w:rFonts w:hint="eastAsia"/>
                <w:color w:val="auto"/>
                <w:szCs w:val="21"/>
                <w:highlight w:val="none"/>
              </w:rPr>
              <w:t>详见招标公告</w:t>
            </w:r>
          </w:p>
        </w:tc>
      </w:tr>
      <w:tr w14:paraId="6E44BA52">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6E106">
            <w:pPr>
              <w:keepNext w:val="0"/>
              <w:keepLines w:val="0"/>
              <w:pageBreakBefore w:val="0"/>
              <w:kinsoku/>
              <w:overflowPunct/>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计划工期：不高于</w:t>
            </w:r>
            <w:r>
              <w:rPr>
                <w:rFonts w:hint="eastAsia" w:ascii="宋体" w:hAnsi="宋体" w:cs="宋体"/>
                <w:color w:val="auto"/>
                <w:kern w:val="2"/>
                <w:sz w:val="21"/>
                <w:szCs w:val="21"/>
                <w:highlight w:val="none"/>
                <w:lang w:val="en-US" w:eastAsia="zh-CN" w:bidi="ar-SA"/>
              </w:rPr>
              <w:t>365</w:t>
            </w:r>
            <w:r>
              <w:rPr>
                <w:rFonts w:hint="eastAsia" w:ascii="宋体" w:hAnsi="宋体" w:eastAsia="宋体" w:cs="宋体"/>
                <w:color w:val="auto"/>
                <w:kern w:val="2"/>
                <w:sz w:val="21"/>
                <w:szCs w:val="21"/>
                <w:highlight w:val="none"/>
                <w:lang w:val="en-US" w:eastAsia="zh-CN" w:bidi="ar-SA"/>
              </w:rPr>
              <w:t>个日历天</w:t>
            </w:r>
          </w:p>
          <w:p w14:paraId="69D4A36A">
            <w:pPr>
              <w:pStyle w:val="2"/>
              <w:ind w:left="0" w:leftChars="0" w:firstLine="0" w:firstLineChars="0"/>
              <w:rPr>
                <w:rFonts w:hint="eastAsia"/>
                <w:color w:val="auto"/>
                <w:highlight w:val="none"/>
                <w:lang w:val="en-US" w:eastAsia="zh-CN"/>
              </w:rPr>
            </w:pPr>
            <w:r>
              <w:rPr>
                <w:rFonts w:hint="eastAsia"/>
                <w:color w:val="auto"/>
                <w:highlight w:val="none"/>
                <w:lang w:val="en-US" w:eastAsia="zh-CN"/>
              </w:rPr>
              <w:t>计划开工日期：/ 年 / 月 / 日（具体开工日期以开工通知为准或招标时由招标人根据实际情况自行规定）</w:t>
            </w:r>
          </w:p>
          <w:p w14:paraId="2C2B15F6">
            <w:pPr>
              <w:pStyle w:val="2"/>
              <w:ind w:left="0" w:leftChars="0" w:firstLine="0" w:firstLineChars="0"/>
              <w:rPr>
                <w:rFonts w:hint="eastAsia"/>
                <w:color w:val="auto"/>
                <w:highlight w:val="none"/>
                <w:lang w:val="en-US" w:eastAsia="zh-CN"/>
              </w:rPr>
            </w:pPr>
            <w:r>
              <w:rPr>
                <w:rFonts w:hint="eastAsia"/>
                <w:color w:val="auto"/>
                <w:highlight w:val="none"/>
                <w:lang w:val="en-US" w:eastAsia="zh-CN"/>
              </w:rPr>
              <w:t>计划竣工日期：/ 年 / 月 / 日</w:t>
            </w:r>
          </w:p>
        </w:tc>
      </w:tr>
      <w:tr w14:paraId="4024D16D">
        <w:tblPrEx>
          <w:tblCellMar>
            <w:top w:w="0" w:type="dxa"/>
            <w:left w:w="108" w:type="dxa"/>
            <w:bottom w:w="0" w:type="dxa"/>
            <w:right w:w="108" w:type="dxa"/>
          </w:tblCellMar>
        </w:tblPrEx>
        <w:trPr>
          <w:trHeight w:val="42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工程质量必须达到国家工程施工质量验收</w:t>
            </w:r>
            <w:r>
              <w:rPr>
                <w:rFonts w:hint="eastAsia" w:ascii="宋体" w:hAnsi="宋体" w:cs="宋体"/>
                <w:b/>
                <w:bCs/>
                <w:color w:val="auto"/>
                <w:szCs w:val="21"/>
                <w:highlight w:val="none"/>
                <w:u w:val="single"/>
              </w:rPr>
              <w:t xml:space="preserve"> 合格 </w:t>
            </w:r>
            <w:r>
              <w:rPr>
                <w:rFonts w:hint="eastAsia" w:ascii="宋体" w:hAnsi="宋体" w:cs="宋体"/>
                <w:color w:val="auto"/>
                <w:szCs w:val="21"/>
                <w:highlight w:val="none"/>
              </w:rPr>
              <w:t>标准。</w:t>
            </w:r>
          </w:p>
        </w:tc>
      </w:tr>
      <w:tr w14:paraId="0610F1B6">
        <w:tblPrEx>
          <w:tblCellMar>
            <w:top w:w="0" w:type="dxa"/>
            <w:left w:w="108" w:type="dxa"/>
            <w:bottom w:w="0" w:type="dxa"/>
            <w:right w:w="108" w:type="dxa"/>
          </w:tblCellMar>
        </w:tblPrEx>
        <w:trPr>
          <w:trHeight w:val="90" w:hRule="atLeast"/>
          <w:jc w:val="center"/>
        </w:trPr>
        <w:tc>
          <w:tcPr>
            <w:tcW w:w="931"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keepNext w:val="0"/>
              <w:keepLines w:val="0"/>
              <w:pageBreakBefore w:val="0"/>
              <w:kinsoku/>
              <w:wordWrap/>
              <w:overflowPunct/>
              <w:autoSpaceDN/>
              <w:bidi w:val="0"/>
              <w:spacing w:line="400" w:lineRule="exact"/>
              <w:textAlignment w:val="auto"/>
              <w:rPr>
                <w:rFonts w:hAnsi="宋体" w:cs="宋体"/>
                <w:color w:val="auto"/>
                <w:szCs w:val="21"/>
                <w:highlight w:val="none"/>
                <w:u w:val="single"/>
              </w:rPr>
            </w:pPr>
            <w:r>
              <w:rPr>
                <w:rFonts w:hint="eastAsia" w:ascii="宋体" w:hAnsi="宋体" w:eastAsia="宋体" w:cs="宋体"/>
                <w:color w:val="auto"/>
                <w:kern w:val="0"/>
                <w:szCs w:val="21"/>
                <w:highlight w:val="none"/>
              </w:rPr>
              <w:t>详见招标公告信息</w:t>
            </w:r>
          </w:p>
        </w:tc>
      </w:tr>
      <w:tr w14:paraId="34CDA60C">
        <w:tblPrEx>
          <w:tblCellMar>
            <w:top w:w="0" w:type="dxa"/>
            <w:left w:w="108" w:type="dxa"/>
            <w:bottom w:w="0" w:type="dxa"/>
            <w:right w:w="108" w:type="dxa"/>
          </w:tblCellMar>
        </w:tblPrEx>
        <w:trPr>
          <w:trHeight w:val="575" w:hRule="atLeast"/>
          <w:jc w:val="center"/>
        </w:trPr>
        <w:tc>
          <w:tcPr>
            <w:tcW w:w="931"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详见招标公告信息</w:t>
            </w:r>
          </w:p>
        </w:tc>
      </w:tr>
      <w:tr w14:paraId="52E33D5B">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938BD5A">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5AD99380">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462F3D53">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14</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2A3378D3">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40782B1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最高限价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40B420E1">
            <w:pPr>
              <w:keepNext w:val="0"/>
              <w:keepLines w:val="0"/>
              <w:pageBreakBefore w:val="0"/>
              <w:numPr>
                <w:ilvl w:val="0"/>
                <w:numId w:val="0"/>
              </w:numPr>
              <w:kinsoku/>
              <w:wordWrap/>
              <w:overflowPunct/>
              <w:autoSpaceDN/>
              <w:bidi w:val="0"/>
              <w:spacing w:line="400" w:lineRule="exact"/>
              <w:textAlignment w:val="auto"/>
              <w:rPr>
                <w:rFonts w:hint="default"/>
                <w:b/>
                <w:bCs/>
                <w:color w:val="auto"/>
                <w:highlight w:val="none"/>
                <w:lang w:val="en-US" w:eastAsia="zh-CN"/>
              </w:rPr>
            </w:pPr>
            <w:r>
              <w:rPr>
                <w:rFonts w:hint="eastAsia"/>
                <w:b/>
                <w:bCs/>
                <w:color w:val="auto"/>
                <w:highlight w:val="none"/>
                <w:lang w:val="en-US" w:eastAsia="zh-CN"/>
              </w:rPr>
              <w:t>1.</w:t>
            </w:r>
            <w:r>
              <w:rPr>
                <w:rFonts w:hint="default"/>
                <w:b/>
                <w:bCs/>
                <w:color w:val="auto"/>
                <w:highlight w:val="none"/>
                <w:lang w:val="en-US" w:eastAsia="zh-CN"/>
              </w:rPr>
              <w:t>公布的最高投标限价：</w:t>
            </w:r>
            <w:r>
              <w:rPr>
                <w:rFonts w:hint="eastAsia"/>
                <w:b/>
                <w:bCs/>
                <w:color w:val="auto"/>
                <w:highlight w:val="none"/>
                <w:u w:val="single"/>
                <w:lang w:val="en-US" w:eastAsia="zh-CN"/>
              </w:rPr>
              <w:t>494390.59元</w:t>
            </w:r>
            <w:r>
              <w:rPr>
                <w:rFonts w:hint="default"/>
                <w:b/>
                <w:bCs/>
                <w:color w:val="auto"/>
                <w:highlight w:val="none"/>
                <w:lang w:val="en-US" w:eastAsia="zh-CN"/>
              </w:rPr>
              <w:t>（其中含暂列金额</w:t>
            </w:r>
            <w:r>
              <w:rPr>
                <w:rFonts w:hint="eastAsia"/>
                <w:b/>
                <w:bCs/>
                <w:color w:val="auto"/>
                <w:highlight w:val="none"/>
                <w:u w:val="single"/>
                <w:lang w:val="en-US" w:eastAsia="zh-CN"/>
              </w:rPr>
              <w:t xml:space="preserve"> 30000.00 </w:t>
            </w:r>
            <w:r>
              <w:rPr>
                <w:rFonts w:hint="default"/>
                <w:b/>
                <w:bCs/>
                <w:color w:val="auto"/>
                <w:highlight w:val="none"/>
                <w:lang w:val="en-US" w:eastAsia="zh-CN"/>
              </w:rPr>
              <w:t>元）。应当包括总价、各单位工程的分部分项工程费、措施项目费、其他项目费、不可竞争性费用和税金。</w:t>
            </w:r>
          </w:p>
          <w:p w14:paraId="3F48AC26">
            <w:pPr>
              <w:keepNext w:val="0"/>
              <w:keepLines w:val="0"/>
              <w:pageBreakBefore w:val="0"/>
              <w:numPr>
                <w:ilvl w:val="0"/>
                <w:numId w:val="0"/>
              </w:numPr>
              <w:kinsoku/>
              <w:wordWrap/>
              <w:overflowPunct/>
              <w:autoSpaceDN/>
              <w:bidi w:val="0"/>
              <w:spacing w:line="400" w:lineRule="exact"/>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发布时间：</w:t>
            </w:r>
            <w:r>
              <w:rPr>
                <w:rFonts w:hint="eastAsia"/>
                <w:color w:val="auto"/>
                <w:highlight w:val="none"/>
                <w:u w:val="single"/>
                <w:lang w:val="en-US" w:eastAsia="zh-CN"/>
              </w:rPr>
              <w:t>2026年4月10</w:t>
            </w:r>
            <w:r>
              <w:rPr>
                <w:rFonts w:hint="default"/>
                <w:color w:val="auto"/>
                <w:highlight w:val="none"/>
                <w:u w:val="single"/>
                <w:lang w:val="en-US" w:eastAsia="zh-CN"/>
              </w:rPr>
              <w:t>日17 时前</w:t>
            </w:r>
            <w:r>
              <w:rPr>
                <w:rFonts w:hint="default"/>
                <w:color w:val="auto"/>
                <w:highlight w:val="none"/>
                <w:lang w:val="en-US" w:eastAsia="zh-CN"/>
              </w:rPr>
              <w:t>。</w:t>
            </w:r>
          </w:p>
        </w:tc>
      </w:tr>
      <w:tr w14:paraId="6F126AFB">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详见招标公告信息</w:t>
            </w:r>
          </w:p>
        </w:tc>
      </w:tr>
      <w:tr w14:paraId="6E11FCA3">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0</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2"/>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2"/>
              <w:keepNext w:val="0"/>
              <w:keepLines w:val="0"/>
              <w:pageBreakBefore w:val="0"/>
              <w:kinsoku/>
              <w:wordWrap/>
              <w:overflowPunct/>
              <w:autoSpaceDN/>
              <w:bidi w:val="0"/>
              <w:spacing w:line="400" w:lineRule="exact"/>
              <w:ind w:left="0" w:leftChars="0" w:firstLine="0" w:firstLineChars="0"/>
              <w:textAlignment w:val="auto"/>
              <w:rPr>
                <w:color w:val="auto"/>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hAnsi="宋体" w:cs="宋体"/>
                <w:b/>
                <w:bCs/>
                <w:i w:val="0"/>
                <w:iCs w:val="0"/>
                <w:color w:val="auto"/>
                <w:kern w:val="0"/>
                <w:sz w:val="21"/>
                <w:szCs w:val="21"/>
                <w:highlight w:val="none"/>
                <w:u w:val="single"/>
                <w:lang w:val="en-US" w:eastAsia="zh-CN"/>
              </w:rPr>
              <w:t>1</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1</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 xml:space="preserve">在 </w:t>
            </w:r>
            <w:r>
              <w:rPr>
                <w:rFonts w:hint="eastAsia" w:ascii="宋体" w:hAnsi="宋体" w:cs="宋体"/>
                <w:b/>
                <w:bCs/>
                <w:color w:val="auto"/>
                <w:szCs w:val="21"/>
                <w:highlight w:val="none"/>
                <w:lang w:eastAsia="zh-CN"/>
              </w:rPr>
              <w:t>2026年4月</w:t>
            </w:r>
            <w:r>
              <w:rPr>
                <w:rFonts w:hint="eastAsia" w:ascii="宋体" w:hAnsi="宋体" w:cs="宋体"/>
                <w:b/>
                <w:bCs/>
                <w:color w:val="auto"/>
                <w:szCs w:val="21"/>
                <w:highlight w:val="none"/>
                <w:lang w:val="en-US" w:eastAsia="zh-CN"/>
              </w:rPr>
              <w:t>13</w:t>
            </w:r>
            <w:r>
              <w:rPr>
                <w:rFonts w:hint="eastAsia" w:ascii="宋体" w:hAnsi="宋体" w:eastAsia="宋体" w:cs="宋体"/>
                <w:b/>
                <w:bCs/>
                <w:color w:val="auto"/>
                <w:szCs w:val="21"/>
                <w:highlight w:val="none"/>
              </w:rPr>
              <w:t>日</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2</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3</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color w:val="auto"/>
                <w:highlight w:val="none"/>
                <w:lang w:val="en-US" w:eastAsia="zh-CN"/>
              </w:rPr>
              <w:fldChar w:fldCharType="begin"/>
            </w:r>
            <w:r>
              <w:rPr>
                <w:rFonts w:hint="eastAsia" w:ascii="Times New Roman" w:hAnsi="Times New Roman" w:eastAsia="宋体" w:cs="Times New Roman"/>
                <w:color w:val="auto"/>
                <w:highlight w:val="none"/>
                <w:lang w:val="en-US" w:eastAsia="zh-CN"/>
              </w:rPr>
              <w:instrText xml:space="preserve"> HYPERLINK "http://js.etrading.cn/EpointBidOpening/bidopeninghallaction/hall/login）。" </w:instrText>
            </w:r>
            <w:r>
              <w:rPr>
                <w:rFonts w:hint="eastAsia" w:ascii="Times New Roman" w:hAnsi="Times New Roman" w:eastAsia="宋体" w:cs="Times New Roman"/>
                <w:color w:val="auto"/>
                <w:highlight w:val="none"/>
                <w:lang w:val="en-US" w:eastAsia="zh-CN"/>
              </w:rPr>
              <w:fldChar w:fldCharType="separate"/>
            </w:r>
            <w:r>
              <w:rPr>
                <w:rStyle w:val="58"/>
                <w:rFonts w:hint="eastAsia" w:ascii="Times New Roman" w:hAnsi="Times New Roman" w:eastAsia="宋体" w:cs="Times New Roman"/>
                <w:color w:val="auto"/>
                <w:highlight w:val="none"/>
                <w:lang w:val="en-US" w:eastAsia="zh-CN"/>
              </w:rPr>
              <w:t>http://js.etrading.cn/EpointBidOpening/bidopeninghallaction/hall/login）。</w:t>
            </w:r>
            <w:r>
              <w:rPr>
                <w:rFonts w:hint="eastAsia" w:ascii="Times New Roman" w:hAnsi="Times New Roman" w:eastAsia="宋体" w:cs="Times New Roman"/>
                <w:color w:val="auto"/>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b/>
                <w:bCs/>
                <w:color w:val="auto"/>
                <w:szCs w:val="21"/>
                <w:highlight w:val="none"/>
                <w:u w:val="single"/>
              </w:rPr>
              <w:t xml:space="preserve"> </w:t>
            </w:r>
            <w:r>
              <w:rPr>
                <w:rFonts w:hint="eastAsia" w:ascii="宋体" w:hAnsi="宋体" w:cs="宋体"/>
                <w:b/>
                <w:bCs/>
                <w:color w:val="auto"/>
                <w:szCs w:val="21"/>
                <w:highlight w:val="none"/>
                <w:u w:val="single"/>
                <w:lang w:eastAsia="zh-CN"/>
              </w:rPr>
              <w:t>2026年4月</w:t>
            </w:r>
            <w:r>
              <w:rPr>
                <w:rFonts w:hint="eastAsia" w:ascii="宋体" w:hAnsi="宋体" w:cs="宋体"/>
                <w:b/>
                <w:bCs/>
                <w:color w:val="auto"/>
                <w:szCs w:val="21"/>
                <w:highlight w:val="none"/>
                <w:u w:val="single"/>
                <w:lang w:val="en-US" w:eastAsia="zh-CN"/>
              </w:rPr>
              <w:t>13</w:t>
            </w:r>
            <w:r>
              <w:rPr>
                <w:rFonts w:hint="eastAsia" w:ascii="宋体" w:hAnsi="宋体" w:cs="宋体"/>
                <w:b/>
                <w:bCs/>
                <w:color w:val="auto"/>
                <w:szCs w:val="21"/>
                <w:highlight w:val="none"/>
                <w:u w:val="single"/>
                <w:lang w:eastAsia="zh-CN"/>
              </w:rPr>
              <w:t>日</w:t>
            </w:r>
            <w:r>
              <w:rPr>
                <w:rFonts w:hint="eastAsia" w:ascii="宋体" w:hAnsi="宋体" w:cs="宋体"/>
                <w:b/>
                <w:bCs/>
                <w:color w:val="auto"/>
                <w:szCs w:val="21"/>
                <w:highlight w:val="none"/>
                <w:u w:val="single"/>
                <w:lang w:val="en-US" w:eastAsia="zh-CN"/>
              </w:rPr>
              <w:t>15</w:t>
            </w:r>
            <w:r>
              <w:rPr>
                <w:rFonts w:hint="eastAsia" w:ascii="宋体" w:hAnsi="宋体" w:eastAsia="宋体" w:cs="宋体"/>
                <w:b/>
                <w:bCs/>
                <w:color w:val="auto"/>
                <w:szCs w:val="21"/>
                <w:highlight w:val="none"/>
                <w:u w:val="single"/>
                <w:lang w:eastAsia="zh-CN"/>
              </w:rPr>
              <w:t>时</w:t>
            </w:r>
            <w:r>
              <w:rPr>
                <w:rFonts w:hint="eastAsia" w:ascii="宋体" w:hAnsi="宋体" w:cs="宋体"/>
                <w:b/>
                <w:bCs/>
                <w:color w:val="auto"/>
                <w:szCs w:val="21"/>
                <w:highlight w:val="none"/>
                <w:u w:val="single"/>
                <w:lang w:val="en-US" w:eastAsia="zh-CN"/>
              </w:rPr>
              <w:t>00</w:t>
            </w:r>
            <w:r>
              <w:rPr>
                <w:rFonts w:hint="eastAsia" w:ascii="宋体" w:hAnsi="宋体" w:eastAsia="宋体" w:cs="宋体"/>
                <w:b/>
                <w:bCs/>
                <w:color w:val="auto"/>
                <w:szCs w:val="21"/>
                <w:highlight w:val="none"/>
                <w:u w:val="single"/>
                <w:lang w:eastAsia="zh-CN"/>
              </w:rPr>
              <w:t>分</w:t>
            </w:r>
            <w:r>
              <w:rPr>
                <w:rFonts w:hint="eastAsia" w:ascii="宋体" w:hAnsi="宋体" w:eastAsia="宋体" w:cs="宋体"/>
                <w:b/>
                <w:bCs/>
                <w:color w:val="auto"/>
                <w:szCs w:val="21"/>
                <w:highlight w:val="none"/>
                <w:u w:val="single"/>
                <w:lang w:val="en-US" w:eastAsia="zh-CN"/>
              </w:rPr>
              <w:t>至</w:t>
            </w:r>
            <w:r>
              <w:rPr>
                <w:rFonts w:hint="eastAsia" w:ascii="宋体" w:hAnsi="宋体" w:cs="宋体"/>
                <w:b/>
                <w:bCs/>
                <w:color w:val="auto"/>
                <w:szCs w:val="21"/>
                <w:highlight w:val="none"/>
                <w:u w:val="single"/>
                <w:lang w:eastAsia="zh-CN"/>
              </w:rPr>
              <w:t>2026年4月</w:t>
            </w:r>
            <w:r>
              <w:rPr>
                <w:rFonts w:hint="eastAsia" w:ascii="宋体" w:hAnsi="宋体" w:cs="宋体"/>
                <w:b/>
                <w:bCs/>
                <w:color w:val="auto"/>
                <w:szCs w:val="21"/>
                <w:highlight w:val="none"/>
                <w:u w:val="single"/>
                <w:lang w:val="en-US" w:eastAsia="zh-CN"/>
              </w:rPr>
              <w:t>13</w:t>
            </w:r>
            <w:r>
              <w:rPr>
                <w:rFonts w:hint="eastAsia" w:ascii="宋体" w:hAnsi="宋体" w:cs="宋体"/>
                <w:b/>
                <w:bCs/>
                <w:color w:val="auto"/>
                <w:szCs w:val="21"/>
                <w:highlight w:val="none"/>
                <w:u w:val="single"/>
                <w:lang w:eastAsia="zh-CN"/>
              </w:rPr>
              <w:t>日</w:t>
            </w:r>
            <w:r>
              <w:rPr>
                <w:rFonts w:hint="eastAsia" w:ascii="宋体" w:hAnsi="宋体" w:cs="宋体"/>
                <w:b/>
                <w:bCs/>
                <w:color w:val="auto"/>
                <w:szCs w:val="21"/>
                <w:highlight w:val="none"/>
                <w:u w:val="single"/>
                <w:lang w:val="en-US" w:eastAsia="zh-CN"/>
              </w:rPr>
              <w:t>15</w:t>
            </w:r>
            <w:r>
              <w:rPr>
                <w:rFonts w:hint="eastAsia" w:ascii="宋体" w:hAnsi="宋体" w:eastAsia="宋体" w:cs="宋体"/>
                <w:b/>
                <w:bCs/>
                <w:color w:val="auto"/>
                <w:szCs w:val="21"/>
                <w:highlight w:val="none"/>
                <w:u w:val="single"/>
              </w:rPr>
              <w:t>时</w:t>
            </w:r>
            <w:r>
              <w:rPr>
                <w:rFonts w:hint="eastAsia" w:ascii="宋体" w:hAnsi="宋体" w:eastAsia="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0分</w:t>
            </w:r>
            <w:r>
              <w:rPr>
                <w:rFonts w:hint="eastAsia" w:ascii="宋体" w:hAnsi="宋体" w:eastAsia="宋体" w:cs="宋体"/>
                <w:b/>
                <w:bCs/>
                <w:color w:val="auto"/>
                <w:szCs w:val="21"/>
                <w:highlight w:val="none"/>
                <w:u w:val="single"/>
                <w:lang w:val="en-US" w:eastAsia="zh-CN"/>
              </w:rPr>
              <w:t>解密</w:t>
            </w:r>
            <w:r>
              <w:rPr>
                <w:rFonts w:hint="eastAsia" w:ascii="宋体" w:hAnsi="宋体" w:eastAsia="宋体" w:cs="宋体"/>
                <w:color w:val="auto"/>
                <w:szCs w:val="21"/>
                <w:highlight w:val="none"/>
                <w:u w:val="single"/>
                <w:lang w:val="en-US" w:eastAsia="zh-CN"/>
              </w:rPr>
              <w:t>；未在规定时间内完成解密的，退回其投标文件；如有因系统因系统原因造成的故障，代理机构可申请延迟解密时间。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4</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7523A5DC">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hint="eastAsia" w:ascii="宋体" w:hAnsi="宋体" w:eastAsia="宋体" w:cs="宋体"/>
                <w:b/>
                <w:bCs/>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27</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bottom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931"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28</w:t>
            </w:r>
          </w:p>
        </w:tc>
        <w:tc>
          <w:tcPr>
            <w:tcW w:w="2146"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7971BD57">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不要求</w:t>
            </w:r>
            <w:r>
              <w:rPr>
                <w:rFonts w:hint="eastAsia" w:ascii="宋体" w:hAnsi="宋体" w:eastAsia="宋体" w:cs="宋体"/>
                <w:b w:val="0"/>
                <w:bCs w:val="0"/>
                <w:color w:val="auto"/>
                <w:highlight w:val="none"/>
                <w:lang w:val="en-US" w:eastAsia="zh-CN"/>
              </w:rPr>
              <w:t>。</w:t>
            </w:r>
          </w:p>
        </w:tc>
      </w:tr>
      <w:tr w14:paraId="1717AE69">
        <w:tblPrEx>
          <w:tblCellMar>
            <w:top w:w="0" w:type="dxa"/>
            <w:left w:w="108" w:type="dxa"/>
            <w:bottom w:w="0" w:type="dxa"/>
            <w:right w:w="108" w:type="dxa"/>
          </w:tblCellMar>
        </w:tblPrEx>
        <w:trPr>
          <w:trHeight w:val="805" w:hRule="atLeast"/>
          <w:jc w:val="center"/>
        </w:trPr>
        <w:tc>
          <w:tcPr>
            <w:tcW w:w="931"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146"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ascii="宋体" w:hAnsi="宋体" w:cs="宋体"/>
                <w:color w:val="auto"/>
                <w:szCs w:val="21"/>
                <w:highlight w:val="none"/>
              </w:rPr>
            </w:pPr>
            <w:r>
              <w:rPr>
                <w:rFonts w:hint="eastAsia" w:cs="宋体"/>
                <w:b/>
                <w:bCs/>
                <w:color w:val="auto"/>
                <w:sz w:val="21"/>
                <w:szCs w:val="21"/>
                <w:highlight w:val="none"/>
                <w:lang w:val="en-US" w:eastAsia="zh-CN"/>
              </w:rPr>
              <w:t>按季度付进度款，每季度末十日前乙方向甲方报送请款资料。按季度已完成合格工程量的 70%付进度款，竣工结算经审核后付至审核结算价的 剩余价款。</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u w:val="single"/>
                <w:lang w:val="en-US" w:eastAsia="zh-CN"/>
              </w:rPr>
              <w:t>3750</w:t>
            </w:r>
            <w:r>
              <w:rPr>
                <w:rFonts w:hint="eastAsia" w:ascii="宋体" w:hAnsi="宋体" w:cs="宋体"/>
                <w:color w:val="auto"/>
                <w:kern w:val="0"/>
                <w:szCs w:val="21"/>
                <w:highlight w:val="none"/>
                <w:u w:val="single"/>
              </w:rPr>
              <w:t>元</w:t>
            </w:r>
            <w:r>
              <w:rPr>
                <w:rFonts w:hint="eastAsia" w:ascii="宋体" w:hAnsi="宋体" w:cs="宋体"/>
                <w:bCs/>
                <w:color w:val="auto"/>
                <w:kern w:val="0"/>
                <w:highlight w:val="none"/>
                <w:lang w:eastAsia="zh-CN"/>
              </w:rPr>
              <w:t>；</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olor w:val="auto"/>
                <w:sz w:val="21"/>
                <w:szCs w:val="21"/>
                <w:highlight w:val="none"/>
                <w:lang w:val="en-US" w:eastAsia="zh-CN"/>
              </w:rPr>
              <w:t>中标单位</w:t>
            </w:r>
            <w:r>
              <w:rPr>
                <w:rFonts w:hint="eastAsia" w:ascii="宋体" w:hAnsi="宋体" w:cs="宋体"/>
                <w:color w:val="auto"/>
                <w:kern w:val="0"/>
                <w:szCs w:val="21"/>
                <w:highlight w:val="none"/>
              </w:rPr>
              <w:t>。</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cs="Times New Roman"/>
                <w:color w:val="auto"/>
                <w:sz w:val="21"/>
                <w:szCs w:val="21"/>
                <w:highlight w:val="none"/>
                <w:lang w:eastAsia="zh-CN"/>
              </w:rPr>
              <w:t>监理内容和要求</w:t>
            </w:r>
            <w:r>
              <w:rPr>
                <w:rFonts w:hint="eastAsia" w:ascii="宋体" w:hAnsi="Times New Roman" w:eastAsia="宋体" w:cs="Times New Roman"/>
                <w:color w:val="auto"/>
                <w:sz w:val="21"/>
                <w:szCs w:val="21"/>
                <w:highlight w:val="none"/>
              </w:rPr>
              <w:t>”等章节中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3C4ED6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、本项目严禁非法转包，一经发现，招标人依法处理。</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、本文件的最终解释权归招标人、招标代理机构所有。</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bookmarkStart w:id="51" w:name="_Toc15058846"/>
            <w:bookmarkStart w:id="52" w:name="_Toc78803322"/>
            <w:bookmarkStart w:id="53" w:name="_Toc35424887"/>
            <w:bookmarkStart w:id="54" w:name="_Toc35425053"/>
            <w:bookmarkStart w:id="55" w:name="_Toc5813"/>
            <w:r>
              <w:rPr>
                <w:rFonts w:hint="eastAsia" w:ascii="宋体" w:hAnsi="宋体" w:cs="宋体"/>
                <w:color w:val="auto"/>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0"/>
                <w:sz w:val="21"/>
                <w:szCs w:val="21"/>
                <w:highlight w:val="none"/>
                <w:lang w:val="en-US" w:eastAsia="zh-CN" w:bidi="ar-SA"/>
              </w:rPr>
              <w:t>0512-58151515</w:t>
            </w:r>
            <w:r>
              <w:rPr>
                <w:rFonts w:hint="eastAsia" w:ascii="宋体" w:hAnsi="宋体" w:eastAsia="宋体" w:cs="宋体"/>
                <w:color w:val="auto"/>
                <w:kern w:val="0"/>
                <w:sz w:val="21"/>
                <w:szCs w:val="21"/>
                <w:highlight w:val="none"/>
                <w:lang w:val="en-US" w:eastAsia="zh-CN" w:bidi="ar-SA"/>
              </w:rPr>
              <w:t>（工作日）。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kern w:val="0"/>
                <w:sz w:val="21"/>
                <w:szCs w:val="21"/>
                <w:highlight w:val="none"/>
                <w:lang w:val="en-US" w:eastAsia="zh-CN" w:bidi="ar-SA"/>
              </w:rPr>
              <w:t>0512-58151515</w:t>
            </w:r>
            <w:r>
              <w:rPr>
                <w:rFonts w:hint="eastAsia" w:ascii="宋体" w:hAnsi="宋体" w:eastAsia="宋体" w:cs="宋体"/>
                <w:color w:val="auto"/>
                <w:kern w:val="0"/>
                <w:sz w:val="21"/>
                <w:szCs w:val="21"/>
                <w:highlight w:val="none"/>
                <w:lang w:val="en-US" w:eastAsia="zh-CN" w:bidi="ar-SA"/>
              </w:rPr>
              <w:t>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bookmarkEnd w:id="7"/>
    <w:bookmarkEnd w:id="8"/>
    <w:bookmarkEnd w:id="9"/>
    <w:bookmarkEnd w:id="10"/>
    <w:bookmarkEnd w:id="11"/>
    <w:bookmarkEnd w:id="42"/>
    <w:bookmarkEnd w:id="43"/>
    <w:bookmarkEnd w:id="44"/>
    <w:bookmarkEnd w:id="45"/>
    <w:bookmarkEnd w:id="46"/>
    <w:bookmarkEnd w:id="47"/>
    <w:bookmarkEnd w:id="48"/>
    <w:bookmarkEnd w:id="49"/>
    <w:bookmarkEnd w:id="50"/>
    <w:bookmarkEnd w:id="51"/>
    <w:bookmarkEnd w:id="52"/>
    <w:bookmarkEnd w:id="53"/>
    <w:bookmarkEnd w:id="54"/>
    <w:bookmarkEnd w:id="55"/>
    <w:p w14:paraId="1F65DF0A">
      <w:pPr>
        <w:pStyle w:val="7"/>
        <w:pageBreakBefore/>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56" w:name="_Toc30105"/>
      <w:bookmarkStart w:id="57" w:name="_Toc7597"/>
      <w:bookmarkStart w:id="58" w:name="_Toc95223336"/>
      <w:bookmarkStart w:id="59" w:name="_Toc83301688"/>
      <w:bookmarkStart w:id="60" w:name="_Toc60061433"/>
      <w:bookmarkStart w:id="61" w:name="_Toc14408"/>
      <w:bookmarkStart w:id="62" w:name="_Toc78803402"/>
      <w:r>
        <w:rPr>
          <w:rFonts w:hint="eastAsia" w:ascii="黑体" w:hAnsi="黑体" w:cs="黑体"/>
          <w:color w:val="auto"/>
          <w:sz w:val="21"/>
          <w:szCs w:val="21"/>
          <w:highlight w:val="none"/>
        </w:rPr>
        <w:t>1. 总则</w:t>
      </w:r>
      <w:bookmarkEnd w:id="56"/>
      <w:bookmarkEnd w:id="57"/>
      <w:bookmarkEnd w:id="58"/>
      <w:bookmarkEnd w:id="59"/>
      <w:bookmarkEnd w:id="60"/>
      <w:bookmarkEnd w:id="61"/>
    </w:p>
    <w:p w14:paraId="7368FD1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3" w:name="_Toc247085690"/>
      <w:bookmarkStart w:id="64" w:name="_Toc506107270"/>
      <w:bookmarkStart w:id="65" w:name="_Toc296602421"/>
      <w:bookmarkStart w:id="66" w:name="_Toc152045530"/>
      <w:bookmarkStart w:id="67" w:name="_Toc152042306"/>
      <w:bookmarkStart w:id="68" w:name="_Toc144974498"/>
      <w:bookmarkStart w:id="69" w:name="_Toc95223337"/>
      <w:bookmarkStart w:id="70" w:name="_Toc246996176"/>
      <w:bookmarkStart w:id="71" w:name="_Toc15058847"/>
      <w:bookmarkStart w:id="72" w:name="_Toc17660"/>
      <w:bookmarkStart w:id="73" w:name="_Toc246996919"/>
      <w:bookmarkStart w:id="74" w:name="_Toc83301689"/>
      <w:bookmarkStart w:id="75" w:name="_Toc13306"/>
      <w:bookmarkStart w:id="76" w:name="_Toc179632547"/>
      <w:bookmarkStart w:id="77" w:name="_Toc60061434"/>
      <w:bookmarkStart w:id="78" w:name="_Toc25962"/>
      <w:bookmarkStart w:id="79" w:name="_Toc324404816"/>
      <w:r>
        <w:rPr>
          <w:rFonts w:hint="eastAsia" w:ascii="黑体" w:hAnsi="黑体" w:eastAsia="黑体" w:cs="黑体"/>
          <w:color w:val="auto"/>
          <w:sz w:val="21"/>
          <w:szCs w:val="21"/>
          <w:highlight w:val="none"/>
        </w:rPr>
        <w:t>1.1 项目概况</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6BEA15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w:t>
      </w:r>
      <w:r>
        <w:rPr>
          <w:rFonts w:hint="eastAsia" w:ascii="宋体" w:hAnsi="宋体" w:cs="宋体"/>
          <w:color w:val="auto"/>
          <w:szCs w:val="21"/>
          <w:highlight w:val="none"/>
          <w:lang w:val="en-US" w:eastAsia="zh-CN"/>
        </w:rPr>
        <w:t>参考</w:t>
      </w:r>
      <w:r>
        <w:rPr>
          <w:rFonts w:hint="eastAsia" w:ascii="宋体" w:hAnsi="宋体" w:cs="宋体"/>
          <w:color w:val="auto"/>
          <w:szCs w:val="21"/>
          <w:highlight w:val="none"/>
        </w:rPr>
        <w:t>《中华人民共和国招标投标法》《中华人民共和国招标投标法实施条例》等有关法律、法规和规章的规定，本招标项目已具备招标条件，现对本项目进行招标。</w:t>
      </w:r>
    </w:p>
    <w:p w14:paraId="69EED7A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40B0490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08E4930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4993F41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3C61AD7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80" w:name="_Toc152045531"/>
      <w:bookmarkStart w:id="81" w:name="_Toc324404817"/>
      <w:bookmarkStart w:id="82" w:name="_Toc15058848"/>
      <w:bookmarkStart w:id="83" w:name="_Toc296602422"/>
      <w:bookmarkStart w:id="84" w:name="_Toc247085691"/>
      <w:bookmarkStart w:id="85" w:name="_Toc83301690"/>
      <w:bookmarkStart w:id="86" w:name="_Toc246996920"/>
      <w:bookmarkStart w:id="87" w:name="_Toc506107271"/>
      <w:bookmarkStart w:id="88" w:name="_Toc28101"/>
      <w:bookmarkStart w:id="89" w:name="_Toc95223338"/>
      <w:bookmarkStart w:id="90" w:name="_Toc152042307"/>
      <w:bookmarkStart w:id="91" w:name="_Toc20237"/>
      <w:bookmarkStart w:id="92" w:name="_Toc24179"/>
      <w:bookmarkStart w:id="93" w:name="_Toc246996177"/>
      <w:bookmarkStart w:id="94" w:name="_Toc60061435"/>
      <w:bookmarkStart w:id="95" w:name="_Toc179632548"/>
      <w:bookmarkStart w:id="96" w:name="_Toc144974499"/>
      <w:r>
        <w:rPr>
          <w:rFonts w:hint="eastAsia" w:ascii="黑体" w:hAnsi="黑体" w:eastAsia="黑体" w:cs="黑体"/>
          <w:color w:val="auto"/>
          <w:sz w:val="21"/>
          <w:szCs w:val="21"/>
          <w:highlight w:val="none"/>
        </w:rPr>
        <w:t>1.2 资金来源和落实情况</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20E7E3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11DAC4F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6ACF5B9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97" w:name="_Toc144974500"/>
      <w:bookmarkStart w:id="98" w:name="_Toc296602423"/>
      <w:bookmarkStart w:id="99" w:name="_Toc246996921"/>
      <w:bookmarkStart w:id="100" w:name="_Toc179632549"/>
      <w:bookmarkStart w:id="101" w:name="_Toc60061436"/>
      <w:bookmarkStart w:id="102" w:name="_Toc15058849"/>
      <w:bookmarkStart w:id="103" w:name="_Toc506107272"/>
      <w:bookmarkStart w:id="104" w:name="_Toc152045532"/>
      <w:bookmarkStart w:id="105" w:name="_Toc5164"/>
      <w:bookmarkStart w:id="106" w:name="_Toc83301691"/>
      <w:bookmarkStart w:id="107" w:name="_Toc1421"/>
      <w:bookmarkStart w:id="108" w:name="_Toc247085692"/>
      <w:bookmarkStart w:id="109" w:name="_Toc152042308"/>
      <w:bookmarkStart w:id="110" w:name="_Toc246996178"/>
      <w:bookmarkStart w:id="111" w:name="_Toc30615"/>
      <w:bookmarkStart w:id="112" w:name="_Toc95223339"/>
      <w:bookmarkStart w:id="113" w:name="_Toc324404818"/>
      <w:r>
        <w:rPr>
          <w:rFonts w:hint="eastAsia" w:ascii="黑体" w:hAnsi="黑体" w:eastAsia="黑体" w:cs="黑体"/>
          <w:color w:val="auto"/>
          <w:sz w:val="21"/>
          <w:szCs w:val="21"/>
          <w:highlight w:val="none"/>
        </w:rPr>
        <w:t>1.3 招标范围、计划工期、质量要求</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B24390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E94F38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本招标项目的计划工期：见投标人须知前附表。</w:t>
      </w:r>
    </w:p>
    <w:p w14:paraId="021F665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572F2C25">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14" w:name="_Toc95223340"/>
      <w:bookmarkStart w:id="115" w:name="_Toc60061437"/>
      <w:bookmarkStart w:id="116" w:name="_Toc15058850"/>
      <w:bookmarkStart w:id="117" w:name="_Toc179632551"/>
      <w:bookmarkStart w:id="118" w:name="_Toc246996179"/>
      <w:bookmarkStart w:id="119" w:name="_Toc247085693"/>
      <w:bookmarkStart w:id="120" w:name="_Toc152045534"/>
      <w:bookmarkStart w:id="121" w:name="_Toc152042310"/>
      <w:bookmarkStart w:id="122" w:name="_Toc506107273"/>
      <w:bookmarkStart w:id="123" w:name="_Toc27589"/>
      <w:bookmarkStart w:id="124" w:name="_Toc112"/>
      <w:bookmarkStart w:id="125" w:name="_Toc83301692"/>
      <w:bookmarkStart w:id="126" w:name="_Toc324404819"/>
      <w:bookmarkStart w:id="127" w:name="_Toc246996922"/>
      <w:bookmarkStart w:id="128" w:name="_Toc144974502"/>
      <w:bookmarkStart w:id="129" w:name="_Toc296602424"/>
      <w:bookmarkStart w:id="130" w:name="_Toc22113"/>
      <w:r>
        <w:rPr>
          <w:rFonts w:hint="eastAsia" w:ascii="黑体" w:hAnsi="黑体" w:eastAsia="黑体" w:cs="黑体"/>
          <w:color w:val="auto"/>
          <w:sz w:val="21"/>
          <w:szCs w:val="21"/>
          <w:highlight w:val="none"/>
        </w:rPr>
        <w:t>1.4 投标人资格要求</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25FA42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4A8A169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780EACF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（2）信誉要求：见投标人须知前附表；</w:t>
      </w:r>
    </w:p>
    <w:p w14:paraId="3232185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（3）项目经理（建造师）资格：见投标人须知前附表；</w:t>
      </w:r>
    </w:p>
    <w:p w14:paraId="190F68A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62F7836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66F72D8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w:t>
      </w:r>
      <w:r>
        <w:rPr>
          <w:color w:val="auto"/>
          <w:spacing w:val="-3"/>
          <w:highlight w:val="none"/>
        </w:rPr>
        <w:t>，并承诺就中标项目向招标人承担连带责任</w:t>
      </w:r>
      <w:r>
        <w:rPr>
          <w:rFonts w:hint="eastAsia" w:ascii="宋体" w:hAnsi="宋体" w:cs="宋体"/>
          <w:color w:val="auto"/>
          <w:szCs w:val="21"/>
          <w:highlight w:val="none"/>
        </w:rPr>
        <w:t>；</w:t>
      </w:r>
    </w:p>
    <w:p w14:paraId="4EF04A06">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（2）联合体各方不得再以自己名义单独或参加其他联合体在同一标段中投标。</w:t>
      </w:r>
    </w:p>
    <w:p w14:paraId="2595852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w:t>
      </w:r>
      <w:bookmarkStart w:id="131" w:name="_Toc246996180"/>
      <w:bookmarkStart w:id="132" w:name="_Toc152045535"/>
      <w:bookmarkStart w:id="133" w:name="_Toc15058851"/>
      <w:bookmarkStart w:id="134" w:name="_Toc324404820"/>
      <w:bookmarkStart w:id="135" w:name="_Toc247085694"/>
      <w:bookmarkStart w:id="136" w:name="_Toc152042311"/>
      <w:bookmarkStart w:id="137" w:name="_Toc179632552"/>
      <w:bookmarkStart w:id="138" w:name="_Toc95223341"/>
      <w:bookmarkStart w:id="139" w:name="_Toc144974503"/>
      <w:bookmarkStart w:id="140" w:name="_Toc60061438"/>
      <w:bookmarkStart w:id="141" w:name="_Toc83301693"/>
      <w:bookmarkStart w:id="142" w:name="_Toc296602425"/>
      <w:bookmarkStart w:id="143" w:name="_Toc246996923"/>
      <w:bookmarkStart w:id="144" w:name="_Toc506107274"/>
      <w:r>
        <w:rPr>
          <w:rFonts w:hint="eastAsia" w:ascii="宋体" w:hAnsi="宋体" w:cs="宋体"/>
          <w:color w:val="auto"/>
          <w:szCs w:val="21"/>
          <w:highlight w:val="none"/>
        </w:rPr>
        <w:t>投标人（包括联合体各成员）不得与本标段相关单位存在下列关联关系：</w:t>
      </w:r>
    </w:p>
    <w:p w14:paraId="3787ACD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B4C0AF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14D0FF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2675186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13D0E79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r>
        <w:rPr>
          <w:rFonts w:hint="eastAsia" w:ascii="宋体" w:hAnsi="宋体" w:cs="宋体"/>
          <w:b/>
          <w:color w:val="auto"/>
          <w:szCs w:val="21"/>
          <w:highlight w:val="none"/>
        </w:rPr>
        <w:t>(工程总承包项目不采用)</w:t>
      </w:r>
      <w:r>
        <w:rPr>
          <w:rFonts w:hint="eastAsia" w:ascii="宋体" w:hAnsi="宋体" w:cs="宋体"/>
          <w:color w:val="auto"/>
          <w:szCs w:val="21"/>
          <w:highlight w:val="none"/>
        </w:rPr>
        <w:t>；</w:t>
      </w:r>
    </w:p>
    <w:p w14:paraId="1220F2A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1C45959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6B5A3AE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195D4A4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69E9A1D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3FF9024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2FDEB58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45" w:name="_Toc12325"/>
      <w:bookmarkStart w:id="146" w:name="_Toc20299"/>
      <w:bookmarkStart w:id="147" w:name="_Toc26742"/>
      <w:r>
        <w:rPr>
          <w:rFonts w:hint="eastAsia" w:ascii="黑体" w:hAnsi="黑体" w:eastAsia="黑体" w:cs="黑体"/>
          <w:color w:val="auto"/>
          <w:sz w:val="21"/>
          <w:szCs w:val="21"/>
          <w:highlight w:val="none"/>
        </w:rPr>
        <w:t>1.5 费用承担</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D81B71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32B1044F">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48" w:name="_Toc60061439"/>
      <w:bookmarkStart w:id="149" w:name="_Toc152042312"/>
      <w:bookmarkStart w:id="150" w:name="_Toc179632553"/>
      <w:bookmarkStart w:id="151" w:name="_Toc246996181"/>
      <w:bookmarkStart w:id="152" w:name="_Toc15058852"/>
      <w:bookmarkStart w:id="153" w:name="_Toc32075"/>
      <w:bookmarkStart w:id="154" w:name="_Toc83301694"/>
      <w:bookmarkStart w:id="155" w:name="_Toc247085695"/>
      <w:bookmarkStart w:id="156" w:name="_Toc324404821"/>
      <w:bookmarkStart w:id="157" w:name="_Toc144974504"/>
      <w:bookmarkStart w:id="158" w:name="_Toc296602426"/>
      <w:bookmarkStart w:id="159" w:name="_Toc13307"/>
      <w:bookmarkStart w:id="160" w:name="_Toc506107275"/>
      <w:bookmarkStart w:id="161" w:name="_Toc246996924"/>
      <w:bookmarkStart w:id="162" w:name="_Toc95223342"/>
      <w:bookmarkStart w:id="163" w:name="_Toc343"/>
      <w:bookmarkStart w:id="164" w:name="_Toc152045536"/>
      <w:r>
        <w:rPr>
          <w:rFonts w:hint="eastAsia" w:ascii="黑体" w:hAnsi="黑体" w:eastAsia="黑体" w:cs="黑体"/>
          <w:color w:val="auto"/>
          <w:sz w:val="21"/>
          <w:szCs w:val="21"/>
          <w:highlight w:val="none"/>
        </w:rPr>
        <w:t>1.6 保密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B829C0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1D689A2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65" w:name="_Toc144974505"/>
      <w:bookmarkStart w:id="166" w:name="_Toc26750"/>
      <w:bookmarkStart w:id="167" w:name="_Toc296602427"/>
      <w:bookmarkStart w:id="168" w:name="_Toc247085696"/>
      <w:bookmarkStart w:id="169" w:name="_Toc7678"/>
      <w:bookmarkStart w:id="170" w:name="_Toc246996925"/>
      <w:bookmarkStart w:id="171" w:name="_Toc506107276"/>
      <w:bookmarkStart w:id="172" w:name="_Toc83301695"/>
      <w:bookmarkStart w:id="173" w:name="_Toc60061440"/>
      <w:bookmarkStart w:id="174" w:name="_Toc324404822"/>
      <w:bookmarkStart w:id="175" w:name="_Toc10707"/>
      <w:bookmarkStart w:id="176" w:name="_Toc95223343"/>
      <w:bookmarkStart w:id="177" w:name="_Toc246996182"/>
      <w:bookmarkStart w:id="178" w:name="_Toc15058853"/>
      <w:bookmarkStart w:id="179" w:name="_Toc152045537"/>
      <w:bookmarkStart w:id="180" w:name="_Toc179632554"/>
      <w:bookmarkStart w:id="181" w:name="_Toc152042313"/>
      <w:r>
        <w:rPr>
          <w:rFonts w:hint="eastAsia" w:ascii="黑体" w:hAnsi="黑体" w:eastAsia="黑体" w:cs="黑体"/>
          <w:color w:val="auto"/>
          <w:sz w:val="21"/>
          <w:szCs w:val="21"/>
          <w:highlight w:val="none"/>
        </w:rPr>
        <w:t>1.7 语言</w:t>
      </w:r>
      <w:bookmarkEnd w:id="165"/>
      <w:r>
        <w:rPr>
          <w:rFonts w:hint="eastAsia" w:ascii="黑体" w:hAnsi="黑体" w:eastAsia="黑体" w:cs="黑体"/>
          <w:color w:val="auto"/>
          <w:sz w:val="21"/>
          <w:szCs w:val="21"/>
          <w:highlight w:val="none"/>
        </w:rPr>
        <w:t>文字</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AF53312">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182" w:name="_Toc152042314"/>
      <w:bookmarkStart w:id="183" w:name="_Toc246996926"/>
      <w:bookmarkStart w:id="184" w:name="_Toc152045538"/>
      <w:bookmarkStart w:id="185" w:name="_Toc246996183"/>
      <w:bookmarkStart w:id="186" w:name="_Toc247085697"/>
      <w:bookmarkStart w:id="187" w:name="_Toc179632555"/>
      <w:bookmarkStart w:id="188" w:name="_Toc144974506"/>
      <w:r>
        <w:rPr>
          <w:rFonts w:hint="eastAsia" w:ascii="宋体" w:hAnsi="宋体" w:cs="宋体"/>
          <w:color w:val="auto"/>
          <w:szCs w:val="21"/>
          <w:highlight w:val="none"/>
        </w:rPr>
        <w:t>招标投标文件使用的语言文字为中文。专用术语使用外文的，应附有中文注释。</w:t>
      </w:r>
    </w:p>
    <w:p w14:paraId="2D80DEB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89" w:name="_Toc296602428"/>
      <w:bookmarkStart w:id="190" w:name="_Toc21887"/>
      <w:bookmarkStart w:id="191" w:name="_Toc95223344"/>
      <w:bookmarkStart w:id="192" w:name="_Toc7429"/>
      <w:bookmarkStart w:id="193" w:name="_Toc15058854"/>
      <w:bookmarkStart w:id="194" w:name="_Toc506107277"/>
      <w:bookmarkStart w:id="195" w:name="_Toc60061441"/>
      <w:bookmarkStart w:id="196" w:name="_Toc324404823"/>
      <w:bookmarkStart w:id="197" w:name="_Toc83301696"/>
      <w:bookmarkStart w:id="198" w:name="_Toc16838"/>
      <w:r>
        <w:rPr>
          <w:rFonts w:hint="eastAsia" w:ascii="黑体" w:hAnsi="黑体" w:eastAsia="黑体" w:cs="黑体"/>
          <w:color w:val="auto"/>
          <w:sz w:val="21"/>
          <w:szCs w:val="21"/>
          <w:highlight w:val="none"/>
        </w:rPr>
        <w:t>1.8 计量单位</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6575F56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1BAB5267">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199" w:name="_Toc95223345"/>
      <w:bookmarkStart w:id="200" w:name="_Toc247513962"/>
      <w:bookmarkStart w:id="201" w:name="_Toc152045539"/>
      <w:bookmarkStart w:id="202" w:name="_Toc324404824"/>
      <w:bookmarkStart w:id="203" w:name="_Toc15058855"/>
      <w:bookmarkStart w:id="204" w:name="_Toc152042315"/>
      <w:bookmarkStart w:id="205" w:name="_Toc16510"/>
      <w:bookmarkStart w:id="206" w:name="_Toc83301697"/>
      <w:bookmarkStart w:id="207" w:name="_Toc16"/>
      <w:bookmarkStart w:id="208" w:name="_Toc296602429"/>
      <w:bookmarkStart w:id="209" w:name="_Toc247592876"/>
      <w:bookmarkStart w:id="210" w:name="_Toc27873"/>
      <w:bookmarkStart w:id="211" w:name="_Toc60061442"/>
      <w:bookmarkStart w:id="212" w:name="_Toc247527563"/>
      <w:bookmarkStart w:id="213" w:name="_Toc506107278"/>
      <w:bookmarkStart w:id="214" w:name="_Toc144974507"/>
      <w:r>
        <w:rPr>
          <w:rFonts w:hint="eastAsia" w:ascii="黑体" w:hAnsi="黑体" w:eastAsia="黑体" w:cs="黑体"/>
          <w:color w:val="auto"/>
          <w:sz w:val="21"/>
          <w:szCs w:val="21"/>
          <w:highlight w:val="none"/>
        </w:rPr>
        <w:t>1.9 踏勘现场</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3B3DA8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1.9.1前附表规定组织踏勘现场的，招标人按投标人须知前附表规定的时间、地点组织投标人踏勘项目现场。</w:t>
      </w:r>
      <w:r>
        <w:rPr>
          <w:color w:val="auto"/>
          <w:spacing w:val="-7"/>
          <w:highlight w:val="none"/>
        </w:rPr>
        <w:t>部分投标人未按时参加踏勘现场的，不影响踏勘现场的正常进行。招标</w:t>
      </w:r>
      <w:r>
        <w:rPr>
          <w:color w:val="auto"/>
          <w:spacing w:val="-5"/>
          <w:highlight w:val="none"/>
        </w:rPr>
        <w:t>人不得组织单个或部分投标人踏勘项目现场。</w:t>
      </w:r>
      <w:r>
        <w:rPr>
          <w:rFonts w:hint="eastAsia" w:ascii="宋体" w:hAnsi="宋体" w:cs="宋体"/>
          <w:color w:val="auto"/>
          <w:szCs w:val="21"/>
          <w:highlight w:val="none"/>
        </w:rPr>
        <w:t xml:space="preserve"> </w:t>
      </w:r>
    </w:p>
    <w:p w14:paraId="0E886AC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2569FDF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48EC8A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bookmarkStart w:id="215" w:name="_Toc152045540"/>
      <w:bookmarkStart w:id="216" w:name="_Toc506107279"/>
      <w:bookmarkStart w:id="217" w:name="_Toc247513963"/>
      <w:bookmarkStart w:id="218" w:name="_Toc247527564"/>
      <w:bookmarkStart w:id="219" w:name="_Toc152042316"/>
      <w:bookmarkStart w:id="220" w:name="_Toc324404825"/>
      <w:bookmarkStart w:id="221" w:name="_Toc144974508"/>
      <w:bookmarkStart w:id="222" w:name="_Toc60061443"/>
      <w:bookmarkStart w:id="223" w:name="_Toc15058856"/>
      <w:bookmarkStart w:id="224" w:name="_Toc247592877"/>
      <w:bookmarkStart w:id="225" w:name="_Toc296602430"/>
    </w:p>
    <w:p w14:paraId="24CA802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5046939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26" w:name="_Toc26773"/>
      <w:bookmarkStart w:id="227" w:name="_Toc83301698"/>
      <w:bookmarkStart w:id="228" w:name="_Toc23848"/>
      <w:bookmarkStart w:id="229" w:name="_Toc14350"/>
      <w:bookmarkStart w:id="230" w:name="_Toc95223346"/>
      <w:r>
        <w:rPr>
          <w:rFonts w:hint="eastAsia" w:ascii="黑体" w:hAnsi="黑体" w:eastAsia="黑体" w:cs="黑体"/>
          <w:color w:val="auto"/>
          <w:sz w:val="21"/>
          <w:szCs w:val="21"/>
          <w:highlight w:val="none"/>
        </w:rPr>
        <w:t>1.10 投标预备会</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C5B97F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732155B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43AA120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31" w:name="_Toc296602431"/>
      <w:bookmarkStart w:id="232" w:name="_Toc506107280"/>
      <w:bookmarkStart w:id="233" w:name="_Toc15058857"/>
      <w:bookmarkStart w:id="234" w:name="_Toc324404826"/>
      <w:bookmarkStart w:id="235" w:name="_Toc60061444"/>
      <w:bookmarkStart w:id="236" w:name="_Toc95223347"/>
      <w:bookmarkStart w:id="237" w:name="_Toc83301699"/>
      <w:bookmarkStart w:id="238" w:name="_Toc26547"/>
      <w:bookmarkStart w:id="239" w:name="_Toc7226"/>
      <w:bookmarkStart w:id="240" w:name="_Toc13373"/>
      <w:r>
        <w:rPr>
          <w:rFonts w:hint="eastAsia" w:ascii="黑体" w:hAnsi="黑体" w:eastAsia="黑体" w:cs="黑体"/>
          <w:color w:val="auto"/>
          <w:sz w:val="21"/>
          <w:szCs w:val="21"/>
          <w:highlight w:val="none"/>
        </w:rPr>
        <w:t xml:space="preserve">1.11 </w:t>
      </w:r>
      <w:bookmarkEnd w:id="231"/>
      <w:bookmarkEnd w:id="232"/>
      <w:bookmarkEnd w:id="233"/>
      <w:bookmarkEnd w:id="234"/>
      <w:r>
        <w:rPr>
          <w:rFonts w:hint="eastAsia" w:ascii="黑体" w:hAnsi="黑体" w:eastAsia="黑体" w:cs="黑体"/>
          <w:color w:val="auto"/>
          <w:sz w:val="21"/>
          <w:szCs w:val="21"/>
          <w:highlight w:val="none"/>
        </w:rPr>
        <w:t>分包</w:t>
      </w:r>
      <w:bookmarkEnd w:id="235"/>
      <w:bookmarkEnd w:id="236"/>
      <w:bookmarkEnd w:id="237"/>
      <w:bookmarkEnd w:id="238"/>
      <w:bookmarkEnd w:id="239"/>
      <w:bookmarkEnd w:id="240"/>
    </w:p>
    <w:p w14:paraId="65099BF7">
      <w:pPr>
        <w:kinsoku/>
        <w:overflowPunct/>
        <w:bidi w:val="0"/>
        <w:adjustRightInd w:val="0"/>
        <w:snapToGrid w:val="0"/>
        <w:spacing w:line="440" w:lineRule="exact"/>
        <w:ind w:firstLine="54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1.11.1 投标人拟在中标后将中标项目的部分非主体、非关键性工作进行分包的，应符合以下规定：</w:t>
      </w:r>
    </w:p>
    <w:p w14:paraId="7F6D1A3B">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（1）分包内容要求：招标人允许分包或不允许分包的专业工程（如有）应在投标人须知前附表中载明；</w:t>
      </w:r>
    </w:p>
    <w:p w14:paraId="2A412772">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（2）接受分包的第三人资格要求：分包人的资格能力应与其分包工程的标准和规模相适应，且具备投标人须知前附表中规定的资格条件；</w:t>
      </w:r>
    </w:p>
    <w:p w14:paraId="4E473DE2">
      <w:pPr>
        <w:tabs>
          <w:tab w:val="left" w:pos="1030"/>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（3）其他要求：投标人如有分包计划，应按第</w:t>
      </w:r>
      <w:r>
        <w:rPr>
          <w:rFonts w:hint="eastAsia" w:ascii="宋体" w:hAnsi="宋体" w:cs="宋体"/>
          <w:bCs/>
          <w:snapToGrid w:val="0"/>
          <w:color w:val="auto"/>
          <w:kern w:val="0"/>
          <w:szCs w:val="21"/>
          <w:highlight w:val="none"/>
          <w:lang w:val="en-US" w:eastAsia="zh-CN"/>
        </w:rPr>
        <w:t>七</w:t>
      </w:r>
      <w:r>
        <w:rPr>
          <w:rFonts w:hint="eastAsia" w:ascii="宋体" w:hAnsi="宋体" w:cs="宋体"/>
          <w:bCs/>
          <w:snapToGrid w:val="0"/>
          <w:color w:val="auto"/>
          <w:kern w:val="0"/>
          <w:szCs w:val="21"/>
          <w:highlight w:val="none"/>
        </w:rPr>
        <w:t>章“投标文件格式”的要求填写“拟分包项目情况表”，明确拟分包的工程及规模，且投标人中标后的分包应满足合同条款的相关要求。</w:t>
      </w:r>
    </w:p>
    <w:p w14:paraId="435F945C">
      <w:pPr>
        <w:pStyle w:val="2"/>
        <w:kinsoku/>
        <w:overflowPunct/>
        <w:bidi w:val="0"/>
        <w:adjustRightInd w:val="0"/>
        <w:snapToGrid w:val="0"/>
        <w:spacing w:after="0" w:line="440" w:lineRule="exact"/>
        <w:ind w:left="0" w:leftChars="0" w:firstLine="0" w:firstLineChars="0"/>
        <w:rPr>
          <w:rFonts w:hint="eastAsia"/>
          <w:color w:val="auto"/>
          <w:highlight w:val="none"/>
        </w:rPr>
      </w:pPr>
      <w:r>
        <w:rPr>
          <w:rFonts w:hint="eastAsia" w:ascii="宋体" w:hAnsi="宋体" w:cs="宋体"/>
          <w:color w:val="auto"/>
          <w:szCs w:val="21"/>
          <w:highlight w:val="none"/>
        </w:rPr>
        <w:t xml:space="preserve">   1.11.2中标人不得向他人转让中标项目，接受分包的人不得再次分包。中标人应就分包项目向招标人负责，接受分包的人就分包项目承担连带责任。</w:t>
      </w:r>
    </w:p>
    <w:p w14:paraId="7243B2B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41" w:name="_Toc306"/>
      <w:bookmarkStart w:id="242" w:name="_Toc5589"/>
      <w:bookmarkStart w:id="243" w:name="_Toc83301700"/>
      <w:bookmarkStart w:id="244" w:name="_Toc60061445"/>
      <w:bookmarkStart w:id="245" w:name="_Toc4925"/>
      <w:bookmarkStart w:id="246" w:name="_Toc95223348"/>
      <w:r>
        <w:rPr>
          <w:rFonts w:hint="eastAsia" w:ascii="黑体" w:hAnsi="黑体" w:eastAsia="黑体" w:cs="黑体"/>
          <w:color w:val="auto"/>
          <w:sz w:val="21"/>
          <w:szCs w:val="21"/>
          <w:highlight w:val="none"/>
        </w:rPr>
        <w:t>1.12 偏离</w:t>
      </w:r>
      <w:bookmarkEnd w:id="241"/>
      <w:bookmarkEnd w:id="242"/>
      <w:bookmarkEnd w:id="243"/>
      <w:bookmarkEnd w:id="244"/>
      <w:bookmarkEnd w:id="245"/>
      <w:bookmarkEnd w:id="246"/>
    </w:p>
    <w:p w14:paraId="475F63F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06495FA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047E37E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投标文件存在第四章“评标办法”中所列任一无效投标情形的，均属于存在重大偏差。</w:t>
      </w:r>
    </w:p>
    <w:p w14:paraId="719003F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3340F98">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286BD0D9">
      <w:pPr>
        <w:tabs>
          <w:tab w:val="left" w:pos="1014"/>
        </w:tabs>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5B0B06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4B8FCF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项（1）目所述的细微偏差，按照第四章“评标办法”的规定予以修正并要求投标人进行澄清；</w:t>
      </w:r>
    </w:p>
    <w:p w14:paraId="10A5B6C4">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1.12.3 项（2）目所述的细微偏差，可要求投标人对细微偏差进行澄清。</w:t>
      </w:r>
      <w:bookmarkStart w:id="247" w:name="_Toc324404827"/>
      <w:bookmarkStart w:id="248" w:name="_Toc246996187"/>
      <w:bookmarkStart w:id="249" w:name="_Toc246996930"/>
      <w:bookmarkStart w:id="250" w:name="_Toc1513"/>
      <w:bookmarkStart w:id="251" w:name="_Toc60061446"/>
      <w:bookmarkStart w:id="252" w:name="_Toc179632560"/>
      <w:bookmarkStart w:id="253" w:name="_Toc144974510"/>
      <w:bookmarkStart w:id="254" w:name="_Toc152042318"/>
      <w:bookmarkStart w:id="255" w:name="_Toc247085701"/>
      <w:bookmarkStart w:id="256" w:name="_Toc506107281"/>
      <w:bookmarkStart w:id="257" w:name="_Toc15058858"/>
      <w:bookmarkStart w:id="258" w:name="_Toc30541"/>
      <w:bookmarkStart w:id="259" w:name="_Toc95223349"/>
      <w:bookmarkStart w:id="260" w:name="_Toc152045542"/>
      <w:bookmarkStart w:id="261" w:name="_Toc18545"/>
      <w:bookmarkStart w:id="262" w:name="_Toc83301701"/>
    </w:p>
    <w:p w14:paraId="4BD5E021">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 招标文件</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5F9C4208">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63" w:name="_Toc246996188"/>
      <w:bookmarkStart w:id="264" w:name="_Toc144974511"/>
      <w:bookmarkStart w:id="265" w:name="_Toc23813"/>
      <w:bookmarkStart w:id="266" w:name="_Toc13064"/>
      <w:bookmarkStart w:id="267" w:name="_Toc152045543"/>
      <w:bookmarkStart w:id="268" w:name="_Toc95223350"/>
      <w:bookmarkStart w:id="269" w:name="_Toc246996931"/>
      <w:bookmarkStart w:id="270" w:name="_Toc324404828"/>
      <w:bookmarkStart w:id="271" w:name="_Toc152042319"/>
      <w:bookmarkStart w:id="272" w:name="_Toc296602433"/>
      <w:bookmarkStart w:id="273" w:name="_Toc506107282"/>
      <w:bookmarkStart w:id="274" w:name="_Toc247085702"/>
      <w:bookmarkStart w:id="275" w:name="_Toc179632561"/>
      <w:bookmarkStart w:id="276" w:name="_Toc60061447"/>
      <w:bookmarkStart w:id="277" w:name="_Toc20076"/>
      <w:bookmarkStart w:id="278" w:name="_Toc15058859"/>
      <w:bookmarkStart w:id="279" w:name="_Toc83301702"/>
      <w:r>
        <w:rPr>
          <w:rFonts w:hint="eastAsia" w:ascii="黑体" w:hAnsi="黑体" w:eastAsia="黑体" w:cs="黑体"/>
          <w:color w:val="auto"/>
          <w:sz w:val="21"/>
          <w:szCs w:val="21"/>
          <w:highlight w:val="none"/>
        </w:rPr>
        <w:t>2.1 招标文件的组成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3A174B6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本招标文件包括：</w:t>
      </w:r>
    </w:p>
    <w:p w14:paraId="22C74BB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FAE2E3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（2）投标人须知；</w:t>
      </w:r>
    </w:p>
    <w:p w14:paraId="50AB94F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（3）资格审查办法</w:t>
      </w:r>
    </w:p>
    <w:p w14:paraId="58C7896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（4）评标办法；</w:t>
      </w:r>
    </w:p>
    <w:p w14:paraId="326A7F0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（5）合同条款及格式；</w:t>
      </w:r>
    </w:p>
    <w:p w14:paraId="6C8366B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（6）工程量清单； </w:t>
      </w:r>
    </w:p>
    <w:p w14:paraId="10964F2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（7）投标文件格式；</w:t>
      </w:r>
    </w:p>
    <w:p w14:paraId="7C835E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投标人须知前附表规定的其他材料。</w:t>
      </w:r>
    </w:p>
    <w:p w14:paraId="7933B6D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24924B2">
      <w:pPr>
        <w:pStyle w:val="20"/>
        <w:kinsoku/>
        <w:overflowPunct/>
        <w:bidi w:val="0"/>
        <w:adjustRightInd w:val="0"/>
        <w:snapToGrid w:val="0"/>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11BBD3E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80" w:name="_Toc16006"/>
      <w:bookmarkStart w:id="281" w:name="_Toc25752"/>
      <w:bookmarkStart w:id="282" w:name="_Toc12222"/>
      <w:bookmarkStart w:id="283" w:name="_Toc324404829"/>
      <w:bookmarkStart w:id="284" w:name="_Toc152045544"/>
      <w:bookmarkStart w:id="285" w:name="_Toc246996932"/>
      <w:bookmarkStart w:id="286" w:name="_Toc15058860"/>
      <w:bookmarkStart w:id="287" w:name="_Toc83301703"/>
      <w:bookmarkStart w:id="288" w:name="_Toc144974512"/>
      <w:bookmarkStart w:id="289" w:name="_Toc246996189"/>
      <w:bookmarkStart w:id="290" w:name="_Toc506107283"/>
      <w:bookmarkStart w:id="291" w:name="_Toc179632562"/>
      <w:bookmarkStart w:id="292" w:name="_Toc247085703"/>
      <w:bookmarkStart w:id="293" w:name="_Toc60061448"/>
      <w:bookmarkStart w:id="294" w:name="_Toc95223351"/>
      <w:bookmarkStart w:id="295" w:name="_Toc296602434"/>
      <w:bookmarkStart w:id="296" w:name="_Toc152042320"/>
      <w:bookmarkStart w:id="297" w:name="_Toc246996191"/>
      <w:bookmarkStart w:id="298" w:name="_Toc506107285"/>
      <w:bookmarkStart w:id="299" w:name="_Toc144974514"/>
      <w:bookmarkStart w:id="300" w:name="_Toc95223354"/>
      <w:bookmarkStart w:id="301" w:name="_Toc179632564"/>
      <w:bookmarkStart w:id="302" w:name="_Toc246996934"/>
      <w:bookmarkStart w:id="303" w:name="_Toc152042322"/>
      <w:bookmarkStart w:id="304" w:name="_Toc15058863"/>
      <w:bookmarkStart w:id="305" w:name="_Toc247085705"/>
      <w:bookmarkStart w:id="306" w:name="_Toc60061451"/>
      <w:bookmarkStart w:id="307" w:name="_Toc83301706"/>
      <w:bookmarkStart w:id="308" w:name="_Toc324404832"/>
      <w:bookmarkStart w:id="309" w:name="_Toc152045546"/>
      <w:r>
        <w:rPr>
          <w:rFonts w:hint="eastAsia" w:ascii="黑体" w:hAnsi="黑体" w:eastAsia="黑体" w:cs="黑体"/>
          <w:color w:val="auto"/>
          <w:sz w:val="21"/>
          <w:szCs w:val="21"/>
          <w:highlight w:val="none"/>
        </w:rPr>
        <w:t>2.2招标文件的异议</w:t>
      </w:r>
      <w:bookmarkEnd w:id="280"/>
      <w:bookmarkEnd w:id="281"/>
      <w:bookmarkEnd w:id="282"/>
    </w:p>
    <w:p w14:paraId="7454302F">
      <w:pPr>
        <w:pStyle w:val="2"/>
        <w:kinsoku/>
        <w:overflowPunct/>
        <w:bidi w:val="0"/>
        <w:adjustRightInd w:val="0"/>
        <w:snapToGrid w:val="0"/>
        <w:spacing w:after="0" w:line="440" w:lineRule="exact"/>
        <w:ind w:left="0" w:leftChars="0" w:firstLine="0" w:firstLineChars="0"/>
        <w:rPr>
          <w:rFonts w:hint="eastAsia"/>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  </w:t>
      </w:r>
      <w:r>
        <w:rPr>
          <w:rFonts w:hint="eastAsia"/>
          <w:color w:val="auto"/>
          <w:highlight w:val="none"/>
        </w:rPr>
        <w:t>投标人或其他利害关系人投标人应仔细阅读和检查招标文件的全部内容，对招标文件有异议的，应在</w:t>
      </w:r>
      <w:r>
        <w:rPr>
          <w:rFonts w:hint="eastAsia" w:ascii="宋体" w:hAnsi="宋体" w:cs="宋体"/>
          <w:color w:val="auto"/>
          <w:szCs w:val="21"/>
          <w:highlight w:val="none"/>
        </w:rPr>
        <w:t>投标人须知前附表规定</w:t>
      </w:r>
      <w:r>
        <w:rPr>
          <w:rFonts w:hint="eastAsia" w:ascii="宋体" w:hAnsi="宋体" w:cs="宋体"/>
          <w:color w:val="auto"/>
          <w:szCs w:val="21"/>
          <w:highlight w:val="none"/>
          <w:lang w:val="en-US" w:eastAsia="zh-CN"/>
        </w:rPr>
        <w:t>的时间和形式</w:t>
      </w:r>
      <w:r>
        <w:rPr>
          <w:rFonts w:hint="eastAsia"/>
          <w:color w:val="auto"/>
          <w:highlight w:val="none"/>
        </w:rPr>
        <w:t>提出。招标人将作出答复。</w:t>
      </w:r>
    </w:p>
    <w:p w14:paraId="77BAD5F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10" w:name="_Toc15534"/>
      <w:bookmarkStart w:id="311" w:name="_Toc1321"/>
      <w:bookmarkStart w:id="312" w:name="_Toc14312"/>
      <w:r>
        <w:rPr>
          <w:rFonts w:ascii="黑体" w:hAnsi="黑体" w:eastAsia="黑体" w:cs="黑体"/>
          <w:color w:val="auto"/>
          <w:sz w:val="21"/>
          <w:szCs w:val="21"/>
          <w:highlight w:val="none"/>
        </w:rPr>
        <w:t>2.3</w:t>
      </w:r>
      <w:r>
        <w:rPr>
          <w:rFonts w:hint="eastAsia" w:ascii="黑体" w:hAnsi="黑体" w:eastAsia="黑体" w:cs="黑体"/>
          <w:color w:val="auto"/>
          <w:sz w:val="21"/>
          <w:szCs w:val="21"/>
          <w:highlight w:val="none"/>
        </w:rPr>
        <w:t>招标文件的澄清</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310"/>
      <w:bookmarkEnd w:id="311"/>
      <w:bookmarkEnd w:id="312"/>
      <w:r>
        <w:rPr>
          <w:rFonts w:hint="eastAsia" w:ascii="黑体" w:hAnsi="黑体" w:eastAsia="黑体" w:cs="黑体"/>
          <w:color w:val="auto"/>
          <w:sz w:val="21"/>
          <w:szCs w:val="21"/>
          <w:highlight w:val="none"/>
        </w:rPr>
        <w:t xml:space="preserve"> </w:t>
      </w:r>
    </w:p>
    <w:p w14:paraId="6DE40593">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color w:val="auto"/>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zCs w:val="21"/>
          <w:highlight w:val="none"/>
          <w:lang w:eastAsia="zh-CN"/>
        </w:rPr>
        <w:t>滁州市琅琊区人民政府（https://www.lyq.gov.cn/）、</w:t>
      </w:r>
      <w:r>
        <w:rPr>
          <w:rFonts w:hint="eastAsia" w:ascii="宋体" w:hAnsi="宋体" w:eastAsia="宋体" w:cs="宋体"/>
          <w:color w:val="auto"/>
          <w:kern w:val="0"/>
          <w:szCs w:val="21"/>
          <w:highlight w:val="none"/>
          <w:lang w:val="en-US" w:eastAsia="zh-CN"/>
        </w:rPr>
        <w:t>滁州市城投工程咨询管理有限公司网站（https://www.czctgczx.com/）</w:t>
      </w:r>
      <w:r>
        <w:rPr>
          <w:rFonts w:hint="eastAsia" w:ascii="宋体" w:hAnsi="宋体" w:cs="宋体"/>
          <w:color w:val="auto"/>
          <w:szCs w:val="21"/>
          <w:highlight w:val="none"/>
        </w:rPr>
        <w:t>发布。</w:t>
      </w:r>
    </w:p>
    <w:p w14:paraId="743283FE">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313" w:name="_Toc24404"/>
      <w:bookmarkStart w:id="314" w:name="_Toc2624"/>
      <w:bookmarkStart w:id="315" w:name="_Toc3503"/>
      <w:r>
        <w:rPr>
          <w:rFonts w:hint="eastAsia" w:ascii="黑体" w:hAnsi="黑体" w:cs="黑体"/>
          <w:color w:val="auto"/>
          <w:sz w:val="21"/>
          <w:szCs w:val="21"/>
          <w:highlight w:val="none"/>
        </w:rPr>
        <w:t>3. 投标文件</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3"/>
      <w:bookmarkEnd w:id="314"/>
      <w:bookmarkEnd w:id="315"/>
    </w:p>
    <w:p w14:paraId="67AEACD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16" w:name="_Toc296602437"/>
      <w:bookmarkStart w:id="317" w:name="_Toc247085706"/>
      <w:bookmarkStart w:id="318" w:name="_Toc324404833"/>
      <w:bookmarkStart w:id="319" w:name="_Toc14337"/>
      <w:bookmarkStart w:id="320" w:name="_Toc10657"/>
      <w:bookmarkStart w:id="321" w:name="_Toc144974515"/>
      <w:bookmarkStart w:id="322" w:name="_Toc152042323"/>
      <w:bookmarkStart w:id="323" w:name="_Toc246996935"/>
      <w:bookmarkStart w:id="324" w:name="_Toc95223355"/>
      <w:bookmarkStart w:id="325" w:name="_Toc15058864"/>
      <w:bookmarkStart w:id="326" w:name="_Toc2968"/>
      <w:bookmarkStart w:id="327" w:name="_Toc179632565"/>
      <w:bookmarkStart w:id="328" w:name="_Toc246996192"/>
      <w:bookmarkStart w:id="329" w:name="_Toc60061452"/>
      <w:bookmarkStart w:id="330" w:name="_Toc506107286"/>
      <w:bookmarkStart w:id="331" w:name="_Toc83301707"/>
      <w:bookmarkStart w:id="332" w:name="_Toc152045547"/>
      <w:r>
        <w:rPr>
          <w:rFonts w:hint="eastAsia" w:ascii="黑体" w:hAnsi="黑体" w:eastAsia="黑体" w:cs="黑体"/>
          <w:color w:val="auto"/>
          <w:sz w:val="21"/>
          <w:szCs w:val="21"/>
          <w:highlight w:val="none"/>
        </w:rPr>
        <w:t>3.1 投标文件的组成</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062E2242">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bookmarkStart w:id="333" w:name="_Toc152042324"/>
      <w:bookmarkStart w:id="334" w:name="_Toc95223356"/>
      <w:bookmarkStart w:id="335" w:name="_Toc83301708"/>
      <w:bookmarkStart w:id="336" w:name="_Toc506107287"/>
      <w:bookmarkStart w:id="337" w:name="_Toc60061453"/>
      <w:bookmarkStart w:id="338" w:name="_Toc247085707"/>
      <w:bookmarkStart w:id="339" w:name="_Toc144974516"/>
      <w:bookmarkStart w:id="340" w:name="_Toc296602438"/>
      <w:bookmarkStart w:id="341" w:name="_Toc15058865"/>
      <w:bookmarkStart w:id="342" w:name="_Toc246996936"/>
      <w:bookmarkStart w:id="343" w:name="_Toc246996193"/>
      <w:bookmarkStart w:id="344" w:name="_Toc179632566"/>
      <w:bookmarkStart w:id="345" w:name="_Toc324404834"/>
      <w:bookmarkStart w:id="346" w:name="_Toc152045548"/>
      <w:r>
        <w:rPr>
          <w:rFonts w:hint="eastAsia" w:ascii="宋体" w:hAnsi="宋体" w:eastAsia="宋体" w:cs="宋体"/>
          <w:color w:val="auto"/>
          <w:szCs w:val="21"/>
          <w:highlight w:val="none"/>
        </w:rPr>
        <w:t>投标文件的具体组成部分及材料要求详见本招标文件“投标文件格式”。</w:t>
      </w:r>
    </w:p>
    <w:p w14:paraId="3E9BDC2D">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47" w:name="_Toc6310"/>
      <w:bookmarkStart w:id="348" w:name="_Toc17106"/>
      <w:bookmarkStart w:id="349" w:name="_Toc21787"/>
      <w:r>
        <w:rPr>
          <w:rFonts w:hint="eastAsia" w:ascii="黑体" w:hAnsi="黑体" w:eastAsia="黑体" w:cs="黑体"/>
          <w:color w:val="auto"/>
          <w:sz w:val="21"/>
          <w:szCs w:val="21"/>
          <w:highlight w:val="none"/>
        </w:rPr>
        <w:t>3.2 投标报价</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77EB3210">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bookmarkStart w:id="350" w:name="_Toc152045549"/>
      <w:bookmarkStart w:id="351" w:name="_Toc246996194"/>
      <w:bookmarkStart w:id="352" w:name="_Toc179632567"/>
      <w:bookmarkStart w:id="353" w:name="_Toc152042325"/>
      <w:bookmarkStart w:id="354" w:name="_Toc144974517"/>
      <w:bookmarkStart w:id="355" w:name="_Toc246996937"/>
      <w:bookmarkStart w:id="356" w:name="_Toc296602439"/>
      <w:bookmarkStart w:id="357" w:name="_Toc324404835"/>
      <w:bookmarkStart w:id="358" w:name="_Toc247085708"/>
      <w:r>
        <w:rPr>
          <w:rFonts w:hint="eastAsia" w:ascii="宋体" w:hAnsi="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章“投标文件格式”的要求在投标函中进行报价并填写工程量清单相应表格。</w:t>
      </w:r>
    </w:p>
    <w:p w14:paraId="5413089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1D8AAB65">
      <w:pPr>
        <w:pStyle w:val="2"/>
        <w:kinsoku/>
        <w:overflowPunct/>
        <w:bidi w:val="0"/>
        <w:adjustRightInd w:val="0"/>
        <w:snapToGrid w:val="0"/>
        <w:spacing w:after="0" w:line="440" w:lineRule="exact"/>
        <w:ind w:left="0" w:leftChars="0" w:firstLineChars="0"/>
        <w:rPr>
          <w:rFonts w:hint="eastAsia"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72C95746">
      <w:pPr>
        <w:kinsoku/>
        <w:overflowPunct/>
        <w:bidi w:val="0"/>
        <w:adjustRightInd w:val="0"/>
        <w:snapToGrid w:val="0"/>
        <w:spacing w:line="440" w:lineRule="exact"/>
        <w:ind w:firstLine="420"/>
        <w:rPr>
          <w:rFonts w:hint="eastAsia"/>
          <w:color w:val="auto"/>
          <w:highlight w:val="none"/>
        </w:rPr>
      </w:pPr>
      <w:r>
        <w:rPr>
          <w:rFonts w:hint="eastAsia" w:ascii="宋体" w:hAnsi="宋体" w:cs="宋体"/>
          <w:color w:val="auto"/>
          <w:szCs w:val="21"/>
          <w:highlight w:val="none"/>
        </w:rPr>
        <w:t>3.2.4招</w:t>
      </w:r>
      <w:r>
        <w:rPr>
          <w:rFonts w:hint="eastAsia"/>
          <w:color w:val="auto"/>
          <w:highlight w:val="none"/>
        </w:rPr>
        <w:t>标人设有最高投标限价的，投标人的投标报价不得超过最高投标限价，最高投标限价在投标人须知前附表中载明。</w:t>
      </w:r>
    </w:p>
    <w:p w14:paraId="4A5EED3F">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3.2.5 </w:t>
      </w:r>
      <w:r>
        <w:rPr>
          <w:rFonts w:hint="eastAsia" w:ascii="宋体" w:hAnsi="宋体" w:cs="宋体"/>
          <w:bCs/>
          <w:snapToGrid w:val="0"/>
          <w:color w:val="auto"/>
          <w:kern w:val="0"/>
          <w:szCs w:val="21"/>
          <w:highlight w:val="none"/>
        </w:rPr>
        <w:t>投标报价的其他要求见投标人须知前附表。</w:t>
      </w:r>
    </w:p>
    <w:p w14:paraId="359EC0DB">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59" w:name="_Toc12890"/>
      <w:bookmarkStart w:id="360" w:name="_Toc83301709"/>
      <w:bookmarkStart w:id="361" w:name="_Toc16144"/>
      <w:bookmarkStart w:id="362" w:name="_Toc15058866"/>
      <w:bookmarkStart w:id="363" w:name="_Toc506107288"/>
      <w:bookmarkStart w:id="364" w:name="_Toc60061454"/>
      <w:bookmarkStart w:id="365" w:name="_Toc29430"/>
      <w:bookmarkStart w:id="366" w:name="_Toc95223357"/>
      <w:r>
        <w:rPr>
          <w:rFonts w:hint="eastAsia" w:ascii="黑体" w:hAnsi="黑体" w:eastAsia="黑体" w:cs="黑体"/>
          <w:color w:val="auto"/>
          <w:sz w:val="21"/>
          <w:szCs w:val="21"/>
          <w:highlight w:val="none"/>
        </w:rPr>
        <w:t>3.3 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0C3A5B2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 90天。</w:t>
      </w:r>
    </w:p>
    <w:p w14:paraId="6529163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7483B93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CC0612C">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67" w:name="_Toc247085709"/>
      <w:bookmarkStart w:id="368" w:name="_Toc246996938"/>
      <w:bookmarkStart w:id="369" w:name="_Toc152042326"/>
      <w:bookmarkStart w:id="370" w:name="_Toc506107289"/>
      <w:bookmarkStart w:id="371" w:name="_Toc144974518"/>
      <w:bookmarkStart w:id="372" w:name="_Toc179632568"/>
      <w:bookmarkStart w:id="373" w:name="_Toc10625"/>
      <w:bookmarkStart w:id="374" w:name="_Toc15058867"/>
      <w:bookmarkStart w:id="375" w:name="_Toc60061455"/>
      <w:bookmarkStart w:id="376" w:name="_Toc83301710"/>
      <w:bookmarkStart w:id="377" w:name="_Toc16172"/>
      <w:bookmarkStart w:id="378" w:name="_Toc24091"/>
      <w:bookmarkStart w:id="379" w:name="_Toc324404836"/>
      <w:bookmarkStart w:id="380" w:name="_Toc152045550"/>
      <w:bookmarkStart w:id="381" w:name="_Toc296602440"/>
      <w:bookmarkStart w:id="382" w:name="_Toc246996195"/>
      <w:bookmarkStart w:id="383" w:name="_Toc95223358"/>
      <w:r>
        <w:rPr>
          <w:rFonts w:hint="eastAsia" w:ascii="黑体" w:hAnsi="黑体" w:eastAsia="黑体" w:cs="黑体"/>
          <w:color w:val="auto"/>
          <w:sz w:val="21"/>
          <w:szCs w:val="21"/>
          <w:highlight w:val="none"/>
        </w:rPr>
        <w:t>3.4 投标保证金</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2D3503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投标人须知前附表规定递交投标保证金的，投标人在递交投标文件的同时，应按投标人须知前附表规定的金额、担保形式和第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章“投标文件格式”规定的或者事先经过招标人认可的保证金格式递交保证金，并作为其投标文件的组成部分。联合体投标的，其投标保证金由牵头人递交，并应符合投标人须知前附表的规定。</w:t>
      </w:r>
    </w:p>
    <w:p w14:paraId="52597C25">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w:t>
      </w:r>
      <w:r>
        <w:rPr>
          <w:rFonts w:hint="eastAsia"/>
          <w:color w:val="auto"/>
          <w:highlight w:val="none"/>
        </w:rPr>
        <w:t>采用投标电子保函的保证期截止时间不得早于该项目投标有效期的截止时间</w:t>
      </w:r>
      <w:r>
        <w:rPr>
          <w:rFonts w:hint="eastAsia" w:ascii="宋体" w:hAnsi="宋体" w:cs="宋体"/>
          <w:color w:val="auto"/>
          <w:szCs w:val="21"/>
          <w:highlight w:val="none"/>
        </w:rPr>
        <w:t>）。招标人如果按本章第 3.3.3 项的规定延长了投标有效期，则投标保证金的有效期也相应延长。</w:t>
      </w:r>
    </w:p>
    <w:p w14:paraId="72CF732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272DDA7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 最迟</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书面合同签订后5日内向中标人和未中标的投标人退还投标保证金。</w:t>
      </w:r>
    </w:p>
    <w:p w14:paraId="1F57782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742D6A5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0043049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7D222337">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384" w:name="_Toc95223359"/>
      <w:bookmarkStart w:id="385" w:name="_Toc9336"/>
      <w:bookmarkStart w:id="386" w:name="_Toc83301711"/>
      <w:bookmarkStart w:id="387" w:name="_Toc15838"/>
      <w:bookmarkStart w:id="388" w:name="_Toc15058868"/>
      <w:bookmarkStart w:id="389" w:name="_Toc506107290"/>
      <w:bookmarkStart w:id="390" w:name="_Toc60061456"/>
      <w:bookmarkStart w:id="391" w:name="_Toc296602442"/>
      <w:bookmarkStart w:id="392" w:name="_Toc7644"/>
      <w:bookmarkStart w:id="393" w:name="_Toc324404837"/>
      <w:bookmarkStart w:id="394" w:name="_Toc144974521"/>
      <w:bookmarkStart w:id="395" w:name="_Toc152042329"/>
      <w:bookmarkStart w:id="396" w:name="_Toc246996940"/>
      <w:bookmarkStart w:id="397" w:name="_Toc247085711"/>
      <w:bookmarkStart w:id="398" w:name="_Toc179632571"/>
      <w:bookmarkStart w:id="399" w:name="_Toc152045553"/>
      <w:bookmarkStart w:id="400" w:name="_Toc246996197"/>
      <w:r>
        <w:rPr>
          <w:rFonts w:hint="eastAsia" w:ascii="黑体" w:hAnsi="黑体" w:eastAsia="黑体" w:cs="黑体"/>
          <w:color w:val="auto"/>
          <w:sz w:val="21"/>
          <w:szCs w:val="21"/>
          <w:highlight w:val="none"/>
        </w:rPr>
        <w:t>3.5投标文件的编制</w:t>
      </w:r>
      <w:bookmarkEnd w:id="384"/>
      <w:bookmarkEnd w:id="385"/>
      <w:bookmarkEnd w:id="386"/>
      <w:bookmarkEnd w:id="387"/>
      <w:bookmarkEnd w:id="388"/>
      <w:bookmarkEnd w:id="389"/>
      <w:bookmarkEnd w:id="390"/>
      <w:bookmarkEnd w:id="391"/>
      <w:bookmarkEnd w:id="392"/>
      <w:bookmarkEnd w:id="393"/>
    </w:p>
    <w:p w14:paraId="3EFDB0F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3.5.1投标文件应按第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616F388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78D5A43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 投标文件应当对招标文件有关工期、投标有效期、质量要求、技术标准和要求、招标范围等实质性内容作出响应。</w:t>
      </w:r>
    </w:p>
    <w:bookmarkEnd w:id="394"/>
    <w:bookmarkEnd w:id="395"/>
    <w:bookmarkEnd w:id="396"/>
    <w:bookmarkEnd w:id="397"/>
    <w:bookmarkEnd w:id="398"/>
    <w:bookmarkEnd w:id="399"/>
    <w:bookmarkEnd w:id="400"/>
    <w:p w14:paraId="2188E7C5">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bookmarkStart w:id="401" w:name="_Toc246996199"/>
      <w:bookmarkStart w:id="402" w:name="_Toc246996942"/>
      <w:bookmarkStart w:id="403" w:name="_Toc247085713"/>
      <w:bookmarkStart w:id="404" w:name="_Toc179632573"/>
      <w:bookmarkStart w:id="405" w:name="_Toc152045555"/>
      <w:bookmarkStart w:id="406" w:name="_Toc152042331"/>
      <w:bookmarkStart w:id="407" w:name="_Toc324404838"/>
      <w:bookmarkStart w:id="408" w:name="_Toc144974523"/>
      <w:r>
        <w:rPr>
          <w:rFonts w:hint="eastAsia" w:ascii="宋体" w:hAnsi="宋体" w:cs="宋体"/>
          <w:bCs/>
          <w:snapToGrid w:val="0"/>
          <w:color w:val="auto"/>
          <w:kern w:val="0"/>
          <w:szCs w:val="21"/>
          <w:highlight w:val="none"/>
        </w:rPr>
        <w:t>3.5.4 投标人须知前附表规定接受联合体投标的，资格审查资料应包括联合体各方相关情况。</w:t>
      </w:r>
    </w:p>
    <w:p w14:paraId="55BD1E25">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3.5.5招标人有权核查投标人在投标文件中提供的资料，若发现投标人以他人名义投标或者以其他方式弄虚作假骗取中标的，中标无效；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w:t>
      </w:r>
    </w:p>
    <w:p w14:paraId="676DAFF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3.5.6投标文件的制作应满足以下规定：</w:t>
      </w:r>
    </w:p>
    <w:p w14:paraId="4C0AB6C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（1）投标文件由投标人使用电子交易系统提供的“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B1F658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w:t>
      </w:r>
      <w:r>
        <w:rPr>
          <w:rFonts w:hint="eastAsia" w:ascii="宋体" w:hAnsi="宋体" w:cs="宋体"/>
          <w:bCs/>
          <w:snapToGrid w:val="0"/>
          <w:color w:val="auto"/>
          <w:kern w:val="0"/>
          <w:szCs w:val="21"/>
          <w:highlight w:val="none"/>
          <w:lang w:val="en-US" w:eastAsia="zh-CN"/>
        </w:rPr>
        <w:t>七</w:t>
      </w:r>
      <w:r>
        <w:rPr>
          <w:rFonts w:hint="eastAsia" w:ascii="宋体" w:hAnsi="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9A9D01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400DE3BC">
      <w:pPr>
        <w:kinsoku/>
        <w:overflowPunct/>
        <w:bidi w:val="0"/>
        <w:adjustRightInd w:val="0"/>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3.5.7 因投标人自身原因而导致投标文件无法导入电子交易系统电子开标、评标系统，该投标视为无效投标，投标人自行承担由此导致的全部责任。</w:t>
      </w:r>
    </w:p>
    <w:p w14:paraId="2942BFA3">
      <w:pPr>
        <w:kinsoku/>
        <w:overflowPunct/>
        <w:bidi w:val="0"/>
        <w:adjustRightInd w:val="0"/>
        <w:snapToGri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3.5.8 投标人中标后须递交与网上电子投标文件完全一致的纸质版投标文件，在领取中标通知书时，一并递交给招标代理机构。</w:t>
      </w:r>
    </w:p>
    <w:p w14:paraId="70989FF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09" w:name="_Toc19640"/>
      <w:bookmarkStart w:id="410" w:name="_Toc9473"/>
      <w:bookmarkStart w:id="411" w:name="_Toc29222"/>
      <w:r>
        <w:rPr>
          <w:rFonts w:hint="eastAsia" w:ascii="黑体" w:hAnsi="黑体" w:eastAsia="黑体" w:cs="黑体"/>
          <w:color w:val="auto"/>
          <w:sz w:val="21"/>
          <w:szCs w:val="21"/>
          <w:highlight w:val="none"/>
        </w:rPr>
        <w:t>3.6 备选投标方案</w:t>
      </w:r>
      <w:bookmarkEnd w:id="409"/>
      <w:bookmarkEnd w:id="410"/>
      <w:bookmarkEnd w:id="411"/>
    </w:p>
    <w:p w14:paraId="066ECAB5">
      <w:pPr>
        <w:kinsoku/>
        <w:overflowPunct/>
        <w:bidi w:val="0"/>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3.6.1 </w:t>
      </w:r>
      <w:r>
        <w:rPr>
          <w:rFonts w:hint="eastAsia" w:ascii="宋体" w:hAnsi="宋体" w:cs="宋体"/>
          <w:bCs/>
          <w:snapToGrid w:val="0"/>
          <w:color w:val="auto"/>
          <w:kern w:val="0"/>
          <w:szCs w:val="21"/>
          <w:highlight w:val="none"/>
        </w:rPr>
        <w:t>除投标人须知前附表规定允许外，投标人不得递交备选投标方案，否则其投标将被否决。</w:t>
      </w:r>
    </w:p>
    <w:p w14:paraId="082CF9CC">
      <w:pPr>
        <w:kinsoku/>
        <w:overflowPunct/>
        <w:bidi w:val="0"/>
        <w:adjustRightInd w:val="0"/>
        <w:snapToGrid w:val="0"/>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3.6.2 </w:t>
      </w:r>
      <w:r>
        <w:rPr>
          <w:rFonts w:hint="eastAsia" w:ascii="宋体" w:hAnsi="宋体" w:cs="宋体"/>
          <w:bCs/>
          <w:snapToGrid w:val="0"/>
          <w:color w:val="auto"/>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0295A19C">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3.6.3 </w:t>
      </w:r>
      <w:r>
        <w:rPr>
          <w:rFonts w:hint="eastAsia" w:ascii="宋体" w:hAnsi="宋体" w:cs="宋体"/>
          <w:bCs/>
          <w:snapToGrid w:val="0"/>
          <w:color w:val="auto"/>
          <w:kern w:val="0"/>
          <w:szCs w:val="21"/>
          <w:highlight w:val="none"/>
        </w:rPr>
        <w:t>投标人提供两个或两个以上投标报价，或在投标文件中提供一个报价，但同时提供两个或两个以上施工组织设计的，视为提供备选方案。</w:t>
      </w:r>
    </w:p>
    <w:p w14:paraId="4E3FC57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12" w:name="_Toc506107291"/>
      <w:bookmarkStart w:id="413" w:name="_Toc24762"/>
      <w:bookmarkStart w:id="414" w:name="_Toc22288"/>
      <w:bookmarkStart w:id="415" w:name="_Toc60061457"/>
      <w:bookmarkStart w:id="416" w:name="_Toc15058869"/>
      <w:bookmarkStart w:id="417" w:name="_Toc31714"/>
      <w:bookmarkStart w:id="418" w:name="_Toc95223360"/>
      <w:bookmarkStart w:id="419" w:name="_Toc83301712"/>
      <w:r>
        <w:rPr>
          <w:rFonts w:hint="eastAsia" w:ascii="黑体" w:hAnsi="黑体" w:cs="黑体"/>
          <w:color w:val="auto"/>
          <w:sz w:val="21"/>
          <w:szCs w:val="21"/>
          <w:highlight w:val="none"/>
        </w:rPr>
        <w:t>4.投标</w:t>
      </w:r>
      <w:bookmarkEnd w:id="412"/>
      <w:bookmarkEnd w:id="413"/>
      <w:bookmarkEnd w:id="414"/>
      <w:bookmarkEnd w:id="415"/>
      <w:bookmarkEnd w:id="416"/>
      <w:bookmarkEnd w:id="417"/>
      <w:bookmarkEnd w:id="418"/>
      <w:bookmarkEnd w:id="419"/>
    </w:p>
    <w:p w14:paraId="54362A89">
      <w:pPr>
        <w:pStyle w:val="8"/>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20" w:name="_Toc15058870"/>
      <w:bookmarkStart w:id="421" w:name="_Toc15076"/>
      <w:bookmarkStart w:id="422" w:name="_Toc5905"/>
      <w:bookmarkStart w:id="423" w:name="_Toc83301713"/>
      <w:bookmarkStart w:id="424" w:name="_Toc95223361"/>
      <w:bookmarkStart w:id="425" w:name="_Toc60061458"/>
      <w:bookmarkStart w:id="426" w:name="_Toc16931"/>
      <w:r>
        <w:rPr>
          <w:rFonts w:hint="eastAsia" w:ascii="黑体" w:hAnsi="黑体" w:eastAsia="黑体" w:cs="黑体"/>
          <w:color w:val="auto"/>
          <w:sz w:val="21"/>
          <w:szCs w:val="21"/>
          <w:highlight w:val="none"/>
        </w:rPr>
        <w:t>4.1投标文件上传</w:t>
      </w:r>
      <w:bookmarkEnd w:id="420"/>
      <w:bookmarkEnd w:id="421"/>
      <w:bookmarkEnd w:id="422"/>
      <w:bookmarkEnd w:id="423"/>
      <w:bookmarkEnd w:id="424"/>
      <w:bookmarkEnd w:id="425"/>
      <w:bookmarkEnd w:id="426"/>
    </w:p>
    <w:p w14:paraId="72C2D713">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w:t>
      </w:r>
      <w:r>
        <w:rPr>
          <w:rFonts w:hint="eastAsia" w:ascii="宋体" w:hAnsi="宋体" w:eastAsia="宋体" w:cs="宋体"/>
          <w:color w:val="auto"/>
          <w:szCs w:val="21"/>
          <w:highlight w:val="none"/>
        </w:rPr>
        <w:t>，务必通过此方式上传投标文件。</w:t>
      </w:r>
    </w:p>
    <w:p w14:paraId="3466F674">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4.1.2投标人在投标文件编制、签章、上传过程中如有任何操作的疑问请及时</w:t>
      </w:r>
      <w:r>
        <w:rPr>
          <w:rFonts w:hint="eastAsia" w:ascii="宋体" w:hAnsi="宋体" w:eastAsia="宋体" w:cs="宋体"/>
          <w:color w:val="auto"/>
          <w:szCs w:val="21"/>
          <w:highlight w:val="none"/>
          <w:lang w:val="en-US" w:eastAsia="zh-CN"/>
        </w:rPr>
        <w:t>拨打技术支持服务热线</w:t>
      </w:r>
      <w:r>
        <w:rPr>
          <w:rFonts w:hint="eastAsia" w:ascii="宋体" w:hAnsi="宋体" w:cs="宋体"/>
          <w:color w:val="auto"/>
          <w:szCs w:val="21"/>
          <w:highlight w:val="none"/>
          <w:lang w:val="en-US" w:eastAsia="zh-CN"/>
        </w:rPr>
        <w:t>0512-58151515</w:t>
      </w:r>
      <w:r>
        <w:rPr>
          <w:rFonts w:hint="eastAsia" w:ascii="宋体" w:hAnsi="宋体" w:eastAsia="宋体" w:cs="宋体"/>
          <w:color w:val="auto"/>
          <w:szCs w:val="21"/>
          <w:highlight w:val="none"/>
          <w:lang w:val="en-US" w:eastAsia="zh-CN"/>
        </w:rPr>
        <w:t>或者网站首页在线客服</w:t>
      </w:r>
      <w:r>
        <w:rPr>
          <w:rFonts w:hint="eastAsia" w:ascii="宋体" w:hAnsi="宋体" w:eastAsia="宋体" w:cs="宋体"/>
          <w:color w:val="auto"/>
          <w:szCs w:val="21"/>
          <w:highlight w:val="none"/>
        </w:rPr>
        <w:t>。</w:t>
      </w:r>
    </w:p>
    <w:p w14:paraId="4AC5BAB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27" w:name="_Toc324404839"/>
      <w:bookmarkStart w:id="428" w:name="_Toc152045556"/>
      <w:bookmarkStart w:id="429" w:name="_Toc247085714"/>
      <w:bookmarkStart w:id="430" w:name="_Toc152042332"/>
      <w:bookmarkStart w:id="431" w:name="_Toc83301714"/>
      <w:bookmarkStart w:id="432" w:name="_Toc179632574"/>
      <w:bookmarkStart w:id="433" w:name="_Toc15058871"/>
      <w:bookmarkStart w:id="434" w:name="_Toc16621"/>
      <w:bookmarkStart w:id="435" w:name="_Toc60061459"/>
      <w:bookmarkStart w:id="436" w:name="_Toc144974524"/>
      <w:bookmarkStart w:id="437" w:name="_Toc2061"/>
      <w:bookmarkStart w:id="438" w:name="_Toc14699"/>
      <w:bookmarkStart w:id="439" w:name="_Toc246996200"/>
      <w:bookmarkStart w:id="440" w:name="_Toc506107292"/>
      <w:bookmarkStart w:id="441" w:name="_Toc296602444"/>
      <w:bookmarkStart w:id="442" w:name="_Toc95223362"/>
      <w:bookmarkStart w:id="443" w:name="_Toc246996943"/>
      <w:r>
        <w:rPr>
          <w:rFonts w:hint="eastAsia" w:ascii="黑体" w:hAnsi="黑体" w:eastAsia="黑体" w:cs="黑体"/>
          <w:color w:val="auto"/>
          <w:sz w:val="21"/>
          <w:szCs w:val="21"/>
          <w:highlight w:val="none"/>
        </w:rPr>
        <w:t>4.2投标文件的密封和标记</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33B366F">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444" w:name="_Toc179632575"/>
      <w:bookmarkStart w:id="445" w:name="_Toc247085715"/>
      <w:bookmarkStart w:id="446" w:name="_Toc246996944"/>
      <w:bookmarkStart w:id="447" w:name="_Toc246996201"/>
      <w:bookmarkStart w:id="448" w:name="_Toc152042333"/>
      <w:bookmarkStart w:id="449" w:name="_Toc324404840"/>
      <w:bookmarkStart w:id="450" w:name="_Toc144974525"/>
      <w:bookmarkStart w:id="451" w:name="_Toc152045557"/>
      <w:bookmarkStart w:id="452" w:name="_Toc296602445"/>
      <w:r>
        <w:rPr>
          <w:rFonts w:hint="eastAsia" w:ascii="宋体" w:hAnsi="宋体" w:cs="宋体"/>
          <w:color w:val="auto"/>
          <w:szCs w:val="21"/>
          <w:highlight w:val="none"/>
        </w:rPr>
        <w:t>4.2.1投标文件应按照本章第3.5.6项要求制作并加密，未按要求加密的投标文件将被拒绝接收。以投标人在投标截止时间前网上递交的电子投标文件为准。</w:t>
      </w:r>
    </w:p>
    <w:p w14:paraId="4A30C52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53" w:name="_Toc15058872"/>
      <w:bookmarkStart w:id="454" w:name="_Toc28813"/>
      <w:bookmarkStart w:id="455" w:name="_Toc60061460"/>
      <w:bookmarkStart w:id="456" w:name="_Toc23198"/>
      <w:bookmarkStart w:id="457" w:name="_Toc506107293"/>
      <w:bookmarkStart w:id="458" w:name="_Toc95223363"/>
      <w:bookmarkStart w:id="459" w:name="_Toc110"/>
      <w:bookmarkStart w:id="460" w:name="_Toc83301715"/>
      <w:r>
        <w:rPr>
          <w:rFonts w:hint="eastAsia" w:ascii="黑体" w:hAnsi="黑体" w:eastAsia="黑体" w:cs="黑体"/>
          <w:color w:val="auto"/>
          <w:sz w:val="21"/>
          <w:szCs w:val="21"/>
          <w:highlight w:val="none"/>
        </w:rPr>
        <w:t>4.3 投标文件的递交</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41DB9C5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 投标人应当在第一章“招标公告”规定的投标截止时间前，将加密投标文件上传至电子交易系统。</w:t>
      </w:r>
    </w:p>
    <w:p w14:paraId="06EEB11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 除投标人须知前附表另有规定外，投标人所递交的投标文件不予退还。</w:t>
      </w:r>
    </w:p>
    <w:p w14:paraId="333DBC2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4.3.3 </w:t>
      </w:r>
      <w:r>
        <w:rPr>
          <w:rFonts w:ascii="宋体" w:hAnsi="宋体" w:cs="宋体"/>
          <w:color w:val="auto"/>
          <w:szCs w:val="21"/>
          <w:highlight w:val="none"/>
        </w:rPr>
        <w:t>投标人应当在投标截止时间前完成投标文件的</w:t>
      </w:r>
      <w:r>
        <w:rPr>
          <w:rFonts w:hint="eastAsia" w:ascii="宋体" w:hAnsi="宋体" w:cs="宋体"/>
          <w:color w:val="auto"/>
          <w:szCs w:val="21"/>
          <w:highlight w:val="none"/>
        </w:rPr>
        <w:t>网上递交，</w:t>
      </w:r>
      <w:r>
        <w:rPr>
          <w:rFonts w:ascii="宋体" w:hAnsi="宋体" w:cs="宋体"/>
          <w:color w:val="auto"/>
          <w:szCs w:val="21"/>
          <w:highlight w:val="none"/>
        </w:rPr>
        <w:t>并可以补充、修改或者撤回投标文件。投标截止时间前未完成投标文件</w:t>
      </w:r>
      <w:r>
        <w:rPr>
          <w:rFonts w:hint="eastAsia" w:ascii="宋体" w:hAnsi="宋体" w:cs="宋体"/>
          <w:color w:val="auto"/>
          <w:szCs w:val="21"/>
          <w:highlight w:val="none"/>
        </w:rPr>
        <w:t>网上递交</w:t>
      </w:r>
      <w:r>
        <w:rPr>
          <w:rFonts w:ascii="宋体" w:hAnsi="宋体" w:cs="宋体"/>
          <w:color w:val="auto"/>
          <w:szCs w:val="21"/>
          <w:highlight w:val="none"/>
        </w:rPr>
        <w:t>的，视为撤回投标文件。未按规定加密或投标截止时间后</w:t>
      </w:r>
      <w:r>
        <w:rPr>
          <w:rFonts w:hint="eastAsia" w:ascii="宋体" w:hAnsi="宋体" w:cs="宋体"/>
          <w:color w:val="auto"/>
          <w:szCs w:val="21"/>
          <w:highlight w:val="none"/>
        </w:rPr>
        <w:t>通过网上招标投标系统递交电子投标文件的</w:t>
      </w:r>
      <w:r>
        <w:rPr>
          <w:rFonts w:ascii="宋体" w:hAnsi="宋体" w:cs="宋体"/>
          <w:color w:val="auto"/>
          <w:szCs w:val="21"/>
          <w:highlight w:val="none"/>
        </w:rPr>
        <w:t>，电子交易系统应当拒收</w:t>
      </w:r>
      <w:r>
        <w:rPr>
          <w:rFonts w:hint="eastAsia" w:ascii="宋体" w:hAnsi="宋体" w:cs="宋体"/>
          <w:color w:val="auto"/>
          <w:szCs w:val="21"/>
          <w:highlight w:val="none"/>
        </w:rPr>
        <w:t>，投标无效。</w:t>
      </w:r>
    </w:p>
    <w:p w14:paraId="75A2939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61" w:name="_Toc24135"/>
      <w:bookmarkStart w:id="462" w:name="_Toc152042334"/>
      <w:bookmarkStart w:id="463" w:name="_Toc506107294"/>
      <w:bookmarkStart w:id="464" w:name="_Toc179632576"/>
      <w:bookmarkStart w:id="465" w:name="_Toc15058873"/>
      <w:bookmarkStart w:id="466" w:name="_Toc296602446"/>
      <w:bookmarkStart w:id="467" w:name="_Toc83301716"/>
      <w:bookmarkStart w:id="468" w:name="_Toc95223364"/>
      <w:bookmarkStart w:id="469" w:name="_Toc152045558"/>
      <w:bookmarkStart w:id="470" w:name="_Toc324404841"/>
      <w:bookmarkStart w:id="471" w:name="_Toc60061461"/>
      <w:bookmarkStart w:id="472" w:name="_Toc247085716"/>
      <w:bookmarkStart w:id="473" w:name="_Toc29276"/>
      <w:bookmarkStart w:id="474" w:name="_Toc23201"/>
      <w:bookmarkStart w:id="475" w:name="_Toc246996202"/>
      <w:bookmarkStart w:id="476" w:name="_Toc246996945"/>
      <w:bookmarkStart w:id="477" w:name="_Toc144974526"/>
      <w:r>
        <w:rPr>
          <w:rFonts w:hint="eastAsia" w:ascii="黑体" w:hAnsi="黑体" w:eastAsia="黑体" w:cs="黑体"/>
          <w:color w:val="auto"/>
          <w:sz w:val="21"/>
          <w:szCs w:val="21"/>
          <w:highlight w:val="none"/>
        </w:rPr>
        <w:t>4.4 投标文件的修改与撤回</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4583D83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5FAB6C03">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478" w:name="_Toc324404842"/>
      <w:bookmarkStart w:id="479" w:name="_Toc60061462"/>
      <w:bookmarkStart w:id="480" w:name="_Toc506107295"/>
      <w:bookmarkStart w:id="481" w:name="_Toc21014"/>
      <w:bookmarkStart w:id="482" w:name="_Toc152045559"/>
      <w:bookmarkStart w:id="483" w:name="_Toc247085717"/>
      <w:bookmarkStart w:id="484" w:name="_Toc246996946"/>
      <w:bookmarkStart w:id="485" w:name="_Toc246996203"/>
      <w:bookmarkStart w:id="486" w:name="_Toc1039"/>
      <w:bookmarkStart w:id="487" w:name="_Toc23964"/>
      <w:bookmarkStart w:id="488" w:name="_Toc95223365"/>
      <w:bookmarkStart w:id="489" w:name="_Toc144974527"/>
      <w:bookmarkStart w:id="490" w:name="_Toc152042335"/>
      <w:bookmarkStart w:id="491" w:name="_Toc15058874"/>
      <w:bookmarkStart w:id="492" w:name="_Toc83301717"/>
      <w:bookmarkStart w:id="493" w:name="_Toc179632577"/>
      <w:r>
        <w:rPr>
          <w:rFonts w:hint="eastAsia" w:ascii="黑体" w:hAnsi="黑体" w:cs="黑体"/>
          <w:color w:val="auto"/>
          <w:sz w:val="21"/>
          <w:szCs w:val="21"/>
          <w:highlight w:val="none"/>
        </w:rPr>
        <w:t>5. 开标</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745D0A30">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94" w:name="_Toc9053"/>
      <w:bookmarkStart w:id="495" w:name="_Toc246996947"/>
      <w:bookmarkStart w:id="496" w:name="_Toc2947"/>
      <w:bookmarkStart w:id="497" w:name="_Toc152045560"/>
      <w:bookmarkStart w:id="498" w:name="_Toc60061463"/>
      <w:bookmarkStart w:id="499" w:name="_Toc296602448"/>
      <w:bookmarkStart w:id="500" w:name="_Toc179632578"/>
      <w:bookmarkStart w:id="501" w:name="_Toc95223366"/>
      <w:bookmarkStart w:id="502" w:name="_Toc247085718"/>
      <w:bookmarkStart w:id="503" w:name="_Toc246996204"/>
      <w:bookmarkStart w:id="504" w:name="_Toc506107296"/>
      <w:bookmarkStart w:id="505" w:name="_Toc324404843"/>
      <w:bookmarkStart w:id="506" w:name="_Toc83301718"/>
      <w:bookmarkStart w:id="507" w:name="_Toc144974528"/>
      <w:bookmarkStart w:id="508" w:name="_Toc15058875"/>
      <w:bookmarkStart w:id="509" w:name="_Toc10494"/>
      <w:bookmarkStart w:id="510" w:name="_Toc152042336"/>
      <w:r>
        <w:rPr>
          <w:rFonts w:hint="eastAsia" w:ascii="黑体" w:hAnsi="黑体" w:eastAsia="黑体" w:cs="黑体"/>
          <w:color w:val="auto"/>
          <w:sz w:val="21"/>
          <w:szCs w:val="21"/>
          <w:highlight w:val="none"/>
        </w:rPr>
        <w:t>5.1 开标时间和地点</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CFE871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招标人在第一章“招标公告”规定的投标截止时间前（开标时间）和地点</w:t>
      </w:r>
      <w:r>
        <w:rPr>
          <w:color w:val="auto"/>
          <w:highlight w:val="none"/>
        </w:rPr>
        <w:t>通过电子交易系统公开开标</w:t>
      </w:r>
      <w:r>
        <w:rPr>
          <w:rFonts w:hint="eastAsia" w:ascii="宋体" w:hAnsi="宋体" w:cs="宋体"/>
          <w:color w:val="auto"/>
          <w:szCs w:val="21"/>
          <w:highlight w:val="none"/>
        </w:rPr>
        <w:t>。</w:t>
      </w:r>
    </w:p>
    <w:p w14:paraId="7DE1C67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11" w:name="_Toc15058876"/>
      <w:bookmarkStart w:id="512" w:name="_Toc152042337"/>
      <w:bookmarkStart w:id="513" w:name="_Toc247085719"/>
      <w:bookmarkStart w:id="514" w:name="_Toc144974529"/>
      <w:bookmarkStart w:id="515" w:name="_Toc179632579"/>
      <w:bookmarkStart w:id="516" w:name="_Toc15900"/>
      <w:bookmarkStart w:id="517" w:name="_Toc11717"/>
      <w:bookmarkStart w:id="518" w:name="_Toc506107297"/>
      <w:bookmarkStart w:id="519" w:name="_Toc296602449"/>
      <w:bookmarkStart w:id="520" w:name="_Toc152045561"/>
      <w:bookmarkStart w:id="521" w:name="_Toc324404844"/>
      <w:bookmarkStart w:id="522" w:name="_Toc27315"/>
      <w:bookmarkStart w:id="523" w:name="_Toc246996948"/>
      <w:bookmarkStart w:id="524" w:name="_Toc246996205"/>
      <w:bookmarkStart w:id="525" w:name="_Toc95223367"/>
      <w:bookmarkStart w:id="526" w:name="_Toc83301719"/>
      <w:bookmarkStart w:id="527" w:name="_Toc60061464"/>
      <w:r>
        <w:rPr>
          <w:rFonts w:hint="eastAsia" w:ascii="黑体" w:hAnsi="黑体" w:eastAsia="黑体" w:cs="黑体"/>
          <w:color w:val="auto"/>
          <w:sz w:val="21"/>
          <w:szCs w:val="21"/>
          <w:highlight w:val="none"/>
        </w:rPr>
        <w:t>5.2 开标程序</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7ED34AA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79FE2AEA">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（1）公布在投标截止时间前通过电子交易系统完成投标文件递交的投标人名称；</w:t>
      </w:r>
    </w:p>
    <w:p w14:paraId="22F7318F">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4E7B8B7F">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34082D80">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0BFAD6A4">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bookmarkEnd w:id="401"/>
    <w:bookmarkEnd w:id="402"/>
    <w:bookmarkEnd w:id="403"/>
    <w:bookmarkEnd w:id="404"/>
    <w:bookmarkEnd w:id="405"/>
    <w:bookmarkEnd w:id="406"/>
    <w:bookmarkEnd w:id="407"/>
    <w:bookmarkEnd w:id="408"/>
    <w:p w14:paraId="5096FABF">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28" w:name="_Toc29705"/>
      <w:bookmarkStart w:id="529" w:name="_Toc296602450"/>
      <w:bookmarkStart w:id="530" w:name="_Toc15058883"/>
      <w:bookmarkStart w:id="531" w:name="_Toc32166"/>
      <w:bookmarkStart w:id="532" w:name="_Toc506107298"/>
      <w:bookmarkStart w:id="533" w:name="_Toc31793"/>
      <w:bookmarkStart w:id="534" w:name="_Toc60061465"/>
      <w:bookmarkStart w:id="535" w:name="_Toc83301720"/>
      <w:bookmarkStart w:id="536" w:name="_Toc95223368"/>
      <w:bookmarkStart w:id="537" w:name="_Toc324404845"/>
      <w:r>
        <w:rPr>
          <w:rFonts w:hint="eastAsia" w:ascii="黑体" w:hAnsi="黑体" w:eastAsia="黑体" w:cs="黑体"/>
          <w:color w:val="auto"/>
          <w:sz w:val="21"/>
          <w:szCs w:val="21"/>
          <w:highlight w:val="none"/>
        </w:rPr>
        <w:t>5.3 开标异议</w:t>
      </w:r>
      <w:bookmarkEnd w:id="528"/>
      <w:bookmarkEnd w:id="529"/>
      <w:bookmarkEnd w:id="530"/>
      <w:bookmarkEnd w:id="531"/>
      <w:bookmarkEnd w:id="532"/>
      <w:bookmarkEnd w:id="533"/>
      <w:bookmarkEnd w:id="534"/>
      <w:bookmarkEnd w:id="535"/>
      <w:bookmarkEnd w:id="536"/>
      <w:bookmarkEnd w:id="537"/>
    </w:p>
    <w:p w14:paraId="470F00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r>
        <w:rPr>
          <w:color w:val="auto"/>
          <w:spacing w:val="-5"/>
          <w:highlight w:val="none"/>
        </w:rPr>
        <w:t>异议与答复应通过电子交易系统进行。</w:t>
      </w:r>
    </w:p>
    <w:p w14:paraId="69D402F4">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538" w:name="_Toc152045562"/>
      <w:bookmarkStart w:id="539" w:name="_Toc324404846"/>
      <w:bookmarkStart w:id="540" w:name="_Toc144974530"/>
      <w:bookmarkStart w:id="541" w:name="_Toc95223369"/>
      <w:bookmarkStart w:id="542" w:name="_Toc10455"/>
      <w:bookmarkStart w:id="543" w:name="_Toc15058884"/>
      <w:bookmarkStart w:id="544" w:name="_Toc179632580"/>
      <w:bookmarkStart w:id="545" w:name="_Toc152042338"/>
      <w:bookmarkStart w:id="546" w:name="_Toc506107299"/>
      <w:bookmarkStart w:id="547" w:name="_Toc246996206"/>
      <w:bookmarkStart w:id="548" w:name="_Toc18256"/>
      <w:bookmarkStart w:id="549" w:name="_Toc247085720"/>
      <w:bookmarkStart w:id="550" w:name="_Toc246996949"/>
      <w:bookmarkStart w:id="551" w:name="_Toc16350"/>
      <w:bookmarkStart w:id="552" w:name="_Toc83301721"/>
      <w:bookmarkStart w:id="553" w:name="_Toc60061466"/>
      <w:r>
        <w:rPr>
          <w:rFonts w:hint="eastAsia" w:ascii="黑体" w:hAnsi="黑体" w:cs="黑体"/>
          <w:color w:val="auto"/>
          <w:sz w:val="21"/>
          <w:szCs w:val="21"/>
          <w:highlight w:val="none"/>
        </w:rPr>
        <w:t>6. 评标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7B1FB5EA">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54" w:name="_Toc246996950"/>
      <w:bookmarkStart w:id="555" w:name="_Toc60061467"/>
      <w:bookmarkStart w:id="556" w:name="_Toc152042339"/>
      <w:bookmarkStart w:id="557" w:name="_Toc5043"/>
      <w:bookmarkStart w:id="558" w:name="_Toc144974531"/>
      <w:bookmarkStart w:id="559" w:name="_Toc246996207"/>
      <w:bookmarkStart w:id="560" w:name="_Toc324404847"/>
      <w:bookmarkStart w:id="561" w:name="_Toc506107300"/>
      <w:bookmarkStart w:id="562" w:name="_Toc179632581"/>
      <w:bookmarkStart w:id="563" w:name="_Toc152045563"/>
      <w:bookmarkStart w:id="564" w:name="_Toc95223370"/>
      <w:bookmarkStart w:id="565" w:name="_Toc4260"/>
      <w:bookmarkStart w:id="566" w:name="_Toc9776"/>
      <w:bookmarkStart w:id="567" w:name="_Toc83301722"/>
      <w:bookmarkStart w:id="568" w:name="_Toc247085721"/>
      <w:bookmarkStart w:id="569" w:name="_Toc15058885"/>
      <w:bookmarkStart w:id="570" w:name="_Toc296602452"/>
      <w:r>
        <w:rPr>
          <w:rFonts w:hint="eastAsia" w:ascii="黑体" w:hAnsi="黑体" w:eastAsia="黑体" w:cs="黑体"/>
          <w:color w:val="auto"/>
          <w:sz w:val="21"/>
          <w:szCs w:val="21"/>
          <w:highlight w:val="none"/>
        </w:rPr>
        <w:t>6.1 评标委员会</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27264F7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1FFDDE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4288C15">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（1）项目主管部门或行政监督管理部门，项目属地的公共资源交易综合管理部门、交易中心的工作人员；</w:t>
      </w:r>
      <w:r>
        <w:rPr>
          <w:rFonts w:ascii="宋体" w:hAnsi="宋体" w:cs="宋体"/>
          <w:color w:val="auto"/>
          <w:szCs w:val="21"/>
          <w:highlight w:val="none"/>
        </w:rPr>
        <w:t xml:space="preserve"> </w:t>
      </w:r>
    </w:p>
    <w:p w14:paraId="5781C03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（2）与竞争主体主要负责人或者授权参与交易的代理人有近亲属关系的人员；</w:t>
      </w:r>
      <w:r>
        <w:rPr>
          <w:rFonts w:ascii="宋体" w:hAnsi="宋体" w:cs="宋体"/>
          <w:color w:val="auto"/>
          <w:szCs w:val="21"/>
          <w:highlight w:val="none"/>
        </w:rPr>
        <w:t xml:space="preserve"> </w:t>
      </w:r>
    </w:p>
    <w:p w14:paraId="2D0180C0">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（3）竞争主体的工作人员或者退休人员；</w:t>
      </w:r>
      <w:r>
        <w:rPr>
          <w:rFonts w:ascii="宋体" w:hAnsi="宋体" w:cs="宋体"/>
          <w:color w:val="auto"/>
          <w:szCs w:val="21"/>
          <w:highlight w:val="none"/>
        </w:rPr>
        <w:t xml:space="preserve"> </w:t>
      </w:r>
    </w:p>
    <w:p w14:paraId="61F17A0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（4）竞争主体的上级主管、控股或者被控股单位等相关利害关系的人员，或任职单位与竞争主体单位为同一法定代表人的；</w:t>
      </w:r>
      <w:r>
        <w:rPr>
          <w:rFonts w:ascii="宋体" w:hAnsi="宋体" w:cs="宋体"/>
          <w:color w:val="auto"/>
          <w:szCs w:val="21"/>
          <w:highlight w:val="none"/>
        </w:rPr>
        <w:t xml:space="preserve"> </w:t>
      </w:r>
    </w:p>
    <w:p w14:paraId="6E6568D8">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09540925">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r>
        <w:rPr>
          <w:rFonts w:ascii="宋体" w:hAnsi="宋体" w:cs="宋体"/>
          <w:color w:val="auto"/>
          <w:szCs w:val="21"/>
          <w:highlight w:val="none"/>
        </w:rPr>
        <w:t xml:space="preserve"> </w:t>
      </w:r>
    </w:p>
    <w:p w14:paraId="2D6362D3">
      <w:pPr>
        <w:pStyle w:val="2"/>
        <w:kinsoku/>
        <w:overflowPunct/>
        <w:bidi w:val="0"/>
        <w:adjustRightInd w:val="0"/>
        <w:snapToGrid w:val="0"/>
        <w:spacing w:after="0" w:line="440" w:lineRule="exact"/>
        <w:ind w:left="0" w:leftChars="0"/>
        <w:rPr>
          <w:rFonts w:hint="eastAsia"/>
          <w:color w:val="auto"/>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BA2775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71" w:name="_Toc15058886"/>
      <w:bookmarkStart w:id="572" w:name="_Toc20923"/>
      <w:bookmarkStart w:id="573" w:name="_Toc506107301"/>
      <w:bookmarkStart w:id="574" w:name="_Toc26801"/>
      <w:bookmarkStart w:id="575" w:name="_Toc95223371"/>
      <w:bookmarkStart w:id="576" w:name="_Toc247085722"/>
      <w:bookmarkStart w:id="577" w:name="_Toc179632582"/>
      <w:bookmarkStart w:id="578" w:name="_Toc60061468"/>
      <w:bookmarkStart w:id="579" w:name="_Toc29336"/>
      <w:bookmarkStart w:id="580" w:name="_Toc152042340"/>
      <w:bookmarkStart w:id="581" w:name="_Toc83301723"/>
      <w:bookmarkStart w:id="582" w:name="_Toc246996951"/>
      <w:bookmarkStart w:id="583" w:name="_Toc144974532"/>
      <w:bookmarkStart w:id="584" w:name="_Toc152045564"/>
      <w:bookmarkStart w:id="585" w:name="_Toc296602453"/>
      <w:bookmarkStart w:id="586" w:name="_Toc246996208"/>
      <w:bookmarkStart w:id="587" w:name="_Toc324404848"/>
      <w:r>
        <w:rPr>
          <w:rFonts w:hint="eastAsia" w:ascii="黑体" w:hAnsi="黑体" w:eastAsia="黑体" w:cs="黑体"/>
          <w:color w:val="auto"/>
          <w:sz w:val="21"/>
          <w:szCs w:val="21"/>
          <w:highlight w:val="none"/>
        </w:rPr>
        <w:t>6.2 评标原则</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5DEA5E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1BD0FAE">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588" w:name="_Toc17223"/>
      <w:bookmarkStart w:id="589" w:name="_Toc246996952"/>
      <w:bookmarkStart w:id="590" w:name="_Toc83301724"/>
      <w:bookmarkStart w:id="591" w:name="_Toc15058887"/>
      <w:bookmarkStart w:id="592" w:name="_Toc26654"/>
      <w:bookmarkStart w:id="593" w:name="_Toc95223372"/>
      <w:bookmarkStart w:id="594" w:name="_Toc179632583"/>
      <w:bookmarkStart w:id="595" w:name="_Toc152045565"/>
      <w:bookmarkStart w:id="596" w:name="_Toc324404849"/>
      <w:bookmarkStart w:id="597" w:name="_Toc1453"/>
      <w:bookmarkStart w:id="598" w:name="_Toc152042341"/>
      <w:bookmarkStart w:id="599" w:name="_Toc506107302"/>
      <w:bookmarkStart w:id="600" w:name="_Toc246996209"/>
      <w:bookmarkStart w:id="601" w:name="_Toc296602454"/>
      <w:bookmarkStart w:id="602" w:name="_Toc144974533"/>
      <w:bookmarkStart w:id="603" w:name="_Toc60061469"/>
      <w:bookmarkStart w:id="604" w:name="_Toc247085723"/>
      <w:r>
        <w:rPr>
          <w:rFonts w:hint="eastAsia" w:ascii="黑体" w:hAnsi="黑体" w:eastAsia="黑体" w:cs="黑体"/>
          <w:color w:val="auto"/>
          <w:sz w:val="21"/>
          <w:szCs w:val="21"/>
          <w:highlight w:val="none"/>
        </w:rPr>
        <w:t>6.3 评标</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Start w:id="605" w:name="_Toc324404850"/>
      <w:bookmarkStart w:id="606" w:name="_Toc144974534"/>
      <w:bookmarkStart w:id="607" w:name="_Toc15058888"/>
      <w:bookmarkStart w:id="608" w:name="_Toc246996210"/>
      <w:bookmarkStart w:id="609" w:name="_Toc247085724"/>
      <w:bookmarkStart w:id="610" w:name="_Toc152042342"/>
      <w:bookmarkStart w:id="611" w:name="_Toc60061470"/>
      <w:bookmarkStart w:id="612" w:name="_Toc152045566"/>
      <w:bookmarkStart w:id="613" w:name="_Toc246996953"/>
      <w:bookmarkStart w:id="614" w:name="_Toc179632584"/>
      <w:bookmarkStart w:id="615" w:name="_Toc506107303"/>
      <w:r>
        <w:rPr>
          <w:rFonts w:hint="eastAsia" w:ascii="黑体" w:hAnsi="黑体" w:eastAsia="黑体" w:cs="黑体"/>
          <w:color w:val="auto"/>
          <w:sz w:val="21"/>
          <w:szCs w:val="21"/>
          <w:highlight w:val="none"/>
        </w:rPr>
        <w:t xml:space="preserve">    </w:t>
      </w:r>
    </w:p>
    <w:p w14:paraId="6B7A9DB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56B7C5B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50F76F2C">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616" w:name="_Toc95223373"/>
      <w:bookmarkStart w:id="617" w:name="_Toc2384"/>
      <w:bookmarkStart w:id="618" w:name="_Toc83301725"/>
      <w:bookmarkStart w:id="619" w:name="_Toc29009"/>
      <w:bookmarkStart w:id="620" w:name="_Toc8966"/>
      <w:r>
        <w:rPr>
          <w:rFonts w:hint="eastAsia" w:ascii="黑体" w:hAnsi="黑体" w:cs="黑体"/>
          <w:color w:val="auto"/>
          <w:sz w:val="21"/>
          <w:szCs w:val="21"/>
          <w:highlight w:val="none"/>
        </w:rPr>
        <w:t>7. 合同授予</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7CC88592">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21" w:name="_Toc29654"/>
      <w:bookmarkStart w:id="622" w:name="_Toc296602457"/>
      <w:bookmarkStart w:id="623" w:name="_Toc15058890"/>
      <w:bookmarkStart w:id="624" w:name="_Toc324404852"/>
      <w:bookmarkStart w:id="625" w:name="_Toc9013"/>
      <w:bookmarkStart w:id="626" w:name="_Toc506107305"/>
      <w:bookmarkStart w:id="627" w:name="_Toc83301726"/>
      <w:bookmarkStart w:id="628" w:name="_Toc60061472"/>
      <w:bookmarkStart w:id="629" w:name="_Toc95223374"/>
      <w:bookmarkStart w:id="630" w:name="_Toc9399"/>
      <w:r>
        <w:rPr>
          <w:rFonts w:hint="eastAsia" w:ascii="黑体" w:hAnsi="黑体" w:eastAsia="黑体" w:cs="黑体"/>
          <w:color w:val="auto"/>
          <w:sz w:val="21"/>
          <w:szCs w:val="21"/>
          <w:highlight w:val="none"/>
        </w:rPr>
        <w:t>7.1 中标候选人公示</w:t>
      </w:r>
      <w:bookmarkEnd w:id="621"/>
      <w:bookmarkEnd w:id="622"/>
      <w:bookmarkEnd w:id="623"/>
      <w:bookmarkEnd w:id="624"/>
      <w:bookmarkEnd w:id="625"/>
      <w:bookmarkEnd w:id="626"/>
      <w:bookmarkEnd w:id="627"/>
      <w:bookmarkEnd w:id="628"/>
      <w:bookmarkEnd w:id="629"/>
      <w:bookmarkEnd w:id="630"/>
    </w:p>
    <w:p w14:paraId="4471033C">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631" w:name="_Toc60061473"/>
      <w:bookmarkStart w:id="632" w:name="_Toc296602458"/>
      <w:bookmarkStart w:id="633" w:name="_Toc144974536"/>
      <w:bookmarkStart w:id="634" w:name="_Toc324404853"/>
      <w:bookmarkStart w:id="635" w:name="_Toc246996955"/>
      <w:bookmarkStart w:id="636" w:name="_Toc179632586"/>
      <w:bookmarkStart w:id="637" w:name="_Toc247085726"/>
      <w:bookmarkStart w:id="638" w:name="_Toc152042344"/>
      <w:bookmarkStart w:id="639" w:name="_Toc246996212"/>
      <w:bookmarkStart w:id="640" w:name="_Toc152045568"/>
      <w:r>
        <w:rPr>
          <w:rFonts w:hint="eastAsia" w:ascii="宋体" w:hAnsi="宋体" w:cs="宋体"/>
          <w:color w:val="auto"/>
          <w:szCs w:val="21"/>
          <w:highlight w:val="none"/>
        </w:rPr>
        <w:t>招标人在收到评标报告之日起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日内，按照投标人须知前附表规定的公示媒介和期限依法公示。中标候选人公示期不得少于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p>
    <w:p w14:paraId="10A0F9E6">
      <w:pPr>
        <w:kinsoku/>
        <w:overflowPunct/>
        <w:bidi w:val="0"/>
        <w:adjustRightInd w:val="0"/>
        <w:snapToGrid w:val="0"/>
        <w:spacing w:line="440" w:lineRule="exact"/>
        <w:ind w:firstLine="422" w:firstLineChars="200"/>
        <w:rPr>
          <w:rFonts w:hint="eastAsia" w:ascii="黑体" w:hAnsi="黑体" w:eastAsia="黑体" w:cs="黑体"/>
          <w:bCs/>
          <w:color w:val="auto"/>
          <w:kern w:val="0"/>
          <w:szCs w:val="21"/>
          <w:highlight w:val="none"/>
        </w:rPr>
      </w:pPr>
      <w:r>
        <w:rPr>
          <w:rFonts w:hint="eastAsia" w:ascii="黑体" w:hAnsi="黑体" w:eastAsia="黑体" w:cs="黑体"/>
          <w:b/>
          <w:bCs/>
          <w:color w:val="auto"/>
          <w:kern w:val="0"/>
          <w:szCs w:val="21"/>
          <w:highlight w:val="none"/>
        </w:rPr>
        <w:t>7.2 评标结果异议</w:t>
      </w:r>
    </w:p>
    <w:p w14:paraId="3370E08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日内作出答复；作出答复前，将暂停招标投标活动。</w:t>
      </w:r>
    </w:p>
    <w:p w14:paraId="2205F5AC">
      <w:pPr>
        <w:kinsoku/>
        <w:overflowPunct/>
        <w:bidi w:val="0"/>
        <w:adjustRightInd w:val="0"/>
        <w:snapToGrid w:val="0"/>
        <w:spacing w:line="44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7.3 中标候选人履约能力审查</w:t>
      </w:r>
    </w:p>
    <w:p w14:paraId="160947A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7E8524FD">
      <w:pPr>
        <w:kinsoku/>
        <w:overflowPunct/>
        <w:bidi w:val="0"/>
        <w:adjustRightInd w:val="0"/>
        <w:snapToGrid w:val="0"/>
        <w:spacing w:line="44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7.4 业绩奖项公示</w:t>
      </w:r>
      <w:bookmarkEnd w:id="631"/>
    </w:p>
    <w:p w14:paraId="3D1C369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招标人对中标候选人的得分业绩和奖项进行公示。</w:t>
      </w:r>
    </w:p>
    <w:p w14:paraId="058D314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41" w:name="_Toc18867"/>
      <w:bookmarkStart w:id="642" w:name="_Toc83301727"/>
      <w:bookmarkStart w:id="643" w:name="_Toc95223375"/>
      <w:bookmarkStart w:id="644" w:name="_Toc5320"/>
      <w:bookmarkStart w:id="645" w:name="_Toc11573"/>
      <w:bookmarkStart w:id="646" w:name="_Toc60061474"/>
      <w:bookmarkStart w:id="647" w:name="_Toc15058891"/>
      <w:bookmarkStart w:id="648" w:name="_Toc506107306"/>
      <w:r>
        <w:rPr>
          <w:rFonts w:hint="eastAsia" w:ascii="黑体" w:hAnsi="黑体" w:eastAsia="黑体" w:cs="黑体"/>
          <w:color w:val="auto"/>
          <w:sz w:val="21"/>
          <w:szCs w:val="21"/>
          <w:highlight w:val="none"/>
        </w:rPr>
        <w:t>7.5 定标</w:t>
      </w:r>
      <w:bookmarkEnd w:id="641"/>
      <w:bookmarkEnd w:id="642"/>
      <w:bookmarkEnd w:id="643"/>
      <w:bookmarkEnd w:id="644"/>
      <w:bookmarkEnd w:id="645"/>
    </w:p>
    <w:p w14:paraId="79938CA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77CCAF6">
      <w:pPr>
        <w:kinsoku/>
        <w:overflowPunct/>
        <w:bidi w:val="0"/>
        <w:adjustRightInd w:val="0"/>
        <w:snapToGrid w:val="0"/>
        <w:spacing w:line="440" w:lineRule="exact"/>
        <w:ind w:firstLine="422" w:firstLineChars="200"/>
        <w:rPr>
          <w:rFonts w:hint="eastAsia" w:ascii="黑体" w:hAnsi="黑体" w:eastAsia="黑体" w:cs="黑体"/>
          <w:b/>
          <w:bCs/>
          <w:color w:val="auto"/>
          <w:kern w:val="0"/>
          <w:sz w:val="21"/>
          <w:szCs w:val="21"/>
          <w:highlight w:val="none"/>
          <w:lang w:val="en-US" w:eastAsia="zh-CN" w:bidi="ar-SA"/>
        </w:rPr>
      </w:pPr>
      <w:bookmarkStart w:id="649" w:name="_Toc95223376"/>
      <w:bookmarkStart w:id="650" w:name="_Toc83301728"/>
      <w:r>
        <w:rPr>
          <w:rFonts w:hint="eastAsia" w:ascii="黑体" w:hAnsi="黑体" w:eastAsia="黑体" w:cs="黑体"/>
          <w:b/>
          <w:bCs/>
          <w:color w:val="auto"/>
          <w:kern w:val="0"/>
          <w:sz w:val="21"/>
          <w:szCs w:val="21"/>
          <w:highlight w:val="none"/>
          <w:lang w:val="en-US" w:eastAsia="zh-CN" w:bidi="ar-SA"/>
        </w:rPr>
        <w:t>7.6 中标通知</w:t>
      </w:r>
      <w:bookmarkEnd w:id="632"/>
      <w:bookmarkEnd w:id="633"/>
      <w:bookmarkEnd w:id="634"/>
      <w:bookmarkEnd w:id="635"/>
      <w:bookmarkEnd w:id="636"/>
      <w:bookmarkEnd w:id="637"/>
      <w:bookmarkEnd w:id="638"/>
      <w:bookmarkEnd w:id="639"/>
      <w:bookmarkEnd w:id="640"/>
      <w:bookmarkEnd w:id="646"/>
      <w:bookmarkEnd w:id="647"/>
      <w:bookmarkEnd w:id="648"/>
      <w:bookmarkEnd w:id="649"/>
      <w:bookmarkEnd w:id="650"/>
    </w:p>
    <w:p w14:paraId="47E3335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在本招标文件规定的投标有效期内，招标人向中标人发出中标通知书。</w:t>
      </w:r>
    </w:p>
    <w:p w14:paraId="77ACFFD5">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51" w:name="_Toc15515"/>
      <w:bookmarkStart w:id="652" w:name="_Toc26080"/>
      <w:bookmarkStart w:id="653" w:name="_Toc95223377"/>
      <w:bookmarkStart w:id="654" w:name="_Toc14651"/>
      <w:r>
        <w:rPr>
          <w:rFonts w:hint="eastAsia" w:ascii="黑体" w:hAnsi="黑体" w:eastAsia="黑体" w:cs="黑体"/>
          <w:color w:val="auto"/>
          <w:sz w:val="21"/>
          <w:szCs w:val="21"/>
          <w:highlight w:val="none"/>
        </w:rPr>
        <w:t>7.7 中标结果公示</w:t>
      </w:r>
      <w:bookmarkEnd w:id="651"/>
      <w:bookmarkEnd w:id="652"/>
      <w:bookmarkEnd w:id="653"/>
      <w:bookmarkEnd w:id="654"/>
    </w:p>
    <w:p w14:paraId="12AA7142">
      <w:pPr>
        <w:kinsoku/>
        <w:overflowPunct/>
        <w:bidi w:val="0"/>
        <w:adjustRightInd w:val="0"/>
        <w:snapToGrid w:val="0"/>
        <w:spacing w:line="440" w:lineRule="exact"/>
        <w:ind w:firstLine="420" w:firstLineChars="200"/>
        <w:rPr>
          <w:rFonts w:hint="eastAsia" w:ascii="宋体" w:hAnsi="宋体" w:cs="宋体"/>
          <w:bCs/>
          <w:snapToGrid w:val="0"/>
          <w:color w:val="auto"/>
          <w:kern w:val="0"/>
          <w:szCs w:val="21"/>
          <w:highlight w:val="none"/>
        </w:rPr>
      </w:pPr>
      <w:r>
        <w:rPr>
          <w:rFonts w:hint="eastAsia" w:ascii="宋体" w:hAnsi="宋体" w:eastAsia="宋体" w:cs="宋体"/>
          <w:color w:val="auto"/>
          <w:sz w:val="21"/>
          <w:szCs w:val="21"/>
          <w:highlight w:val="none"/>
          <w:lang w:val="en-US" w:eastAsia="zh-CN"/>
        </w:rPr>
        <w:t>中标候选人公示期满后，发出中标通知书</w:t>
      </w:r>
      <w:r>
        <w:rPr>
          <w:rFonts w:hint="eastAsia" w:ascii="宋体" w:hAnsi="宋体" w:cs="宋体"/>
          <w:bCs/>
          <w:snapToGrid w:val="0"/>
          <w:color w:val="auto"/>
          <w:kern w:val="0"/>
          <w:szCs w:val="21"/>
          <w:highlight w:val="none"/>
        </w:rPr>
        <w:t>。</w:t>
      </w:r>
    </w:p>
    <w:p w14:paraId="1140E8D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55" w:name="_Toc15058892"/>
      <w:bookmarkStart w:id="656" w:name="_Toc246996213"/>
      <w:bookmarkStart w:id="657" w:name="_Toc95223378"/>
      <w:bookmarkStart w:id="658" w:name="_Toc152042345"/>
      <w:bookmarkStart w:id="659" w:name="_Toc5112"/>
      <w:bookmarkStart w:id="660" w:name="_Toc60061476"/>
      <w:bookmarkStart w:id="661" w:name="_Toc506107307"/>
      <w:bookmarkStart w:id="662" w:name="_Toc152045569"/>
      <w:bookmarkStart w:id="663" w:name="_Toc144974537"/>
      <w:bookmarkStart w:id="664" w:name="_Toc83301730"/>
      <w:bookmarkStart w:id="665" w:name="_Toc246996956"/>
      <w:bookmarkStart w:id="666" w:name="_Toc8439"/>
      <w:bookmarkStart w:id="667" w:name="_Toc179632587"/>
      <w:bookmarkStart w:id="668" w:name="_Toc296602459"/>
      <w:bookmarkStart w:id="669" w:name="_Toc247085727"/>
      <w:bookmarkStart w:id="670" w:name="_Toc324404854"/>
      <w:bookmarkStart w:id="671" w:name="_Toc31628"/>
      <w:r>
        <w:rPr>
          <w:rFonts w:hint="eastAsia" w:ascii="黑体" w:hAnsi="黑体" w:eastAsia="黑体" w:cs="黑体"/>
          <w:color w:val="auto"/>
          <w:sz w:val="21"/>
          <w:szCs w:val="21"/>
          <w:highlight w:val="none"/>
        </w:rPr>
        <w:t>7.8 履约担保</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20580F9">
      <w:pPr>
        <w:kinsoku/>
        <w:overflowPunct/>
        <w:bidi w:val="0"/>
        <w:adjustRightInd w:val="0"/>
        <w:snapToGrid w:val="0"/>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7.8.1在签订合同前，中标人应按投标人须知前附表规定的担保形式和招标文件第五章“合同条款及格式”规定的或者事先经过招标人书面认可的履约担保格式向招标人提交履约担保。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联合体中标的，其履约担保应符合投标人须知前附表规定的金额、担保形式和招标文件第五章“合同条款及格式”规定的履约担保格式要求。</w:t>
      </w:r>
    </w:p>
    <w:p w14:paraId="206A0AF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0D032A24">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672" w:name="_Toc179632588"/>
      <w:bookmarkStart w:id="673" w:name="_Toc60061477"/>
      <w:bookmarkStart w:id="674" w:name="_Toc95223379"/>
      <w:bookmarkStart w:id="675" w:name="_Toc11785"/>
      <w:bookmarkStart w:id="676" w:name="_Toc246996214"/>
      <w:bookmarkStart w:id="677" w:name="_Toc152042346"/>
      <w:bookmarkStart w:id="678" w:name="_Toc324404855"/>
      <w:bookmarkStart w:id="679" w:name="_Toc5135"/>
      <w:bookmarkStart w:id="680" w:name="_Toc21680"/>
      <w:bookmarkStart w:id="681" w:name="_Toc83301731"/>
      <w:bookmarkStart w:id="682" w:name="_Toc506107308"/>
      <w:bookmarkStart w:id="683" w:name="_Toc247085728"/>
      <w:bookmarkStart w:id="684" w:name="_Toc15058893"/>
      <w:bookmarkStart w:id="685" w:name="_Toc152045570"/>
      <w:bookmarkStart w:id="686" w:name="_Toc246996957"/>
      <w:bookmarkStart w:id="687" w:name="_Toc144974538"/>
      <w:bookmarkStart w:id="688" w:name="_Toc296602460"/>
      <w:r>
        <w:rPr>
          <w:rFonts w:hint="eastAsia" w:ascii="黑体" w:hAnsi="黑体" w:eastAsia="黑体" w:cs="黑体"/>
          <w:color w:val="auto"/>
          <w:sz w:val="21"/>
          <w:szCs w:val="21"/>
          <w:highlight w:val="none"/>
        </w:rPr>
        <w:t>7.9 签订合同</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32FB1230">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7.9.1本招标工程的施工合同将授予按本须知第7.6款规定所确定的中标人。</w:t>
      </w:r>
    </w:p>
    <w:p w14:paraId="7DBD9306">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bookmarkStart w:id="689" w:name="_Toc324404856"/>
      <w:r>
        <w:rPr>
          <w:rFonts w:hint="eastAsia" w:ascii="宋体" w:hAnsi="宋体" w:cs="宋体"/>
          <w:bCs/>
          <w:color w:val="auto"/>
          <w:szCs w:val="21"/>
          <w:highlight w:val="none"/>
        </w:rPr>
        <w:t>7.9.2招标人和中标人应当自中标通知书发出之日起</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9D61026">
      <w:pPr>
        <w:kinsoku/>
        <w:overflowPunct/>
        <w:bidi w:val="0"/>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7.9.3 发出中标通知书后，招标人无正当理由拒签合同的，招标人向中标人退还投标保证金；给中标人造成损失的，还应当赔偿损失。</w:t>
      </w:r>
    </w:p>
    <w:p w14:paraId="7E23A0BF">
      <w:pPr>
        <w:pStyle w:val="7"/>
        <w:kinsoku/>
        <w:overflowPunct/>
        <w:bidi w:val="0"/>
        <w:adjustRightInd w:val="0"/>
        <w:snapToGrid w:val="0"/>
        <w:spacing w:before="0" w:after="0" w:line="440" w:lineRule="exact"/>
        <w:ind w:firstLine="422" w:firstLineChars="200"/>
        <w:rPr>
          <w:rFonts w:hint="eastAsia"/>
          <w:color w:val="auto"/>
          <w:highlight w:val="none"/>
        </w:rPr>
      </w:pPr>
      <w:bookmarkStart w:id="690" w:name="_Toc179632589"/>
      <w:bookmarkStart w:id="691" w:name="_Toc8404"/>
      <w:bookmarkStart w:id="692" w:name="_Toc144974539"/>
      <w:bookmarkStart w:id="693" w:name="_Toc152045571"/>
      <w:bookmarkStart w:id="694" w:name="_Toc60061478"/>
      <w:bookmarkStart w:id="695" w:name="_Toc11837"/>
      <w:bookmarkStart w:id="696" w:name="_Toc83301732"/>
      <w:bookmarkStart w:id="697" w:name="_Toc3530"/>
      <w:bookmarkStart w:id="698" w:name="_Toc152042347"/>
      <w:bookmarkStart w:id="699" w:name="_Toc95223381"/>
      <w:r>
        <w:rPr>
          <w:rFonts w:hint="eastAsia" w:ascii="黑体" w:hAnsi="黑体" w:cs="黑体"/>
          <w:color w:val="auto"/>
          <w:sz w:val="21"/>
          <w:szCs w:val="21"/>
          <w:highlight w:val="none"/>
        </w:rPr>
        <w:t>8. 重新招标和不再招标</w:t>
      </w:r>
      <w:bookmarkEnd w:id="690"/>
      <w:bookmarkEnd w:id="691"/>
      <w:bookmarkEnd w:id="692"/>
      <w:bookmarkEnd w:id="693"/>
      <w:bookmarkEnd w:id="694"/>
      <w:bookmarkEnd w:id="695"/>
      <w:bookmarkEnd w:id="696"/>
      <w:bookmarkEnd w:id="697"/>
      <w:bookmarkEnd w:id="698"/>
      <w:bookmarkEnd w:id="699"/>
    </w:p>
    <w:p w14:paraId="4A00C023">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00" w:name="_Toc22917"/>
      <w:bookmarkStart w:id="701" w:name="_Toc144974540"/>
      <w:bookmarkStart w:id="702" w:name="_Toc152045572"/>
      <w:bookmarkStart w:id="703" w:name="_Toc16794"/>
      <w:bookmarkStart w:id="704" w:name="_Toc20506"/>
      <w:bookmarkStart w:id="705" w:name="_Toc152042348"/>
      <w:bookmarkStart w:id="706" w:name="_Toc179632590"/>
      <w:bookmarkStart w:id="707" w:name="_Toc83301733"/>
      <w:bookmarkStart w:id="708" w:name="_Toc60061479"/>
      <w:bookmarkStart w:id="709" w:name="_Toc95223382"/>
      <w:r>
        <w:rPr>
          <w:rFonts w:hint="eastAsia" w:ascii="黑体" w:hAnsi="黑体" w:eastAsia="黑体" w:cs="黑体"/>
          <w:color w:val="auto"/>
          <w:sz w:val="21"/>
          <w:szCs w:val="21"/>
          <w:highlight w:val="none"/>
        </w:rPr>
        <w:t>8.1 重新招标</w:t>
      </w:r>
      <w:bookmarkEnd w:id="700"/>
      <w:bookmarkEnd w:id="701"/>
      <w:bookmarkEnd w:id="702"/>
      <w:bookmarkEnd w:id="703"/>
      <w:bookmarkEnd w:id="704"/>
      <w:bookmarkEnd w:id="705"/>
      <w:bookmarkEnd w:id="706"/>
      <w:bookmarkEnd w:id="707"/>
      <w:bookmarkEnd w:id="708"/>
      <w:bookmarkEnd w:id="709"/>
    </w:p>
    <w:p w14:paraId="3113580A">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依法必须招标的项目有下列情形之一的，招标人将重新招标：</w:t>
      </w:r>
    </w:p>
    <w:p w14:paraId="2EF25412">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（1）投标截止时间止，投标人少于3个的；</w:t>
      </w:r>
    </w:p>
    <w:p w14:paraId="4E211058">
      <w:pPr>
        <w:kinsoku/>
        <w:overflowPunct/>
        <w:bidi w:val="0"/>
        <w:adjustRightInd w:val="0"/>
        <w:snapToGrid w:val="0"/>
        <w:spacing w:line="440" w:lineRule="exact"/>
        <w:ind w:firstLine="359" w:firstLineChars="171"/>
        <w:rPr>
          <w:rFonts w:hint="eastAsia" w:ascii="宋体" w:hAnsi="宋体" w:cs="宋体"/>
          <w:color w:val="auto"/>
          <w:highlight w:val="none"/>
        </w:rPr>
      </w:pPr>
      <w:r>
        <w:rPr>
          <w:rFonts w:hint="eastAsia" w:ascii="宋体" w:hAnsi="宋体" w:cs="宋体"/>
          <w:color w:val="auto"/>
          <w:highlight w:val="none"/>
        </w:rPr>
        <w:t>（2）经评标委员会评审后否决所有投标的；</w:t>
      </w:r>
    </w:p>
    <w:p w14:paraId="31C9854C">
      <w:pPr>
        <w:kinsoku/>
        <w:overflowPunct/>
        <w:bidi w:val="0"/>
        <w:adjustRightInd w:val="0"/>
        <w:snapToGrid w:val="0"/>
        <w:spacing w:line="44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（3）中标候选人均未与招标人签订合同的；</w:t>
      </w:r>
    </w:p>
    <w:p w14:paraId="66CD4D4B">
      <w:pPr>
        <w:kinsoku/>
        <w:overflowPunct/>
        <w:bidi w:val="0"/>
        <w:adjustRightInd w:val="0"/>
        <w:snapToGrid w:val="0"/>
        <w:spacing w:line="44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（4）法律、法规规定的其他情形。</w:t>
      </w:r>
    </w:p>
    <w:p w14:paraId="3CCC6AA4">
      <w:pPr>
        <w:pStyle w:val="8"/>
        <w:kinsoku/>
        <w:overflowPunct/>
        <w:bidi w:val="0"/>
        <w:adjustRightInd w:val="0"/>
        <w:snapToGrid w:val="0"/>
        <w:spacing w:before="0" w:after="0" w:line="440" w:lineRule="exact"/>
        <w:ind w:firstLine="422" w:firstLineChars="200"/>
        <w:rPr>
          <w:rFonts w:hint="eastAsia"/>
          <w:color w:val="auto"/>
          <w:highlight w:val="none"/>
        </w:rPr>
      </w:pPr>
      <w:bookmarkStart w:id="710" w:name="_Toc179632591"/>
      <w:bookmarkStart w:id="711" w:name="_Toc60061480"/>
      <w:bookmarkStart w:id="712" w:name="_Toc6664"/>
      <w:bookmarkStart w:id="713" w:name="_Toc144974541"/>
      <w:bookmarkStart w:id="714" w:name="_Toc13570"/>
      <w:bookmarkStart w:id="715" w:name="_Toc83301734"/>
      <w:bookmarkStart w:id="716" w:name="_Toc95223383"/>
      <w:bookmarkStart w:id="717" w:name="_Toc152045573"/>
      <w:bookmarkStart w:id="718" w:name="_Toc152042349"/>
      <w:bookmarkStart w:id="719" w:name="_Toc11424"/>
      <w:r>
        <w:rPr>
          <w:rFonts w:hint="eastAsia" w:ascii="黑体" w:hAnsi="黑体" w:eastAsia="黑体" w:cs="黑体"/>
          <w:color w:val="auto"/>
          <w:sz w:val="21"/>
          <w:szCs w:val="21"/>
          <w:highlight w:val="none"/>
        </w:rPr>
        <w:t>8.2 不再招标</w:t>
      </w:r>
      <w:bookmarkEnd w:id="710"/>
      <w:bookmarkEnd w:id="711"/>
      <w:bookmarkEnd w:id="712"/>
      <w:bookmarkEnd w:id="713"/>
      <w:bookmarkEnd w:id="714"/>
      <w:bookmarkEnd w:id="715"/>
      <w:bookmarkEnd w:id="716"/>
      <w:bookmarkEnd w:id="717"/>
      <w:bookmarkEnd w:id="718"/>
      <w:bookmarkEnd w:id="719"/>
    </w:p>
    <w:p w14:paraId="050FAAA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02183B7A">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20" w:name="_Toc95223384"/>
      <w:bookmarkStart w:id="721" w:name="_Toc506107309"/>
      <w:bookmarkStart w:id="722" w:name="_Toc83301735"/>
      <w:bookmarkStart w:id="723" w:name="_Toc27059"/>
      <w:bookmarkStart w:id="724" w:name="_Toc10464"/>
      <w:bookmarkStart w:id="725" w:name="_Toc60061481"/>
      <w:bookmarkStart w:id="726" w:name="_Toc15058894"/>
      <w:bookmarkStart w:id="727" w:name="_Toc11574"/>
      <w:r>
        <w:rPr>
          <w:rFonts w:hint="eastAsia" w:ascii="黑体" w:hAnsi="黑体" w:cs="黑体"/>
          <w:color w:val="auto"/>
          <w:sz w:val="21"/>
          <w:szCs w:val="21"/>
          <w:highlight w:val="none"/>
        </w:rPr>
        <w:t>9. 纪律和监督</w:t>
      </w:r>
      <w:bookmarkEnd w:id="689"/>
      <w:bookmarkEnd w:id="720"/>
      <w:bookmarkEnd w:id="721"/>
      <w:bookmarkEnd w:id="722"/>
      <w:bookmarkEnd w:id="723"/>
      <w:bookmarkEnd w:id="724"/>
      <w:bookmarkEnd w:id="725"/>
      <w:bookmarkEnd w:id="726"/>
      <w:bookmarkEnd w:id="727"/>
    </w:p>
    <w:p w14:paraId="70298B42">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28" w:name="_Toc152045575"/>
      <w:bookmarkStart w:id="729" w:name="_Toc179632593"/>
      <w:bookmarkStart w:id="730" w:name="_Toc83301736"/>
      <w:bookmarkStart w:id="731" w:name="_Toc95223385"/>
      <w:bookmarkStart w:id="732" w:name="_Toc152042351"/>
      <w:bookmarkStart w:id="733" w:name="_Toc246996962"/>
      <w:bookmarkStart w:id="734" w:name="_Toc324404857"/>
      <w:bookmarkStart w:id="735" w:name="_Toc10607"/>
      <w:bookmarkStart w:id="736" w:name="_Toc15058895"/>
      <w:bookmarkStart w:id="737" w:name="_Toc1253"/>
      <w:bookmarkStart w:id="738" w:name="_Toc246996219"/>
      <w:bookmarkStart w:id="739" w:name="_Toc247085733"/>
      <w:bookmarkStart w:id="740" w:name="_Toc11415"/>
      <w:bookmarkStart w:id="741" w:name="_Toc60061482"/>
      <w:bookmarkStart w:id="742" w:name="_Toc144974543"/>
      <w:bookmarkStart w:id="743" w:name="_Toc296590983"/>
      <w:bookmarkStart w:id="744" w:name="_Toc296602462"/>
      <w:bookmarkStart w:id="745" w:name="_Toc506107310"/>
      <w:r>
        <w:rPr>
          <w:rFonts w:hint="eastAsia" w:ascii="黑体" w:hAnsi="黑体" w:eastAsia="黑体" w:cs="黑体"/>
          <w:color w:val="auto"/>
          <w:sz w:val="21"/>
          <w:szCs w:val="21"/>
          <w:highlight w:val="none"/>
        </w:rPr>
        <w:t>9.1 对招标人的纪律要求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0C6840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3EFF2AA1">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46" w:name="_Toc15058896"/>
      <w:bookmarkStart w:id="747" w:name="_Toc246996220"/>
      <w:bookmarkStart w:id="748" w:name="_Toc22512"/>
      <w:bookmarkStart w:id="749" w:name="_Toc246996963"/>
      <w:bookmarkStart w:id="750" w:name="_Toc14277"/>
      <w:bookmarkStart w:id="751" w:name="_Toc296602463"/>
      <w:bookmarkStart w:id="752" w:name="_Toc179632594"/>
      <w:bookmarkStart w:id="753" w:name="_Toc83301737"/>
      <w:bookmarkStart w:id="754" w:name="_Toc144974544"/>
      <w:bookmarkStart w:id="755" w:name="_Toc152045576"/>
      <w:bookmarkStart w:id="756" w:name="_Toc11229"/>
      <w:bookmarkStart w:id="757" w:name="_Toc506107311"/>
      <w:bookmarkStart w:id="758" w:name="_Toc324404858"/>
      <w:bookmarkStart w:id="759" w:name="_Toc247085734"/>
      <w:bookmarkStart w:id="760" w:name="_Toc95223386"/>
      <w:bookmarkStart w:id="761" w:name="_Toc152042352"/>
      <w:bookmarkStart w:id="762" w:name="_Toc60061483"/>
      <w:r>
        <w:rPr>
          <w:rFonts w:hint="eastAsia" w:ascii="黑体" w:hAnsi="黑体" w:eastAsia="黑体" w:cs="黑体"/>
          <w:color w:val="auto"/>
          <w:sz w:val="21"/>
          <w:szCs w:val="21"/>
          <w:highlight w:val="none"/>
        </w:rPr>
        <w:t>9.2 对投标人的纪律要求</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7D9C829E">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F3252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63" w:name="_Toc246996964"/>
      <w:bookmarkStart w:id="764" w:name="_Toc19697"/>
      <w:bookmarkStart w:id="765" w:name="_Toc15058897"/>
      <w:bookmarkStart w:id="766" w:name="_Toc29960"/>
      <w:bookmarkStart w:id="767" w:name="_Toc95223387"/>
      <w:bookmarkStart w:id="768" w:name="_Toc506107312"/>
      <w:bookmarkStart w:id="769" w:name="_Toc246996221"/>
      <w:bookmarkStart w:id="770" w:name="_Toc60061484"/>
      <w:bookmarkStart w:id="771" w:name="_Toc324404859"/>
      <w:bookmarkStart w:id="772" w:name="_Toc296602464"/>
      <w:bookmarkStart w:id="773" w:name="_Toc152045577"/>
      <w:bookmarkStart w:id="774" w:name="_Toc144974545"/>
      <w:bookmarkStart w:id="775" w:name="_Toc179632595"/>
      <w:bookmarkStart w:id="776" w:name="_Toc152042353"/>
      <w:bookmarkStart w:id="777" w:name="_Toc18382"/>
      <w:bookmarkStart w:id="778" w:name="_Toc83301738"/>
      <w:bookmarkStart w:id="779" w:name="_Toc247085735"/>
      <w:r>
        <w:rPr>
          <w:rFonts w:hint="eastAsia" w:ascii="黑体" w:hAnsi="黑体" w:eastAsia="黑体" w:cs="黑体"/>
          <w:color w:val="auto"/>
          <w:sz w:val="21"/>
          <w:szCs w:val="21"/>
          <w:highlight w:val="none"/>
        </w:rPr>
        <w:t>9.3 对评标委员会成员的纪律要求</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13432C3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1FF473D9">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80" w:name="_Toc296602465"/>
      <w:bookmarkStart w:id="781" w:name="_Toc12626"/>
      <w:bookmarkStart w:id="782" w:name="_Toc152045578"/>
      <w:bookmarkStart w:id="783" w:name="_Toc179632596"/>
      <w:bookmarkStart w:id="784" w:name="_Toc15264"/>
      <w:bookmarkStart w:id="785" w:name="_Toc324404860"/>
      <w:bookmarkStart w:id="786" w:name="_Toc3789"/>
      <w:bookmarkStart w:id="787" w:name="_Toc60061485"/>
      <w:bookmarkStart w:id="788" w:name="_Toc15058898"/>
      <w:bookmarkStart w:id="789" w:name="_Toc246996965"/>
      <w:bookmarkStart w:id="790" w:name="_Toc95223388"/>
      <w:bookmarkStart w:id="791" w:name="_Toc152042354"/>
      <w:bookmarkStart w:id="792" w:name="_Toc247085736"/>
      <w:bookmarkStart w:id="793" w:name="_Toc83301739"/>
      <w:bookmarkStart w:id="794" w:name="_Toc246996222"/>
      <w:bookmarkStart w:id="795" w:name="_Toc506107313"/>
      <w:bookmarkStart w:id="796" w:name="_Toc144974546"/>
      <w:r>
        <w:rPr>
          <w:rFonts w:hint="eastAsia" w:ascii="黑体" w:hAnsi="黑体" w:eastAsia="黑体" w:cs="黑体"/>
          <w:color w:val="auto"/>
          <w:sz w:val="21"/>
          <w:szCs w:val="21"/>
          <w:highlight w:val="none"/>
        </w:rPr>
        <w:t>9.4 对与评标活动有关的工作人员的纪律要求</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29012F34">
      <w:pPr>
        <w:kinsoku/>
        <w:overflowPunct/>
        <w:bidi w:val="0"/>
        <w:adjustRightInd w:val="0"/>
        <w:snapToGrid w:val="0"/>
        <w:spacing w:line="440" w:lineRule="exact"/>
        <w:ind w:firstLine="420" w:firstLineChars="200"/>
        <w:rPr>
          <w:rFonts w:hint="eastAsia" w:ascii="宋体" w:hAnsi="宋体" w:cs="宋体"/>
          <w:color w:val="auto"/>
          <w:szCs w:val="21"/>
          <w:highlight w:val="none"/>
        </w:rPr>
      </w:pPr>
      <w:bookmarkStart w:id="79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97"/>
    </w:p>
    <w:p w14:paraId="4266C8F6">
      <w:pPr>
        <w:pStyle w:val="8"/>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798" w:name="_Toc17158"/>
      <w:bookmarkStart w:id="799" w:name="_Toc324404861"/>
      <w:bookmarkStart w:id="800" w:name="_Toc179632597"/>
      <w:bookmarkStart w:id="801" w:name="_Toc246996223"/>
      <w:bookmarkStart w:id="802" w:name="_Toc83301740"/>
      <w:bookmarkStart w:id="803" w:name="_Toc11056"/>
      <w:bookmarkStart w:id="804" w:name="_Toc506107314"/>
      <w:bookmarkStart w:id="805" w:name="_Toc246996966"/>
      <w:bookmarkStart w:id="806" w:name="_Toc247085737"/>
      <w:bookmarkStart w:id="807" w:name="_Toc15058899"/>
      <w:bookmarkStart w:id="808" w:name="_Toc60061486"/>
      <w:bookmarkStart w:id="809" w:name="_Toc95223389"/>
      <w:bookmarkStart w:id="810" w:name="_Toc23208"/>
      <w:bookmarkStart w:id="811" w:name="_Toc152042356"/>
      <w:bookmarkStart w:id="812" w:name="_Toc296602466"/>
      <w:bookmarkStart w:id="813" w:name="_Toc152045579"/>
      <w:r>
        <w:rPr>
          <w:rFonts w:hint="eastAsia" w:ascii="黑体" w:hAnsi="黑体" w:eastAsia="黑体" w:cs="黑体"/>
          <w:color w:val="auto"/>
          <w:sz w:val="21"/>
          <w:szCs w:val="21"/>
          <w:highlight w:val="none"/>
        </w:rPr>
        <w:t>9.5 投诉</w:t>
      </w:r>
      <w:bookmarkEnd w:id="796"/>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02C6ADD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8B9AD7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7FDEE1F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14" w:name="_Toc152045580"/>
      <w:bookmarkStart w:id="815" w:name="_Toc144974547"/>
      <w:bookmarkStart w:id="816" w:name="_Toc152042357"/>
      <w:bookmarkStart w:id="817" w:name="_Toc20610"/>
      <w:bookmarkStart w:id="818" w:name="_Toc15058900"/>
      <w:bookmarkStart w:id="819" w:name="_Toc83301741"/>
      <w:bookmarkStart w:id="820" w:name="_Toc246996967"/>
      <w:bookmarkStart w:id="821" w:name="_Toc247085738"/>
      <w:bookmarkStart w:id="822" w:name="_Toc506107315"/>
      <w:bookmarkStart w:id="823" w:name="_Toc246996224"/>
      <w:bookmarkStart w:id="824" w:name="_Toc22979"/>
      <w:bookmarkStart w:id="825" w:name="_Toc179632598"/>
      <w:bookmarkStart w:id="826" w:name="_Toc60061487"/>
      <w:bookmarkStart w:id="827" w:name="_Toc25523"/>
      <w:bookmarkStart w:id="828" w:name="_Toc324404862"/>
      <w:bookmarkStart w:id="829" w:name="_Toc95223390"/>
      <w:r>
        <w:rPr>
          <w:rFonts w:hint="eastAsia" w:ascii="黑体" w:hAnsi="黑体" w:cs="黑体"/>
          <w:color w:val="auto"/>
          <w:sz w:val="21"/>
          <w:szCs w:val="21"/>
          <w:highlight w:val="none"/>
        </w:rPr>
        <w:t>10.需要补充的其他内容</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Start w:id="830" w:name="_Toc15058901"/>
      <w:bookmarkStart w:id="831" w:name="_Toc60061488"/>
    </w:p>
    <w:p w14:paraId="079B46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830"/>
      <w:bookmarkEnd w:id="831"/>
    </w:p>
    <w:p w14:paraId="1A02E797">
      <w:pPr>
        <w:pStyle w:val="2"/>
        <w:kinsoku/>
        <w:overflowPunct/>
        <w:bidi w:val="0"/>
        <w:spacing w:line="440" w:lineRule="exact"/>
        <w:rPr>
          <w:rFonts w:hint="eastAsia"/>
          <w:color w:val="auto"/>
          <w:highlight w:val="none"/>
        </w:rPr>
      </w:pPr>
    </w:p>
    <w:p w14:paraId="69AF6F3C">
      <w:pPr>
        <w:kinsoku/>
        <w:overflowPunct/>
        <w:bidi w:val="0"/>
        <w:spacing w:line="440" w:lineRule="exact"/>
        <w:rPr>
          <w:rFonts w:hint="eastAsia"/>
          <w:color w:val="auto"/>
          <w:highlight w:val="none"/>
        </w:rPr>
      </w:pPr>
    </w:p>
    <w:p w14:paraId="2EEF5150">
      <w:pPr>
        <w:pStyle w:val="2"/>
        <w:kinsoku/>
        <w:overflowPunct/>
        <w:bidi w:val="0"/>
        <w:spacing w:line="440" w:lineRule="exact"/>
        <w:rPr>
          <w:rFonts w:hint="eastAsia"/>
          <w:color w:val="auto"/>
          <w:highlight w:val="none"/>
        </w:rPr>
      </w:pPr>
    </w:p>
    <w:p w14:paraId="397A86F3">
      <w:pPr>
        <w:kinsoku/>
        <w:overflowPunct/>
        <w:bidi w:val="0"/>
        <w:spacing w:line="440" w:lineRule="exact"/>
        <w:rPr>
          <w:rFonts w:hint="eastAsia"/>
          <w:color w:val="auto"/>
          <w:highlight w:val="none"/>
        </w:rPr>
      </w:pPr>
    </w:p>
    <w:p w14:paraId="5E9E26C2">
      <w:pPr>
        <w:pStyle w:val="2"/>
        <w:kinsoku/>
        <w:overflowPunct/>
        <w:bidi w:val="0"/>
        <w:spacing w:line="440" w:lineRule="exact"/>
        <w:rPr>
          <w:rFonts w:hint="eastAsia"/>
          <w:color w:val="auto"/>
          <w:highlight w:val="none"/>
        </w:rPr>
      </w:pPr>
    </w:p>
    <w:p w14:paraId="59D72FEB">
      <w:pPr>
        <w:kinsoku/>
        <w:overflowPunct/>
        <w:bidi w:val="0"/>
        <w:spacing w:line="440" w:lineRule="exact"/>
        <w:rPr>
          <w:rFonts w:hint="eastAsia"/>
          <w:color w:val="auto"/>
          <w:highlight w:val="none"/>
        </w:rPr>
      </w:pPr>
    </w:p>
    <w:p w14:paraId="0B0390B2">
      <w:pPr>
        <w:pStyle w:val="2"/>
        <w:kinsoku/>
        <w:overflowPunct/>
        <w:bidi w:val="0"/>
        <w:spacing w:line="440" w:lineRule="exact"/>
        <w:rPr>
          <w:rFonts w:hint="eastAsia"/>
          <w:color w:val="auto"/>
          <w:highlight w:val="none"/>
        </w:rPr>
      </w:pPr>
    </w:p>
    <w:p w14:paraId="1017B67D">
      <w:pPr>
        <w:kinsoku/>
        <w:overflowPunct/>
        <w:bidi w:val="0"/>
        <w:spacing w:line="440" w:lineRule="exact"/>
        <w:rPr>
          <w:rFonts w:hint="eastAsia"/>
          <w:color w:val="auto"/>
          <w:highlight w:val="none"/>
        </w:rPr>
      </w:pPr>
    </w:p>
    <w:p w14:paraId="14137984">
      <w:pPr>
        <w:pStyle w:val="6"/>
        <w:keepNext/>
        <w:keepLines/>
        <w:pageBreakBefore/>
        <w:widowControl w:val="0"/>
        <w:kinsoku/>
        <w:wordWrap/>
        <w:overflowPunct/>
        <w:topLinePunct w:val="0"/>
        <w:autoSpaceDE/>
        <w:autoSpaceDN/>
        <w:bidi w:val="0"/>
        <w:adjustRightInd/>
        <w:snapToGrid/>
        <w:spacing w:before="0" w:after="0" w:line="440" w:lineRule="exact"/>
        <w:jc w:val="center"/>
        <w:textAlignment w:val="auto"/>
        <w:rPr>
          <w:rFonts w:hint="eastAsia"/>
          <w:color w:val="auto"/>
          <w:highlight w:val="none"/>
        </w:rPr>
      </w:pPr>
      <w:bookmarkStart w:id="832" w:name="_Toc961"/>
      <w:bookmarkStart w:id="833" w:name="_Toc17360"/>
      <w:bookmarkStart w:id="834" w:name="_Toc60061490"/>
      <w:bookmarkStart w:id="835" w:name="_Toc506107318"/>
      <w:bookmarkStart w:id="836" w:name="_Toc296602475"/>
      <w:bookmarkStart w:id="837" w:name="_Toc324404865"/>
      <w:bookmarkStart w:id="838" w:name="_Toc15058903"/>
      <w:bookmarkStart w:id="839" w:name="_Toc95223393"/>
      <w:r>
        <w:rPr>
          <w:rFonts w:hint="eastAsia"/>
          <w:color w:val="auto"/>
          <w:highlight w:val="none"/>
        </w:rPr>
        <w:t xml:space="preserve">第三章 </w:t>
      </w:r>
      <w:r>
        <w:rPr>
          <w:rFonts w:hint="eastAsia"/>
          <w:color w:val="auto"/>
          <w:highlight w:val="none"/>
          <w:lang w:val="en-US" w:eastAsia="zh-CN"/>
        </w:rPr>
        <w:t xml:space="preserve"> </w:t>
      </w:r>
      <w:r>
        <w:rPr>
          <w:rFonts w:hint="eastAsia"/>
          <w:color w:val="auto"/>
          <w:highlight w:val="none"/>
        </w:rPr>
        <w:t>资格审查办法</w:t>
      </w:r>
      <w:bookmarkEnd w:id="832"/>
      <w:bookmarkEnd w:id="833"/>
    </w:p>
    <w:p w14:paraId="0700DFEA">
      <w:pPr>
        <w:keepNext w:val="0"/>
        <w:keepLines w:val="0"/>
        <w:pageBreakBefore w:val="0"/>
        <w:widowControl w:val="0"/>
        <w:kinsoku/>
        <w:wordWrap/>
        <w:overflowPunct/>
        <w:topLinePunct w:val="0"/>
        <w:autoSpaceDE/>
        <w:autoSpaceDN/>
        <w:bidi w:val="0"/>
        <w:adjustRightInd/>
        <w:snapToGrid/>
        <w:spacing w:before="82" w:beforeLines="30" w:after="82" w:afterLines="30" w:line="500" w:lineRule="exact"/>
        <w:ind w:firstLine="602" w:firstLineChars="200"/>
        <w:jc w:val="center"/>
        <w:textAlignment w:val="auto"/>
        <w:rPr>
          <w:rFonts w:hint="default" w:ascii="宋体" w:hAnsi="宋体" w:cs="宋体"/>
          <w:b/>
          <w:bCs/>
          <w:color w:val="auto"/>
          <w:sz w:val="30"/>
          <w:szCs w:val="30"/>
          <w:highlight w:val="none"/>
          <w:lang w:val="en-US" w:eastAsia="zh-CN"/>
        </w:rPr>
      </w:pPr>
      <w:bookmarkStart w:id="840" w:name="_Toc11898"/>
      <w:bookmarkStart w:id="841" w:name="_Toc5077"/>
      <w:r>
        <w:rPr>
          <w:rFonts w:hint="eastAsia" w:ascii="宋体" w:hAnsi="宋体" w:cs="宋体"/>
          <w:b/>
          <w:bCs/>
          <w:color w:val="auto"/>
          <w:sz w:val="30"/>
          <w:szCs w:val="30"/>
          <w:highlight w:val="none"/>
          <w:lang w:val="en-US" w:eastAsia="zh-CN"/>
        </w:rPr>
        <w:t>（一）排序计算</w:t>
      </w:r>
    </w:p>
    <w:p w14:paraId="455EC07D">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 评</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方法</w:t>
      </w:r>
    </w:p>
    <w:p w14:paraId="2E13EDFF">
      <w:pPr>
        <w:widowControl/>
        <w:adjustRightInd w:val="0"/>
        <w:snapToGrid w:val="0"/>
        <w:spacing w:line="50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1.1</w:t>
      </w:r>
      <w:r>
        <w:rPr>
          <w:rFonts w:hint="eastAsia" w:ascii="宋体" w:hAnsi="宋体" w:eastAsia="宋体" w:cs="宋体"/>
          <w:b/>
          <w:bCs/>
          <w:color w:val="auto"/>
          <w:szCs w:val="21"/>
          <w:highlight w:val="none"/>
        </w:rPr>
        <w:t>本次评选方法采用总价中位值法。</w:t>
      </w:r>
      <w:r>
        <w:rPr>
          <w:rFonts w:hint="eastAsia" w:ascii="宋体" w:hAnsi="宋体" w:eastAsia="宋体" w:cs="宋体"/>
          <w:b/>
          <w:bCs/>
          <w:color w:val="auto"/>
          <w:szCs w:val="21"/>
          <w:highlight w:val="none"/>
          <w:lang w:val="en-US" w:eastAsia="zh-CN"/>
        </w:rPr>
        <w:t>投标单位报价不得高于本工程最高</w:t>
      </w:r>
      <w:r>
        <w:rPr>
          <w:rFonts w:hint="eastAsia" w:ascii="宋体" w:hAnsi="宋体" w:cs="宋体"/>
          <w:b/>
          <w:bCs/>
          <w:color w:val="auto"/>
          <w:szCs w:val="21"/>
          <w:highlight w:val="none"/>
          <w:lang w:val="en-US" w:eastAsia="zh-CN"/>
        </w:rPr>
        <w:t>投标</w:t>
      </w:r>
      <w:r>
        <w:rPr>
          <w:rFonts w:hint="eastAsia" w:ascii="宋体" w:hAnsi="宋体" w:eastAsia="宋体" w:cs="宋体"/>
          <w:b/>
          <w:bCs/>
          <w:color w:val="auto"/>
          <w:szCs w:val="21"/>
          <w:highlight w:val="none"/>
          <w:lang w:val="en-US" w:eastAsia="zh-CN"/>
        </w:rPr>
        <w:t>限价。否则，将按照无效响应处理。项目单位按照</w:t>
      </w:r>
      <w:r>
        <w:rPr>
          <w:rFonts w:hint="eastAsia" w:ascii="宋体" w:hAnsi="宋体" w:eastAsia="宋体" w:cs="宋体"/>
          <w:b/>
          <w:bCs/>
          <w:color w:val="auto"/>
          <w:szCs w:val="21"/>
          <w:highlight w:val="none"/>
        </w:rPr>
        <w:t>有效</w:t>
      </w:r>
      <w:r>
        <w:rPr>
          <w:rFonts w:hint="eastAsia" w:ascii="宋体" w:hAnsi="宋体" w:eastAsia="宋体" w:cs="宋体"/>
          <w:b/>
          <w:bCs/>
          <w:color w:val="auto"/>
          <w:szCs w:val="21"/>
          <w:highlight w:val="none"/>
          <w:lang w:val="en-US" w:eastAsia="zh-CN"/>
        </w:rPr>
        <w:t>投标单位的总报价与中位值（中位值计算方法如下）差值的绝对值最小的原则选择承接主体。差值的绝对值相同时，按照报价低的优先原则选择承接主体；报价相同时，由</w:t>
      </w:r>
      <w:r>
        <w:rPr>
          <w:rFonts w:hint="eastAsia" w:ascii="宋体" w:hAnsi="宋体" w:cs="宋体"/>
          <w:b/>
          <w:bCs/>
          <w:color w:val="auto"/>
          <w:szCs w:val="21"/>
          <w:highlight w:val="none"/>
          <w:lang w:val="en-US" w:eastAsia="zh-CN"/>
        </w:rPr>
        <w:t>招标人</w:t>
      </w:r>
      <w:r>
        <w:rPr>
          <w:rFonts w:hint="eastAsia" w:ascii="宋体" w:hAnsi="宋体" w:eastAsia="宋体" w:cs="宋体"/>
          <w:b/>
          <w:bCs/>
          <w:color w:val="auto"/>
          <w:szCs w:val="21"/>
          <w:highlight w:val="none"/>
          <w:lang w:val="en-US" w:eastAsia="zh-CN"/>
        </w:rPr>
        <w:t>或评审委员会主任随机抽取选择承接主体。</w:t>
      </w:r>
    </w:p>
    <w:p w14:paraId="700128EA">
      <w:pPr>
        <w:widowControl/>
        <w:adjustRightInd w:val="0"/>
        <w:snapToGrid w:val="0"/>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①随机抽取系数取值范围为-0.5%（1号），0%（2号），0.5%（3号），1.0%（4号），1.5%（5号）。选取现场随机抽取。</w:t>
      </w:r>
    </w:p>
    <w:p w14:paraId="29BA619A">
      <w:pPr>
        <w:widowControl/>
        <w:adjustRightInd w:val="0"/>
        <w:snapToGrid w:val="0"/>
        <w:spacing w:line="50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w:t>
      </w:r>
      <w:r>
        <w:rPr>
          <w:rFonts w:hint="eastAsia" w:ascii="宋体" w:hAnsi="宋体" w:eastAsia="宋体" w:cs="宋体"/>
          <w:b/>
          <w:bCs/>
          <w:color w:val="auto"/>
          <w:szCs w:val="21"/>
          <w:highlight w:val="none"/>
          <w:lang w:val="en-US" w:eastAsia="zh-CN"/>
        </w:rPr>
        <w:t>被选取人</w:t>
      </w:r>
      <w:r>
        <w:rPr>
          <w:rFonts w:hint="eastAsia" w:ascii="宋体" w:hAnsi="宋体" w:eastAsia="宋体" w:cs="宋体"/>
          <w:b/>
          <w:bCs/>
          <w:color w:val="auto"/>
          <w:szCs w:val="21"/>
          <w:highlight w:val="none"/>
        </w:rPr>
        <w:t>总报价如超过最高限价×（1-J） +（暂列金额+暂估价）×1.09×J（其中J=</w:t>
      </w:r>
      <w:r>
        <w:rPr>
          <w:rFonts w:hint="eastAsia" w:ascii="宋体" w:hAnsi="宋体" w:cs="宋体"/>
          <w:b/>
          <w:bCs/>
          <w:color w:val="auto"/>
          <w:szCs w:val="21"/>
          <w:highlight w:val="none"/>
          <w:lang w:val="en-US" w:eastAsia="zh-CN"/>
        </w:rPr>
        <w:t>15</w:t>
      </w:r>
      <w:r>
        <w:rPr>
          <w:rFonts w:hint="eastAsia" w:ascii="宋体" w:hAnsi="宋体" w:eastAsia="宋体" w:cs="宋体"/>
          <w:b/>
          <w:bCs/>
          <w:color w:val="auto"/>
          <w:szCs w:val="21"/>
          <w:highlight w:val="none"/>
        </w:rPr>
        <w:t>%），该</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报价不参与平均值计算，且该单位不得推荐为</w:t>
      </w:r>
      <w:r>
        <w:rPr>
          <w:rFonts w:hint="eastAsia" w:ascii="宋体" w:hAnsi="宋体" w:eastAsia="宋体" w:cs="宋体"/>
          <w:b/>
          <w:bCs/>
          <w:color w:val="auto"/>
          <w:szCs w:val="21"/>
          <w:highlight w:val="none"/>
          <w:lang w:val="en-US" w:eastAsia="zh-CN"/>
        </w:rPr>
        <w:t>中选候选人</w:t>
      </w:r>
      <w:r>
        <w:rPr>
          <w:rFonts w:hint="eastAsia" w:ascii="宋体" w:hAnsi="宋体" w:eastAsia="宋体" w:cs="宋体"/>
          <w:b/>
          <w:bCs/>
          <w:color w:val="auto"/>
          <w:szCs w:val="21"/>
          <w:highlight w:val="none"/>
        </w:rPr>
        <w:t xml:space="preserve">。 </w:t>
      </w:r>
    </w:p>
    <w:p w14:paraId="7E5EA270">
      <w:pPr>
        <w:widowControl/>
        <w:adjustRightInd w:val="0"/>
        <w:snapToGrid w:val="0"/>
        <w:spacing w:line="5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中位值计算方法：所有有效报价的平均值*（1-随机抽取系数）,保留两位小数</w:t>
      </w:r>
      <w:r>
        <w:rPr>
          <w:rFonts w:hint="eastAsia" w:ascii="宋体" w:hAnsi="宋体" w:eastAsia="宋体" w:cs="宋体"/>
          <w:color w:val="auto"/>
          <w:szCs w:val="21"/>
          <w:highlight w:val="none"/>
        </w:rPr>
        <w:t>。</w:t>
      </w:r>
    </w:p>
    <w:p w14:paraId="483A6AC5">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评审委员会对满足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文件实质性要求的</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文件，按照本章规定推荐</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候选人应当不超过3名，并标明排序（本项目推荐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候选人），但</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报价低于其成本的除外。</w:t>
      </w:r>
    </w:p>
    <w:p w14:paraId="084725A0">
      <w:pPr>
        <w:pStyle w:val="7"/>
        <w:pageBreakBefore w:val="0"/>
        <w:kinsoku/>
        <w:wordWrap/>
        <w:overflowPunct/>
        <w:topLinePunct w:val="0"/>
        <w:autoSpaceDE/>
        <w:autoSpaceDN/>
        <w:bidi w:val="0"/>
        <w:adjustRightInd w:val="0"/>
        <w:snapToGrid w:val="0"/>
        <w:spacing w:before="0" w:after="0"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在评审结束后，根据评审委员会评审初步结论，项目单位（代理机构）将对推荐的</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候选人、法定代表人及其项目负责人是否存在联合惩戒失信行为进行网上核查（网上查询要求及渠道按附件1执行）。若核查结果与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单位承诺不一致，则提交评审委员会取消其</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候选人资格，依次替补，并再次对替补单位进行核查</w:t>
      </w:r>
      <w:r>
        <w:rPr>
          <w:rFonts w:hint="eastAsia" w:ascii="宋体" w:hAnsi="宋体" w:eastAsia="宋体" w:cs="宋体"/>
          <w:color w:val="auto"/>
          <w:sz w:val="21"/>
          <w:szCs w:val="21"/>
          <w:highlight w:val="none"/>
          <w:lang w:eastAsia="zh-CN"/>
        </w:rPr>
        <w:t>。</w:t>
      </w:r>
    </w:p>
    <w:p w14:paraId="2734023B">
      <w:pPr>
        <w:widowControl/>
        <w:adjustRightInd w:val="0"/>
        <w:snapToGrid w:val="0"/>
        <w:spacing w:line="500" w:lineRule="exact"/>
        <w:jc w:val="center"/>
        <w:rPr>
          <w:rFonts w:hint="eastAsia"/>
          <w:color w:val="auto"/>
          <w:sz w:val="28"/>
          <w:szCs w:val="28"/>
          <w:highlight w:val="none"/>
        </w:rPr>
      </w:pPr>
      <w:r>
        <w:rPr>
          <w:rFonts w:hint="eastAsia" w:ascii="宋体" w:hAnsi="宋体" w:eastAsia="宋体" w:cs="宋体"/>
          <w:b/>
          <w:bCs/>
          <w:color w:val="auto"/>
          <w:sz w:val="30"/>
          <w:szCs w:val="30"/>
          <w:highlight w:val="none"/>
          <w:lang w:val="en-US" w:eastAsia="zh-CN"/>
        </w:rPr>
        <w:t>（二）资格审查</w:t>
      </w:r>
    </w:p>
    <w:p w14:paraId="21720F4C">
      <w:pPr>
        <w:pStyle w:val="7"/>
        <w:tabs>
          <w:tab w:val="left" w:pos="2796"/>
          <w:tab w:val="center" w:pos="4479"/>
        </w:tabs>
        <w:kinsoku/>
        <w:overflowPunct/>
        <w:bidi w:val="0"/>
        <w:adjustRightInd w:val="0"/>
        <w:snapToGrid w:val="0"/>
        <w:spacing w:before="0" w:after="0" w:line="440" w:lineRule="exact"/>
        <w:jc w:val="center"/>
        <w:rPr>
          <w:rFonts w:hint="eastAsia"/>
          <w:b w:val="0"/>
          <w:bCs w:val="0"/>
          <w:color w:val="auto"/>
          <w:sz w:val="20"/>
          <w:szCs w:val="20"/>
          <w:highlight w:val="none"/>
        </w:rPr>
      </w:pPr>
      <w:r>
        <w:rPr>
          <w:rFonts w:hint="eastAsia"/>
          <w:b w:val="0"/>
          <w:bCs w:val="0"/>
          <w:color w:val="auto"/>
          <w:sz w:val="20"/>
          <w:szCs w:val="20"/>
          <w:highlight w:val="none"/>
        </w:rPr>
        <w:t>资格审查办法前附表</w:t>
      </w:r>
      <w:bookmarkEnd w:id="840"/>
      <w:bookmarkEnd w:id="8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23A8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7E298C70">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noWrap w:val="0"/>
            <w:vAlign w:val="center"/>
          </w:tcPr>
          <w:p w14:paraId="7E488CBF">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noWrap w:val="0"/>
            <w:vAlign w:val="center"/>
          </w:tcPr>
          <w:p w14:paraId="32D0C1BA">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1481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1C5EA436">
            <w:pPr>
              <w:kinsoku/>
              <w:overflowPunct/>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054C71E1">
            <w:pPr>
              <w:kinsoku/>
              <w:overflowPunct/>
              <w:bidi w:val="0"/>
              <w:adjustRightInd w:val="0"/>
              <w:snapToGrid w:val="0"/>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noWrap w:val="0"/>
            <w:vAlign w:val="top"/>
          </w:tcPr>
          <w:p w14:paraId="09B68083">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noWrap w:val="0"/>
            <w:vAlign w:val="center"/>
          </w:tcPr>
          <w:p w14:paraId="04FA5343">
            <w:pPr>
              <w:kinsoku/>
              <w:overflowPunct/>
              <w:bidi w:val="0"/>
              <w:adjustRightInd w:val="0"/>
              <w:snapToGrid w:val="0"/>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2B3C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46DA9CCB">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4CEBA638">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703B9DE5">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1999" w:type="dxa"/>
            <w:vMerge w:val="continue"/>
            <w:noWrap w:val="0"/>
            <w:vAlign w:val="center"/>
          </w:tcPr>
          <w:p w14:paraId="7D91B1A0">
            <w:pPr>
              <w:kinsoku/>
              <w:overflowPunct/>
              <w:bidi w:val="0"/>
              <w:adjustRightInd w:val="0"/>
              <w:snapToGrid w:val="0"/>
              <w:spacing w:line="440" w:lineRule="exact"/>
              <w:jc w:val="center"/>
              <w:rPr>
                <w:rFonts w:hint="eastAsia" w:ascii="宋体" w:hAnsi="宋体" w:cs="宋体"/>
                <w:b/>
                <w:color w:val="auto"/>
                <w:szCs w:val="21"/>
                <w:highlight w:val="none"/>
              </w:rPr>
            </w:pPr>
          </w:p>
        </w:tc>
      </w:tr>
      <w:tr w14:paraId="08AD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38F8A87E">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4AC1946D">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61B315A8">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999" w:type="dxa"/>
            <w:vMerge w:val="continue"/>
            <w:noWrap w:val="0"/>
            <w:vAlign w:val="center"/>
          </w:tcPr>
          <w:p w14:paraId="47026919">
            <w:pPr>
              <w:kinsoku/>
              <w:overflowPunct/>
              <w:bidi w:val="0"/>
              <w:adjustRightInd w:val="0"/>
              <w:snapToGrid w:val="0"/>
              <w:spacing w:line="440" w:lineRule="exact"/>
              <w:jc w:val="center"/>
              <w:rPr>
                <w:rFonts w:hint="eastAsia" w:ascii="宋体" w:hAnsi="宋体" w:cs="宋体"/>
                <w:b/>
                <w:color w:val="auto"/>
                <w:szCs w:val="21"/>
                <w:highlight w:val="none"/>
              </w:rPr>
            </w:pPr>
          </w:p>
        </w:tc>
      </w:tr>
      <w:tr w14:paraId="56F4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4DF43D8C">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5E4B560A">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1174CAD">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999" w:type="dxa"/>
            <w:vMerge w:val="continue"/>
            <w:noWrap w:val="0"/>
            <w:vAlign w:val="center"/>
          </w:tcPr>
          <w:p w14:paraId="11F81DB3">
            <w:pPr>
              <w:kinsoku/>
              <w:overflowPunct/>
              <w:bidi w:val="0"/>
              <w:adjustRightInd w:val="0"/>
              <w:snapToGrid w:val="0"/>
              <w:spacing w:line="440" w:lineRule="exact"/>
              <w:jc w:val="center"/>
              <w:rPr>
                <w:rFonts w:hint="eastAsia" w:ascii="宋体" w:hAnsi="宋体" w:cs="宋体"/>
                <w:color w:val="auto"/>
                <w:szCs w:val="21"/>
                <w:highlight w:val="none"/>
              </w:rPr>
            </w:pPr>
          </w:p>
        </w:tc>
      </w:tr>
      <w:tr w14:paraId="6787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noWrap w:val="0"/>
            <w:vAlign w:val="center"/>
          </w:tcPr>
          <w:p w14:paraId="268EDDCA">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3040A271">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70034BFB">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999" w:type="dxa"/>
            <w:vMerge w:val="continue"/>
            <w:noWrap w:val="0"/>
            <w:vAlign w:val="center"/>
          </w:tcPr>
          <w:p w14:paraId="307426D6">
            <w:pPr>
              <w:kinsoku/>
              <w:overflowPunct/>
              <w:bidi w:val="0"/>
              <w:adjustRightInd w:val="0"/>
              <w:snapToGrid w:val="0"/>
              <w:spacing w:line="440" w:lineRule="exact"/>
              <w:jc w:val="center"/>
              <w:rPr>
                <w:rFonts w:hint="eastAsia" w:ascii="宋体" w:hAnsi="宋体" w:cs="宋体"/>
                <w:color w:val="auto"/>
                <w:szCs w:val="21"/>
                <w:highlight w:val="none"/>
              </w:rPr>
            </w:pPr>
          </w:p>
        </w:tc>
      </w:tr>
      <w:tr w14:paraId="23D0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noWrap w:val="0"/>
            <w:vAlign w:val="center"/>
          </w:tcPr>
          <w:p w14:paraId="3AF45AF7">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0935C131">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679B91EA">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999" w:type="dxa"/>
            <w:vMerge w:val="continue"/>
            <w:noWrap w:val="0"/>
            <w:vAlign w:val="center"/>
          </w:tcPr>
          <w:p w14:paraId="2C9C16DF">
            <w:pPr>
              <w:kinsoku/>
              <w:overflowPunct/>
              <w:bidi w:val="0"/>
              <w:adjustRightInd w:val="0"/>
              <w:snapToGrid w:val="0"/>
              <w:spacing w:line="440" w:lineRule="exact"/>
              <w:jc w:val="center"/>
              <w:rPr>
                <w:rFonts w:hint="eastAsia" w:ascii="宋体" w:hAnsi="宋体" w:cs="宋体"/>
                <w:color w:val="auto"/>
                <w:szCs w:val="21"/>
                <w:highlight w:val="none"/>
              </w:rPr>
            </w:pPr>
          </w:p>
        </w:tc>
      </w:tr>
      <w:tr w14:paraId="4EFC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5" w:type="dxa"/>
            <w:vMerge w:val="continue"/>
            <w:noWrap w:val="0"/>
            <w:vAlign w:val="center"/>
          </w:tcPr>
          <w:p w14:paraId="672DC21A">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1E4B9802">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683EB89">
            <w:pPr>
              <w:kinsoku/>
              <w:overflowPunct/>
              <w:bidi w:val="0"/>
              <w:adjustRightInd w:val="0"/>
              <w:snapToGrid w:val="0"/>
              <w:spacing w:line="440" w:lineRule="exac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投</w:t>
            </w:r>
            <w:r>
              <w:rPr>
                <w:rFonts w:hint="eastAsia" w:ascii="宋体" w:hAnsi="宋体" w:cs="宋体"/>
                <w:color w:val="auto"/>
                <w:szCs w:val="21"/>
                <w:highlight w:val="none"/>
              </w:rPr>
              <w:t>标人的法定代表人(或委托代理人)和拟任项目经理（建造师）须持有社保部门出具的本单位为其缴纳的投标前近三个月连续的养老保险证明（</w:t>
            </w:r>
            <w:r>
              <w:rPr>
                <w:rFonts w:hint="eastAsia" w:ascii="宋体" w:hAnsi="宋体" w:cs="宋体"/>
                <w:b/>
                <w:color w:val="auto"/>
                <w:szCs w:val="21"/>
                <w:highlight w:val="none"/>
              </w:rPr>
              <w:t>含官网在线打印件</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999" w:type="dxa"/>
            <w:vMerge w:val="continue"/>
            <w:noWrap w:val="0"/>
            <w:vAlign w:val="center"/>
          </w:tcPr>
          <w:p w14:paraId="2C954105">
            <w:pPr>
              <w:kinsoku/>
              <w:overflowPunct/>
              <w:bidi w:val="0"/>
              <w:adjustRightInd w:val="0"/>
              <w:snapToGrid w:val="0"/>
              <w:spacing w:line="440" w:lineRule="exact"/>
              <w:jc w:val="center"/>
              <w:rPr>
                <w:rFonts w:hint="eastAsia" w:ascii="宋体" w:hAnsi="宋体" w:cs="宋体"/>
                <w:color w:val="auto"/>
                <w:szCs w:val="21"/>
                <w:highlight w:val="none"/>
              </w:rPr>
            </w:pPr>
          </w:p>
        </w:tc>
      </w:tr>
    </w:tbl>
    <w:p w14:paraId="389CDC66">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08C496DA">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（1）资格审查材料可以按招标文件要求上传至指定位置。</w:t>
      </w:r>
    </w:p>
    <w:p w14:paraId="5BAB4D6A">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45F90A9A">
      <w:pPr>
        <w:kinsoku/>
        <w:overflowPunct/>
        <w:bidi w:val="0"/>
        <w:adjustRightInd w:val="0"/>
        <w:snapToGrid w:val="0"/>
        <w:spacing w:line="440" w:lineRule="exact"/>
        <w:ind w:firstLine="422" w:firstLineChars="200"/>
        <w:jc w:val="both"/>
        <w:rPr>
          <w:rFonts w:hint="eastAsia" w:ascii="黑体" w:hAnsi="黑体" w:eastAsia="黑体" w:cs="黑体"/>
          <w:b/>
          <w:bCs/>
          <w:color w:val="auto"/>
          <w:szCs w:val="21"/>
          <w:highlight w:val="none"/>
          <w:lang w:val="en-US" w:eastAsia="zh-CN"/>
        </w:rPr>
      </w:pPr>
      <w:r>
        <w:rPr>
          <w:rFonts w:hint="eastAsia" w:ascii="黑体" w:hAnsi="黑体" w:eastAsia="黑体" w:cs="黑体"/>
          <w:b/>
          <w:bCs/>
          <w:color w:val="auto"/>
          <w:szCs w:val="21"/>
          <w:highlight w:val="none"/>
          <w:lang w:val="en-US" w:eastAsia="zh-CN"/>
        </w:rPr>
        <w:t xml:space="preserve">（3）投标人拟委任项目经理为注册建造师（含一级、二级）的，须提供在电子证书使用有效期内的纸质版电子证书。一级建造师打印电子证书后，应在个人签名处手写本人签名，未手写签名或与签名图像笔迹不一致的，该电子证书无效。 </w:t>
      </w:r>
    </w:p>
    <w:p w14:paraId="638836B3">
      <w:pPr>
        <w:kinsoku/>
        <w:overflowPunct/>
        <w:bidi w:val="0"/>
        <w:adjustRightInd w:val="0"/>
        <w:snapToGrid w:val="0"/>
        <w:spacing w:line="440" w:lineRule="exact"/>
        <w:ind w:firstLine="422" w:firstLineChars="200"/>
        <w:jc w:val="both"/>
        <w:rPr>
          <w:rFonts w:hint="eastAsia" w:ascii="黑体" w:hAnsi="黑体" w:eastAsia="黑体" w:cs="黑体"/>
          <w:b/>
          <w:bCs/>
          <w:color w:val="auto"/>
          <w:szCs w:val="21"/>
          <w:highlight w:val="none"/>
          <w:lang w:val="en-US" w:eastAsia="zh-CN"/>
        </w:rPr>
      </w:pPr>
      <w:r>
        <w:rPr>
          <w:rFonts w:hint="eastAsia" w:ascii="黑体" w:hAnsi="黑体" w:eastAsia="黑体" w:cs="黑体"/>
          <w:b/>
          <w:bCs/>
          <w:color w:val="auto"/>
          <w:szCs w:val="21"/>
          <w:highlight w:val="none"/>
          <w:lang w:val="en-US" w:eastAsia="zh-CN"/>
        </w:rPr>
        <w:t>投标人提供的安徽省新版二级建造师电子注册证书纸质版需在安徽省住房和城乡建设执业资 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bookmarkStart w:id="842" w:name="_Toc6839"/>
      <w:bookmarkStart w:id="843" w:name="_Toc6447"/>
    </w:p>
    <w:p w14:paraId="35A6462C">
      <w:pPr>
        <w:kinsoku/>
        <w:overflowPunct/>
        <w:bidi w:val="0"/>
        <w:adjustRightInd w:val="0"/>
        <w:snapToGrid w:val="0"/>
        <w:spacing w:line="440" w:lineRule="exact"/>
        <w:ind w:firstLine="422" w:firstLineChars="200"/>
        <w:jc w:val="left"/>
        <w:rPr>
          <w:rFonts w:hint="eastAsia" w:ascii="黑体" w:hAnsi="黑体" w:cs="黑体"/>
          <w:b/>
          <w:bCs/>
          <w:color w:val="auto"/>
          <w:sz w:val="21"/>
          <w:szCs w:val="21"/>
          <w:highlight w:val="none"/>
        </w:rPr>
      </w:pPr>
      <w:r>
        <w:rPr>
          <w:rFonts w:hint="eastAsia" w:ascii="黑体" w:hAnsi="黑体" w:cs="黑体"/>
          <w:b/>
          <w:bCs/>
          <w:color w:val="auto"/>
          <w:sz w:val="21"/>
          <w:szCs w:val="21"/>
          <w:highlight w:val="none"/>
        </w:rPr>
        <w:t>1.审查资料</w:t>
      </w:r>
      <w:bookmarkEnd w:id="842"/>
      <w:bookmarkEnd w:id="843"/>
    </w:p>
    <w:p w14:paraId="72CCDAA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B6B5FF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5A235C4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400D6D11">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（4）企业资质证书；</w:t>
      </w:r>
    </w:p>
    <w:p w14:paraId="3000D83C">
      <w:pPr>
        <w:widowControl/>
        <w:kinsoku/>
        <w:overflowPunct/>
        <w:bidi w:val="0"/>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）企业安全生产许可证</w:t>
      </w:r>
    </w:p>
    <w:p w14:paraId="2DB03DB0">
      <w:pPr>
        <w:widowControl/>
        <w:kinsoku/>
        <w:overflowPunct/>
        <w:bidi w:val="0"/>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项目经理（建造师）有效身份证、注册证书以及安全生产考核合格证书（B证）</w:t>
      </w:r>
    </w:p>
    <w:p w14:paraId="0104ECF8">
      <w:pPr>
        <w:widowControl/>
        <w:kinsoku/>
        <w:overflowPunct/>
        <w:bidi w:val="0"/>
        <w:adjustRightInd w:val="0"/>
        <w:snapToGrid w:val="0"/>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（7）投</w:t>
      </w:r>
      <w:r>
        <w:rPr>
          <w:rFonts w:hint="eastAsia" w:ascii="宋体" w:hAnsi="宋体" w:cs="宋体"/>
          <w:color w:val="auto"/>
          <w:szCs w:val="21"/>
          <w:highlight w:val="none"/>
        </w:rPr>
        <w:t>标人的法定代表人(或委托代理人)和拟任项目经理（建造师）须持有社保部门出具的本单位为其缴纳的投标前近三个月连续的养老保险证明（</w:t>
      </w:r>
      <w:r>
        <w:rPr>
          <w:rFonts w:hint="eastAsia" w:ascii="宋体" w:hAnsi="宋体" w:cs="宋体"/>
          <w:b/>
          <w:color w:val="auto"/>
          <w:szCs w:val="21"/>
          <w:highlight w:val="none"/>
        </w:rPr>
        <w:t>含官网在线打印件</w:t>
      </w:r>
      <w:r>
        <w:rPr>
          <w:rFonts w:hint="eastAsia" w:ascii="宋体" w:hAnsi="宋体" w:cs="宋体"/>
          <w:color w:val="auto"/>
          <w:szCs w:val="21"/>
          <w:highlight w:val="none"/>
        </w:rPr>
        <w:t>，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eastAsia="宋体" w:cs="宋体"/>
          <w:color w:val="auto"/>
          <w:szCs w:val="21"/>
          <w:highlight w:val="none"/>
        </w:rPr>
        <w:t>。</w:t>
      </w:r>
    </w:p>
    <w:p w14:paraId="1C9D1FE1">
      <w:pPr>
        <w:kinsoku/>
        <w:overflowPunct/>
        <w:bidi w:val="0"/>
        <w:adjustRightInd w:val="0"/>
        <w:snapToGrid w:val="0"/>
        <w:spacing w:line="44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温馨提示：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70374CDF">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4" w:name="_Toc31948"/>
      <w:bookmarkStart w:id="845" w:name="_Toc13799"/>
      <w:r>
        <w:rPr>
          <w:rFonts w:hint="eastAsia" w:ascii="黑体" w:hAnsi="黑体" w:cs="黑体"/>
          <w:color w:val="auto"/>
          <w:sz w:val="21"/>
          <w:szCs w:val="21"/>
          <w:highlight w:val="none"/>
        </w:rPr>
        <w:t>2.审查办法</w:t>
      </w:r>
      <w:bookmarkEnd w:id="844"/>
      <w:bookmarkEnd w:id="845"/>
    </w:p>
    <w:p w14:paraId="0B82075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A2C7BC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6" w:name="_Toc29285"/>
      <w:bookmarkStart w:id="847" w:name="_Toc23122"/>
      <w:r>
        <w:rPr>
          <w:rFonts w:hint="eastAsia" w:ascii="黑体" w:hAnsi="黑体" w:cs="黑体"/>
          <w:color w:val="auto"/>
          <w:sz w:val="21"/>
          <w:szCs w:val="21"/>
          <w:highlight w:val="none"/>
        </w:rPr>
        <w:t>3.资格审查委员会和审查标准</w:t>
      </w:r>
      <w:bookmarkEnd w:id="846"/>
      <w:bookmarkEnd w:id="847"/>
    </w:p>
    <w:p w14:paraId="210A09F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27BEDCB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199045D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321B4C4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7702F4A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（3）保证金不按第二章“投标人须知”及其前附表要求提交投标保证金的； </w:t>
      </w:r>
    </w:p>
    <w:p w14:paraId="2DD5ABE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）法律、法规规定的其他情形。</w:t>
      </w:r>
    </w:p>
    <w:p w14:paraId="19B16E0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48" w:name="_Toc16034"/>
      <w:bookmarkStart w:id="849" w:name="_Toc18794"/>
      <w:r>
        <w:rPr>
          <w:rFonts w:hint="eastAsia" w:ascii="黑体" w:hAnsi="黑体" w:cs="黑体"/>
          <w:color w:val="auto"/>
          <w:sz w:val="21"/>
          <w:szCs w:val="21"/>
          <w:highlight w:val="none"/>
        </w:rPr>
        <w:t>4.审查结果</w:t>
      </w:r>
      <w:bookmarkEnd w:id="848"/>
      <w:bookmarkEnd w:id="849"/>
    </w:p>
    <w:p w14:paraId="2AC4099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bookmarkEnd w:id="834"/>
    <w:bookmarkEnd w:id="835"/>
    <w:bookmarkEnd w:id="836"/>
    <w:bookmarkEnd w:id="837"/>
    <w:bookmarkEnd w:id="838"/>
    <w:bookmarkEnd w:id="839"/>
    <w:p w14:paraId="5BE6DD2A">
      <w:pPr>
        <w:pStyle w:val="6"/>
        <w:keepNext/>
        <w:keepLines/>
        <w:pageBreakBefore/>
        <w:widowControl w:val="0"/>
        <w:kinsoku/>
        <w:wordWrap/>
        <w:overflowPunct/>
        <w:topLinePunct w:val="0"/>
        <w:autoSpaceDE/>
        <w:autoSpaceDN/>
        <w:bidi w:val="0"/>
        <w:adjustRightInd w:val="0"/>
        <w:snapToGrid w:val="0"/>
        <w:spacing w:before="0" w:after="0" w:line="440" w:lineRule="exact"/>
        <w:jc w:val="center"/>
        <w:textAlignment w:val="auto"/>
        <w:rPr>
          <w:rFonts w:hint="eastAsia"/>
          <w:color w:val="auto"/>
          <w:highlight w:val="none"/>
        </w:rPr>
      </w:pPr>
      <w:bookmarkStart w:id="850" w:name="_Toc4500"/>
      <w:bookmarkStart w:id="851" w:name="_Toc15351"/>
      <w:r>
        <w:rPr>
          <w:rFonts w:hint="eastAsia"/>
          <w:color w:val="auto"/>
          <w:highlight w:val="none"/>
        </w:rPr>
        <w:t xml:space="preserve">第四章 </w:t>
      </w:r>
      <w:r>
        <w:rPr>
          <w:rFonts w:hint="eastAsia"/>
          <w:color w:val="auto"/>
          <w:highlight w:val="none"/>
          <w:lang w:val="en-US" w:eastAsia="zh-CN"/>
        </w:rPr>
        <w:t xml:space="preserve"> </w:t>
      </w:r>
      <w:r>
        <w:rPr>
          <w:rFonts w:hint="eastAsia"/>
          <w:color w:val="auto"/>
          <w:highlight w:val="none"/>
        </w:rPr>
        <w:t>评标办法</w:t>
      </w:r>
      <w:bookmarkEnd w:id="850"/>
      <w:bookmarkEnd w:id="851"/>
    </w:p>
    <w:p w14:paraId="66E83526">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2" w:name="_Toc95223414"/>
      <w:bookmarkStart w:id="853" w:name="_Toc10143"/>
      <w:bookmarkStart w:id="854" w:name="_Toc18793"/>
      <w:bookmarkStart w:id="855" w:name="_Toc95223430"/>
      <w:r>
        <w:rPr>
          <w:rFonts w:hint="eastAsia" w:ascii="黑体" w:hAnsi="黑体" w:cs="黑体"/>
          <w:color w:val="auto"/>
          <w:sz w:val="21"/>
          <w:szCs w:val="21"/>
          <w:highlight w:val="none"/>
        </w:rPr>
        <w:t>1. 评</w:t>
      </w:r>
      <w:r>
        <w:rPr>
          <w:rFonts w:hint="eastAsia" w:ascii="黑体" w:hAnsi="黑体" w:cs="黑体"/>
          <w:color w:val="auto"/>
          <w:sz w:val="21"/>
          <w:szCs w:val="21"/>
          <w:highlight w:val="none"/>
          <w:lang w:val="en-US" w:eastAsia="zh-CN"/>
        </w:rPr>
        <w:t>选</w:t>
      </w:r>
      <w:r>
        <w:rPr>
          <w:rFonts w:hint="eastAsia" w:ascii="黑体" w:hAnsi="黑体" w:cs="黑体"/>
          <w:color w:val="auto"/>
          <w:sz w:val="21"/>
          <w:szCs w:val="21"/>
          <w:highlight w:val="none"/>
        </w:rPr>
        <w:t>方法</w:t>
      </w:r>
      <w:bookmarkEnd w:id="852"/>
    </w:p>
    <w:p w14:paraId="4AD7EA02">
      <w:pPr>
        <w:widowControl/>
        <w:adjustRightInd w:val="0"/>
        <w:snapToGrid w:val="0"/>
        <w:spacing w:line="50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1.1</w:t>
      </w:r>
      <w:r>
        <w:rPr>
          <w:rFonts w:hint="eastAsia" w:ascii="宋体" w:hAnsi="宋体" w:eastAsia="宋体" w:cs="宋体"/>
          <w:b w:val="0"/>
          <w:bCs w:val="0"/>
          <w:color w:val="auto"/>
          <w:szCs w:val="21"/>
          <w:highlight w:val="none"/>
        </w:rPr>
        <w:t>本次评选方法采用总价中位值法。</w:t>
      </w:r>
    </w:p>
    <w:p w14:paraId="7858392D">
      <w:pPr>
        <w:pStyle w:val="7"/>
        <w:adjustRightInd w:val="0"/>
        <w:snapToGrid w:val="0"/>
        <w:spacing w:before="0" w:after="0"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评审委员会对满足</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文件实质性要求的</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文件，按照本章规定推荐成交候选人应当不超过3名，并标明排序（本项目推荐</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候选人），但</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报价低于其成本的除外。</w:t>
      </w:r>
    </w:p>
    <w:p w14:paraId="0C0C025B">
      <w:pPr>
        <w:pStyle w:val="7"/>
        <w:adjustRightInd w:val="0"/>
        <w:snapToGrid w:val="0"/>
        <w:spacing w:before="0" w:after="0" w:line="50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在评审结束后，根据评审委员会评审初步结论，项目单位（代理机构）对预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候选人、法定代表人及其项目经理（建造师）是否存在</w:t>
      </w:r>
      <w:r>
        <w:rPr>
          <w:rFonts w:hint="eastAsia" w:ascii="宋体" w:hAnsi="宋体" w:eastAsia="宋体" w:cs="宋体"/>
          <w:b w:val="0"/>
          <w:bCs w:val="0"/>
          <w:color w:val="auto"/>
          <w:sz w:val="21"/>
          <w:szCs w:val="21"/>
          <w:highlight w:val="none"/>
          <w:lang w:val="en-US" w:eastAsia="zh-CN"/>
        </w:rPr>
        <w:t>选取</w:t>
      </w:r>
      <w:r>
        <w:rPr>
          <w:rFonts w:hint="eastAsia" w:ascii="宋体" w:hAnsi="宋体" w:eastAsia="宋体" w:cs="宋体"/>
          <w:b w:val="0"/>
          <w:bCs w:val="0"/>
          <w:color w:val="auto"/>
          <w:sz w:val="21"/>
          <w:szCs w:val="21"/>
          <w:highlight w:val="none"/>
        </w:rPr>
        <w:t>文件要求查询的失信行为进行网上核查后，提交网站截图等查询记录给评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委员会复核。若核查结果不符合</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文件规定的</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资格条件信誉要求，由评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委员会取消其预</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候选人资格，并依次替补，再次对替补单位进行核查。如评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现场未发现问题但标后质疑（异议）、投诉发现</w:t>
      </w:r>
      <w:r>
        <w:rPr>
          <w:rFonts w:hint="eastAsia" w:ascii="宋体" w:hAnsi="宋体" w:eastAsia="宋体" w:cs="宋体"/>
          <w:b w:val="0"/>
          <w:bCs w:val="0"/>
          <w:color w:val="auto"/>
          <w:sz w:val="21"/>
          <w:szCs w:val="21"/>
          <w:highlight w:val="none"/>
          <w:lang w:val="en-US" w:eastAsia="zh-CN"/>
        </w:rPr>
        <w:t>中标</w:t>
      </w:r>
      <w:r>
        <w:rPr>
          <w:rFonts w:hint="eastAsia" w:ascii="宋体" w:hAnsi="宋体" w:eastAsia="宋体" w:cs="宋体"/>
          <w:b w:val="0"/>
          <w:bCs w:val="0"/>
          <w:color w:val="auto"/>
          <w:sz w:val="21"/>
          <w:szCs w:val="21"/>
          <w:highlight w:val="none"/>
        </w:rPr>
        <w:t>候选人存在信誉问题，则组织评</w:t>
      </w:r>
      <w:r>
        <w:rPr>
          <w:rFonts w:hint="eastAsia" w:ascii="宋体" w:hAnsi="宋体" w:eastAsia="宋体" w:cs="宋体"/>
          <w:b w:val="0"/>
          <w:bCs w:val="0"/>
          <w:color w:val="auto"/>
          <w:sz w:val="21"/>
          <w:szCs w:val="21"/>
          <w:highlight w:val="none"/>
          <w:lang w:val="en-US" w:eastAsia="zh-CN"/>
        </w:rPr>
        <w:t>审</w:t>
      </w:r>
      <w:r>
        <w:rPr>
          <w:rFonts w:hint="eastAsia" w:ascii="宋体" w:hAnsi="宋体" w:eastAsia="宋体" w:cs="宋体"/>
          <w:b w:val="0"/>
          <w:bCs w:val="0"/>
          <w:color w:val="auto"/>
          <w:sz w:val="21"/>
          <w:szCs w:val="21"/>
          <w:highlight w:val="none"/>
        </w:rPr>
        <w:t>委员会重新启动复核程序。核查结果不改变原评标基准值</w:t>
      </w:r>
      <w:r>
        <w:rPr>
          <w:rFonts w:hint="eastAsia" w:ascii="宋体" w:hAnsi="宋体" w:eastAsia="宋体" w:cs="宋体"/>
          <w:b w:val="0"/>
          <w:bCs w:val="0"/>
          <w:color w:val="auto"/>
          <w:sz w:val="21"/>
          <w:szCs w:val="21"/>
          <w:highlight w:val="none"/>
          <w:lang w:eastAsia="zh-CN"/>
        </w:rPr>
        <w:t>。</w:t>
      </w:r>
    </w:p>
    <w:p w14:paraId="0DB2BD07">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2.评标委员会的职责</w:t>
      </w:r>
      <w:bookmarkEnd w:id="853"/>
      <w:bookmarkEnd w:id="854"/>
      <w:bookmarkEnd w:id="855"/>
    </w:p>
    <w:p w14:paraId="6B64FD8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48B7DD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856"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FFDE124">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评标委员会登录全国建筑市场监管公共服务平台 (四库-平台)https://jzsc.mohurd.gov.cn/home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r>
        <w:rPr>
          <w:rFonts w:hint="eastAsia" w:ascii="宋体" w:hAnsi="宋体" w:eastAsia="宋体" w:cs="宋体"/>
          <w:color w:val="auto"/>
          <w:szCs w:val="21"/>
          <w:highlight w:val="none"/>
          <w:lang w:val="en-US" w:eastAsia="zh-CN"/>
        </w:rPr>
        <w:t>:</w:t>
      </w:r>
    </w:p>
    <w:p w14:paraId="43E647DD">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根据投标人资质条件和《建筑业企业资质标准》进行要求</w:t>
      </w:r>
    </w:p>
    <w:p w14:paraId="53B42795">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val="en-US" w:eastAsia="zh-CN"/>
        </w:rPr>
        <w:t xml:space="preserve">市政公用工程施工总承包特级资质企业：注册一级建造师 50 人以上。 </w:t>
      </w:r>
    </w:p>
    <w:p w14:paraId="0B8E9419">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val="en-US" w:eastAsia="zh-CN"/>
        </w:rPr>
        <w:t xml:space="preserve">市政公用工程施工总承包壹级资质企业：市政公用工程专业一级注册建造师不少于 12 人。 </w:t>
      </w:r>
    </w:p>
    <w:p w14:paraId="093E6968">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 xml:space="preserve">市政公用工程施工总承包贰级、叁级资质企业：市政公用工程专业注册建造师合计不少于 5 </w:t>
      </w:r>
    </w:p>
    <w:p w14:paraId="11B0E575">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人。</w:t>
      </w:r>
    </w:p>
    <w:p w14:paraId="70EC01F5">
      <w:pPr>
        <w:keepNext w:val="0"/>
        <w:keepLines w:val="0"/>
        <w:pageBreakBefore w:val="0"/>
        <w:widowControl w:val="0"/>
        <w:kinsoku/>
        <w:wordWrap w:val="0"/>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中标候选人的注册建造师不满足上述要求的，评标委员会对该投标不予认可，并将该情形报送相关行政主管部门。中标候选人依次替补，评标委员会再次对替补单位进行核查。</w:t>
      </w:r>
    </w:p>
    <w:p w14:paraId="669F5AF4">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7" w:name="_Toc23638"/>
      <w:bookmarkStart w:id="858" w:name="_Toc10884"/>
      <w:r>
        <w:rPr>
          <w:rFonts w:hint="eastAsia" w:ascii="黑体" w:hAnsi="黑体" w:cs="黑体"/>
          <w:color w:val="auto"/>
          <w:sz w:val="21"/>
          <w:szCs w:val="21"/>
          <w:highlight w:val="none"/>
        </w:rPr>
        <w:t>3.评标程序</w:t>
      </w:r>
      <w:bookmarkEnd w:id="856"/>
      <w:bookmarkEnd w:id="857"/>
      <w:bookmarkEnd w:id="858"/>
    </w:p>
    <w:p w14:paraId="2C87F171">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评标先做准备工作，再进行资格标评审，然后进行商务标评审。</w:t>
      </w:r>
    </w:p>
    <w:p w14:paraId="4E0F673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59" w:name="_Toc95223432"/>
      <w:bookmarkStart w:id="860" w:name="_Toc7438"/>
      <w:bookmarkStart w:id="861" w:name="_Toc5838"/>
      <w:r>
        <w:rPr>
          <w:rFonts w:hint="eastAsia" w:ascii="黑体" w:hAnsi="黑体" w:cs="黑体"/>
          <w:color w:val="auto"/>
          <w:sz w:val="21"/>
          <w:szCs w:val="21"/>
          <w:highlight w:val="none"/>
        </w:rPr>
        <w:t>3.1评标准备工作</w:t>
      </w:r>
      <w:bookmarkEnd w:id="859"/>
      <w:bookmarkEnd w:id="860"/>
      <w:bookmarkEnd w:id="861"/>
    </w:p>
    <w:p w14:paraId="3D4345E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1C16543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6AD5E8D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5F06D9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2488364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771783F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62" w:name="_Toc26317"/>
      <w:bookmarkStart w:id="863" w:name="_Toc95223433"/>
      <w:bookmarkStart w:id="864" w:name="_Toc11840"/>
      <w:r>
        <w:rPr>
          <w:rFonts w:hint="eastAsia" w:ascii="黑体" w:hAnsi="黑体" w:cs="黑体"/>
          <w:color w:val="auto"/>
          <w:sz w:val="21"/>
          <w:szCs w:val="21"/>
          <w:highlight w:val="none"/>
        </w:rPr>
        <w:t>3.2</w:t>
      </w:r>
      <w:bookmarkEnd w:id="862"/>
      <w:bookmarkEnd w:id="863"/>
      <w:bookmarkEnd w:id="864"/>
      <w:bookmarkStart w:id="865" w:name="_Toc15532"/>
      <w:bookmarkStart w:id="866" w:name="_Toc24905"/>
      <w:bookmarkStart w:id="867" w:name="_Toc95223434"/>
      <w:r>
        <w:rPr>
          <w:rFonts w:hint="eastAsia" w:ascii="黑体" w:hAnsi="黑体" w:cs="黑体"/>
          <w:color w:val="auto"/>
          <w:sz w:val="21"/>
          <w:szCs w:val="21"/>
          <w:highlight w:val="none"/>
        </w:rPr>
        <w:t>商务标评审</w:t>
      </w:r>
      <w:bookmarkEnd w:id="865"/>
      <w:bookmarkEnd w:id="866"/>
      <w:bookmarkEnd w:id="867"/>
    </w:p>
    <w:p w14:paraId="60FACE1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2A29BA0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68" w:name="_Toc12863"/>
      <w:bookmarkStart w:id="869" w:name="_Toc7212"/>
      <w:r>
        <w:rPr>
          <w:rFonts w:hint="eastAsia" w:ascii="黑体" w:hAnsi="黑体" w:cs="黑体"/>
          <w:color w:val="auto"/>
          <w:sz w:val="21"/>
          <w:szCs w:val="21"/>
          <w:highlight w:val="none"/>
        </w:rPr>
        <w:t>3.</w:t>
      </w:r>
      <w:r>
        <w:rPr>
          <w:rFonts w:hint="eastAsia" w:ascii="黑体" w:hAnsi="黑体" w:cs="黑体"/>
          <w:color w:val="auto"/>
          <w:sz w:val="21"/>
          <w:szCs w:val="21"/>
          <w:highlight w:val="none"/>
          <w:lang w:val="en-US" w:eastAsia="zh-CN"/>
        </w:rPr>
        <w:t>3</w:t>
      </w:r>
      <w:r>
        <w:rPr>
          <w:rFonts w:hint="eastAsia" w:ascii="黑体" w:hAnsi="黑体" w:cs="黑体"/>
          <w:color w:val="auto"/>
          <w:sz w:val="21"/>
          <w:szCs w:val="21"/>
          <w:highlight w:val="none"/>
        </w:rPr>
        <w:t>推荐中标候选人</w:t>
      </w:r>
      <w:bookmarkEnd w:id="868"/>
      <w:bookmarkEnd w:id="869"/>
    </w:p>
    <w:p w14:paraId="0BA3FFB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资信评审标评审、商务标评审后，推荐中标候选人，并标明排序。</w:t>
      </w:r>
    </w:p>
    <w:p w14:paraId="16F4A25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70" w:name="_Toc95223435"/>
      <w:bookmarkStart w:id="871" w:name="_Toc16026"/>
      <w:bookmarkStart w:id="872" w:name="_Toc11015"/>
      <w:r>
        <w:rPr>
          <w:rFonts w:hint="eastAsia" w:ascii="黑体" w:hAnsi="黑体" w:cs="黑体"/>
          <w:color w:val="auto"/>
          <w:sz w:val="21"/>
          <w:szCs w:val="21"/>
          <w:highlight w:val="none"/>
        </w:rPr>
        <w:t>4.评审内容</w:t>
      </w:r>
      <w:bookmarkEnd w:id="870"/>
      <w:bookmarkEnd w:id="871"/>
      <w:bookmarkEnd w:id="872"/>
    </w:p>
    <w:p w14:paraId="0F5DCFE1">
      <w:pPr>
        <w:spacing w:line="440" w:lineRule="exact"/>
        <w:ind w:firstLine="420" w:firstLineChars="200"/>
        <w:jc w:val="left"/>
        <w:rPr>
          <w:rFonts w:hint="eastAsia" w:ascii="黑体" w:hAnsi="黑体" w:cs="黑体"/>
          <w:color w:val="auto"/>
          <w:szCs w:val="21"/>
          <w:highlight w:val="none"/>
        </w:rPr>
      </w:pPr>
      <w:bookmarkStart w:id="873" w:name="_Toc15058920"/>
      <w:bookmarkStart w:id="874" w:name="_Toc37230761"/>
      <w:r>
        <w:rPr>
          <w:rFonts w:hint="eastAsia" w:ascii="黑体" w:hAnsi="黑体" w:cs="黑体"/>
          <w:color w:val="auto"/>
          <w:szCs w:val="21"/>
          <w:highlight w:val="none"/>
        </w:rPr>
        <w:t>4.1</w:t>
      </w:r>
      <w:bookmarkEnd w:id="873"/>
      <w:bookmarkEnd w:id="874"/>
      <w:bookmarkStart w:id="875" w:name="_Toc37230762"/>
      <w:bookmarkStart w:id="876" w:name="_Toc15058921"/>
      <w:r>
        <w:rPr>
          <w:rFonts w:hint="eastAsia" w:ascii="黑体" w:hAnsi="黑体" w:cs="黑体"/>
          <w:color w:val="auto"/>
          <w:szCs w:val="21"/>
          <w:highlight w:val="none"/>
        </w:rPr>
        <w:t>商务文件评审</w:t>
      </w:r>
      <w:bookmarkEnd w:id="875"/>
      <w:bookmarkEnd w:id="876"/>
    </w:p>
    <w:p w14:paraId="79E6FA2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只有通过</w:t>
      </w:r>
      <w:r>
        <w:rPr>
          <w:rFonts w:hint="eastAsia" w:ascii="宋体" w:hAnsi="宋体" w:cs="宋体"/>
          <w:color w:val="auto"/>
          <w:szCs w:val="21"/>
          <w:highlight w:val="none"/>
          <w:lang w:val="en-US" w:eastAsia="zh-CN"/>
        </w:rPr>
        <w:t>资格审查才</w:t>
      </w:r>
      <w:r>
        <w:rPr>
          <w:rFonts w:hint="eastAsia" w:ascii="宋体" w:hAnsi="宋体" w:cs="宋体"/>
          <w:color w:val="auto"/>
          <w:szCs w:val="21"/>
          <w:highlight w:val="none"/>
        </w:rPr>
        <w:t>能够进入本阶段评审。</w:t>
      </w:r>
    </w:p>
    <w:tbl>
      <w:tblPr>
        <w:tblStyle w:val="4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087"/>
        <w:gridCol w:w="3084"/>
        <w:gridCol w:w="4578"/>
      </w:tblGrid>
      <w:tr w14:paraId="4773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2" w:type="dxa"/>
            <w:gridSpan w:val="2"/>
            <w:noWrap w:val="0"/>
            <w:vAlign w:val="center"/>
          </w:tcPr>
          <w:p w14:paraId="160D24D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3084" w:type="dxa"/>
            <w:noWrap w:val="0"/>
            <w:vAlign w:val="center"/>
          </w:tcPr>
          <w:p w14:paraId="3C1F0BE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4578" w:type="dxa"/>
            <w:noWrap w:val="0"/>
            <w:vAlign w:val="center"/>
          </w:tcPr>
          <w:p w14:paraId="5177724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2588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restart"/>
            <w:noWrap w:val="0"/>
            <w:vAlign w:val="center"/>
          </w:tcPr>
          <w:p w14:paraId="64A003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4.2.1</w:t>
            </w:r>
          </w:p>
        </w:tc>
        <w:tc>
          <w:tcPr>
            <w:tcW w:w="1087" w:type="dxa"/>
            <w:vMerge w:val="restart"/>
            <w:noWrap w:val="0"/>
            <w:vAlign w:val="center"/>
          </w:tcPr>
          <w:p w14:paraId="51FF696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3084" w:type="dxa"/>
            <w:noWrap w:val="0"/>
            <w:vAlign w:val="center"/>
          </w:tcPr>
          <w:p w14:paraId="5276B06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投标函</w:t>
            </w:r>
            <w:r>
              <w:rPr>
                <w:rFonts w:hint="eastAsia" w:ascii="宋体" w:hAnsi="宋体" w:cs="宋体"/>
                <w:color w:val="auto"/>
                <w:szCs w:val="21"/>
                <w:highlight w:val="none"/>
              </w:rPr>
              <w:t>签字盖章</w:t>
            </w:r>
          </w:p>
        </w:tc>
        <w:tc>
          <w:tcPr>
            <w:tcW w:w="4578" w:type="dxa"/>
            <w:noWrap w:val="0"/>
            <w:vAlign w:val="center"/>
          </w:tcPr>
          <w:p w14:paraId="73DF1DBA">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lang w:val="en-US" w:eastAsia="zh-CN"/>
              </w:rPr>
              <w:t>投标单位</w:t>
            </w:r>
            <w:r>
              <w:rPr>
                <w:rFonts w:hint="eastAsia" w:ascii="宋体" w:hAnsi="宋体"/>
                <w:color w:val="auto"/>
                <w:szCs w:val="21"/>
                <w:highlight w:val="none"/>
              </w:rPr>
              <w:t>及其法定代表人（或委托代理人）签字（或盖章）。</w:t>
            </w:r>
          </w:p>
        </w:tc>
      </w:tr>
      <w:tr w14:paraId="00BF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437712A">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7C18BC43">
            <w:pPr>
              <w:widowControl/>
              <w:spacing w:line="440" w:lineRule="exact"/>
              <w:jc w:val="left"/>
              <w:rPr>
                <w:rFonts w:hint="eastAsia" w:ascii="宋体" w:hAnsi="宋体" w:cs="宋体"/>
                <w:color w:val="auto"/>
                <w:szCs w:val="21"/>
                <w:highlight w:val="none"/>
              </w:rPr>
            </w:pPr>
          </w:p>
        </w:tc>
        <w:tc>
          <w:tcPr>
            <w:tcW w:w="3084" w:type="dxa"/>
            <w:noWrap w:val="0"/>
            <w:vAlign w:val="center"/>
          </w:tcPr>
          <w:p w14:paraId="03CA8269">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文件格式</w:t>
            </w:r>
          </w:p>
        </w:tc>
        <w:tc>
          <w:tcPr>
            <w:tcW w:w="4578" w:type="dxa"/>
            <w:noWrap w:val="0"/>
            <w:vAlign w:val="center"/>
          </w:tcPr>
          <w:p w14:paraId="42300467">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符合第</w:t>
            </w:r>
            <w:r>
              <w:rPr>
                <w:rFonts w:hint="eastAsia" w:ascii="宋体" w:hAnsi="宋体"/>
                <w:color w:val="auto"/>
                <w:szCs w:val="21"/>
                <w:highlight w:val="none"/>
                <w:lang w:val="en-US" w:eastAsia="zh-CN"/>
              </w:rPr>
              <w:t>七</w:t>
            </w:r>
            <w:r>
              <w:rPr>
                <w:rFonts w:hint="eastAsia" w:ascii="宋体" w:hAnsi="宋体"/>
                <w:color w:val="auto"/>
                <w:szCs w:val="21"/>
                <w:highlight w:val="none"/>
              </w:rPr>
              <w:t>章“</w:t>
            </w:r>
            <w:r>
              <w:rPr>
                <w:rFonts w:hint="eastAsia" w:ascii="宋体" w:hAnsi="宋体"/>
                <w:color w:val="auto"/>
                <w:szCs w:val="21"/>
                <w:highlight w:val="none"/>
                <w:lang w:val="en-US" w:eastAsia="zh-CN"/>
              </w:rPr>
              <w:t>投标</w:t>
            </w:r>
            <w:r>
              <w:rPr>
                <w:rFonts w:hint="eastAsia" w:ascii="宋体" w:hAnsi="宋体"/>
                <w:color w:val="auto"/>
                <w:szCs w:val="21"/>
                <w:highlight w:val="none"/>
              </w:rPr>
              <w:t>文件格式”的要求。</w:t>
            </w:r>
          </w:p>
        </w:tc>
      </w:tr>
      <w:tr w14:paraId="4C18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43EAFE32">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22F9212B">
            <w:pPr>
              <w:widowControl/>
              <w:spacing w:line="440" w:lineRule="exact"/>
              <w:jc w:val="left"/>
              <w:rPr>
                <w:rFonts w:hint="eastAsia" w:ascii="宋体" w:hAnsi="宋体" w:cs="宋体"/>
                <w:color w:val="auto"/>
                <w:szCs w:val="21"/>
                <w:highlight w:val="none"/>
              </w:rPr>
            </w:pPr>
          </w:p>
        </w:tc>
        <w:tc>
          <w:tcPr>
            <w:tcW w:w="3084" w:type="dxa"/>
            <w:noWrap w:val="0"/>
            <w:vAlign w:val="center"/>
          </w:tcPr>
          <w:p w14:paraId="36D415EF">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商务文件签字盖章</w:t>
            </w:r>
          </w:p>
        </w:tc>
        <w:tc>
          <w:tcPr>
            <w:tcW w:w="4578" w:type="dxa"/>
            <w:noWrap w:val="0"/>
            <w:vAlign w:val="center"/>
          </w:tcPr>
          <w:p w14:paraId="3BC57D24">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按</w:t>
            </w:r>
            <w:r>
              <w:rPr>
                <w:rFonts w:hint="eastAsia" w:ascii="宋体" w:hAnsi="宋体"/>
                <w:color w:val="auto"/>
                <w:szCs w:val="21"/>
                <w:highlight w:val="none"/>
                <w:lang w:val="en-US" w:eastAsia="zh-CN"/>
              </w:rPr>
              <w:t>投标</w:t>
            </w:r>
            <w:r>
              <w:rPr>
                <w:rFonts w:hint="eastAsia" w:ascii="宋体" w:hAnsi="宋体"/>
                <w:color w:val="auto"/>
                <w:szCs w:val="21"/>
                <w:highlight w:val="none"/>
              </w:rPr>
              <w:t>文件格式要求签章</w:t>
            </w:r>
          </w:p>
        </w:tc>
      </w:tr>
      <w:tr w14:paraId="6D85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638A94E8">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05673A1A">
            <w:pPr>
              <w:widowControl/>
              <w:spacing w:line="440" w:lineRule="exact"/>
              <w:jc w:val="left"/>
              <w:rPr>
                <w:rFonts w:hint="eastAsia" w:ascii="宋体" w:hAnsi="宋体" w:cs="宋体"/>
                <w:color w:val="auto"/>
                <w:szCs w:val="21"/>
                <w:highlight w:val="none"/>
              </w:rPr>
            </w:pPr>
          </w:p>
        </w:tc>
        <w:tc>
          <w:tcPr>
            <w:tcW w:w="3084" w:type="dxa"/>
            <w:noWrap w:val="0"/>
            <w:vAlign w:val="center"/>
          </w:tcPr>
          <w:p w14:paraId="52F3C98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4578" w:type="dxa"/>
            <w:noWrap w:val="0"/>
            <w:vAlign w:val="center"/>
          </w:tcPr>
          <w:p w14:paraId="166194C5">
            <w:pPr>
              <w:spacing w:line="440" w:lineRule="exact"/>
              <w:jc w:val="left"/>
              <w:rPr>
                <w:rFonts w:hint="eastAsia" w:ascii="宋体" w:hAnsi="宋体" w:cs="宋体"/>
                <w:color w:val="auto"/>
                <w:szCs w:val="21"/>
                <w:highlight w:val="none"/>
              </w:rPr>
            </w:pPr>
            <w:r>
              <w:rPr>
                <w:rFonts w:hint="eastAsia" w:ascii="宋体" w:hAnsi="宋体"/>
                <w:color w:val="auto"/>
                <w:szCs w:val="21"/>
                <w:highlight w:val="none"/>
              </w:rPr>
              <w:t>只能有一个报价</w:t>
            </w:r>
          </w:p>
        </w:tc>
      </w:tr>
      <w:tr w14:paraId="0183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restart"/>
            <w:noWrap w:val="0"/>
            <w:vAlign w:val="center"/>
          </w:tcPr>
          <w:p w14:paraId="15698A05">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4.2.2</w:t>
            </w:r>
          </w:p>
        </w:tc>
        <w:tc>
          <w:tcPr>
            <w:tcW w:w="1087" w:type="dxa"/>
            <w:vMerge w:val="restart"/>
            <w:noWrap w:val="0"/>
            <w:vAlign w:val="center"/>
          </w:tcPr>
          <w:p w14:paraId="215E6E3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响应性评审标准</w:t>
            </w:r>
          </w:p>
          <w:p w14:paraId="18DDB30D">
            <w:pPr>
              <w:spacing w:line="440" w:lineRule="exact"/>
              <w:jc w:val="left"/>
              <w:rPr>
                <w:rFonts w:hint="eastAsia" w:ascii="宋体" w:hAnsi="宋体" w:cs="宋体"/>
                <w:color w:val="auto"/>
                <w:szCs w:val="21"/>
                <w:highlight w:val="none"/>
              </w:rPr>
            </w:pPr>
          </w:p>
        </w:tc>
        <w:tc>
          <w:tcPr>
            <w:tcW w:w="3084" w:type="dxa"/>
            <w:noWrap w:val="0"/>
            <w:vAlign w:val="center"/>
          </w:tcPr>
          <w:p w14:paraId="6FDCDE4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4578" w:type="dxa"/>
            <w:noWrap w:val="0"/>
            <w:vAlign w:val="center"/>
          </w:tcPr>
          <w:p w14:paraId="2E626C87">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19ED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19F148F0">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1805FEFC">
            <w:pPr>
              <w:widowControl/>
              <w:spacing w:line="440" w:lineRule="exact"/>
              <w:jc w:val="left"/>
              <w:rPr>
                <w:rFonts w:hint="eastAsia" w:ascii="宋体" w:hAnsi="宋体" w:cs="宋体"/>
                <w:color w:val="auto"/>
                <w:szCs w:val="21"/>
                <w:highlight w:val="none"/>
              </w:rPr>
            </w:pPr>
          </w:p>
        </w:tc>
        <w:tc>
          <w:tcPr>
            <w:tcW w:w="3084" w:type="dxa"/>
            <w:noWrap w:val="0"/>
            <w:vAlign w:val="center"/>
          </w:tcPr>
          <w:p w14:paraId="2A806FD6">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4578" w:type="dxa"/>
            <w:noWrap w:val="0"/>
            <w:vAlign w:val="center"/>
          </w:tcPr>
          <w:p w14:paraId="33A4F9E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7C46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A818F0C">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10060F74">
            <w:pPr>
              <w:widowControl/>
              <w:spacing w:line="440" w:lineRule="exact"/>
              <w:jc w:val="left"/>
              <w:rPr>
                <w:rFonts w:hint="eastAsia" w:ascii="宋体" w:hAnsi="宋体" w:cs="宋体"/>
                <w:color w:val="auto"/>
                <w:szCs w:val="21"/>
                <w:highlight w:val="none"/>
              </w:rPr>
            </w:pPr>
          </w:p>
        </w:tc>
        <w:tc>
          <w:tcPr>
            <w:tcW w:w="3084" w:type="dxa"/>
            <w:noWrap w:val="0"/>
            <w:vAlign w:val="center"/>
          </w:tcPr>
          <w:p w14:paraId="194C2934">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有效期</w:t>
            </w:r>
          </w:p>
        </w:tc>
        <w:tc>
          <w:tcPr>
            <w:tcW w:w="4578" w:type="dxa"/>
            <w:noWrap w:val="0"/>
            <w:vAlign w:val="center"/>
          </w:tcPr>
          <w:p w14:paraId="1A6A8B1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符合</w:t>
            </w:r>
            <w:r>
              <w:rPr>
                <w:rFonts w:hint="eastAsia"/>
                <w:color w:val="auto"/>
                <w:highlight w:val="none"/>
              </w:rPr>
              <w:t>投标人须知前附表</w:t>
            </w:r>
            <w:r>
              <w:rPr>
                <w:rFonts w:hint="eastAsia" w:ascii="宋体" w:hAnsi="宋体" w:cs="宋体"/>
                <w:color w:val="auto"/>
                <w:szCs w:val="21"/>
                <w:highlight w:val="none"/>
              </w:rPr>
              <w:t>规定</w:t>
            </w:r>
          </w:p>
        </w:tc>
      </w:tr>
      <w:tr w14:paraId="7CAA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3DB60F83">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08705C07">
            <w:pPr>
              <w:widowControl/>
              <w:spacing w:line="440" w:lineRule="exact"/>
              <w:jc w:val="left"/>
              <w:rPr>
                <w:rFonts w:hint="eastAsia" w:ascii="宋体" w:hAnsi="宋体" w:cs="宋体"/>
                <w:color w:val="auto"/>
                <w:szCs w:val="21"/>
                <w:highlight w:val="none"/>
              </w:rPr>
            </w:pPr>
          </w:p>
        </w:tc>
        <w:tc>
          <w:tcPr>
            <w:tcW w:w="3084" w:type="dxa"/>
            <w:noWrap w:val="0"/>
            <w:vAlign w:val="center"/>
          </w:tcPr>
          <w:p w14:paraId="46759382">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已标价工程量清单</w:t>
            </w:r>
          </w:p>
        </w:tc>
        <w:tc>
          <w:tcPr>
            <w:tcW w:w="4578" w:type="dxa"/>
            <w:noWrap w:val="0"/>
            <w:vAlign w:val="center"/>
          </w:tcPr>
          <w:p w14:paraId="3D1E4B51">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单位发布的招标工程量清单内容一致</w:t>
            </w:r>
          </w:p>
        </w:tc>
      </w:tr>
      <w:tr w14:paraId="7386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5" w:type="dxa"/>
            <w:vMerge w:val="continue"/>
            <w:noWrap w:val="0"/>
            <w:vAlign w:val="center"/>
          </w:tcPr>
          <w:p w14:paraId="53E4B305">
            <w:pPr>
              <w:widowControl/>
              <w:spacing w:line="440" w:lineRule="exact"/>
              <w:jc w:val="left"/>
              <w:rPr>
                <w:rFonts w:hint="eastAsia" w:ascii="宋体" w:hAnsi="宋体" w:cs="宋体"/>
                <w:color w:val="auto"/>
                <w:szCs w:val="21"/>
                <w:highlight w:val="none"/>
              </w:rPr>
            </w:pPr>
          </w:p>
        </w:tc>
        <w:tc>
          <w:tcPr>
            <w:tcW w:w="1087" w:type="dxa"/>
            <w:vMerge w:val="continue"/>
            <w:noWrap w:val="0"/>
            <w:vAlign w:val="center"/>
          </w:tcPr>
          <w:p w14:paraId="6904EC46">
            <w:pPr>
              <w:widowControl/>
              <w:spacing w:line="440" w:lineRule="exact"/>
              <w:jc w:val="left"/>
              <w:rPr>
                <w:rFonts w:hint="eastAsia" w:ascii="宋体" w:hAnsi="宋体" w:cs="宋体"/>
                <w:color w:val="auto"/>
                <w:szCs w:val="21"/>
                <w:highlight w:val="none"/>
              </w:rPr>
            </w:pPr>
          </w:p>
        </w:tc>
        <w:tc>
          <w:tcPr>
            <w:tcW w:w="3084" w:type="dxa"/>
            <w:noWrap w:val="0"/>
            <w:vAlign w:val="center"/>
          </w:tcPr>
          <w:p w14:paraId="4AF2B296">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暂列金额、专业工程暂估价、分部分项工程材料及设备暂估价</w:t>
            </w:r>
          </w:p>
        </w:tc>
        <w:tc>
          <w:tcPr>
            <w:tcW w:w="4578" w:type="dxa"/>
            <w:noWrap w:val="0"/>
            <w:vAlign w:val="center"/>
          </w:tcPr>
          <w:p w14:paraId="378E350D">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与项目单位发布的工程量清单一致</w:t>
            </w:r>
          </w:p>
        </w:tc>
      </w:tr>
      <w:tr w14:paraId="0030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65" w:type="dxa"/>
            <w:noWrap w:val="0"/>
            <w:vAlign w:val="center"/>
          </w:tcPr>
          <w:p w14:paraId="33D1A9BD">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4.2</w:t>
            </w:r>
          </w:p>
        </w:tc>
        <w:tc>
          <w:tcPr>
            <w:tcW w:w="1087" w:type="dxa"/>
            <w:noWrap w:val="0"/>
            <w:vAlign w:val="center"/>
          </w:tcPr>
          <w:p w14:paraId="29A01AB8">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详细评审标准</w:t>
            </w:r>
          </w:p>
        </w:tc>
        <w:tc>
          <w:tcPr>
            <w:tcW w:w="3084" w:type="dxa"/>
            <w:noWrap w:val="0"/>
            <w:vAlign w:val="center"/>
          </w:tcPr>
          <w:p w14:paraId="15773A23">
            <w:pPr>
              <w:snapToGri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报价评审</w:t>
            </w:r>
          </w:p>
        </w:tc>
        <w:tc>
          <w:tcPr>
            <w:tcW w:w="4578" w:type="dxa"/>
            <w:noWrap w:val="0"/>
            <w:vAlign w:val="center"/>
          </w:tcPr>
          <w:p w14:paraId="20BFCCEC">
            <w:pPr>
              <w:snapToGrid w:val="0"/>
              <w:spacing w:line="440" w:lineRule="exact"/>
              <w:jc w:val="left"/>
              <w:rPr>
                <w:rFonts w:hint="eastAsia" w:ascii="宋体" w:hAnsi="宋体" w:cs="宋体"/>
                <w:color w:val="auto"/>
                <w:szCs w:val="21"/>
                <w:highlight w:val="none"/>
              </w:rPr>
            </w:pPr>
            <w:r>
              <w:rPr>
                <w:rFonts w:hint="eastAsia" w:ascii="宋体" w:hAnsi="宋体" w:cs="宋体"/>
                <w:b w:val="0"/>
                <w:bCs w:val="0"/>
                <w:color w:val="auto"/>
                <w:szCs w:val="21"/>
                <w:highlight w:val="none"/>
                <w:lang w:val="en-US" w:eastAsia="zh-CN"/>
              </w:rPr>
              <w:t>总价</w:t>
            </w:r>
            <w:r>
              <w:rPr>
                <w:rFonts w:hint="eastAsia" w:ascii="宋体" w:hAnsi="宋体" w:cs="宋体"/>
                <w:b w:val="0"/>
                <w:bCs w:val="0"/>
                <w:color w:val="auto"/>
                <w:szCs w:val="21"/>
                <w:highlight w:val="none"/>
              </w:rPr>
              <w:t>不得高于</w:t>
            </w:r>
            <w:r>
              <w:rPr>
                <w:rFonts w:hint="eastAsia" w:ascii="宋体" w:hAnsi="宋体" w:cs="宋体"/>
                <w:b w:val="0"/>
                <w:bCs w:val="0"/>
                <w:color w:val="auto"/>
                <w:szCs w:val="21"/>
                <w:highlight w:val="none"/>
                <w:lang w:val="en-US" w:eastAsia="zh-CN"/>
              </w:rPr>
              <w:t>相应的</w:t>
            </w:r>
            <w:r>
              <w:rPr>
                <w:rFonts w:hint="eastAsia" w:ascii="宋体" w:hAnsi="宋体" w:cs="宋体"/>
                <w:b w:val="0"/>
                <w:bCs w:val="0"/>
                <w:color w:val="auto"/>
                <w:szCs w:val="21"/>
                <w:highlight w:val="none"/>
              </w:rPr>
              <w:t>最高投标限价，也不得低于工程成本价</w:t>
            </w:r>
          </w:p>
        </w:tc>
      </w:tr>
    </w:tbl>
    <w:p w14:paraId="7149F0DA">
      <w:pPr>
        <w:spacing w:line="44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评审委员会依据上述标准对</w:t>
      </w:r>
      <w:r>
        <w:rPr>
          <w:rFonts w:hint="eastAsia" w:ascii="宋体" w:hAnsi="宋体" w:cs="宋体"/>
          <w:color w:val="auto"/>
          <w:szCs w:val="21"/>
          <w:highlight w:val="none"/>
          <w:lang w:val="en-US" w:eastAsia="zh-CN"/>
        </w:rPr>
        <w:t>投标</w:t>
      </w:r>
      <w:r>
        <w:rPr>
          <w:rFonts w:hint="eastAsia" w:ascii="宋体" w:hAnsi="宋体" w:cs="宋体"/>
          <w:color w:val="auto"/>
          <w:szCs w:val="21"/>
          <w:highlight w:val="none"/>
        </w:rPr>
        <w:t>文件进行初步评审。有一项不符合评审标准的，作无效处理。</w:t>
      </w:r>
    </w:p>
    <w:p w14:paraId="6667374A">
      <w:pPr>
        <w:spacing w:line="440" w:lineRule="exact"/>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4.2详细评审标准：见评审表。</w:t>
      </w:r>
    </w:p>
    <w:p w14:paraId="38CEDD50">
      <w:pPr>
        <w:pStyle w:val="7"/>
        <w:spacing w:before="0" w:after="0" w:line="44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4.2.1评审委员会审查</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文件，审核包括工程</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报价的校核，看其是否有计算或表达上的错误，</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报价有错误的，</w:t>
      </w:r>
      <w:r>
        <w:rPr>
          <w:rFonts w:hint="eastAsia" w:ascii="宋体" w:hAnsi="宋体" w:eastAsia="宋体" w:cs="宋体"/>
          <w:b w:val="0"/>
          <w:bCs w:val="0"/>
          <w:color w:val="auto"/>
          <w:sz w:val="21"/>
          <w:szCs w:val="21"/>
          <w:highlight w:val="none"/>
          <w:lang w:val="en-US" w:eastAsia="zh-CN"/>
        </w:rPr>
        <w:t>评标</w:t>
      </w:r>
      <w:r>
        <w:rPr>
          <w:rFonts w:hint="eastAsia" w:ascii="宋体" w:hAnsi="宋体" w:eastAsia="宋体" w:cs="宋体"/>
          <w:b w:val="0"/>
          <w:bCs w:val="0"/>
          <w:color w:val="auto"/>
          <w:sz w:val="21"/>
          <w:szCs w:val="21"/>
          <w:highlight w:val="none"/>
        </w:rPr>
        <w:t>委员会按以下原则对</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报价进行修正。</w:t>
      </w:r>
    </w:p>
    <w:p w14:paraId="00B0B18F">
      <w:pPr>
        <w:pStyle w:val="7"/>
        <w:spacing w:before="0" w:after="0" w:line="44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文件中的大写金额与小写金额不一致的，以大写金额为准。</w:t>
      </w:r>
    </w:p>
    <w:p w14:paraId="34FB1270">
      <w:pPr>
        <w:pStyle w:val="7"/>
        <w:spacing w:before="0" w:after="0" w:line="440" w:lineRule="exac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（2）总价金额与依据单价计算出的结果不一致的，以单价金额为准修正总价，但单价金额小数点有明显错误的除外。</w:t>
      </w:r>
    </w:p>
    <w:p w14:paraId="160EFAD8">
      <w:pPr>
        <w:pStyle w:val="7"/>
        <w:spacing w:before="0" w:after="0" w:line="440" w:lineRule="exact"/>
        <w:ind w:firstLine="420" w:firstLineChars="200"/>
        <w:jc w:val="left"/>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按上述修正错误的原则及方法调整或修正</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文件的投标报价，调整或修正的价格经</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书面确认后具有约束力。</w:t>
      </w:r>
      <w:r>
        <w:rPr>
          <w:rFonts w:hint="eastAsia" w:ascii="宋体" w:hAnsi="宋体" w:eastAsia="宋体" w:cs="宋体"/>
          <w:b w:val="0"/>
          <w:bCs w:val="0"/>
          <w:color w:val="auto"/>
          <w:sz w:val="21"/>
          <w:szCs w:val="21"/>
          <w:highlight w:val="none"/>
          <w:lang w:val="en-US" w:eastAsia="zh-CN"/>
        </w:rPr>
        <w:t>中标价</w:t>
      </w:r>
      <w:r>
        <w:rPr>
          <w:rFonts w:hint="eastAsia" w:ascii="宋体" w:hAnsi="宋体" w:eastAsia="宋体" w:cs="宋体"/>
          <w:b w:val="0"/>
          <w:bCs w:val="0"/>
          <w:color w:val="auto"/>
          <w:sz w:val="21"/>
          <w:szCs w:val="21"/>
          <w:highlight w:val="none"/>
        </w:rPr>
        <w:t>原则上以调整或修正后的价格为准，调整或修正后的价格与</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报价相比，价格低的为</w:t>
      </w:r>
      <w:r>
        <w:rPr>
          <w:rFonts w:hint="eastAsia" w:ascii="宋体" w:hAnsi="宋体" w:eastAsia="宋体" w:cs="宋体"/>
          <w:b w:val="0"/>
          <w:bCs w:val="0"/>
          <w:color w:val="auto"/>
          <w:sz w:val="21"/>
          <w:szCs w:val="21"/>
          <w:highlight w:val="none"/>
          <w:lang w:val="en-US" w:eastAsia="zh-CN"/>
        </w:rPr>
        <w:t>中标价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rPr>
        <w:t>不接受的，其</w:t>
      </w:r>
      <w:r>
        <w:rPr>
          <w:rFonts w:hint="eastAsia" w:ascii="宋体" w:hAnsi="宋体" w:eastAsia="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rPr>
        <w:t>将被拒绝。</w:t>
      </w:r>
    </w:p>
    <w:p w14:paraId="0CF88F05">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77" w:name="_Toc705"/>
      <w:bookmarkStart w:id="878" w:name="_Toc95223438"/>
      <w:bookmarkStart w:id="879" w:name="_Toc3779"/>
      <w:r>
        <w:rPr>
          <w:rFonts w:hint="eastAsia" w:ascii="黑体" w:hAnsi="黑体" w:cs="黑体"/>
          <w:color w:val="auto"/>
          <w:sz w:val="21"/>
          <w:szCs w:val="21"/>
          <w:highlight w:val="none"/>
        </w:rPr>
        <w:t>5.无效投标条款</w:t>
      </w:r>
      <w:bookmarkEnd w:id="877"/>
      <w:bookmarkEnd w:id="878"/>
      <w:bookmarkEnd w:id="879"/>
    </w:p>
    <w:p w14:paraId="0898779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1D79E09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40E54BA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265297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1B21089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5.2.1商务标评审</w:t>
      </w:r>
    </w:p>
    <w:p w14:paraId="1EF06057">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26827EE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0049548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56358660">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C763B86">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（2）按第四章“评标方法”第4.2.4项修正错误的原则及方法调整或修正投标文件的投标报价，调整或修正的价格经投标人书面确认后具有约束力。投标人不接受修正价格的，其投标将被拒绝。</w:t>
      </w:r>
    </w:p>
    <w:p w14:paraId="795B8003">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50BB9C42">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11172D75">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4A1B805A">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w:t>
      </w:r>
    </w:p>
    <w:p w14:paraId="78A3D830">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2C29764E">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611D24D6">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（9）投标文件中填报的拟任项目经理（建造师）与资格审查通过的项目经理（建造师）前后不一致的。</w:t>
      </w:r>
    </w:p>
    <w:p w14:paraId="240DB084">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18095591">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）投标人单方面出现其他投标人材料。</w:t>
      </w:r>
    </w:p>
    <w:p w14:paraId="12477C2E">
      <w:pPr>
        <w:kinsoku/>
        <w:overflowPunct/>
        <w:bidi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10568DAB">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0" w:name="_Toc95223439"/>
      <w:bookmarkStart w:id="881" w:name="_Toc26242"/>
      <w:bookmarkStart w:id="882" w:name="_Toc27114"/>
      <w:r>
        <w:rPr>
          <w:rFonts w:hint="eastAsia" w:ascii="黑体" w:hAnsi="黑体" w:cs="黑体"/>
          <w:color w:val="auto"/>
          <w:sz w:val="21"/>
          <w:szCs w:val="21"/>
          <w:highlight w:val="none"/>
        </w:rPr>
        <w:t>6.投标文件的澄清和补正</w:t>
      </w:r>
      <w:bookmarkEnd w:id="880"/>
      <w:bookmarkEnd w:id="881"/>
      <w:bookmarkEnd w:id="882"/>
    </w:p>
    <w:p w14:paraId="2D808CB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051E928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3A07DA2">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3B019AB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15CC605C">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3" w:name="_Toc16562"/>
      <w:bookmarkStart w:id="884" w:name="_Toc95223440"/>
      <w:bookmarkStart w:id="885" w:name="_Toc29696"/>
      <w:r>
        <w:rPr>
          <w:rFonts w:hint="eastAsia" w:ascii="黑体" w:hAnsi="黑体" w:cs="黑体"/>
          <w:color w:val="auto"/>
          <w:sz w:val="21"/>
          <w:szCs w:val="21"/>
          <w:highlight w:val="none"/>
        </w:rPr>
        <w:t>7.</w:t>
      </w:r>
      <w:bookmarkEnd w:id="883"/>
      <w:bookmarkEnd w:id="884"/>
      <w:bookmarkEnd w:id="885"/>
      <w:bookmarkStart w:id="886" w:name="_Toc23616"/>
      <w:bookmarkStart w:id="887" w:name="_Toc460"/>
      <w:bookmarkStart w:id="888" w:name="_Toc95223441"/>
      <w:r>
        <w:rPr>
          <w:rFonts w:hint="eastAsia" w:ascii="黑体" w:hAnsi="黑体" w:cs="黑体"/>
          <w:color w:val="auto"/>
          <w:sz w:val="21"/>
          <w:szCs w:val="21"/>
          <w:highlight w:val="none"/>
        </w:rPr>
        <w:t>评审结果</w:t>
      </w:r>
      <w:bookmarkEnd w:id="886"/>
      <w:bookmarkEnd w:id="887"/>
      <w:bookmarkEnd w:id="888"/>
    </w:p>
    <w:p w14:paraId="213CB84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.1除第二章“投标人须知”及其前附表授权直接确定中标人外，评标委员会按评审价从低到高的先后顺序推荐3名中标候选人。</w:t>
      </w:r>
    </w:p>
    <w:p w14:paraId="2140118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.2评标委员会完成评标后，应当向招标人提交书面评标报告。评标报告应当如实记载以下内容：（1）基本情况和数据表。</w:t>
      </w:r>
    </w:p>
    <w:p w14:paraId="144855B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0B39A0B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（3）开标记录。</w:t>
      </w:r>
    </w:p>
    <w:p w14:paraId="723407B1">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72E2554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26BCE29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0F0945D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3BE5A32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57344A7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6FF8AAC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5EDD3C0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5C3643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59448852">
      <w:pPr>
        <w:pStyle w:val="7"/>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889" w:name="_Toc95223442"/>
      <w:bookmarkStart w:id="890" w:name="_Toc13228"/>
      <w:bookmarkStart w:id="891" w:name="_Toc106"/>
      <w:r>
        <w:rPr>
          <w:rFonts w:hint="eastAsia" w:ascii="黑体" w:hAnsi="黑体" w:cs="黑体"/>
          <w:color w:val="auto"/>
          <w:sz w:val="21"/>
          <w:szCs w:val="21"/>
          <w:highlight w:val="none"/>
          <w:lang w:val="en-US" w:eastAsia="zh-CN"/>
        </w:rPr>
        <w:t>8</w:t>
      </w:r>
      <w:r>
        <w:rPr>
          <w:rFonts w:hint="eastAsia" w:ascii="黑体" w:hAnsi="黑体" w:cs="黑体"/>
          <w:color w:val="auto"/>
          <w:sz w:val="21"/>
          <w:szCs w:val="21"/>
          <w:highlight w:val="none"/>
        </w:rPr>
        <w:t>.其他</w:t>
      </w:r>
      <w:bookmarkEnd w:id="889"/>
      <w:bookmarkEnd w:id="890"/>
      <w:bookmarkEnd w:id="891"/>
    </w:p>
    <w:p w14:paraId="1D6305F2">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2C969211">
      <w:pPr>
        <w:pStyle w:val="6"/>
        <w:kinsoku/>
        <w:overflowPunct/>
        <w:bidi w:val="0"/>
        <w:adjustRightInd w:val="0"/>
        <w:snapToGrid w:val="0"/>
        <w:spacing w:before="0" w:after="0" w:line="440" w:lineRule="exact"/>
        <w:jc w:val="center"/>
        <w:rPr>
          <w:color w:val="auto"/>
          <w:highlight w:val="none"/>
        </w:rPr>
        <w:sectPr>
          <w:footerReference r:id="rId7" w:type="default"/>
          <w:footnotePr>
            <w:numFmt w:val="decimalEnclosedCircleChinese"/>
            <w:numRestart w:val="eachPage"/>
          </w:footnotePr>
          <w:pgSz w:w="11911" w:h="16838"/>
          <w:pgMar w:top="1134" w:right="1417" w:bottom="1134" w:left="1417" w:header="0" w:footer="833" w:gutter="0"/>
          <w:pgNumType w:fmt="decimal" w:start="1"/>
          <w:cols w:space="720" w:num="1"/>
          <w:rtlGutter w:val="0"/>
          <w:docGrid w:linePitch="271" w:charSpace="0"/>
        </w:sectPr>
      </w:pPr>
    </w:p>
    <w:p w14:paraId="3CA312A4">
      <w:pPr>
        <w:pStyle w:val="6"/>
        <w:kinsoku/>
        <w:overflowPunct/>
        <w:bidi w:val="0"/>
        <w:adjustRightInd w:val="0"/>
        <w:snapToGrid w:val="0"/>
        <w:spacing w:before="0" w:after="0" w:line="440" w:lineRule="exact"/>
        <w:jc w:val="center"/>
        <w:rPr>
          <w:rFonts w:hint="eastAsia"/>
          <w:color w:val="auto"/>
          <w:highlight w:val="none"/>
        </w:rPr>
      </w:pPr>
      <w:bookmarkStart w:id="892" w:name="_Toc9942"/>
      <w:bookmarkStart w:id="893" w:name="_Toc27608"/>
    </w:p>
    <w:p w14:paraId="21BE06B8">
      <w:pPr>
        <w:pStyle w:val="6"/>
        <w:kinsoku/>
        <w:overflowPunct/>
        <w:bidi w:val="0"/>
        <w:adjustRightInd w:val="0"/>
        <w:snapToGrid w:val="0"/>
        <w:spacing w:before="0" w:after="0" w:line="440" w:lineRule="exact"/>
        <w:jc w:val="center"/>
        <w:rPr>
          <w:rFonts w:hint="eastAsia"/>
          <w:color w:val="auto"/>
          <w:highlight w:val="none"/>
        </w:rPr>
      </w:pPr>
    </w:p>
    <w:p w14:paraId="7D5F7A1C">
      <w:pPr>
        <w:pStyle w:val="6"/>
        <w:kinsoku/>
        <w:overflowPunct/>
        <w:bidi w:val="0"/>
        <w:adjustRightInd w:val="0"/>
        <w:snapToGrid w:val="0"/>
        <w:spacing w:before="0" w:after="0" w:line="440" w:lineRule="exact"/>
        <w:jc w:val="center"/>
        <w:rPr>
          <w:rFonts w:hint="default" w:eastAsia="宋体"/>
          <w:color w:val="auto"/>
          <w:highlight w:val="none"/>
          <w:lang w:val="en-US" w:eastAsia="zh-CN"/>
        </w:rPr>
      </w:pPr>
      <w:r>
        <w:rPr>
          <w:rFonts w:hint="eastAsia"/>
          <w:color w:val="auto"/>
          <w:highlight w:val="none"/>
        </w:rPr>
        <w:t xml:space="preserve">第五章 </w:t>
      </w:r>
      <w:r>
        <w:rPr>
          <w:rFonts w:hint="eastAsia"/>
          <w:color w:val="auto"/>
          <w:highlight w:val="none"/>
          <w:lang w:val="en-US" w:eastAsia="zh-CN"/>
        </w:rPr>
        <w:t xml:space="preserve"> </w:t>
      </w:r>
      <w:r>
        <w:rPr>
          <w:rFonts w:hint="eastAsia"/>
          <w:color w:val="auto"/>
          <w:highlight w:val="none"/>
        </w:rPr>
        <w:t>合同条款及格式</w:t>
      </w:r>
      <w:bookmarkEnd w:id="892"/>
      <w:bookmarkEnd w:id="893"/>
    </w:p>
    <w:p w14:paraId="6FA117E0">
      <w:pPr>
        <w:kinsoku/>
        <w:overflowPunct/>
        <w:bidi w:val="0"/>
        <w:adjustRightInd w:val="0"/>
        <w:snapToGrid w:val="0"/>
        <w:spacing w:line="440" w:lineRule="exact"/>
        <w:jc w:val="center"/>
        <w:rPr>
          <w:rFonts w:hint="eastAsia" w:eastAsia="仿宋_GB2312"/>
          <w:bCs/>
          <w:color w:val="auto"/>
          <w:sz w:val="32"/>
          <w:szCs w:val="32"/>
          <w:highlight w:val="none"/>
        </w:rPr>
      </w:pPr>
    </w:p>
    <w:p w14:paraId="5E2F0B54">
      <w:pPr>
        <w:jc w:val="center"/>
        <w:rPr>
          <w:rFonts w:hint="eastAsia" w:eastAsia="仿宋_GB2312"/>
          <w:bCs/>
          <w:color w:val="auto"/>
          <w:sz w:val="32"/>
          <w:szCs w:val="32"/>
          <w:highlight w:val="none"/>
        </w:rPr>
      </w:pPr>
      <w:bookmarkStart w:id="894" w:name="_Toc2094516902"/>
      <w:bookmarkStart w:id="895" w:name="_Toc184263479"/>
    </w:p>
    <w:p w14:paraId="09B6DD1D">
      <w:pPr>
        <w:jc w:val="center"/>
        <w:rPr>
          <w:rFonts w:hint="eastAsia" w:eastAsia="仿宋_GB2312"/>
          <w:bCs/>
          <w:color w:val="auto"/>
          <w:sz w:val="32"/>
          <w:szCs w:val="32"/>
          <w:highlight w:val="none"/>
        </w:rPr>
      </w:pPr>
    </w:p>
    <w:p w14:paraId="7E69237F">
      <w:pPr>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5D619C27">
      <w:pPr>
        <w:pStyle w:val="2"/>
        <w:rPr>
          <w:color w:val="auto"/>
          <w:highlight w:val="none"/>
        </w:rPr>
      </w:pPr>
    </w:p>
    <w:p w14:paraId="30CA9329">
      <w:pPr>
        <w:ind w:firstLine="1771" w:firstLineChars="245"/>
        <w:rPr>
          <w:rFonts w:hint="eastAsia" w:ascii="宋体" w:hAnsi="宋体" w:cs="宋体"/>
          <w:b/>
          <w:color w:val="auto"/>
          <w:sz w:val="72"/>
          <w:szCs w:val="52"/>
          <w:highlight w:val="none"/>
        </w:rPr>
      </w:pPr>
    </w:p>
    <w:p w14:paraId="52209DFC">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5ADE28A8">
      <w:pPr>
        <w:jc w:val="center"/>
        <w:rPr>
          <w:rFonts w:eastAsia="华文中宋"/>
          <w:b/>
          <w:color w:val="auto"/>
          <w:sz w:val="52"/>
          <w:szCs w:val="52"/>
          <w:highlight w:val="none"/>
        </w:rPr>
      </w:pPr>
    </w:p>
    <w:p w14:paraId="32D0C6F0">
      <w:pPr>
        <w:jc w:val="center"/>
        <w:rPr>
          <w:rFonts w:eastAsia="黑体"/>
          <w:b/>
          <w:color w:val="auto"/>
          <w:sz w:val="72"/>
          <w:szCs w:val="72"/>
          <w:highlight w:val="none"/>
        </w:rPr>
      </w:pPr>
    </w:p>
    <w:p w14:paraId="3A17FDDC">
      <w:pPr>
        <w:jc w:val="center"/>
        <w:rPr>
          <w:rFonts w:eastAsia="楷体_GB2312"/>
          <w:b/>
          <w:color w:val="auto"/>
          <w:sz w:val="72"/>
          <w:szCs w:val="72"/>
          <w:highlight w:val="none"/>
        </w:rPr>
      </w:pPr>
    </w:p>
    <w:p w14:paraId="5AB3A1A5">
      <w:pPr>
        <w:jc w:val="center"/>
        <w:rPr>
          <w:rFonts w:eastAsia="黑体"/>
          <w:b/>
          <w:color w:val="auto"/>
          <w:sz w:val="52"/>
          <w:szCs w:val="52"/>
          <w:highlight w:val="none"/>
        </w:rPr>
      </w:pPr>
    </w:p>
    <w:p w14:paraId="653EA205">
      <w:pPr>
        <w:rPr>
          <w:b/>
          <w:color w:val="auto"/>
          <w:sz w:val="28"/>
          <w:szCs w:val="28"/>
          <w:highlight w:val="none"/>
        </w:rPr>
      </w:pPr>
    </w:p>
    <w:p w14:paraId="7B490093">
      <w:pPr>
        <w:rPr>
          <w:b/>
          <w:color w:val="auto"/>
          <w:sz w:val="28"/>
          <w:szCs w:val="28"/>
          <w:highlight w:val="none"/>
        </w:rPr>
      </w:pPr>
    </w:p>
    <w:p w14:paraId="427F0C3E">
      <w:pPr>
        <w:pStyle w:val="2"/>
        <w:ind w:firstLine="420"/>
        <w:rPr>
          <w:color w:val="auto"/>
          <w:highlight w:val="none"/>
        </w:rPr>
      </w:pPr>
    </w:p>
    <w:p w14:paraId="5EC20F0A">
      <w:pPr>
        <w:rPr>
          <w:b/>
          <w:color w:val="auto"/>
          <w:sz w:val="28"/>
          <w:szCs w:val="28"/>
          <w:highlight w:val="none"/>
        </w:rPr>
      </w:pPr>
    </w:p>
    <w:p w14:paraId="55469B22">
      <w:pPr>
        <w:rPr>
          <w:b/>
          <w:color w:val="auto"/>
          <w:sz w:val="28"/>
          <w:szCs w:val="28"/>
          <w:highlight w:val="none"/>
        </w:rPr>
      </w:pPr>
    </w:p>
    <w:p w14:paraId="0216A896">
      <w:pPr>
        <w:jc w:val="center"/>
        <w:rPr>
          <w:b/>
          <w:color w:val="auto"/>
          <w:sz w:val="28"/>
          <w:szCs w:val="28"/>
          <w:highlight w:val="none"/>
        </w:rPr>
      </w:pPr>
    </w:p>
    <w:p w14:paraId="35ABBE02">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2336"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57E9CCB4">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62336;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ATAOsPBAIAAAwEAAAOAAAAAAAAAAEAIAAAACgB&#10;AABkcnMvZTJvRG9jLnhtbFBLBQYAAAAABgAGAFkBAACeBQAAAAA=&#10;">
                <v:fill on="f" focussize="0,0"/>
                <v:stroke color="#FFFFFF" joinstyle="miter"/>
                <v:imagedata o:title=""/>
                <o:lock v:ext="edit" aspectratio="f"/>
                <v:textbox>
                  <w:txbxContent>
                    <w:p w14:paraId="57E9CCB4">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0C974D2B">
      <w:pPr>
        <w:jc w:val="center"/>
        <w:rPr>
          <w:rFonts w:hint="eastAsia"/>
          <w:b/>
          <w:color w:val="auto"/>
          <w:sz w:val="32"/>
          <w:szCs w:val="28"/>
          <w:highlight w:val="none"/>
        </w:rPr>
      </w:pPr>
    </w:p>
    <w:p w14:paraId="62CFDA66">
      <w:pPr>
        <w:jc w:val="center"/>
        <w:rPr>
          <w:b/>
          <w:color w:val="auto"/>
          <w:sz w:val="32"/>
          <w:szCs w:val="28"/>
          <w:highlight w:val="none"/>
        </w:rPr>
      </w:pPr>
      <w:r>
        <w:rPr>
          <w:rFonts w:hint="eastAsia"/>
          <w:b/>
          <w:color w:val="auto"/>
          <w:sz w:val="32"/>
          <w:szCs w:val="28"/>
          <w:highlight w:val="none"/>
        </w:rPr>
        <w:t>国家工商行政管理总局</w:t>
      </w:r>
    </w:p>
    <w:p w14:paraId="222FB175">
      <w:pPr>
        <w:spacing w:line="460" w:lineRule="exact"/>
        <w:rPr>
          <w:rFonts w:hint="eastAsia" w:eastAsia="黑体"/>
          <w:color w:val="auto"/>
          <w:sz w:val="28"/>
          <w:highlight w:val="none"/>
        </w:rPr>
      </w:pPr>
    </w:p>
    <w:p w14:paraId="2F8AC6DD">
      <w:pPr>
        <w:pStyle w:val="2"/>
        <w:rPr>
          <w:rFonts w:hint="eastAsia"/>
          <w:color w:val="auto"/>
          <w:highlight w:val="none"/>
        </w:rPr>
      </w:pPr>
    </w:p>
    <w:p w14:paraId="727AFD14">
      <w:pPr>
        <w:rPr>
          <w:rFonts w:hint="eastAsia"/>
          <w:color w:val="auto"/>
          <w:highlight w:val="none"/>
        </w:rPr>
      </w:pPr>
    </w:p>
    <w:p w14:paraId="19A84969">
      <w:pPr>
        <w:rPr>
          <w:rFonts w:hint="eastAsia"/>
          <w:color w:val="auto"/>
          <w:highlight w:val="none"/>
        </w:rPr>
      </w:pPr>
    </w:p>
    <w:p w14:paraId="257140DD">
      <w:pPr>
        <w:pStyle w:val="2"/>
        <w:rPr>
          <w:rFonts w:hint="eastAsia"/>
          <w:color w:val="auto"/>
          <w:highlight w:val="none"/>
        </w:rPr>
      </w:pPr>
    </w:p>
    <w:p w14:paraId="1CD5067B">
      <w:pPr>
        <w:pStyle w:val="8"/>
        <w:jc w:val="center"/>
        <w:rPr>
          <w:rFonts w:ascii="黑体" w:eastAsia="黑体" w:cs="黑体"/>
          <w:b w:val="0"/>
          <w:color w:val="auto"/>
          <w:highlight w:val="none"/>
        </w:rPr>
      </w:pPr>
      <w:bookmarkStart w:id="896" w:name="_Toc503196145"/>
      <w:bookmarkStart w:id="897" w:name="_Toc29918569"/>
      <w:bookmarkStart w:id="898" w:name="_Toc470528208"/>
      <w:bookmarkStart w:id="899" w:name="_Toc506107334"/>
      <w:bookmarkStart w:id="900" w:name="_Toc15058928"/>
      <w:bookmarkStart w:id="901" w:name="_Toc500174755"/>
      <w:bookmarkStart w:id="902" w:name="_Toc2165"/>
      <w:bookmarkStart w:id="903" w:name="_Toc152045767"/>
      <w:bookmarkStart w:id="904" w:name="_Toc179632785"/>
      <w:bookmarkStart w:id="905" w:name="_Toc144974826"/>
      <w:bookmarkStart w:id="906" w:name="_Toc152042546"/>
      <w:r>
        <w:rPr>
          <w:rFonts w:hint="eastAsia" w:ascii="黑体" w:eastAsia="黑体" w:cs="黑体"/>
          <w:color w:val="auto"/>
          <w:highlight w:val="none"/>
        </w:rPr>
        <w:t>第一节 合同协议书</w:t>
      </w:r>
      <w:bookmarkEnd w:id="896"/>
      <w:bookmarkEnd w:id="897"/>
      <w:bookmarkEnd w:id="898"/>
      <w:bookmarkEnd w:id="899"/>
      <w:bookmarkEnd w:id="900"/>
      <w:bookmarkEnd w:id="901"/>
      <w:bookmarkEnd w:id="902"/>
    </w:p>
    <w:p w14:paraId="7475562C">
      <w:pPr>
        <w:spacing w:line="440" w:lineRule="exact"/>
        <w:ind w:firstLine="420" w:firstLineChars="200"/>
        <w:rPr>
          <w:rFonts w:hint="eastAsia" w:eastAsia="宋体"/>
          <w:color w:val="auto"/>
          <w:highlight w:val="none"/>
          <w:lang w:val="en-US" w:eastAsia="zh-CN"/>
        </w:rPr>
      </w:pPr>
      <w:r>
        <w:rPr>
          <w:rFonts w:hint="eastAsia" w:ascii="宋体" w:cs="宋体"/>
          <w:color w:val="auto"/>
          <w:szCs w:val="21"/>
          <w:highlight w:val="none"/>
        </w:rPr>
        <w:t>发包人（全称）：</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0C7A4811">
      <w:pPr>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承包人（全称）：</w:t>
      </w:r>
      <w:r>
        <w:rPr>
          <w:rFonts w:hint="eastAsia" w:ascii="宋体" w:cs="宋体"/>
          <w:color w:val="auto"/>
          <w:szCs w:val="21"/>
          <w:highlight w:val="none"/>
          <w:u w:val="single"/>
        </w:rPr>
        <w:t xml:space="preserve">                                    </w:t>
      </w:r>
    </w:p>
    <w:p w14:paraId="23E0719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根据《中华人民共和国</w:t>
      </w:r>
      <w:r>
        <w:rPr>
          <w:rFonts w:hint="eastAsia" w:ascii="宋体" w:cs="宋体"/>
          <w:color w:val="auto"/>
          <w:szCs w:val="21"/>
          <w:highlight w:val="none"/>
          <w:lang w:val="en-US" w:eastAsia="zh-CN"/>
        </w:rPr>
        <w:t>民法典</w:t>
      </w:r>
      <w:r>
        <w:rPr>
          <w:rFonts w:hint="eastAsia" w:ascii="宋体" w:cs="宋体"/>
          <w:color w:val="auto"/>
          <w:szCs w:val="21"/>
          <w:highlight w:val="none"/>
        </w:rPr>
        <w:t>》、《中华人民共和国建筑法》及有关法律规定，遵循平等、自愿、公平和诚实信用的原则，双方就</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工程施工及有关事项协商一致，共同达成如下协议：</w:t>
      </w:r>
    </w:p>
    <w:p w14:paraId="532BC86D">
      <w:pPr>
        <w:pStyle w:val="9"/>
        <w:spacing w:before="0" w:after="0" w:line="440" w:lineRule="exact"/>
        <w:ind w:firstLine="420" w:firstLineChars="200"/>
        <w:rPr>
          <w:rFonts w:hint="eastAsia" w:ascii="宋体" w:eastAsia="宋体" w:cs="宋体"/>
          <w:bCs w:val="0"/>
          <w:color w:val="auto"/>
          <w:sz w:val="21"/>
          <w:szCs w:val="21"/>
          <w:highlight w:val="none"/>
        </w:rPr>
      </w:pPr>
      <w:bookmarkStart w:id="907" w:name="_Toc500174756"/>
      <w:bookmarkStart w:id="908" w:name="_Toc503196146"/>
      <w:bookmarkStart w:id="909" w:name="_Toc20927"/>
      <w:r>
        <w:rPr>
          <w:rFonts w:hint="eastAsia" w:ascii="宋体" w:eastAsia="宋体" w:cs="宋体"/>
          <w:b w:val="0"/>
          <w:color w:val="auto"/>
          <w:sz w:val="21"/>
          <w:szCs w:val="21"/>
          <w:highlight w:val="none"/>
        </w:rPr>
        <w:t>一、工程概况</w:t>
      </w:r>
      <w:bookmarkEnd w:id="907"/>
      <w:bookmarkEnd w:id="908"/>
      <w:bookmarkEnd w:id="909"/>
    </w:p>
    <w:p w14:paraId="036B4445">
      <w:pPr>
        <w:spacing w:line="440" w:lineRule="exact"/>
        <w:ind w:firstLine="420" w:firstLineChars="200"/>
        <w:rPr>
          <w:rFonts w:hint="eastAsia" w:ascii="宋体" w:cs="宋体"/>
          <w:color w:val="auto"/>
          <w:szCs w:val="21"/>
          <w:highlight w:val="none"/>
          <w:u w:val="single"/>
        </w:rPr>
      </w:pPr>
      <w:r>
        <w:rPr>
          <w:rFonts w:hint="eastAsia" w:ascii="宋体" w:cs="宋体"/>
          <w:bCs/>
          <w:color w:val="auto"/>
          <w:szCs w:val="21"/>
          <w:highlight w:val="none"/>
        </w:rPr>
        <w:t>1.工程名称</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19D35C7">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2.工程地点：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428725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3.工程立项批准文号：</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rPr>
        <w:t>。</w:t>
      </w:r>
    </w:p>
    <w:p w14:paraId="5D170817">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4.资金来源：</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自筹资金</w:t>
      </w:r>
      <w:r>
        <w:rPr>
          <w:rFonts w:hint="eastAsia" w:ascii="宋体" w:cs="宋体"/>
          <w:color w:val="auto"/>
          <w:szCs w:val="21"/>
          <w:highlight w:val="none"/>
          <w:u w:val="single"/>
        </w:rPr>
        <w:t xml:space="preserve">  </w:t>
      </w:r>
      <w:r>
        <w:rPr>
          <w:rFonts w:hint="eastAsia" w:ascii="宋体" w:cs="宋体"/>
          <w:bCs/>
          <w:color w:val="auto"/>
          <w:szCs w:val="21"/>
          <w:highlight w:val="none"/>
        </w:rPr>
        <w:t>。</w:t>
      </w:r>
    </w:p>
    <w:p w14:paraId="18404B35">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5.工程内容：</w:t>
      </w:r>
      <w:r>
        <w:rPr>
          <w:rFonts w:hint="eastAsia" w:ascii="宋体" w:cs="宋体"/>
          <w:bCs/>
          <w:color w:val="auto"/>
          <w:szCs w:val="21"/>
          <w:highlight w:val="none"/>
          <w:u w:val="single"/>
        </w:rPr>
        <w:t xml:space="preserve"> </w:t>
      </w:r>
      <w:r>
        <w:rPr>
          <w:rFonts w:hint="eastAsia" w:ascii="宋体" w:cs="宋体"/>
          <w:color w:val="auto"/>
          <w:szCs w:val="21"/>
          <w:highlight w:val="none"/>
          <w:u w:val="single"/>
        </w:rPr>
        <w:t>以</w:t>
      </w:r>
      <w:r>
        <w:rPr>
          <w:rFonts w:hint="eastAsia" w:ascii="宋体" w:cs="宋体"/>
          <w:color w:val="auto"/>
          <w:szCs w:val="21"/>
          <w:highlight w:val="none"/>
          <w:u w:val="single"/>
          <w:lang w:val="en-US" w:eastAsia="zh-CN"/>
        </w:rPr>
        <w:t>招标人要求</w:t>
      </w:r>
      <w:r>
        <w:rPr>
          <w:rFonts w:hint="eastAsia" w:ascii="宋体" w:cs="宋体"/>
          <w:color w:val="auto"/>
          <w:szCs w:val="21"/>
          <w:highlight w:val="none"/>
          <w:u w:val="single"/>
        </w:rPr>
        <w:t>及工程量清单内容为准</w:t>
      </w:r>
      <w:r>
        <w:rPr>
          <w:rFonts w:hint="eastAsia" w:ascii="宋体" w:cs="宋体"/>
          <w:bCs/>
          <w:color w:val="auto"/>
          <w:szCs w:val="21"/>
          <w:highlight w:val="none"/>
        </w:rPr>
        <w:t>。</w:t>
      </w:r>
    </w:p>
    <w:p w14:paraId="45F832E4">
      <w:pPr>
        <w:spacing w:line="440" w:lineRule="exact"/>
        <w:ind w:firstLine="420" w:firstLineChars="200"/>
        <w:rPr>
          <w:rFonts w:hint="eastAsia" w:ascii="宋体" w:cs="宋体"/>
          <w:color w:val="auto"/>
          <w:szCs w:val="21"/>
          <w:highlight w:val="none"/>
        </w:rPr>
      </w:pPr>
      <w:r>
        <w:rPr>
          <w:rFonts w:hint="eastAsia" w:ascii="宋体" w:cs="宋体"/>
          <w:bCs/>
          <w:color w:val="auto"/>
          <w:szCs w:val="21"/>
          <w:highlight w:val="none"/>
        </w:rPr>
        <w:t>6.工程承包范围：</w:t>
      </w:r>
      <w:r>
        <w:rPr>
          <w:rFonts w:hint="eastAsia" w:ascii="宋体" w:cs="宋体"/>
          <w:color w:val="auto"/>
          <w:szCs w:val="21"/>
          <w:highlight w:val="none"/>
          <w:u w:val="single"/>
        </w:rPr>
        <w:t xml:space="preserve"> 工程量清单载明的施工内容及施工过程中的变更调整内容</w:t>
      </w:r>
      <w:r>
        <w:rPr>
          <w:rFonts w:hint="eastAsia" w:ascii="宋体" w:cs="宋体"/>
          <w:color w:val="auto"/>
          <w:szCs w:val="21"/>
          <w:highlight w:val="none"/>
        </w:rPr>
        <w:t>。</w:t>
      </w:r>
    </w:p>
    <w:p w14:paraId="4311BD52">
      <w:pPr>
        <w:pStyle w:val="9"/>
        <w:spacing w:before="0" w:after="0" w:line="440" w:lineRule="exact"/>
        <w:ind w:firstLine="420" w:firstLineChars="200"/>
        <w:rPr>
          <w:rFonts w:hint="eastAsia" w:ascii="宋体" w:eastAsia="宋体" w:cs="宋体"/>
          <w:b w:val="0"/>
          <w:color w:val="auto"/>
          <w:sz w:val="21"/>
          <w:szCs w:val="21"/>
          <w:highlight w:val="none"/>
        </w:rPr>
      </w:pPr>
      <w:bookmarkStart w:id="910" w:name="_Toc503196147"/>
      <w:bookmarkStart w:id="911" w:name="_Toc3517"/>
      <w:bookmarkStart w:id="912" w:name="_Toc500174757"/>
      <w:r>
        <w:rPr>
          <w:rFonts w:hint="eastAsia" w:ascii="宋体" w:eastAsia="宋体" w:cs="宋体"/>
          <w:b w:val="0"/>
          <w:color w:val="auto"/>
          <w:sz w:val="21"/>
          <w:szCs w:val="21"/>
          <w:highlight w:val="none"/>
        </w:rPr>
        <w:t>二、合同工期</w:t>
      </w:r>
      <w:bookmarkEnd w:id="910"/>
      <w:bookmarkEnd w:id="911"/>
      <w:bookmarkEnd w:id="912"/>
    </w:p>
    <w:p w14:paraId="7F207C47">
      <w:pPr>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工期总日历天数：</w:t>
      </w:r>
      <w:r>
        <w:rPr>
          <w:rFonts w:hint="eastAsia" w:ascii="宋体" w:cs="宋体"/>
          <w:color w:val="auto"/>
          <w:szCs w:val="21"/>
          <w:highlight w:val="none"/>
          <w:u w:val="single"/>
        </w:rPr>
        <w:t xml:space="preserve">    </w:t>
      </w:r>
      <w:r>
        <w:rPr>
          <w:rFonts w:hint="eastAsia" w:ascii="宋体" w:cs="宋体"/>
          <w:color w:val="auto"/>
          <w:szCs w:val="21"/>
          <w:highlight w:val="none"/>
        </w:rPr>
        <w:t>天。工期每推迟一天，</w:t>
      </w:r>
      <w:r>
        <w:rPr>
          <w:rFonts w:hint="eastAsia" w:ascii="宋体" w:cs="宋体"/>
          <w:color w:val="auto"/>
          <w:szCs w:val="21"/>
          <w:highlight w:val="none"/>
          <w:lang w:val="en-US" w:eastAsia="zh-CN"/>
        </w:rPr>
        <w:t>按500</w:t>
      </w:r>
      <w:r>
        <w:rPr>
          <w:rFonts w:hint="eastAsia" w:ascii="宋体" w:cs="宋体"/>
          <w:color w:val="auto"/>
          <w:szCs w:val="21"/>
          <w:highlight w:val="none"/>
        </w:rPr>
        <w:t>元/天</w:t>
      </w:r>
      <w:r>
        <w:rPr>
          <w:rFonts w:hint="eastAsia" w:ascii="宋体" w:cs="宋体"/>
          <w:color w:val="auto"/>
          <w:szCs w:val="21"/>
          <w:highlight w:val="none"/>
          <w:lang w:val="en-US" w:eastAsia="zh-CN"/>
        </w:rPr>
        <w:t>支付</w:t>
      </w:r>
      <w:r>
        <w:rPr>
          <w:rFonts w:hint="eastAsia" w:ascii="宋体" w:cs="宋体"/>
          <w:color w:val="auto"/>
          <w:szCs w:val="21"/>
          <w:highlight w:val="none"/>
        </w:rPr>
        <w:t>违约金。工期提前不奖励</w:t>
      </w:r>
      <w:r>
        <w:rPr>
          <w:rFonts w:hint="eastAsia" w:ascii="宋体" w:cs="宋体"/>
          <w:color w:val="auto"/>
          <w:szCs w:val="21"/>
          <w:highlight w:val="none"/>
          <w:lang w:eastAsia="zh-CN"/>
        </w:rPr>
        <w:t>。</w:t>
      </w:r>
    </w:p>
    <w:p w14:paraId="72853E25">
      <w:pPr>
        <w:pStyle w:val="9"/>
        <w:spacing w:before="0" w:after="0" w:line="440" w:lineRule="exact"/>
        <w:ind w:firstLine="420" w:firstLineChars="200"/>
        <w:rPr>
          <w:rFonts w:hint="eastAsia" w:ascii="宋体" w:eastAsia="宋体" w:cs="宋体"/>
          <w:bCs w:val="0"/>
          <w:color w:val="auto"/>
          <w:sz w:val="21"/>
          <w:szCs w:val="21"/>
          <w:highlight w:val="none"/>
        </w:rPr>
      </w:pPr>
      <w:bookmarkStart w:id="913" w:name="_Toc500174758"/>
      <w:bookmarkStart w:id="914" w:name="_Toc503196148"/>
      <w:bookmarkStart w:id="915" w:name="_Toc8246"/>
      <w:r>
        <w:rPr>
          <w:rFonts w:hint="eastAsia" w:ascii="宋体" w:eastAsia="宋体" w:cs="宋体"/>
          <w:b w:val="0"/>
          <w:color w:val="auto"/>
          <w:sz w:val="21"/>
          <w:szCs w:val="21"/>
          <w:highlight w:val="none"/>
        </w:rPr>
        <w:t>三、质量标准</w:t>
      </w:r>
      <w:bookmarkEnd w:id="913"/>
      <w:bookmarkEnd w:id="914"/>
      <w:bookmarkEnd w:id="915"/>
    </w:p>
    <w:p w14:paraId="76BD2E3E">
      <w:pPr>
        <w:spacing w:line="440" w:lineRule="exact"/>
        <w:ind w:firstLine="420" w:firstLineChars="200"/>
        <w:rPr>
          <w:rFonts w:hint="eastAsia" w:ascii="宋体" w:cs="宋体"/>
          <w:color w:val="auto"/>
          <w:szCs w:val="21"/>
          <w:highlight w:val="none"/>
        </w:rPr>
      </w:pPr>
      <w:r>
        <w:rPr>
          <w:rFonts w:hint="eastAsia" w:ascii="宋体" w:hAnsi="宋体"/>
          <w:color w:val="auto"/>
          <w:szCs w:val="21"/>
          <w:highlight w:val="none"/>
        </w:rPr>
        <w:t>工程质量必须达到国家工程施工质量验收合格标准。</w:t>
      </w:r>
    </w:p>
    <w:p w14:paraId="6D70C2C7">
      <w:pPr>
        <w:pStyle w:val="9"/>
        <w:spacing w:before="0" w:after="0" w:line="440" w:lineRule="exact"/>
        <w:ind w:firstLine="420" w:firstLineChars="200"/>
        <w:rPr>
          <w:rFonts w:hint="eastAsia" w:ascii="宋体" w:eastAsia="宋体" w:cs="宋体"/>
          <w:bCs w:val="0"/>
          <w:color w:val="auto"/>
          <w:sz w:val="21"/>
          <w:szCs w:val="21"/>
          <w:highlight w:val="none"/>
        </w:rPr>
      </w:pPr>
      <w:bookmarkStart w:id="916" w:name="_Toc500174759"/>
      <w:bookmarkStart w:id="917" w:name="_Toc503196149"/>
      <w:bookmarkStart w:id="918" w:name="_Toc29282"/>
      <w:r>
        <w:rPr>
          <w:rFonts w:hint="eastAsia" w:ascii="宋体" w:eastAsia="宋体" w:cs="宋体"/>
          <w:b w:val="0"/>
          <w:color w:val="auto"/>
          <w:sz w:val="21"/>
          <w:szCs w:val="21"/>
          <w:highlight w:val="none"/>
        </w:rPr>
        <w:t>四、签约合同价与合同价格形式</w:t>
      </w:r>
      <w:bookmarkEnd w:id="916"/>
      <w:bookmarkEnd w:id="917"/>
      <w:bookmarkEnd w:id="918"/>
      <w:r>
        <w:rPr>
          <w:rFonts w:hint="eastAsia" w:ascii="宋体" w:eastAsia="宋体" w:cs="宋体"/>
          <w:b w:val="0"/>
          <w:color w:val="auto"/>
          <w:sz w:val="21"/>
          <w:szCs w:val="21"/>
          <w:highlight w:val="none"/>
        </w:rPr>
        <w:tab/>
      </w:r>
    </w:p>
    <w:p w14:paraId="0CF12BA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1.签约合同价为：</w:t>
      </w:r>
    </w:p>
    <w:p w14:paraId="0EA1B67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rPr>
        <w:t>元,其中含暂列金额</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2AE199E1">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其中：</w:t>
      </w:r>
    </w:p>
    <w:p w14:paraId="1803A2D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（1）安全文明施工费：</w:t>
      </w:r>
    </w:p>
    <w:p w14:paraId="549CAE0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5ACBC1E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（2）材料和工程设备暂估价金额：</w:t>
      </w:r>
    </w:p>
    <w:p w14:paraId="56FCF5F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6296080D">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（3）专业工程暂估价金额：</w:t>
      </w:r>
    </w:p>
    <w:p w14:paraId="0EA9759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766814AC">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（4）暂列金额：</w:t>
      </w:r>
    </w:p>
    <w:p w14:paraId="2E99CA0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人民币（大写）</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元)。</w:t>
      </w:r>
    </w:p>
    <w:p w14:paraId="091DDB76">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2.合同价格形式：</w:t>
      </w:r>
      <w:r>
        <w:rPr>
          <w:rFonts w:hint="eastAsia" w:ascii="宋体" w:cs="宋体"/>
          <w:color w:val="auto"/>
          <w:szCs w:val="21"/>
          <w:highlight w:val="none"/>
          <w:u w:val="single"/>
        </w:rPr>
        <w:t xml:space="preserve">          单价合同     </w:t>
      </w:r>
      <w:r>
        <w:rPr>
          <w:rFonts w:hint="eastAsia" w:ascii="宋体" w:cs="宋体"/>
          <w:color w:val="auto"/>
          <w:szCs w:val="21"/>
          <w:highlight w:val="none"/>
        </w:rPr>
        <w:t>。</w:t>
      </w:r>
    </w:p>
    <w:p w14:paraId="18B5EB76">
      <w:pPr>
        <w:pStyle w:val="9"/>
        <w:spacing w:before="0" w:after="0" w:line="440" w:lineRule="exact"/>
        <w:ind w:firstLine="420" w:firstLineChars="200"/>
        <w:rPr>
          <w:rFonts w:hint="eastAsia" w:ascii="宋体" w:eastAsia="宋体" w:cs="宋体"/>
          <w:b w:val="0"/>
          <w:color w:val="auto"/>
          <w:sz w:val="21"/>
          <w:szCs w:val="21"/>
          <w:highlight w:val="none"/>
        </w:rPr>
      </w:pPr>
      <w:bookmarkStart w:id="919" w:name="_Toc500174760"/>
      <w:bookmarkStart w:id="920" w:name="_Toc503196150"/>
      <w:bookmarkStart w:id="921" w:name="_Toc2117"/>
      <w:r>
        <w:rPr>
          <w:rFonts w:hint="eastAsia" w:ascii="宋体" w:eastAsia="宋体" w:cs="宋体"/>
          <w:b w:val="0"/>
          <w:color w:val="auto"/>
          <w:sz w:val="21"/>
          <w:szCs w:val="21"/>
          <w:highlight w:val="none"/>
        </w:rPr>
        <w:t>五、项目负责人</w:t>
      </w:r>
      <w:bookmarkEnd w:id="919"/>
      <w:bookmarkEnd w:id="920"/>
      <w:bookmarkEnd w:id="921"/>
    </w:p>
    <w:p w14:paraId="5AF86A73">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承包人项目负责人：</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53F2D7D7">
      <w:pPr>
        <w:pStyle w:val="9"/>
        <w:spacing w:before="0" w:after="0" w:line="440" w:lineRule="exact"/>
        <w:ind w:firstLine="420" w:firstLineChars="200"/>
        <w:rPr>
          <w:rFonts w:hint="eastAsia" w:ascii="宋体" w:eastAsia="宋体" w:cs="宋体"/>
          <w:bCs w:val="0"/>
          <w:color w:val="auto"/>
          <w:sz w:val="21"/>
          <w:szCs w:val="21"/>
          <w:highlight w:val="none"/>
        </w:rPr>
      </w:pPr>
      <w:bookmarkStart w:id="922" w:name="_Toc500174761"/>
      <w:bookmarkStart w:id="923" w:name="_Toc26073"/>
      <w:bookmarkStart w:id="924" w:name="_Toc503196151"/>
      <w:r>
        <w:rPr>
          <w:rFonts w:hint="eastAsia" w:ascii="宋体" w:eastAsia="宋体" w:cs="宋体"/>
          <w:b w:val="0"/>
          <w:color w:val="auto"/>
          <w:sz w:val="21"/>
          <w:szCs w:val="21"/>
          <w:highlight w:val="none"/>
        </w:rPr>
        <w:t>六、合同文件构成</w:t>
      </w:r>
      <w:bookmarkEnd w:id="922"/>
      <w:bookmarkEnd w:id="923"/>
      <w:bookmarkEnd w:id="924"/>
    </w:p>
    <w:p w14:paraId="1E2C3A6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本协议书与下列文件一起构成合同文件：</w:t>
      </w:r>
    </w:p>
    <w:p w14:paraId="27CE55D1">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（1）中标通知书（如果有）；</w:t>
      </w:r>
    </w:p>
    <w:p w14:paraId="592CC7DC">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（2）投标函及其附录（如果有）； </w:t>
      </w:r>
    </w:p>
    <w:p w14:paraId="311EDECA">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（3）专用合同条款及其附件；</w:t>
      </w:r>
    </w:p>
    <w:p w14:paraId="009302FD">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（4）通用合同条款；</w:t>
      </w:r>
    </w:p>
    <w:p w14:paraId="0D5ECCA7">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（5）已标价工程量清单或预算书；</w:t>
      </w:r>
    </w:p>
    <w:p w14:paraId="12B64188">
      <w:pPr>
        <w:autoSpaceDE w:val="0"/>
        <w:autoSpaceDN w:val="0"/>
        <w:adjustRightIn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6</w:t>
      </w:r>
      <w:r>
        <w:rPr>
          <w:rFonts w:hint="eastAsia" w:ascii="宋体" w:cs="宋体"/>
          <w:color w:val="auto"/>
          <w:szCs w:val="21"/>
          <w:highlight w:val="none"/>
        </w:rPr>
        <w:t>）其他合同文件。</w:t>
      </w:r>
    </w:p>
    <w:p w14:paraId="6746D82B">
      <w:pPr>
        <w:autoSpaceDE w:val="0"/>
        <w:autoSpaceDN w:val="0"/>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34E525D5">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3D025D32">
      <w:pPr>
        <w:pStyle w:val="9"/>
        <w:spacing w:before="0" w:after="0" w:line="440" w:lineRule="exact"/>
        <w:ind w:firstLine="420" w:firstLineChars="200"/>
        <w:rPr>
          <w:rFonts w:hint="eastAsia" w:ascii="宋体" w:eastAsia="宋体" w:cs="宋体"/>
          <w:b w:val="0"/>
          <w:bCs w:val="0"/>
          <w:color w:val="auto"/>
          <w:sz w:val="21"/>
          <w:szCs w:val="21"/>
          <w:highlight w:val="none"/>
        </w:rPr>
      </w:pPr>
      <w:bookmarkStart w:id="925" w:name="_Toc500174762"/>
      <w:bookmarkStart w:id="926" w:name="_Toc503196152"/>
      <w:bookmarkStart w:id="927" w:name="_Toc25110"/>
      <w:r>
        <w:rPr>
          <w:rFonts w:hint="eastAsia" w:ascii="宋体" w:eastAsia="宋体" w:cs="宋体"/>
          <w:b w:val="0"/>
          <w:color w:val="auto"/>
          <w:sz w:val="21"/>
          <w:szCs w:val="21"/>
          <w:highlight w:val="none"/>
        </w:rPr>
        <w:t>七、承诺</w:t>
      </w:r>
      <w:bookmarkEnd w:id="925"/>
      <w:bookmarkEnd w:id="926"/>
      <w:bookmarkEnd w:id="927"/>
    </w:p>
    <w:p w14:paraId="0458396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1.发包人承诺按照法律规定履行项目审批手续、筹集工程建设资金并按照合同约定的期限和方式支付合同价款。</w:t>
      </w:r>
    </w:p>
    <w:p w14:paraId="47754C1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579FCF4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3.发包人和承包人通过招投标形式签订合同的，双方理解并承诺不再就同一工程另行签订与合同实质性内容相背离的协议。</w:t>
      </w:r>
    </w:p>
    <w:p w14:paraId="5C6530A0">
      <w:pPr>
        <w:spacing w:line="440" w:lineRule="exact"/>
        <w:ind w:firstLine="420" w:firstLineChars="200"/>
        <w:rPr>
          <w:rFonts w:hint="eastAsia" w:ascii="宋体" w:cs="宋体"/>
          <w:bCs/>
          <w:color w:val="auto"/>
          <w:szCs w:val="21"/>
          <w:highlight w:val="none"/>
        </w:rPr>
      </w:pPr>
      <w:r>
        <w:rPr>
          <w:rFonts w:hint="eastAsia" w:ascii="宋体" w:cs="宋体"/>
          <w:color w:val="auto"/>
          <w:szCs w:val="21"/>
          <w:highlight w:val="none"/>
        </w:rPr>
        <w:t>八、词语含义</w:t>
      </w:r>
    </w:p>
    <w:p w14:paraId="6D4129F8">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本协议书中词语含义与第二部分通用合同条款中赋予的含义相同。</w:t>
      </w:r>
    </w:p>
    <w:p w14:paraId="1DC0B673">
      <w:pPr>
        <w:pStyle w:val="9"/>
        <w:spacing w:before="0" w:after="0" w:line="440" w:lineRule="exact"/>
        <w:ind w:firstLine="420" w:firstLineChars="200"/>
        <w:rPr>
          <w:rFonts w:hint="eastAsia" w:ascii="宋体" w:eastAsia="宋体" w:cs="宋体"/>
          <w:bCs w:val="0"/>
          <w:color w:val="auto"/>
          <w:sz w:val="21"/>
          <w:szCs w:val="21"/>
          <w:highlight w:val="none"/>
        </w:rPr>
      </w:pPr>
      <w:bookmarkStart w:id="928" w:name="_Toc503196153"/>
      <w:bookmarkStart w:id="929" w:name="_Toc5731"/>
      <w:bookmarkStart w:id="930" w:name="_Toc500174763"/>
      <w:r>
        <w:rPr>
          <w:rFonts w:hint="eastAsia" w:ascii="宋体" w:eastAsia="宋体" w:cs="宋体"/>
          <w:b w:val="0"/>
          <w:color w:val="auto"/>
          <w:sz w:val="21"/>
          <w:szCs w:val="21"/>
          <w:highlight w:val="none"/>
        </w:rPr>
        <w:t>九、签订时间</w:t>
      </w:r>
      <w:bookmarkEnd w:id="928"/>
      <w:bookmarkEnd w:id="929"/>
      <w:bookmarkEnd w:id="930"/>
    </w:p>
    <w:p w14:paraId="54E597FE">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本合同于</w:t>
      </w:r>
      <w:r>
        <w:rPr>
          <w:rFonts w:hint="eastAsia" w:ascii="宋体" w:cs="宋体"/>
          <w:bCs/>
          <w:color w:val="auto"/>
          <w:szCs w:val="21"/>
          <w:highlight w:val="none"/>
          <w:u w:val="single"/>
        </w:rPr>
        <w:t xml:space="preserve">         </w:t>
      </w:r>
      <w:r>
        <w:rPr>
          <w:rFonts w:hint="eastAsia" w:ascii="宋体" w:cs="宋体"/>
          <w:bCs/>
          <w:color w:val="auto"/>
          <w:szCs w:val="21"/>
          <w:highlight w:val="none"/>
        </w:rPr>
        <w:t>年</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u w:val="single"/>
        </w:rPr>
        <w:t xml:space="preserve">  </w:t>
      </w:r>
      <w:r>
        <w:rPr>
          <w:rFonts w:hint="eastAsia" w:ascii="宋体" w:cs="宋体"/>
          <w:bCs/>
          <w:color w:val="auto"/>
          <w:szCs w:val="21"/>
          <w:highlight w:val="none"/>
        </w:rPr>
        <w:t>月</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 xml:space="preserve">   </w:t>
      </w:r>
      <w:r>
        <w:rPr>
          <w:rFonts w:hint="eastAsia" w:ascii="宋体" w:cs="宋体"/>
          <w:bCs/>
          <w:color w:val="auto"/>
          <w:szCs w:val="21"/>
          <w:highlight w:val="none"/>
          <w:u w:val="single"/>
        </w:rPr>
        <w:t xml:space="preserve">  </w:t>
      </w:r>
      <w:r>
        <w:rPr>
          <w:rFonts w:hint="eastAsia" w:ascii="宋体" w:cs="宋体"/>
          <w:bCs/>
          <w:color w:val="auto"/>
          <w:szCs w:val="21"/>
          <w:highlight w:val="none"/>
        </w:rPr>
        <w:t>日签订。</w:t>
      </w:r>
    </w:p>
    <w:p w14:paraId="6FEC58A0">
      <w:pPr>
        <w:pStyle w:val="9"/>
        <w:spacing w:before="0" w:after="0" w:line="440" w:lineRule="exact"/>
        <w:ind w:firstLine="420" w:firstLineChars="200"/>
        <w:rPr>
          <w:rFonts w:hint="eastAsia" w:ascii="宋体" w:eastAsia="宋体" w:cs="宋体"/>
          <w:bCs w:val="0"/>
          <w:color w:val="auto"/>
          <w:sz w:val="21"/>
          <w:szCs w:val="21"/>
          <w:highlight w:val="none"/>
        </w:rPr>
      </w:pPr>
      <w:bookmarkStart w:id="931" w:name="_Toc500174764"/>
      <w:bookmarkStart w:id="932" w:name="_Toc503196154"/>
      <w:bookmarkStart w:id="933" w:name="_Toc1694"/>
      <w:r>
        <w:rPr>
          <w:rFonts w:hint="eastAsia" w:ascii="宋体" w:eastAsia="宋体" w:cs="宋体"/>
          <w:b w:val="0"/>
          <w:color w:val="auto"/>
          <w:sz w:val="21"/>
          <w:szCs w:val="21"/>
          <w:highlight w:val="none"/>
        </w:rPr>
        <w:t>十、签订地点</w:t>
      </w:r>
      <w:bookmarkEnd w:id="931"/>
      <w:bookmarkEnd w:id="932"/>
      <w:bookmarkEnd w:id="933"/>
    </w:p>
    <w:p w14:paraId="1D1A317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本合同在</w:t>
      </w:r>
      <w:r>
        <w:rPr>
          <w:rFonts w:hint="eastAsia" w:ascii="宋体" w:cs="宋体"/>
          <w:bCs/>
          <w:color w:val="auto"/>
          <w:szCs w:val="21"/>
          <w:highlight w:val="none"/>
          <w:u w:val="single"/>
        </w:rPr>
        <w:t xml:space="preserve">                     </w:t>
      </w:r>
      <w:r>
        <w:rPr>
          <w:rFonts w:hint="eastAsia" w:ascii="宋体" w:cs="宋体"/>
          <w:bCs/>
          <w:color w:val="auto"/>
          <w:szCs w:val="21"/>
          <w:highlight w:val="none"/>
        </w:rPr>
        <w:t>签订。</w:t>
      </w:r>
    </w:p>
    <w:p w14:paraId="164A67C3">
      <w:pPr>
        <w:pStyle w:val="9"/>
        <w:spacing w:before="0" w:after="0" w:line="440" w:lineRule="exact"/>
        <w:ind w:firstLine="420" w:firstLineChars="200"/>
        <w:rPr>
          <w:rFonts w:hint="eastAsia" w:ascii="宋体" w:eastAsia="宋体" w:cs="宋体"/>
          <w:bCs w:val="0"/>
          <w:color w:val="auto"/>
          <w:sz w:val="21"/>
          <w:szCs w:val="21"/>
          <w:highlight w:val="none"/>
        </w:rPr>
      </w:pPr>
      <w:bookmarkStart w:id="934" w:name="_Toc500174765"/>
      <w:bookmarkStart w:id="935" w:name="_Toc503196155"/>
      <w:bookmarkStart w:id="936" w:name="_Toc13812"/>
      <w:r>
        <w:rPr>
          <w:rFonts w:hint="eastAsia" w:ascii="宋体" w:eastAsia="宋体" w:cs="宋体"/>
          <w:b w:val="0"/>
          <w:color w:val="auto"/>
          <w:sz w:val="21"/>
          <w:szCs w:val="21"/>
          <w:highlight w:val="none"/>
        </w:rPr>
        <w:t>十一、补充协议</w:t>
      </w:r>
      <w:bookmarkEnd w:id="934"/>
      <w:bookmarkEnd w:id="935"/>
      <w:bookmarkEnd w:id="936"/>
    </w:p>
    <w:p w14:paraId="77B5A506">
      <w:pPr>
        <w:spacing w:line="440" w:lineRule="exact"/>
        <w:ind w:firstLine="420" w:firstLineChars="200"/>
        <w:rPr>
          <w:rFonts w:hint="eastAsia" w:ascii="宋体" w:cs="宋体"/>
          <w:b/>
          <w:bCs/>
          <w:color w:val="auto"/>
          <w:szCs w:val="21"/>
          <w:highlight w:val="none"/>
        </w:rPr>
      </w:pPr>
      <w:r>
        <w:rPr>
          <w:rFonts w:hint="eastAsia" w:ascii="宋体" w:cs="宋体"/>
          <w:bCs/>
          <w:color w:val="auto"/>
          <w:szCs w:val="21"/>
          <w:highlight w:val="none"/>
        </w:rPr>
        <w:t>合同未尽事宜，合同当事人另行签订补充协议，补充协议是合同的组成部分。</w:t>
      </w:r>
    </w:p>
    <w:p w14:paraId="52BC4FCF">
      <w:pPr>
        <w:pStyle w:val="9"/>
        <w:snapToGrid w:val="0"/>
        <w:spacing w:before="0" w:after="0" w:line="440" w:lineRule="exact"/>
        <w:ind w:firstLine="420" w:firstLineChars="200"/>
        <w:rPr>
          <w:rFonts w:hint="eastAsia" w:ascii="宋体" w:hAnsi="宋体" w:eastAsia="宋体" w:cs="宋体"/>
          <w:b w:val="0"/>
          <w:bCs w:val="0"/>
          <w:color w:val="auto"/>
          <w:sz w:val="21"/>
          <w:szCs w:val="21"/>
          <w:highlight w:val="none"/>
        </w:rPr>
      </w:pPr>
      <w:bookmarkStart w:id="937" w:name="_Toc351203492"/>
      <w:bookmarkStart w:id="938" w:name="_Toc417623612"/>
      <w:r>
        <w:rPr>
          <w:rFonts w:hint="eastAsia" w:ascii="宋体" w:hAnsi="宋体" w:eastAsia="宋体" w:cs="宋体"/>
          <w:b w:val="0"/>
          <w:bCs w:val="0"/>
          <w:color w:val="auto"/>
          <w:sz w:val="21"/>
          <w:szCs w:val="21"/>
          <w:highlight w:val="none"/>
        </w:rPr>
        <w:t>十二、合同生效</w:t>
      </w:r>
      <w:bookmarkEnd w:id="937"/>
      <w:bookmarkEnd w:id="938"/>
    </w:p>
    <w:p w14:paraId="259DC7E0">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签字盖章后   </w:t>
      </w:r>
      <w:r>
        <w:rPr>
          <w:rFonts w:hint="eastAsia" w:ascii="宋体" w:hAnsi="宋体" w:cs="宋体"/>
          <w:color w:val="auto"/>
          <w:szCs w:val="21"/>
          <w:highlight w:val="none"/>
        </w:rPr>
        <w:t>生效。</w:t>
      </w:r>
    </w:p>
    <w:p w14:paraId="30441892">
      <w:pPr>
        <w:pStyle w:val="9"/>
        <w:snapToGrid w:val="0"/>
        <w:spacing w:before="0" w:after="0" w:line="440" w:lineRule="exact"/>
        <w:ind w:firstLine="420" w:firstLineChars="200"/>
        <w:rPr>
          <w:rFonts w:hint="eastAsia" w:ascii="宋体" w:cs="宋体"/>
          <w:bCs w:val="0"/>
          <w:color w:val="auto"/>
          <w:szCs w:val="21"/>
          <w:highlight w:val="none"/>
        </w:rPr>
      </w:pPr>
      <w:bookmarkStart w:id="939" w:name="_Toc417623613"/>
      <w:bookmarkStart w:id="940" w:name="_Toc351203493"/>
      <w:r>
        <w:rPr>
          <w:rFonts w:hint="eastAsia" w:ascii="宋体" w:hAnsi="宋体" w:eastAsia="宋体" w:cs="宋体"/>
          <w:b w:val="0"/>
          <w:bCs w:val="0"/>
          <w:color w:val="auto"/>
          <w:sz w:val="21"/>
          <w:szCs w:val="21"/>
          <w:highlight w:val="none"/>
        </w:rPr>
        <w:t>十三、合同份数</w:t>
      </w:r>
      <w:bookmarkEnd w:id="939"/>
      <w:bookmarkEnd w:id="940"/>
    </w:p>
    <w:p w14:paraId="3251BBF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本合同一式</w:t>
      </w:r>
      <w:r>
        <w:rPr>
          <w:rFonts w:hint="eastAsia" w:ascii="宋体" w:cs="宋体"/>
          <w:color w:val="auto"/>
          <w:szCs w:val="21"/>
          <w:highlight w:val="none"/>
          <w:u w:val="single"/>
        </w:rPr>
        <w:t xml:space="preserve">  </w:t>
      </w:r>
      <w:r>
        <w:rPr>
          <w:rFonts w:hint="eastAsia" w:ascii="宋体" w:cs="宋体"/>
          <w:color w:val="auto"/>
          <w:szCs w:val="21"/>
          <w:highlight w:val="none"/>
        </w:rPr>
        <w:t>份，正本</w:t>
      </w:r>
      <w:r>
        <w:rPr>
          <w:rFonts w:hint="eastAsia" w:ascii="宋体" w:cs="宋体"/>
          <w:color w:val="auto"/>
          <w:szCs w:val="21"/>
          <w:highlight w:val="none"/>
          <w:u w:val="single"/>
        </w:rPr>
        <w:t xml:space="preserve">  </w:t>
      </w:r>
      <w:r>
        <w:rPr>
          <w:rFonts w:hint="eastAsia" w:ascii="宋体" w:cs="宋体"/>
          <w:color w:val="auto"/>
          <w:szCs w:val="21"/>
          <w:highlight w:val="none"/>
        </w:rPr>
        <w:t>份、副本</w:t>
      </w:r>
      <w:r>
        <w:rPr>
          <w:rFonts w:hint="eastAsia" w:ascii="宋体" w:cs="宋体"/>
          <w:color w:val="auto"/>
          <w:szCs w:val="21"/>
          <w:highlight w:val="none"/>
          <w:u w:val="single"/>
        </w:rPr>
        <w:t xml:space="preserve">  </w:t>
      </w:r>
      <w:r>
        <w:rPr>
          <w:rFonts w:hint="eastAsia" w:ascii="宋体" w:cs="宋体"/>
          <w:color w:val="auto"/>
          <w:szCs w:val="21"/>
          <w:highlight w:val="none"/>
        </w:rPr>
        <w:t>份，均具有同等法律效力，发包人执正本壹份、副本</w:t>
      </w:r>
      <w:r>
        <w:rPr>
          <w:rFonts w:hint="eastAsia" w:ascii="宋体" w:cs="宋体"/>
          <w:color w:val="auto"/>
          <w:szCs w:val="21"/>
          <w:highlight w:val="none"/>
          <w:u w:val="single"/>
        </w:rPr>
        <w:t xml:space="preserve">  </w:t>
      </w:r>
      <w:r>
        <w:rPr>
          <w:rFonts w:hint="eastAsia" w:ascii="宋体" w:cs="宋体"/>
          <w:color w:val="auto"/>
          <w:szCs w:val="21"/>
          <w:highlight w:val="none"/>
        </w:rPr>
        <w:t>份，承包人执正本壹份、副本</w:t>
      </w:r>
      <w:r>
        <w:rPr>
          <w:rFonts w:hint="eastAsia" w:ascii="宋体" w:cs="宋体"/>
          <w:color w:val="auto"/>
          <w:szCs w:val="21"/>
          <w:highlight w:val="none"/>
          <w:u w:val="single"/>
        </w:rPr>
        <w:t xml:space="preserve">  </w:t>
      </w:r>
      <w:r>
        <w:rPr>
          <w:rFonts w:hint="eastAsia" w:ascii="宋体" w:cs="宋体"/>
          <w:color w:val="auto"/>
          <w:szCs w:val="21"/>
          <w:highlight w:val="none"/>
        </w:rPr>
        <w:t>份。</w:t>
      </w:r>
    </w:p>
    <w:p w14:paraId="6F8166AF">
      <w:pPr>
        <w:spacing w:line="336" w:lineRule="auto"/>
        <w:ind w:firstLine="200"/>
        <w:rPr>
          <w:rFonts w:hint="eastAsia" w:ascii="宋体" w:cs="宋体"/>
          <w:bCs/>
          <w:color w:val="auto"/>
          <w:szCs w:val="21"/>
          <w:highlight w:val="none"/>
        </w:rPr>
      </w:pPr>
    </w:p>
    <w:p w14:paraId="2E0EBCE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  (公章)                          承包人：  (公章)</w:t>
      </w:r>
    </w:p>
    <w:p w14:paraId="7D086688">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法定代表人或其委托代理人：           法定代表人或其委托代理人：</w:t>
      </w:r>
    </w:p>
    <w:p w14:paraId="5FD81D2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            （签字）                                   （签字）</w:t>
      </w:r>
    </w:p>
    <w:p w14:paraId="55A2100A">
      <w:pPr>
        <w:tabs>
          <w:tab w:val="left" w:pos="4410"/>
        </w:tabs>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组织机构代码：</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组织机构代码：</w:t>
      </w:r>
      <w:r>
        <w:rPr>
          <w:rFonts w:hint="eastAsia" w:ascii="宋体" w:cs="宋体"/>
          <w:color w:val="auto"/>
          <w:szCs w:val="21"/>
          <w:highlight w:val="none"/>
          <w:u w:val="single"/>
        </w:rPr>
        <w:t xml:space="preserve">                     </w:t>
      </w:r>
    </w:p>
    <w:p w14:paraId="58FD62D7">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地  址：</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地  址：</w:t>
      </w:r>
      <w:r>
        <w:rPr>
          <w:rFonts w:hint="eastAsia" w:ascii="宋体" w:cs="宋体"/>
          <w:color w:val="auto"/>
          <w:szCs w:val="21"/>
          <w:highlight w:val="none"/>
          <w:u w:val="single"/>
        </w:rPr>
        <w:t xml:space="preserve">                           </w:t>
      </w:r>
    </w:p>
    <w:p w14:paraId="48871F30">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邮政编码：</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邮政编码：</w:t>
      </w:r>
      <w:r>
        <w:rPr>
          <w:rFonts w:hint="eastAsia" w:ascii="宋体" w:cs="宋体"/>
          <w:color w:val="auto"/>
          <w:szCs w:val="21"/>
          <w:highlight w:val="none"/>
          <w:u w:val="single"/>
        </w:rPr>
        <w:t xml:space="preserve">                                </w:t>
      </w:r>
    </w:p>
    <w:p w14:paraId="3447E4CF">
      <w:pPr>
        <w:tabs>
          <w:tab w:val="left" w:pos="180"/>
        </w:tabs>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法定代表人：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法定代表人：</w:t>
      </w:r>
      <w:r>
        <w:rPr>
          <w:rFonts w:hint="eastAsia" w:ascii="宋体" w:cs="宋体"/>
          <w:color w:val="auto"/>
          <w:szCs w:val="21"/>
          <w:highlight w:val="none"/>
          <w:u w:val="single"/>
        </w:rPr>
        <w:t xml:space="preserve">                 </w:t>
      </w:r>
    </w:p>
    <w:p w14:paraId="7CFD731D">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委托代理人：</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委托代理人：</w:t>
      </w:r>
      <w:r>
        <w:rPr>
          <w:rFonts w:hint="eastAsia" w:ascii="宋体" w:cs="宋体"/>
          <w:color w:val="auto"/>
          <w:szCs w:val="21"/>
          <w:highlight w:val="none"/>
          <w:u w:val="single"/>
        </w:rPr>
        <w:t xml:space="preserve">                           </w:t>
      </w:r>
    </w:p>
    <w:p w14:paraId="1B0C5029">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电  话：</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电  话：</w:t>
      </w:r>
      <w:r>
        <w:rPr>
          <w:rFonts w:hint="eastAsia" w:ascii="宋体" w:cs="宋体"/>
          <w:color w:val="auto"/>
          <w:szCs w:val="21"/>
          <w:highlight w:val="none"/>
          <w:u w:val="single"/>
        </w:rPr>
        <w:t xml:space="preserve">                                   </w:t>
      </w:r>
    </w:p>
    <w:p w14:paraId="3D8B0190">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传  真：</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传  真：</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34E73A9C">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电子信箱：</w:t>
      </w:r>
      <w:r>
        <w:rPr>
          <w:rFonts w:hint="eastAsia" w:ascii="宋体" w:cs="宋体"/>
          <w:color w:val="auto"/>
          <w:szCs w:val="21"/>
          <w:highlight w:val="none"/>
          <w:u w:val="single"/>
        </w:rPr>
        <w:t xml:space="preserve">                          </w:t>
      </w:r>
    </w:p>
    <w:p w14:paraId="724E017A">
      <w:pPr>
        <w:snapToGrid w:val="0"/>
        <w:spacing w:line="440" w:lineRule="exact"/>
        <w:jc w:val="left"/>
        <w:rPr>
          <w:rFonts w:hint="eastAsia" w:ascii="宋体" w:cs="宋体"/>
          <w:color w:val="auto"/>
          <w:szCs w:val="21"/>
          <w:highlight w:val="none"/>
        </w:rPr>
      </w:pPr>
      <w:r>
        <w:rPr>
          <w:rFonts w:hint="eastAsia" w:ascii="宋体" w:cs="宋体"/>
          <w:color w:val="auto"/>
          <w:szCs w:val="21"/>
          <w:highlight w:val="none"/>
        </w:rPr>
        <w:t>开户银行：</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开户银行：</w:t>
      </w:r>
      <w:r>
        <w:rPr>
          <w:rFonts w:hint="eastAsia" w:ascii="宋体" w:cs="宋体"/>
          <w:color w:val="auto"/>
          <w:szCs w:val="21"/>
          <w:highlight w:val="none"/>
          <w:u w:val="single"/>
        </w:rPr>
        <w:t xml:space="preserve">                            </w:t>
      </w:r>
      <w:r>
        <w:rPr>
          <w:rFonts w:hint="eastAsia" w:ascii="宋体" w:cs="宋体"/>
          <w:color w:val="auto"/>
          <w:szCs w:val="21"/>
          <w:highlight w:val="none"/>
        </w:rPr>
        <w:t xml:space="preserve"> </w:t>
      </w:r>
    </w:p>
    <w:p w14:paraId="052CF82E">
      <w:pPr>
        <w:spacing w:before="93" w:beforeLines="30" w:after="93" w:afterLines="30" w:line="440" w:lineRule="exact"/>
        <w:rPr>
          <w:rFonts w:hint="eastAsia" w:ascii="宋体" w:hAnsi="宋体"/>
          <w:b/>
          <w:color w:val="auto"/>
          <w:sz w:val="32"/>
          <w:szCs w:val="32"/>
          <w:highlight w:val="none"/>
        </w:rPr>
      </w:pPr>
      <w:r>
        <w:rPr>
          <w:rFonts w:hint="eastAsia" w:ascii="宋体" w:cs="宋体"/>
          <w:color w:val="auto"/>
          <w:szCs w:val="21"/>
          <w:highlight w:val="none"/>
        </w:rPr>
        <w:t>账  号：</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账  号：</w:t>
      </w:r>
      <w:r>
        <w:rPr>
          <w:rFonts w:hint="eastAsia" w:ascii="宋体" w:cs="宋体"/>
          <w:color w:val="auto"/>
          <w:szCs w:val="21"/>
          <w:highlight w:val="none"/>
          <w:u w:val="single"/>
        </w:rPr>
        <w:t xml:space="preserve">                      </w:t>
      </w:r>
    </w:p>
    <w:p w14:paraId="0F5B12C2">
      <w:pPr>
        <w:spacing w:line="410" w:lineRule="exact"/>
        <w:rPr>
          <w:rFonts w:hint="eastAsia" w:eastAsia="黑体"/>
          <w:color w:val="auto"/>
          <w:sz w:val="28"/>
          <w:highlight w:val="none"/>
        </w:rPr>
      </w:pPr>
    </w:p>
    <w:p w14:paraId="1107C098">
      <w:pPr>
        <w:spacing w:line="410" w:lineRule="exact"/>
        <w:rPr>
          <w:rFonts w:hint="eastAsia" w:eastAsia="黑体"/>
          <w:color w:val="auto"/>
          <w:sz w:val="28"/>
          <w:highlight w:val="none"/>
        </w:rPr>
      </w:pPr>
    </w:p>
    <w:p w14:paraId="032DBC4D">
      <w:pPr>
        <w:pStyle w:val="2"/>
        <w:rPr>
          <w:rFonts w:hint="eastAsia" w:eastAsia="黑体"/>
          <w:color w:val="auto"/>
          <w:sz w:val="28"/>
          <w:highlight w:val="none"/>
        </w:rPr>
      </w:pPr>
    </w:p>
    <w:p w14:paraId="6DA486BE">
      <w:pPr>
        <w:rPr>
          <w:rFonts w:hint="eastAsia" w:eastAsia="黑体"/>
          <w:color w:val="auto"/>
          <w:sz w:val="28"/>
          <w:highlight w:val="none"/>
        </w:rPr>
      </w:pPr>
    </w:p>
    <w:p w14:paraId="43AFE4BC">
      <w:pPr>
        <w:pStyle w:val="2"/>
        <w:rPr>
          <w:rFonts w:hint="eastAsia"/>
          <w:color w:val="auto"/>
          <w:highlight w:val="none"/>
        </w:rPr>
      </w:pPr>
    </w:p>
    <w:p w14:paraId="7D0A72CF">
      <w:pPr>
        <w:rPr>
          <w:rFonts w:hint="eastAsia" w:eastAsia="黑体"/>
          <w:color w:val="auto"/>
          <w:sz w:val="28"/>
          <w:highlight w:val="none"/>
        </w:rPr>
      </w:pPr>
    </w:p>
    <w:p w14:paraId="5AD9C4A0">
      <w:pPr>
        <w:pStyle w:val="2"/>
        <w:rPr>
          <w:rFonts w:hint="eastAsia" w:eastAsia="黑体"/>
          <w:color w:val="auto"/>
          <w:sz w:val="28"/>
          <w:highlight w:val="none"/>
        </w:rPr>
      </w:pPr>
    </w:p>
    <w:p w14:paraId="70693C84">
      <w:pPr>
        <w:rPr>
          <w:rFonts w:hint="eastAsia" w:eastAsia="黑体"/>
          <w:color w:val="auto"/>
          <w:sz w:val="28"/>
          <w:highlight w:val="none"/>
        </w:rPr>
      </w:pPr>
    </w:p>
    <w:p w14:paraId="74DA455A">
      <w:pPr>
        <w:pStyle w:val="2"/>
        <w:rPr>
          <w:rFonts w:hint="eastAsia" w:eastAsia="黑体"/>
          <w:color w:val="auto"/>
          <w:sz w:val="28"/>
          <w:highlight w:val="none"/>
        </w:rPr>
      </w:pPr>
    </w:p>
    <w:p w14:paraId="6F74DB32">
      <w:pPr>
        <w:rPr>
          <w:rFonts w:hint="eastAsia" w:eastAsia="黑体"/>
          <w:color w:val="auto"/>
          <w:sz w:val="28"/>
          <w:highlight w:val="none"/>
        </w:rPr>
      </w:pPr>
    </w:p>
    <w:p w14:paraId="51600CD7">
      <w:pPr>
        <w:pStyle w:val="2"/>
        <w:rPr>
          <w:rFonts w:hint="eastAsia" w:eastAsia="黑体"/>
          <w:color w:val="auto"/>
          <w:sz w:val="28"/>
          <w:highlight w:val="none"/>
        </w:rPr>
      </w:pPr>
    </w:p>
    <w:p w14:paraId="42D4286A">
      <w:pPr>
        <w:rPr>
          <w:rFonts w:hint="eastAsia" w:eastAsia="黑体"/>
          <w:color w:val="auto"/>
          <w:sz w:val="28"/>
          <w:highlight w:val="none"/>
        </w:rPr>
      </w:pPr>
    </w:p>
    <w:p w14:paraId="76927E7F">
      <w:pPr>
        <w:pStyle w:val="2"/>
        <w:rPr>
          <w:rFonts w:hint="eastAsia" w:eastAsia="黑体"/>
          <w:color w:val="auto"/>
          <w:sz w:val="28"/>
          <w:highlight w:val="none"/>
        </w:rPr>
      </w:pPr>
    </w:p>
    <w:p w14:paraId="5BF5E18C">
      <w:pPr>
        <w:rPr>
          <w:rFonts w:hint="eastAsia"/>
          <w:color w:val="auto"/>
          <w:highlight w:val="none"/>
        </w:rPr>
      </w:pPr>
    </w:p>
    <w:p w14:paraId="19ACD5B8">
      <w:pPr>
        <w:pStyle w:val="2"/>
        <w:rPr>
          <w:rFonts w:hint="eastAsia" w:eastAsia="黑体"/>
          <w:color w:val="auto"/>
          <w:sz w:val="28"/>
          <w:highlight w:val="none"/>
        </w:rPr>
      </w:pPr>
    </w:p>
    <w:p w14:paraId="50756EC5">
      <w:pPr>
        <w:rPr>
          <w:rFonts w:hint="eastAsia"/>
          <w:color w:val="auto"/>
          <w:highlight w:val="none"/>
        </w:rPr>
      </w:pPr>
    </w:p>
    <w:p w14:paraId="1140BC15">
      <w:pPr>
        <w:spacing w:line="410" w:lineRule="exact"/>
        <w:jc w:val="center"/>
        <w:rPr>
          <w:rFonts w:hint="eastAsia" w:eastAsia="黑体"/>
          <w:color w:val="auto"/>
          <w:sz w:val="28"/>
          <w:highlight w:val="none"/>
        </w:rPr>
      </w:pPr>
    </w:p>
    <w:p w14:paraId="49A5BF5B">
      <w:pPr>
        <w:pStyle w:val="198"/>
        <w:rPr>
          <w:rFonts w:hint="eastAsia" w:eastAsia="黑体"/>
          <w:color w:val="auto"/>
          <w:sz w:val="28"/>
          <w:highlight w:val="none"/>
        </w:rPr>
      </w:pPr>
    </w:p>
    <w:p w14:paraId="21744871">
      <w:pPr>
        <w:pStyle w:val="198"/>
        <w:rPr>
          <w:rFonts w:hint="eastAsia" w:eastAsia="黑体"/>
          <w:color w:val="auto"/>
          <w:sz w:val="28"/>
          <w:highlight w:val="none"/>
        </w:rPr>
      </w:pPr>
    </w:p>
    <w:p w14:paraId="454C8D4C">
      <w:pPr>
        <w:spacing w:line="410" w:lineRule="exact"/>
        <w:jc w:val="both"/>
        <w:rPr>
          <w:rFonts w:hint="eastAsia" w:eastAsia="黑体"/>
          <w:color w:val="auto"/>
          <w:sz w:val="28"/>
          <w:highlight w:val="none"/>
        </w:rPr>
      </w:pPr>
    </w:p>
    <w:p w14:paraId="4029CA25">
      <w:pPr>
        <w:spacing w:line="410" w:lineRule="exact"/>
        <w:jc w:val="center"/>
        <w:rPr>
          <w:rFonts w:hint="eastAsia" w:eastAsia="黑体"/>
          <w:color w:val="auto"/>
          <w:sz w:val="28"/>
          <w:highlight w:val="none"/>
        </w:rPr>
      </w:pPr>
      <w:r>
        <w:rPr>
          <w:rFonts w:hint="eastAsia" w:eastAsia="黑体"/>
          <w:color w:val="auto"/>
          <w:sz w:val="28"/>
          <w:highlight w:val="none"/>
        </w:rPr>
        <w:t>二、通用条款</w:t>
      </w:r>
    </w:p>
    <w:p w14:paraId="36689608">
      <w:pPr>
        <w:spacing w:line="6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使用建设部、国家工商行政管理局印发的《建设工程施工合同（GF-2017-0201示范文本）》第二部分通用条款。</w:t>
      </w:r>
    </w:p>
    <w:p w14:paraId="57AAE632">
      <w:pPr>
        <w:spacing w:line="410" w:lineRule="exact"/>
        <w:ind w:firstLine="560" w:firstLineChars="200"/>
        <w:rPr>
          <w:rFonts w:hint="eastAsia" w:ascii="宋体" w:hAnsi="宋体"/>
          <w:color w:val="auto"/>
          <w:sz w:val="28"/>
          <w:highlight w:val="none"/>
        </w:rPr>
      </w:pPr>
    </w:p>
    <w:p w14:paraId="246F941B">
      <w:pPr>
        <w:spacing w:line="410" w:lineRule="exact"/>
        <w:jc w:val="center"/>
        <w:rPr>
          <w:rFonts w:hint="eastAsia" w:eastAsia="黑体"/>
          <w:color w:val="auto"/>
          <w:sz w:val="28"/>
          <w:highlight w:val="none"/>
        </w:rPr>
      </w:pPr>
      <w:r>
        <w:rPr>
          <w:rFonts w:hint="eastAsia" w:eastAsia="黑体"/>
          <w:color w:val="auto"/>
          <w:sz w:val="28"/>
          <w:highlight w:val="none"/>
        </w:rPr>
        <w:t>三、专用条款</w:t>
      </w:r>
    </w:p>
    <w:p w14:paraId="09EE391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使用建设部、国家工商行政管理局印发的《建设工程施工合同（GF-2017-0201示范文本）》（专用条款（格式））。</w:t>
      </w:r>
    </w:p>
    <w:p w14:paraId="4C27221C">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941" w:name="_Toc16309"/>
      <w:bookmarkStart w:id="942" w:name="_Toc417623614"/>
      <w:bookmarkStart w:id="943" w:name="_Toc351203633"/>
      <w:r>
        <w:rPr>
          <w:rFonts w:hint="eastAsia" w:ascii="宋体" w:eastAsia="宋体" w:cs="宋体"/>
          <w:b w:val="0"/>
          <w:color w:val="auto"/>
          <w:sz w:val="21"/>
          <w:szCs w:val="21"/>
          <w:highlight w:val="none"/>
        </w:rPr>
        <w:t>1</w:t>
      </w:r>
      <w:bookmarkStart w:id="944" w:name="_Toc296346657"/>
      <w:bookmarkStart w:id="945" w:name="_Toc297120456"/>
      <w:bookmarkStart w:id="946" w:name="_Toc292559866"/>
      <w:bookmarkStart w:id="947" w:name="_Toc296347155"/>
      <w:bookmarkStart w:id="948" w:name="_Toc296503156"/>
      <w:bookmarkStart w:id="949" w:name="_Toc296891196"/>
      <w:bookmarkStart w:id="950" w:name="_Toc292559361"/>
      <w:bookmarkStart w:id="951" w:name="_Toc296890984"/>
      <w:bookmarkStart w:id="952" w:name="_Toc297048342"/>
      <w:bookmarkStart w:id="953" w:name="_Toc296944495"/>
      <w:r>
        <w:rPr>
          <w:rFonts w:hint="eastAsia" w:ascii="宋体" w:eastAsia="宋体" w:cs="宋体"/>
          <w:b w:val="0"/>
          <w:color w:val="auto"/>
          <w:sz w:val="21"/>
          <w:szCs w:val="21"/>
          <w:highlight w:val="none"/>
        </w:rPr>
        <w:t>. 一般约定</w:t>
      </w:r>
      <w:bookmarkEnd w:id="941"/>
      <w:bookmarkEnd w:id="942"/>
      <w:bookmarkEnd w:id="943"/>
    </w:p>
    <w:bookmarkEnd w:id="944"/>
    <w:bookmarkEnd w:id="945"/>
    <w:bookmarkEnd w:id="946"/>
    <w:bookmarkEnd w:id="947"/>
    <w:bookmarkEnd w:id="948"/>
    <w:bookmarkEnd w:id="949"/>
    <w:bookmarkEnd w:id="950"/>
    <w:bookmarkEnd w:id="951"/>
    <w:bookmarkEnd w:id="952"/>
    <w:bookmarkEnd w:id="953"/>
    <w:p w14:paraId="173C6F9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 词语定义</w:t>
      </w:r>
    </w:p>
    <w:p w14:paraId="09FA89E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7642B8D6">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、在合同订立及履行过程中形成的与合同有关的文件均构成合同文件组成部分。    </w:t>
      </w:r>
    </w:p>
    <w:p w14:paraId="561D88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14:paraId="6290872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现场确定</w:t>
      </w:r>
      <w:r>
        <w:rPr>
          <w:rFonts w:hint="eastAsia" w:ascii="宋体" w:cs="宋体"/>
          <w:color w:val="auto"/>
          <w:szCs w:val="21"/>
          <w:highlight w:val="none"/>
        </w:rPr>
        <w:t>。</w:t>
      </w:r>
    </w:p>
    <w:p w14:paraId="1C17F87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3CA1D3A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14:paraId="0F6A592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0A57E83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 xml:space="preserve"> 中华人民共和国住房和城乡建设部等部门及省、市发布的有关文件</w:t>
      </w:r>
      <w:r>
        <w:rPr>
          <w:rFonts w:hint="eastAsia" w:ascii="宋体" w:cs="宋体"/>
          <w:color w:val="auto"/>
          <w:szCs w:val="21"/>
          <w:highlight w:val="none"/>
        </w:rPr>
        <w:t>。</w:t>
      </w:r>
    </w:p>
    <w:p w14:paraId="198C677E">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7CF2714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421C38E">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5A2198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3F79EC9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2F551D69">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（1）合同协议书；（2）中标通知书；（3）投标函及其附录；（4）</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；（5）专用合同条款及其附件；（6）通用合同条款；（7）已标价工程量清单或预算书；（</w:t>
      </w:r>
      <w:r>
        <w:rPr>
          <w:rFonts w:hint="eastAsia" w:ascii="宋体" w:cs="宋体"/>
          <w:color w:val="auto"/>
          <w:szCs w:val="21"/>
          <w:highlight w:val="none"/>
          <w:u w:val="single"/>
          <w:lang w:val="en-US" w:eastAsia="zh-CN"/>
        </w:rPr>
        <w:t>8</w:t>
      </w:r>
      <w:r>
        <w:rPr>
          <w:rFonts w:hint="eastAsia" w:ascii="宋体" w:cs="宋体"/>
          <w:color w:val="auto"/>
          <w:szCs w:val="21"/>
          <w:highlight w:val="none"/>
          <w:u w:val="single"/>
        </w:rPr>
        <w:t>）其他合同文件。</w:t>
      </w:r>
    </w:p>
    <w:p w14:paraId="44D96021">
      <w:pPr>
        <w:pStyle w:val="2"/>
        <w:spacing w:after="0" w:line="440" w:lineRule="exact"/>
        <w:ind w:left="0" w:leftChars="0" w:firstLine="420"/>
        <w:rPr>
          <w:color w:val="auto"/>
          <w:highlight w:val="none"/>
        </w:rPr>
      </w:pPr>
      <w:r>
        <w:rPr>
          <w:color w:val="auto"/>
          <w:highlight w:val="none"/>
        </w:rPr>
        <w:t>上述各项合同文件包括合同当事人就该项合同文件所作出的补充和修改，属于同一类内容的文件，应以最新签署的为准。</w:t>
      </w:r>
    </w:p>
    <w:p w14:paraId="79BE7F0E">
      <w:pPr>
        <w:pStyle w:val="2"/>
        <w:spacing w:after="0" w:line="440" w:lineRule="exact"/>
        <w:ind w:left="0" w:leftChars="0" w:firstLine="420"/>
        <w:rPr>
          <w:color w:val="auto"/>
          <w:highlight w:val="none"/>
        </w:rPr>
      </w:pPr>
      <w:r>
        <w:rPr>
          <w:color w:val="auto"/>
          <w:highlight w:val="none"/>
        </w:rPr>
        <w:t>在合同订立及履行过程中形成的与合同有关的文件均构成合同文件组成部分，并根据其性质确定优先解释顺序。</w:t>
      </w:r>
    </w:p>
    <w:p w14:paraId="1AAB038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0668EFB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图纸的提供</w:t>
      </w:r>
    </w:p>
    <w:p w14:paraId="33EDAA2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szCs w:val="21"/>
          <w:highlight w:val="none"/>
        </w:rPr>
        <w:t>；</w:t>
      </w:r>
    </w:p>
    <w:p w14:paraId="3886077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EF39E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szCs w:val="21"/>
          <w:highlight w:val="none"/>
        </w:rPr>
        <w:t>。</w:t>
      </w:r>
    </w:p>
    <w:p w14:paraId="3E6D352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1.6.4 承包人文件</w:t>
      </w:r>
    </w:p>
    <w:p w14:paraId="3DFA9D3E">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要求执行，包括但不限于项目部人员证书（在领取中标通知书前）、项目部任命文、实施性施工组织设计等  </w:t>
      </w:r>
      <w:r>
        <w:rPr>
          <w:rFonts w:hint="eastAsia" w:ascii="宋体" w:cs="宋体"/>
          <w:color w:val="auto"/>
          <w:szCs w:val="21"/>
          <w:highlight w:val="none"/>
        </w:rPr>
        <w:t>；</w:t>
      </w:r>
    </w:p>
    <w:p w14:paraId="7B93D63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承包人提供的文件的期限为：</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7643DE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承包人提供的文件的数量为：</w:t>
      </w:r>
      <w:r>
        <w:rPr>
          <w:rFonts w:hint="eastAsia" w:ascii="宋体" w:cs="宋体"/>
          <w:color w:val="auto"/>
          <w:szCs w:val="21"/>
          <w:highlight w:val="none"/>
          <w:u w:val="single"/>
        </w:rPr>
        <w:t>  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14D9FC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承包人提供的文件的形式为：</w:t>
      </w:r>
      <w:r>
        <w:rPr>
          <w:rFonts w:hint="eastAsia" w:ascii="宋体" w:cs="宋体"/>
          <w:color w:val="auto"/>
          <w:szCs w:val="21"/>
          <w:highlight w:val="none"/>
          <w:u w:val="single"/>
        </w:rPr>
        <w:t>按</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要求执行  </w:t>
      </w:r>
      <w:r>
        <w:rPr>
          <w:rFonts w:hint="eastAsia" w:ascii="宋体" w:cs="宋体"/>
          <w:color w:val="auto"/>
          <w:szCs w:val="21"/>
          <w:highlight w:val="none"/>
        </w:rPr>
        <w:t>；</w:t>
      </w:r>
    </w:p>
    <w:p w14:paraId="7BF545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14:paraId="2EBBAA5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10504C8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除专用合同条款另有约定外，承包人应在施工现场另外保存一套完整的图纸和承包人文件，供发包人及有关人员进行工程检查时使用</w:t>
      </w:r>
      <w:r>
        <w:rPr>
          <w:rFonts w:hint="eastAsia" w:ascii="宋体" w:cs="宋体"/>
          <w:color w:val="auto"/>
          <w:szCs w:val="21"/>
          <w:highlight w:val="none"/>
        </w:rPr>
        <w:t>。</w:t>
      </w:r>
    </w:p>
    <w:p w14:paraId="2F06200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47C1AD3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3720336D">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项目部</w:t>
      </w:r>
      <w:r>
        <w:rPr>
          <w:rFonts w:hint="eastAsia" w:ascii="宋体" w:cs="宋体"/>
          <w:color w:val="auto"/>
          <w:kern w:val="0"/>
          <w:szCs w:val="21"/>
          <w:highlight w:val="none"/>
        </w:rPr>
        <w:t>；</w:t>
      </w:r>
    </w:p>
    <w:p w14:paraId="204E234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5AA3DA34">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项目部</w:t>
      </w:r>
      <w:r>
        <w:rPr>
          <w:rFonts w:hint="eastAsia" w:ascii="宋体" w:cs="宋体"/>
          <w:color w:val="auto"/>
          <w:kern w:val="0"/>
          <w:szCs w:val="21"/>
          <w:highlight w:val="none"/>
        </w:rPr>
        <w:t>；</w:t>
      </w:r>
    </w:p>
    <w:p w14:paraId="2FA1E195">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3D6BDF5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r>
        <w:rPr>
          <w:rFonts w:hint="eastAsia" w:ascii="宋体" w:cs="宋体"/>
          <w:color w:val="auto"/>
          <w:kern w:val="0"/>
          <w:szCs w:val="21"/>
          <w:highlight w:val="none"/>
        </w:rPr>
        <w:t>；</w:t>
      </w:r>
    </w:p>
    <w:p w14:paraId="1BFC7DD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监理人指定的接收人为：</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14:paraId="237357D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33D3A46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954" w:name="_Toc300934943"/>
      <w:bookmarkStart w:id="955" w:name="_Toc304295521"/>
      <w:bookmarkStart w:id="956" w:name="_Toc303539100"/>
      <w:bookmarkStart w:id="957" w:name="_Toc318581155"/>
      <w:bookmarkStart w:id="958" w:name="_Toc312677986"/>
      <w:r>
        <w:rPr>
          <w:rFonts w:hint="eastAsia" w:ascii="宋体" w:cs="宋体"/>
          <w:color w:val="auto"/>
          <w:szCs w:val="21"/>
          <w:highlight w:val="none"/>
        </w:rPr>
        <w:t>.10.1 出入现场的权利</w:t>
      </w:r>
    </w:p>
    <w:p w14:paraId="2137269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70021482">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bookmarkEnd w:id="954"/>
    <w:bookmarkEnd w:id="955"/>
    <w:bookmarkEnd w:id="956"/>
    <w:bookmarkEnd w:id="957"/>
    <w:bookmarkEnd w:id="958"/>
    <w:p w14:paraId="4AE81D36">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959" w:name="_Toc300934944"/>
      <w:bookmarkStart w:id="960" w:name="_Toc312677987"/>
      <w:bookmarkStart w:id="961" w:name="_Toc303539101"/>
      <w:bookmarkStart w:id="962" w:name="_Toc304295522"/>
      <w:bookmarkStart w:id="963" w:name="_Toc318581156"/>
      <w:r>
        <w:rPr>
          <w:rFonts w:hint="eastAsia" w:ascii="宋体" w:cs="宋体"/>
          <w:color w:val="auto"/>
          <w:szCs w:val="21"/>
          <w:highlight w:val="none"/>
        </w:rPr>
        <w:t>.10.3 场内交通</w:t>
      </w:r>
    </w:p>
    <w:p w14:paraId="3EAC746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场内交通设施由承包人负责建设，发包人不另支付费用，场内交通边界现场确定</w:t>
      </w:r>
      <w:r>
        <w:rPr>
          <w:rFonts w:hint="eastAsia" w:ascii="宋体" w:cs="宋体"/>
          <w:color w:val="auto"/>
          <w:szCs w:val="21"/>
          <w:highlight w:val="none"/>
        </w:rPr>
        <w:t>。</w:t>
      </w:r>
    </w:p>
    <w:p w14:paraId="186343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bookmarkEnd w:id="959"/>
      <w:bookmarkEnd w:id="960"/>
      <w:bookmarkEnd w:id="961"/>
      <w:bookmarkEnd w:id="962"/>
      <w:bookmarkEnd w:id="963"/>
      <w:bookmarkStart w:id="964" w:name="_Toc318581157"/>
    </w:p>
    <w:p w14:paraId="14A973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77CDB8D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bookmarkEnd w:id="964"/>
    <w:p w14:paraId="5F83B7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2803091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680D45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14:paraId="52A9B8B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0074FE9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202D981A">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41462DA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1.13工程量清单错误的修正</w:t>
      </w:r>
    </w:p>
    <w:p w14:paraId="07DD31C5">
      <w:pPr>
        <w:snapToGrid w:val="0"/>
        <w:spacing w:line="440" w:lineRule="exact"/>
        <w:ind w:firstLine="420" w:firstLineChars="200"/>
        <w:rPr>
          <w:rFonts w:hint="eastAsia" w:ascii="宋体" w:cs="宋体"/>
          <w:color w:val="auto"/>
          <w:szCs w:val="21"/>
          <w:highlight w:val="none"/>
        </w:rPr>
      </w:pPr>
      <w:bookmarkStart w:id="965" w:name="_Toc33"/>
      <w:bookmarkStart w:id="966" w:name="_Toc417623615"/>
      <w:bookmarkStart w:id="967" w:name="_Toc351203634"/>
      <w:r>
        <w:rPr>
          <w:rFonts w:hint="eastAsia" w:ascii="宋体" w:cs="宋体"/>
          <w:color w:val="auto"/>
          <w:szCs w:val="21"/>
          <w:highlight w:val="none"/>
        </w:rPr>
        <w:t>出现工程量清单错误时，是否调整合同价格：</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F3351D1">
      <w:pPr>
        <w:snapToGrid w:val="0"/>
        <w:spacing w:line="440" w:lineRule="exact"/>
        <w:ind w:firstLine="420" w:firstLineChars="200"/>
        <w:rPr>
          <w:rFonts w:hint="eastAsia" w:ascii="宋体" w:hAnsi="宋体" w:cs="宋体"/>
          <w:b/>
          <w:bCs/>
          <w:color w:val="auto"/>
          <w:szCs w:val="21"/>
          <w:highlight w:val="none"/>
          <w:u w:val="single"/>
        </w:rPr>
      </w:pPr>
      <w:r>
        <w:rPr>
          <w:rFonts w:hint="eastAsia" w:ascii="宋体" w:cs="宋体"/>
          <w:color w:val="auto"/>
          <w:szCs w:val="21"/>
          <w:highlight w:val="none"/>
        </w:rPr>
        <w:t>允许调整合同价格的工程量偏差范围：</w:t>
      </w:r>
      <w:r>
        <w:rPr>
          <w:rFonts w:hint="eastAsia" w:ascii="宋体" w:hAnsi="宋体" w:cs="宋体"/>
          <w:b w:val="0"/>
          <w:bCs w:val="0"/>
          <w:color w:val="auto"/>
          <w:szCs w:val="21"/>
          <w:highlight w:val="none"/>
          <w:u w:val="single"/>
          <w:lang w:val="en-US" w:eastAsia="zh-CN"/>
        </w:rPr>
        <w:t>/</w:t>
      </w:r>
      <w:r>
        <w:rPr>
          <w:rFonts w:hint="eastAsia" w:ascii="宋体" w:hAnsi="宋体" w:cs="宋体"/>
          <w:b w:val="0"/>
          <w:bCs w:val="0"/>
          <w:color w:val="auto"/>
          <w:szCs w:val="21"/>
          <w:highlight w:val="none"/>
          <w:u w:val="single"/>
        </w:rPr>
        <w:t>。</w:t>
      </w:r>
    </w:p>
    <w:p w14:paraId="115F0C9B">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w:t>
      </w:r>
      <w:bookmarkStart w:id="968" w:name="_Toc292559362"/>
      <w:bookmarkStart w:id="969" w:name="_Toc296503157"/>
      <w:bookmarkStart w:id="970" w:name="_Toc297120457"/>
      <w:bookmarkStart w:id="971" w:name="_Toc297048343"/>
      <w:bookmarkStart w:id="972" w:name="_Toc296346658"/>
      <w:bookmarkStart w:id="973" w:name="_Toc292559867"/>
      <w:bookmarkStart w:id="974" w:name="_Toc296891197"/>
      <w:bookmarkStart w:id="975" w:name="_Toc296944496"/>
      <w:bookmarkStart w:id="976" w:name="_Toc296890985"/>
      <w:bookmarkStart w:id="977" w:name="_Toc296347156"/>
      <w:r>
        <w:rPr>
          <w:rFonts w:hint="eastAsia" w:ascii="宋体" w:eastAsia="宋体" w:cs="宋体"/>
          <w:b w:val="0"/>
          <w:color w:val="auto"/>
          <w:sz w:val="21"/>
          <w:szCs w:val="21"/>
          <w:highlight w:val="none"/>
        </w:rPr>
        <w:t>. 发包人</w:t>
      </w:r>
      <w:bookmarkEnd w:id="965"/>
      <w:bookmarkEnd w:id="966"/>
      <w:bookmarkEnd w:id="967"/>
    </w:p>
    <w:bookmarkEnd w:id="968"/>
    <w:bookmarkEnd w:id="969"/>
    <w:bookmarkEnd w:id="970"/>
    <w:bookmarkEnd w:id="971"/>
    <w:bookmarkEnd w:id="972"/>
    <w:bookmarkEnd w:id="973"/>
    <w:bookmarkEnd w:id="974"/>
    <w:bookmarkEnd w:id="975"/>
    <w:bookmarkEnd w:id="976"/>
    <w:bookmarkEnd w:id="977"/>
    <w:p w14:paraId="3F2891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14:paraId="475925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14:paraId="405601F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14:paraId="2EE50B0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14:paraId="2888384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14:paraId="28F5A97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14:paraId="3B49952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14:paraId="7672EA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14:paraId="3FC7BE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4C45EDD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06782D1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0EBFE8E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1184015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47889B12">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由承包人自行解决并承担费用。</w:t>
      </w:r>
    </w:p>
    <w:p w14:paraId="32D0632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748E6AF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71DA36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706DEC1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33073991">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978" w:name="_Toc351203635"/>
      <w:bookmarkStart w:id="979" w:name="_Toc20720"/>
      <w:bookmarkStart w:id="980" w:name="_Toc417623616"/>
      <w:r>
        <w:rPr>
          <w:rFonts w:hint="eastAsia" w:ascii="宋体" w:eastAsia="宋体" w:cs="宋体"/>
          <w:b w:val="0"/>
          <w:color w:val="auto"/>
          <w:sz w:val="21"/>
          <w:szCs w:val="21"/>
          <w:highlight w:val="none"/>
        </w:rPr>
        <w:t>3</w:t>
      </w:r>
      <w:bookmarkStart w:id="981" w:name="_Toc292559363"/>
      <w:bookmarkStart w:id="982" w:name="_Toc296347157"/>
      <w:bookmarkStart w:id="983" w:name="_Toc296346659"/>
      <w:bookmarkStart w:id="984" w:name="_Toc296890986"/>
      <w:bookmarkStart w:id="985" w:name="_Toc296503158"/>
      <w:bookmarkStart w:id="986" w:name="_Toc292559868"/>
      <w:bookmarkStart w:id="987" w:name="_Toc297048344"/>
      <w:bookmarkStart w:id="988" w:name="_Toc296944497"/>
      <w:bookmarkStart w:id="989" w:name="_Toc296891198"/>
      <w:bookmarkStart w:id="990" w:name="_Toc297120458"/>
      <w:r>
        <w:rPr>
          <w:rFonts w:hint="eastAsia" w:ascii="宋体" w:eastAsia="宋体" w:cs="宋体"/>
          <w:b w:val="0"/>
          <w:color w:val="auto"/>
          <w:sz w:val="21"/>
          <w:szCs w:val="21"/>
          <w:highlight w:val="none"/>
        </w:rPr>
        <w:t>. 承包人</w:t>
      </w:r>
      <w:bookmarkEnd w:id="978"/>
      <w:bookmarkEnd w:id="979"/>
      <w:bookmarkEnd w:id="980"/>
    </w:p>
    <w:bookmarkEnd w:id="981"/>
    <w:bookmarkEnd w:id="982"/>
    <w:bookmarkEnd w:id="983"/>
    <w:bookmarkEnd w:id="984"/>
    <w:bookmarkEnd w:id="985"/>
    <w:bookmarkEnd w:id="986"/>
    <w:bookmarkEnd w:id="987"/>
    <w:bookmarkEnd w:id="988"/>
    <w:bookmarkEnd w:id="989"/>
    <w:bookmarkEnd w:id="990"/>
    <w:p w14:paraId="1B4B395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19E160B9">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3F3767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按相关要求执行，且不少于</w:t>
      </w:r>
      <w:r>
        <w:rPr>
          <w:rFonts w:hint="eastAsia" w:ascii="宋体" w:cs="宋体"/>
          <w:color w:val="auto"/>
          <w:szCs w:val="21"/>
          <w:highlight w:val="none"/>
          <w:u w:val="single"/>
          <w:lang w:val="en-US" w:eastAsia="zh-CN"/>
        </w:rPr>
        <w:t>1</w:t>
      </w:r>
      <w:r>
        <w:rPr>
          <w:rFonts w:hint="eastAsia" w:ascii="宋体" w:cs="宋体"/>
          <w:color w:val="auto"/>
          <w:szCs w:val="21"/>
          <w:highlight w:val="none"/>
          <w:u w:val="single"/>
        </w:rPr>
        <w:t>套</w:t>
      </w:r>
      <w:r>
        <w:rPr>
          <w:rFonts w:hint="eastAsia" w:ascii="宋体" w:cs="宋体"/>
          <w:color w:val="auto"/>
          <w:szCs w:val="21"/>
          <w:highlight w:val="none"/>
        </w:rPr>
        <w:t>。</w:t>
      </w:r>
    </w:p>
    <w:p w14:paraId="2A61FEB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72BC32F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14:paraId="7F169D5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0C99965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3.2 </w:t>
      </w:r>
      <w:r>
        <w:rPr>
          <w:rFonts w:hint="eastAsia" w:ascii="宋体" w:cs="宋体"/>
          <w:color w:val="auto"/>
          <w:szCs w:val="21"/>
          <w:highlight w:val="none"/>
          <w:lang w:val="en-US" w:eastAsia="zh-CN"/>
        </w:rPr>
        <w:t>项目负责人</w:t>
      </w:r>
    </w:p>
    <w:p w14:paraId="28B344B3">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kern w:val="0"/>
          <w:szCs w:val="21"/>
          <w:highlight w:val="none"/>
          <w:lang w:val="en-US" w:eastAsia="zh-CN"/>
        </w:rPr>
        <w:t>项目负责人</w:t>
      </w:r>
      <w:r>
        <w:rPr>
          <w:rFonts w:hint="eastAsia" w:ascii="宋体" w:cs="宋体"/>
          <w:color w:val="auto"/>
          <w:szCs w:val="21"/>
          <w:highlight w:val="none"/>
        </w:rPr>
        <w:t>：</w:t>
      </w:r>
    </w:p>
    <w:p w14:paraId="54AAC53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5D7CCB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0389AEE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2F371FC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7EDE247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78D4503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67D4D3A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36DA8B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02639F0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7C3101A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承包人对建造师的授权范围如下：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51488B7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关于建造师每月在施工现场的时间要求：</w:t>
      </w:r>
      <w:r>
        <w:rPr>
          <w:rFonts w:hint="eastAsia" w:ascii="宋体" w:cs="宋体"/>
          <w:color w:val="auto"/>
          <w:kern w:val="0"/>
          <w:szCs w:val="21"/>
          <w:highlight w:val="none"/>
          <w:u w:val="single"/>
          <w:lang w:val="en-US" w:eastAsia="zh-CN"/>
        </w:rPr>
        <w:t xml:space="preserve">                      </w:t>
      </w:r>
      <w:r>
        <w:rPr>
          <w:rFonts w:hint="eastAsia" w:ascii="宋体" w:cs="宋体"/>
          <w:color w:val="auto"/>
          <w:szCs w:val="21"/>
          <w:highlight w:val="none"/>
          <w:u w:val="single"/>
        </w:rPr>
        <w:t>。</w:t>
      </w:r>
    </w:p>
    <w:p w14:paraId="1DF24040">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14:paraId="51FD3E5B">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承包人应在</w:t>
      </w:r>
      <w:r>
        <w:rPr>
          <w:rFonts w:hint="eastAsia" w:ascii="宋体" w:hAnsi="宋体" w:cs="宋体"/>
          <w:color w:val="auto"/>
          <w:highlight w:val="none"/>
          <w:u w:val="single"/>
        </w:rPr>
        <w:t>合同签订</w:t>
      </w:r>
      <w:r>
        <w:rPr>
          <w:rFonts w:hint="eastAsia" w:ascii="宋体" w:hAnsi="宋体" w:cs="宋体"/>
          <w:color w:val="auto"/>
          <w:szCs w:val="21"/>
          <w:highlight w:val="none"/>
          <w:u w:val="single"/>
        </w:rPr>
        <w:t>后7日内，向</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提交承包人项目管理机构及施工现场人员安排的报告。</w:t>
      </w:r>
    </w:p>
    <w:p w14:paraId="2C53EA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w:t>
      </w:r>
      <w:bookmarkStart w:id="991" w:name="_Toc296891199"/>
      <w:bookmarkStart w:id="992" w:name="_Toc303539102"/>
      <w:bookmarkStart w:id="993" w:name="_Toc296346660"/>
      <w:bookmarkStart w:id="994" w:name="_Toc296503159"/>
      <w:bookmarkStart w:id="995" w:name="_Toc297048345"/>
      <w:bookmarkStart w:id="996" w:name="_Toc292559869"/>
      <w:bookmarkStart w:id="997" w:name="_Toc300934945"/>
      <w:bookmarkStart w:id="998" w:name="_Toc297120459"/>
      <w:bookmarkStart w:id="999" w:name="_Toc296944498"/>
      <w:bookmarkStart w:id="1000" w:name="_Toc297216151"/>
      <w:bookmarkStart w:id="1001" w:name="_Toc312677988"/>
      <w:bookmarkStart w:id="1002" w:name="_Toc296890987"/>
      <w:bookmarkStart w:id="1003" w:name="_Toc304295523"/>
      <w:bookmarkStart w:id="1004" w:name="_Toc297123492"/>
      <w:bookmarkStart w:id="1005" w:name="_Toc292559364"/>
      <w:bookmarkStart w:id="1006" w:name="_Toc296347158"/>
      <w:r>
        <w:rPr>
          <w:rFonts w:hint="eastAsia" w:ascii="宋体" w:cs="宋体"/>
          <w:color w:val="auto"/>
          <w:szCs w:val="21"/>
          <w:highlight w:val="none"/>
        </w:rPr>
        <w:t>.5 分包</w:t>
      </w:r>
    </w:p>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14:paraId="5701CEA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w:t>
      </w:r>
      <w:bookmarkStart w:id="1007" w:name="_Toc292559365"/>
      <w:bookmarkStart w:id="1008" w:name="_Toc296503160"/>
      <w:bookmarkStart w:id="1009" w:name="_Toc296891200"/>
      <w:bookmarkStart w:id="1010" w:name="_Toc292559870"/>
      <w:bookmarkStart w:id="1011" w:name="_Toc297048346"/>
      <w:bookmarkStart w:id="1012" w:name="_Toc297120460"/>
      <w:bookmarkStart w:id="1013" w:name="_Toc296346661"/>
      <w:bookmarkStart w:id="1014" w:name="_Toc296890988"/>
      <w:bookmarkStart w:id="1015" w:name="_Toc297123493"/>
      <w:bookmarkStart w:id="1016" w:name="_Toc300934946"/>
      <w:bookmarkStart w:id="1017" w:name="_Toc304295524"/>
      <w:bookmarkStart w:id="1018" w:name="_Toc296347159"/>
      <w:bookmarkStart w:id="1019" w:name="_Toc296944499"/>
      <w:bookmarkStart w:id="1020" w:name="_Toc297216152"/>
      <w:bookmarkStart w:id="1021" w:name="_Toc303539103"/>
      <w:bookmarkStart w:id="1022" w:name="_Toc312677989"/>
      <w:bookmarkStart w:id="1023" w:name="_Toc318581158"/>
      <w:r>
        <w:rPr>
          <w:rFonts w:hint="eastAsia" w:ascii="宋体" w:cs="宋体"/>
          <w:color w:val="auto"/>
          <w:szCs w:val="21"/>
          <w:highlight w:val="none"/>
        </w:rPr>
        <w:t>.5.1 分包的一般约定</w:t>
      </w:r>
    </w:p>
    <w:p w14:paraId="6F845AC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4E1E628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rPr>
        <w:t>房建、水利工程为主体结构；市政工程为道路基层、面层；桥梁为主体结构；园林景观工程为绿化采购、栽植、养护；等等</w:t>
      </w:r>
      <w:r>
        <w:rPr>
          <w:rFonts w:hint="eastAsia" w:ascii="宋体" w:cs="宋体"/>
          <w:color w:val="auto"/>
          <w:szCs w:val="21"/>
          <w:highlight w:val="none"/>
        </w:rPr>
        <w:t>。</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Start w:id="1024" w:name="_Toc296503161"/>
      <w:bookmarkStart w:id="1025" w:name="_Toc297123494"/>
      <w:bookmarkStart w:id="1026" w:name="_Toc296944500"/>
      <w:bookmarkStart w:id="1027" w:name="_Toc300934947"/>
      <w:bookmarkStart w:id="1028" w:name="_Toc297120461"/>
      <w:bookmarkStart w:id="1029" w:name="_Toc303539104"/>
      <w:bookmarkStart w:id="1030" w:name="_Toc296890989"/>
      <w:bookmarkStart w:id="1031" w:name="_Toc296891201"/>
      <w:bookmarkStart w:id="1032" w:name="_Toc297216153"/>
      <w:bookmarkStart w:id="1033" w:name="_Toc304295525"/>
      <w:bookmarkStart w:id="1034" w:name="_Toc296346662"/>
      <w:bookmarkStart w:id="1035" w:name="_Toc296347160"/>
      <w:bookmarkStart w:id="1036" w:name="_Toc297048347"/>
    </w:p>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14:paraId="10F83A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5CAD775D">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13976708">
      <w:pPr>
        <w:tabs>
          <w:tab w:val="left" w:pos="7740"/>
        </w:tabs>
        <w:snapToGrid w:val="0"/>
        <w:spacing w:line="440" w:lineRule="exact"/>
        <w:ind w:firstLine="420" w:firstLineChars="200"/>
        <w:rPr>
          <w:rFonts w:hint="eastAsia" w:ascii="宋体" w:cs="宋体"/>
          <w:color w:val="auto"/>
          <w:szCs w:val="21"/>
          <w:highlight w:val="none"/>
        </w:rPr>
      </w:pPr>
      <w:bookmarkStart w:id="1037" w:name="_Toc351203636"/>
      <w:bookmarkStart w:id="1038" w:name="_Toc417623617"/>
      <w:bookmarkStart w:id="1039" w:name="_Toc4669"/>
      <w:r>
        <w:rPr>
          <w:rFonts w:hint="eastAsia" w:ascii="宋体" w:cs="宋体"/>
          <w:color w:val="auto"/>
          <w:szCs w:val="21"/>
          <w:highlight w:val="none"/>
        </w:rPr>
        <w:t>3.7 履约担保</w:t>
      </w:r>
    </w:p>
    <w:p w14:paraId="694F7CF4">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33DF01A">
      <w:pPr>
        <w:tabs>
          <w:tab w:val="left" w:pos="7740"/>
        </w:tabs>
        <w:snapToGrid w:val="0"/>
        <w:spacing w:line="440" w:lineRule="exact"/>
        <w:ind w:firstLine="420" w:firstLineChars="200"/>
        <w:rPr>
          <w:rFonts w:hint="eastAsia"/>
          <w:color w:val="auto"/>
          <w:highlight w:val="none"/>
          <w:lang w:eastAsia="zh-CN"/>
        </w:rPr>
      </w:pPr>
      <w:r>
        <w:rPr>
          <w:rFonts w:hint="eastAsia" w:ascii="宋体" w:cs="宋体"/>
          <w:color w:val="auto"/>
          <w:szCs w:val="21"/>
          <w:highlight w:val="none"/>
        </w:rPr>
        <w:t>承包人提供履约担保的形式、金额及期限的</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69E7C46">
      <w:pPr>
        <w:spacing w:line="440" w:lineRule="exact"/>
        <w:ind w:firstLine="420" w:firstLineChars="200"/>
        <w:rPr>
          <w:rFonts w:hint="eastAsia"/>
          <w:color w:val="auto"/>
          <w:highlight w:val="none"/>
        </w:rPr>
      </w:pPr>
      <w:r>
        <w:rPr>
          <w:rFonts w:hint="eastAsia"/>
          <w:color w:val="auto"/>
          <w:highlight w:val="none"/>
        </w:rPr>
        <w:t>退还时间</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w:t>
      </w:r>
    </w:p>
    <w:bookmarkEnd w:id="1037"/>
    <w:bookmarkEnd w:id="1038"/>
    <w:bookmarkEnd w:id="1039"/>
    <w:p w14:paraId="47EDCB72">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040" w:name="_Toc267251418"/>
      <w:bookmarkStart w:id="1041" w:name="_Toc351203637"/>
      <w:bookmarkStart w:id="1042" w:name="_Toc417623618"/>
      <w:bookmarkStart w:id="1043" w:name="_Toc13654"/>
      <w:r>
        <w:rPr>
          <w:rFonts w:hint="eastAsia" w:ascii="宋体" w:eastAsia="宋体" w:cs="宋体"/>
          <w:b w:val="0"/>
          <w:color w:val="auto"/>
          <w:sz w:val="21"/>
          <w:szCs w:val="21"/>
          <w:highlight w:val="none"/>
        </w:rPr>
        <w:t>5</w:t>
      </w:r>
      <w:bookmarkEnd w:id="1040"/>
      <w:bookmarkStart w:id="1044" w:name="_Toc296347162"/>
      <w:bookmarkStart w:id="1045" w:name="_Toc296503163"/>
      <w:bookmarkStart w:id="1046" w:name="_Toc296944502"/>
      <w:bookmarkStart w:id="1047" w:name="_Toc296346664"/>
      <w:bookmarkStart w:id="1048" w:name="_Toc296890991"/>
      <w:bookmarkStart w:id="1049" w:name="_Toc296891203"/>
      <w:bookmarkStart w:id="1050" w:name="_Toc292559872"/>
      <w:bookmarkStart w:id="1051" w:name="_Toc292559367"/>
      <w:bookmarkStart w:id="1052" w:name="_Toc297120463"/>
      <w:bookmarkStart w:id="1053" w:name="_Toc297048349"/>
      <w:r>
        <w:rPr>
          <w:rFonts w:hint="eastAsia" w:ascii="宋体" w:eastAsia="宋体" w:cs="宋体"/>
          <w:b w:val="0"/>
          <w:color w:val="auto"/>
          <w:sz w:val="21"/>
          <w:szCs w:val="21"/>
          <w:highlight w:val="none"/>
        </w:rPr>
        <w:t>. 工程质量</w:t>
      </w:r>
      <w:bookmarkEnd w:id="1041"/>
      <w:bookmarkEnd w:id="1042"/>
      <w:bookmarkEnd w:id="1043"/>
    </w:p>
    <w:p w14:paraId="34577EA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0E5DE38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5</w:t>
      </w:r>
      <w:bookmarkStart w:id="1054" w:name="_Toc297123496"/>
      <w:bookmarkStart w:id="1055" w:name="_Toc312677997"/>
      <w:bookmarkStart w:id="1056" w:name="_Toc304295527"/>
      <w:bookmarkStart w:id="1057" w:name="_Toc297216155"/>
      <w:bookmarkStart w:id="1058" w:name="_Toc303539106"/>
      <w:bookmarkStart w:id="1059" w:name="_Toc318581164"/>
      <w:bookmarkStart w:id="1060" w:name="_Toc300934949"/>
      <w:r>
        <w:rPr>
          <w:rFonts w:hint="eastAsia" w:ascii="宋体" w:cs="宋体"/>
          <w:color w:val="auto"/>
          <w:szCs w:val="21"/>
          <w:highlight w:val="none"/>
        </w:rPr>
        <w:t>.1.1 特殊质量标准和要求：</w:t>
      </w:r>
      <w:r>
        <w:rPr>
          <w:rFonts w:hint="eastAsia" w:ascii="宋体" w:cs="宋体"/>
          <w:color w:val="auto"/>
          <w:szCs w:val="21"/>
          <w:highlight w:val="none"/>
          <w:u w:val="single"/>
        </w:rPr>
        <w:t xml:space="preserve"> 工程质量必须达到国家工程施工质量验收 合格 标准。 </w:t>
      </w:r>
    </w:p>
    <w:p w14:paraId="2120D55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14:paraId="21BD7C1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5.3 隐蔽工程检查</w:t>
      </w:r>
    </w:p>
    <w:p w14:paraId="2884809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14:paraId="3FD2E40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val="en-US" w:eastAsia="zh-CN"/>
        </w:rPr>
        <w:t>发包</w:t>
      </w:r>
      <w:r>
        <w:rPr>
          <w:rFonts w:hint="eastAsia" w:ascii="宋体" w:cs="宋体"/>
          <w:color w:val="auto"/>
          <w:szCs w:val="21"/>
          <w:highlight w:val="none"/>
        </w:rPr>
        <w:t>人隐蔽工程检查的期限的约定：工程隐蔽部位经承包人自检确认具备覆盖条件的，承包人应在共同检查前6小时书面通知</w:t>
      </w:r>
      <w:r>
        <w:rPr>
          <w:rFonts w:hint="eastAsia" w:ascii="宋体" w:cs="宋体"/>
          <w:color w:val="auto"/>
          <w:szCs w:val="21"/>
          <w:highlight w:val="none"/>
          <w:lang w:val="en-US" w:eastAsia="zh-CN"/>
        </w:rPr>
        <w:t>发包</w:t>
      </w:r>
      <w:r>
        <w:rPr>
          <w:rFonts w:hint="eastAsia" w:ascii="宋体" w:cs="宋体"/>
          <w:color w:val="auto"/>
          <w:szCs w:val="21"/>
          <w:highlight w:val="none"/>
        </w:rPr>
        <w:t>人检查，通知中应载明隐蔽检查的内容、时间和地点，并应附有自检记录和必要的检查资料。</w:t>
      </w:r>
    </w:p>
    <w:p w14:paraId="2BDB1A27">
      <w:pPr>
        <w:pStyle w:val="9"/>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bookmarkStart w:id="1061" w:name="_Toc20606"/>
      <w:bookmarkStart w:id="1062" w:name="_Toc417623619"/>
      <w:bookmarkStart w:id="1063" w:name="_Toc351203638"/>
      <w:r>
        <w:rPr>
          <w:rFonts w:hint="eastAsia" w:ascii="宋体" w:eastAsia="宋体" w:cs="宋体"/>
          <w:b w:val="0"/>
          <w:color w:val="auto"/>
          <w:sz w:val="21"/>
          <w:szCs w:val="21"/>
          <w:highlight w:val="none"/>
        </w:rPr>
        <w:t>6. 安全文明施工与环境保护</w:t>
      </w:r>
      <w:bookmarkEnd w:id="1061"/>
      <w:bookmarkEnd w:id="1062"/>
      <w:bookmarkEnd w:id="1063"/>
      <w:r>
        <w:rPr>
          <w:rFonts w:hint="eastAsia" w:ascii="宋体" w:eastAsia="宋体" w:cs="宋体"/>
          <w:b w:val="0"/>
          <w:color w:val="auto"/>
          <w:sz w:val="21"/>
          <w:szCs w:val="21"/>
          <w:highlight w:val="none"/>
        </w:rPr>
        <w:tab/>
      </w:r>
    </w:p>
    <w:p w14:paraId="24B9AA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04E907BE">
      <w:pPr>
        <w:snapToGrid w:val="0"/>
        <w:spacing w:line="440" w:lineRule="exact"/>
        <w:ind w:firstLine="420" w:firstLineChars="200"/>
        <w:jc w:val="left"/>
        <w:rPr>
          <w:rFonts w:hint="default" w:ascii="宋体" w:cs="宋体"/>
          <w:color w:val="auto"/>
          <w:szCs w:val="21"/>
          <w:highlight w:val="none"/>
          <w:u w:val="single"/>
          <w:lang w:val="en-US" w:eastAsia="zh-CN"/>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p>
    <w:p w14:paraId="390AFDF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72BF02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4563389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44022ED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CCB9611">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6.1.6 关于安全文明施工费支付比例和支付期限的约定：</w:t>
      </w:r>
      <w:r>
        <w:rPr>
          <w:rFonts w:hint="eastAsia" w:ascii="宋体" w:hAnsi="宋体" w:cs="宋体"/>
          <w:bCs/>
          <w:color w:val="auto"/>
          <w:szCs w:val="21"/>
          <w:highlight w:val="none"/>
          <w:u w:val="single"/>
        </w:rPr>
        <w:t>按照《关于落实&lt;市规建委关于规范建设工程安全防护和文明施工措施费使用管理的通知&gt;的意见》</w:t>
      </w:r>
      <w:r>
        <w:rPr>
          <w:rFonts w:hint="eastAsia" w:ascii="宋体" w:hAnsi="宋体" w:cs="宋体"/>
          <w:bCs/>
          <w:color w:val="auto"/>
          <w:szCs w:val="21"/>
          <w:highlight w:val="none"/>
          <w:u w:val="single"/>
          <w:lang w:val="en-US" w:eastAsia="zh-CN"/>
        </w:rPr>
        <w:t>执行</w:t>
      </w:r>
      <w:r>
        <w:rPr>
          <w:rFonts w:hint="eastAsia" w:ascii="宋体" w:hAnsi="宋体" w:cs="宋体"/>
          <w:bCs/>
          <w:color w:val="auto"/>
          <w:szCs w:val="21"/>
          <w:highlight w:val="none"/>
          <w:u w:val="single"/>
        </w:rPr>
        <w:t>。施工企业应当确保安全防护、文明施工措施费专款专用，在财务管理中单独列出安全安全防护、文明施工措施项目费用清单备查。</w:t>
      </w:r>
    </w:p>
    <w:p w14:paraId="594C4DF6">
      <w:pPr>
        <w:pStyle w:val="2"/>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开户名称：</w:t>
      </w:r>
      <w:r>
        <w:rPr>
          <w:rFonts w:hint="eastAsia" w:ascii="黑体" w:eastAsia="黑体" w:cs="宋体"/>
          <w:b/>
          <w:color w:val="auto"/>
          <w:szCs w:val="21"/>
          <w:highlight w:val="none"/>
          <w:u w:val="single"/>
        </w:rPr>
        <w:t xml:space="preserve">                              ；</w:t>
      </w:r>
    </w:p>
    <w:p w14:paraId="5C5369CD">
      <w:pPr>
        <w:pStyle w:val="2"/>
        <w:spacing w:after="0" w:line="440" w:lineRule="exact"/>
        <w:ind w:left="0" w:leftChars="0" w:firstLine="422"/>
        <w:rPr>
          <w:rFonts w:hint="eastAsia" w:ascii="黑体" w:eastAsia="黑体" w:cs="宋体"/>
          <w:b/>
          <w:color w:val="auto"/>
          <w:szCs w:val="21"/>
          <w:highlight w:val="none"/>
          <w:u w:val="single"/>
        </w:rPr>
      </w:pPr>
      <w:r>
        <w:rPr>
          <w:rFonts w:hint="eastAsia" w:ascii="黑体" w:eastAsia="黑体" w:cs="宋体"/>
          <w:b/>
          <w:color w:val="auto"/>
          <w:szCs w:val="21"/>
          <w:highlight w:val="none"/>
        </w:rPr>
        <w:t>开 户 行：</w:t>
      </w:r>
      <w:r>
        <w:rPr>
          <w:rFonts w:hint="eastAsia" w:ascii="黑体" w:eastAsia="黑体" w:cs="宋体"/>
          <w:b/>
          <w:color w:val="auto"/>
          <w:szCs w:val="21"/>
          <w:highlight w:val="none"/>
          <w:u w:val="single"/>
        </w:rPr>
        <w:t xml:space="preserve">                              ；</w:t>
      </w:r>
    </w:p>
    <w:p w14:paraId="7F1DC7BD">
      <w:pPr>
        <w:pStyle w:val="2"/>
        <w:spacing w:after="0" w:line="440" w:lineRule="exact"/>
        <w:ind w:left="0" w:leftChars="0" w:firstLine="422"/>
        <w:rPr>
          <w:rFonts w:hint="eastAsia"/>
          <w:color w:val="auto"/>
          <w:highlight w:val="none"/>
        </w:rPr>
      </w:pPr>
      <w:r>
        <w:rPr>
          <w:rFonts w:hint="eastAsia" w:ascii="黑体" w:eastAsia="黑体" w:cs="宋体"/>
          <w:b/>
          <w:color w:val="auto"/>
          <w:szCs w:val="21"/>
          <w:highlight w:val="none"/>
        </w:rPr>
        <w:t>账    号：</w:t>
      </w:r>
      <w:r>
        <w:rPr>
          <w:rFonts w:hint="eastAsia" w:ascii="黑体" w:eastAsia="黑体" w:cs="宋体"/>
          <w:b/>
          <w:color w:val="auto"/>
          <w:szCs w:val="21"/>
          <w:highlight w:val="none"/>
          <w:u w:val="single"/>
        </w:rPr>
        <w:t xml:space="preserve">                               ；</w:t>
      </w:r>
    </w:p>
    <w:bookmarkEnd w:id="1054"/>
    <w:bookmarkEnd w:id="1055"/>
    <w:bookmarkEnd w:id="1056"/>
    <w:bookmarkEnd w:id="1057"/>
    <w:bookmarkEnd w:id="1058"/>
    <w:bookmarkEnd w:id="1059"/>
    <w:bookmarkEnd w:id="1060"/>
    <w:p w14:paraId="65837850">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064" w:name="_Toc1377"/>
      <w:bookmarkStart w:id="1065" w:name="_Toc351203639"/>
      <w:bookmarkStart w:id="1066" w:name="_Toc417623620"/>
      <w:r>
        <w:rPr>
          <w:rFonts w:hint="eastAsia" w:ascii="宋体" w:eastAsia="宋体" w:cs="宋体"/>
          <w:b w:val="0"/>
          <w:color w:val="auto"/>
          <w:sz w:val="21"/>
          <w:szCs w:val="21"/>
          <w:highlight w:val="none"/>
        </w:rPr>
        <w:t>7. 工期和进度</w:t>
      </w:r>
      <w:bookmarkEnd w:id="1064"/>
      <w:bookmarkEnd w:id="1065"/>
      <w:bookmarkEnd w:id="1066"/>
    </w:p>
    <w:p w14:paraId="75B59E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67" w:name="_Toc303539125"/>
      <w:bookmarkStart w:id="1068" w:name="_Toc312678010"/>
      <w:bookmarkStart w:id="1069" w:name="_Toc297123516"/>
      <w:bookmarkStart w:id="1070" w:name="_Toc304295546"/>
      <w:bookmarkStart w:id="1071" w:name="_Toc312677484"/>
      <w:bookmarkStart w:id="1072" w:name="_Toc297216175"/>
      <w:bookmarkStart w:id="1073" w:name="_Toc300934968"/>
      <w:r>
        <w:rPr>
          <w:rFonts w:hint="eastAsia" w:ascii="宋体" w:cs="宋体"/>
          <w:color w:val="auto"/>
          <w:szCs w:val="21"/>
          <w:highlight w:val="none"/>
        </w:rPr>
        <w:t>.5 工期延误</w:t>
      </w:r>
    </w:p>
    <w:bookmarkEnd w:id="1067"/>
    <w:bookmarkEnd w:id="1068"/>
    <w:bookmarkEnd w:id="1069"/>
    <w:bookmarkEnd w:id="1070"/>
    <w:bookmarkEnd w:id="1071"/>
    <w:bookmarkEnd w:id="1072"/>
    <w:bookmarkEnd w:id="1073"/>
    <w:p w14:paraId="4D5E1C5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7.5.1 因发包人原因导致工期延误</w:t>
      </w:r>
    </w:p>
    <w:p w14:paraId="0AD28B6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无     。</w:t>
      </w:r>
      <w:r>
        <w:rPr>
          <w:rFonts w:hint="eastAsia" w:ascii="宋体" w:cs="宋体"/>
          <w:color w:val="auto"/>
          <w:szCs w:val="21"/>
          <w:highlight w:val="none"/>
        </w:rPr>
        <w:t xml:space="preserve">        </w:t>
      </w:r>
    </w:p>
    <w:p w14:paraId="75D45C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w:t>
      </w:r>
      <w:bookmarkStart w:id="1074" w:name="_Toc300934970"/>
      <w:bookmarkStart w:id="1075" w:name="_Toc303539127"/>
      <w:bookmarkStart w:id="1076" w:name="_Toc318581169"/>
      <w:bookmarkStart w:id="1077" w:name="_Toc297123518"/>
      <w:bookmarkStart w:id="1078" w:name="_Toc304295548"/>
      <w:bookmarkStart w:id="1079" w:name="_Toc312678012"/>
      <w:bookmarkStart w:id="1080" w:name="_Toc312677486"/>
      <w:bookmarkStart w:id="1081" w:name="_Toc297216177"/>
      <w:r>
        <w:rPr>
          <w:rFonts w:hint="eastAsia" w:ascii="宋体" w:cs="宋体"/>
          <w:color w:val="auto"/>
          <w:szCs w:val="21"/>
          <w:highlight w:val="none"/>
        </w:rPr>
        <w:t>.5.2 因承包人原因导致工期延误</w:t>
      </w:r>
    </w:p>
    <w:p w14:paraId="2A897E63">
      <w:pPr>
        <w:pStyle w:val="2"/>
        <w:spacing w:after="0" w:line="440" w:lineRule="exact"/>
        <w:ind w:left="0" w:leftChars="0" w:firstLine="420"/>
        <w:rPr>
          <w:rFonts w:hint="eastAsia"/>
          <w:color w:val="auto"/>
          <w:highlight w:val="none"/>
          <w:u w:val="singl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因承包人原因造成合同工期延误，每延误一天，按</w:t>
      </w:r>
      <w:r>
        <w:rPr>
          <w:rFonts w:hint="eastAsia"/>
          <w:color w:val="auto"/>
          <w:highlight w:val="none"/>
          <w:u w:val="single"/>
          <w:lang w:val="en-US" w:eastAsia="zh-CN"/>
        </w:rPr>
        <w:t>500</w:t>
      </w:r>
      <w:r>
        <w:rPr>
          <w:rFonts w:hint="eastAsia"/>
          <w:color w:val="auto"/>
          <w:highlight w:val="none"/>
          <w:u w:val="single"/>
        </w:rPr>
        <w:t>元/天</w:t>
      </w:r>
      <w:r>
        <w:rPr>
          <w:rFonts w:hint="eastAsia"/>
          <w:color w:val="auto"/>
          <w:highlight w:val="none"/>
          <w:u w:val="single"/>
          <w:lang w:val="en-US" w:eastAsia="zh-CN"/>
        </w:rPr>
        <w:t>支付</w:t>
      </w:r>
      <w:r>
        <w:rPr>
          <w:rFonts w:hint="eastAsia"/>
          <w:color w:val="auto"/>
          <w:highlight w:val="none"/>
          <w:u w:val="single"/>
        </w:rPr>
        <w:t>违约金。</w:t>
      </w:r>
    </w:p>
    <w:p w14:paraId="3E53C98C">
      <w:pPr>
        <w:pStyle w:val="2"/>
        <w:spacing w:after="0" w:line="440" w:lineRule="exact"/>
        <w:ind w:left="0" w:leftChars="0" w:firstLine="42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w:t>
      </w:r>
      <w:r>
        <w:rPr>
          <w:rFonts w:hint="eastAsia"/>
          <w:color w:val="auto"/>
          <w:highlight w:val="none"/>
          <w:u w:val="single"/>
          <w:lang w:val="en-US" w:eastAsia="zh-CN"/>
        </w:rPr>
        <w:t xml:space="preserve">   最高不超过结算总价的10%  </w:t>
      </w:r>
      <w:r>
        <w:rPr>
          <w:rFonts w:hint="eastAsia"/>
          <w:color w:val="auto"/>
          <w:highlight w:val="none"/>
          <w:u w:val="single"/>
        </w:rPr>
        <w:t xml:space="preserve"> </w:t>
      </w:r>
      <w:r>
        <w:rPr>
          <w:rFonts w:hint="eastAsia"/>
          <w:color w:val="auto"/>
          <w:highlight w:val="none"/>
        </w:rPr>
        <w:t>。</w:t>
      </w:r>
    </w:p>
    <w:p w14:paraId="7D189B3A">
      <w:pPr>
        <w:pStyle w:val="2"/>
        <w:spacing w:after="0" w:line="440" w:lineRule="exact"/>
        <w:ind w:left="0" w:leftChars="0" w:firstLine="420"/>
        <w:rPr>
          <w:rFonts w:hint="eastAsia" w:cs="宋体"/>
          <w:color w:val="auto"/>
          <w:szCs w:val="21"/>
          <w:highlight w:val="none"/>
        </w:rPr>
      </w:pPr>
      <w:r>
        <w:rPr>
          <w:rFonts w:hint="eastAsia" w:cs="宋体"/>
          <w:bCs/>
          <w:color w:val="auto"/>
          <w:szCs w:val="21"/>
          <w:highlight w:val="none"/>
        </w:rPr>
        <w:t>业主单位根据拖延工期的严重程度采用以下方法处理:</w:t>
      </w:r>
    </w:p>
    <w:bookmarkEnd w:id="1074"/>
    <w:bookmarkEnd w:id="1075"/>
    <w:bookmarkEnd w:id="1076"/>
    <w:bookmarkEnd w:id="1077"/>
    <w:bookmarkEnd w:id="1078"/>
    <w:bookmarkEnd w:id="1079"/>
    <w:bookmarkEnd w:id="1080"/>
    <w:bookmarkEnd w:id="1081"/>
    <w:p w14:paraId="1DBA2B2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82" w:name="_Toc303539128"/>
      <w:bookmarkStart w:id="1083" w:name="_Toc312678015"/>
      <w:bookmarkStart w:id="1084" w:name="_Toc297123519"/>
      <w:bookmarkStart w:id="1085" w:name="_Toc304295549"/>
      <w:bookmarkStart w:id="1086" w:name="_Toc297216178"/>
      <w:bookmarkStart w:id="1087" w:name="_Toc300934971"/>
      <w:r>
        <w:rPr>
          <w:rFonts w:hint="eastAsia" w:ascii="宋体" w:cs="宋体"/>
          <w:color w:val="auto"/>
          <w:szCs w:val="21"/>
          <w:highlight w:val="none"/>
        </w:rPr>
        <w:t>.6 不</w:t>
      </w:r>
      <w:bookmarkEnd w:id="1082"/>
      <w:bookmarkEnd w:id="1083"/>
      <w:bookmarkEnd w:id="1084"/>
      <w:bookmarkEnd w:id="1085"/>
      <w:bookmarkEnd w:id="1086"/>
      <w:bookmarkEnd w:id="1087"/>
      <w:r>
        <w:rPr>
          <w:rFonts w:hint="eastAsia" w:ascii="宋体" w:cs="宋体"/>
          <w:color w:val="auto"/>
          <w:szCs w:val="21"/>
          <w:highlight w:val="none"/>
        </w:rPr>
        <w:t>利物质条件</w:t>
      </w:r>
    </w:p>
    <w:p w14:paraId="61A8D228">
      <w:pPr>
        <w:snapToGrid w:val="0"/>
        <w:spacing w:line="440" w:lineRule="exact"/>
        <w:ind w:firstLine="420" w:firstLineChars="200"/>
        <w:jc w:val="left"/>
        <w:rPr>
          <w:rFonts w:ascii="宋体" w:cs="宋体"/>
          <w:color w:val="auto"/>
          <w:szCs w:val="21"/>
          <w:highlight w:val="none"/>
          <w:u w:val="single"/>
        </w:rPr>
      </w:pPr>
      <w:bookmarkStart w:id="1088" w:name="_Toc297123520"/>
      <w:bookmarkStart w:id="1089" w:name="_Toc300934972"/>
      <w:bookmarkStart w:id="1090" w:name="_Toc303539129"/>
      <w:bookmarkStart w:id="1091" w:name="_Toc297216179"/>
      <w:bookmarkStart w:id="1092" w:name="_Toc304295550"/>
      <w:bookmarkStart w:id="1093" w:name="_Toc318581172"/>
      <w:bookmarkStart w:id="1094" w:name="_Toc312678016"/>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bookmarkEnd w:id="1088"/>
    <w:bookmarkEnd w:id="1089"/>
    <w:bookmarkEnd w:id="1090"/>
    <w:bookmarkEnd w:id="1091"/>
    <w:bookmarkEnd w:id="1092"/>
    <w:bookmarkEnd w:id="1093"/>
    <w:bookmarkEnd w:id="1094"/>
    <w:p w14:paraId="55FB522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w:t>
      </w:r>
      <w:bookmarkStart w:id="1095" w:name="_Toc300934973"/>
      <w:bookmarkStart w:id="1096" w:name="_Toc304295551"/>
      <w:bookmarkStart w:id="1097" w:name="_Toc303539130"/>
      <w:bookmarkStart w:id="1098" w:name="_Toc297123521"/>
      <w:bookmarkStart w:id="1099" w:name="_Toc297216180"/>
      <w:bookmarkStart w:id="1100" w:name="_Toc312678017"/>
      <w:r>
        <w:rPr>
          <w:rFonts w:hint="eastAsia" w:ascii="宋体" w:cs="宋体"/>
          <w:color w:val="auto"/>
          <w:szCs w:val="21"/>
          <w:highlight w:val="none"/>
        </w:rPr>
        <w:t>.7异常恶劣的气候条件</w:t>
      </w:r>
    </w:p>
    <w:bookmarkEnd w:id="1095"/>
    <w:bookmarkEnd w:id="1096"/>
    <w:bookmarkEnd w:id="1097"/>
    <w:bookmarkEnd w:id="1098"/>
    <w:bookmarkEnd w:id="1099"/>
    <w:bookmarkEnd w:id="1100"/>
    <w:p w14:paraId="14E77A5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0AA7F69A">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7DAEBC6">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CD4BEA7">
      <w:pPr>
        <w:numPr>
          <w:ilvl w:val="0"/>
          <w:numId w:val="1"/>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bookmarkEnd w:id="1044"/>
    <w:bookmarkEnd w:id="1045"/>
    <w:bookmarkEnd w:id="1046"/>
    <w:bookmarkEnd w:id="1047"/>
    <w:bookmarkEnd w:id="1048"/>
    <w:bookmarkEnd w:id="1049"/>
    <w:bookmarkEnd w:id="1050"/>
    <w:bookmarkEnd w:id="1051"/>
    <w:bookmarkEnd w:id="1052"/>
    <w:bookmarkEnd w:id="1053"/>
    <w:p w14:paraId="55A3FD3B">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101" w:name="_Toc267251424"/>
      <w:bookmarkStart w:id="1102" w:name="_Toc280868655"/>
      <w:bookmarkStart w:id="1103" w:name="_Toc280868656"/>
      <w:bookmarkStart w:id="1104" w:name="_Toc351203641"/>
      <w:bookmarkStart w:id="1105" w:name="_Toc15005"/>
      <w:bookmarkStart w:id="1106" w:name="_Toc417623622"/>
      <w:r>
        <w:rPr>
          <w:rFonts w:hint="eastAsia" w:ascii="宋体" w:eastAsia="宋体" w:cs="宋体"/>
          <w:b w:val="0"/>
          <w:color w:val="auto"/>
          <w:sz w:val="21"/>
          <w:szCs w:val="21"/>
          <w:highlight w:val="none"/>
        </w:rPr>
        <w:t>9</w:t>
      </w:r>
      <w:bookmarkEnd w:id="1101"/>
      <w:bookmarkEnd w:id="1102"/>
      <w:bookmarkEnd w:id="1103"/>
      <w:bookmarkStart w:id="1107" w:name="_Toc297123533"/>
      <w:bookmarkStart w:id="1108" w:name="_Toc312678021"/>
      <w:bookmarkStart w:id="1109" w:name="_Toc303539139"/>
      <w:bookmarkStart w:id="1110" w:name="_Toc304295559"/>
      <w:bookmarkStart w:id="1111" w:name="_Toc312677495"/>
      <w:bookmarkStart w:id="1112" w:name="_Toc297216192"/>
      <w:bookmarkStart w:id="1113" w:name="_Toc300934982"/>
      <w:bookmarkStart w:id="1114" w:name="_Toc296503173"/>
      <w:bookmarkStart w:id="1115" w:name="_Toc296346674"/>
      <w:bookmarkStart w:id="1116" w:name="_Toc297120473"/>
      <w:bookmarkStart w:id="1117" w:name="_Toc292559883"/>
      <w:bookmarkStart w:id="1118" w:name="_Toc297048359"/>
      <w:bookmarkStart w:id="1119" w:name="_Toc267251427"/>
      <w:bookmarkStart w:id="1120" w:name="_Toc267251428"/>
      <w:bookmarkStart w:id="1121" w:name="_Toc292559378"/>
      <w:bookmarkStart w:id="1122" w:name="_Toc296891001"/>
      <w:bookmarkStart w:id="1123" w:name="_Toc296944512"/>
      <w:bookmarkStart w:id="1124" w:name="_Toc296347172"/>
      <w:bookmarkStart w:id="1125" w:name="_Toc296891213"/>
      <w:r>
        <w:rPr>
          <w:rFonts w:hint="eastAsia" w:ascii="宋体" w:eastAsia="宋体" w:cs="宋体"/>
          <w:b w:val="0"/>
          <w:color w:val="auto"/>
          <w:sz w:val="21"/>
          <w:szCs w:val="21"/>
          <w:highlight w:val="none"/>
        </w:rPr>
        <w:t>. 试验与检验</w:t>
      </w:r>
      <w:bookmarkEnd w:id="1104"/>
      <w:bookmarkEnd w:id="1105"/>
      <w:bookmarkEnd w:id="1106"/>
    </w:p>
    <w:bookmarkEnd w:id="1107"/>
    <w:bookmarkEnd w:id="1108"/>
    <w:bookmarkEnd w:id="1109"/>
    <w:bookmarkEnd w:id="1110"/>
    <w:bookmarkEnd w:id="1111"/>
    <w:bookmarkEnd w:id="1112"/>
    <w:bookmarkEnd w:id="1113"/>
    <w:p w14:paraId="306C035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w:t>
      </w:r>
      <w:bookmarkStart w:id="1126" w:name="_Toc303539140"/>
      <w:bookmarkStart w:id="1127" w:name="_Toc297216193"/>
      <w:bookmarkStart w:id="1128" w:name="_Toc300934983"/>
      <w:bookmarkStart w:id="1129" w:name="_Toc312677496"/>
      <w:bookmarkStart w:id="1130" w:name="_Toc297123534"/>
      <w:bookmarkStart w:id="1131" w:name="_Toc312678022"/>
      <w:bookmarkStart w:id="1132" w:name="_Toc304295560"/>
      <w:r>
        <w:rPr>
          <w:rFonts w:hint="eastAsia" w:ascii="宋体" w:cs="宋体"/>
          <w:color w:val="auto"/>
          <w:szCs w:val="21"/>
          <w:highlight w:val="none"/>
        </w:rPr>
        <w:t>.1试验设备与试验人员</w:t>
      </w:r>
    </w:p>
    <w:bookmarkEnd w:id="1126"/>
    <w:bookmarkEnd w:id="1127"/>
    <w:bookmarkEnd w:id="1128"/>
    <w:bookmarkEnd w:id="1129"/>
    <w:bookmarkEnd w:id="1130"/>
    <w:bookmarkEnd w:id="1131"/>
    <w:bookmarkEnd w:id="1132"/>
    <w:p w14:paraId="51BAD37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w:t>
      </w:r>
      <w:bookmarkStart w:id="1133" w:name="_Toc300934984"/>
      <w:bookmarkStart w:id="1134" w:name="_Toc304295561"/>
      <w:bookmarkStart w:id="1135" w:name="_Toc312677497"/>
      <w:bookmarkStart w:id="1136" w:name="_Toc297123535"/>
      <w:bookmarkStart w:id="1137" w:name="_Toc297216194"/>
      <w:bookmarkStart w:id="1138" w:name="_Toc312678023"/>
      <w:bookmarkStart w:id="1139" w:name="_Toc303539141"/>
      <w:bookmarkStart w:id="1140" w:name="_Toc318581174"/>
      <w:r>
        <w:rPr>
          <w:rFonts w:hint="eastAsia" w:ascii="宋体" w:cs="宋体"/>
          <w:color w:val="auto"/>
          <w:szCs w:val="21"/>
          <w:highlight w:val="none"/>
        </w:rPr>
        <w:t>.1.2 试验设备</w:t>
      </w:r>
    </w:p>
    <w:p w14:paraId="150EDD7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bookmarkEnd w:id="1133"/>
      <w:bookmarkEnd w:id="1134"/>
      <w:bookmarkEnd w:id="1135"/>
      <w:bookmarkEnd w:id="1136"/>
      <w:bookmarkEnd w:id="1137"/>
      <w:bookmarkEnd w:id="1138"/>
      <w:bookmarkEnd w:id="1139"/>
      <w:bookmarkStart w:id="1141" w:name="_Toc312678024"/>
      <w:bookmarkStart w:id="1142" w:name="_Toc297216195"/>
      <w:bookmarkStart w:id="1143" w:name="_Toc297123536"/>
      <w:bookmarkStart w:id="1144" w:name="_Toc303539142"/>
      <w:bookmarkStart w:id="1145" w:name="_Toc304295562"/>
      <w:bookmarkStart w:id="1146" w:name="_Toc300934985"/>
      <w:bookmarkStart w:id="1147" w:name="_Toc312677498"/>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 xml:space="preserve">。 </w:t>
      </w:r>
    </w:p>
    <w:p w14:paraId="67655B8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C7C332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eastAsia="zh-CN"/>
        </w:rPr>
        <w:t>招标文件</w:t>
      </w:r>
      <w:r>
        <w:rPr>
          <w:rFonts w:hint="eastAsia" w:ascii="宋体" w:cs="宋体"/>
          <w:color w:val="auto"/>
          <w:szCs w:val="21"/>
          <w:highlight w:val="none"/>
          <w:u w:val="single"/>
        </w:rPr>
        <w:t xml:space="preserve">  </w:t>
      </w:r>
      <w:r>
        <w:rPr>
          <w:rFonts w:hint="eastAsia" w:ascii="宋体" w:cs="宋体"/>
          <w:color w:val="auto"/>
          <w:szCs w:val="21"/>
          <w:highlight w:val="none"/>
        </w:rPr>
        <w:t>。</w:t>
      </w:r>
    </w:p>
    <w:bookmarkEnd w:id="1140"/>
    <w:bookmarkEnd w:id="1141"/>
    <w:bookmarkEnd w:id="1142"/>
    <w:bookmarkEnd w:id="1143"/>
    <w:bookmarkEnd w:id="1144"/>
    <w:bookmarkEnd w:id="1145"/>
    <w:bookmarkEnd w:id="1146"/>
    <w:bookmarkEnd w:id="1147"/>
    <w:p w14:paraId="6D10A788">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148" w:name="_Toc351203642"/>
      <w:bookmarkStart w:id="1149" w:name="_Toc417623623"/>
      <w:bookmarkStart w:id="1150" w:name="_Toc11791"/>
      <w:r>
        <w:rPr>
          <w:rFonts w:hint="eastAsia" w:ascii="宋体" w:eastAsia="宋体" w:cs="宋体"/>
          <w:b w:val="0"/>
          <w:color w:val="auto"/>
          <w:sz w:val="21"/>
          <w:szCs w:val="21"/>
          <w:highlight w:val="none"/>
        </w:rPr>
        <w:t>1</w:t>
      </w:r>
      <w:bookmarkEnd w:id="1114"/>
      <w:bookmarkEnd w:id="1115"/>
      <w:bookmarkEnd w:id="1116"/>
      <w:bookmarkEnd w:id="1117"/>
      <w:bookmarkEnd w:id="1118"/>
      <w:bookmarkEnd w:id="1119"/>
      <w:bookmarkEnd w:id="1120"/>
      <w:bookmarkEnd w:id="1121"/>
      <w:bookmarkEnd w:id="1122"/>
      <w:bookmarkEnd w:id="1123"/>
      <w:bookmarkEnd w:id="1124"/>
      <w:bookmarkEnd w:id="1125"/>
      <w:bookmarkStart w:id="1151" w:name="_Toc292559903"/>
      <w:bookmarkStart w:id="1152" w:name="_Toc296891233"/>
      <w:bookmarkStart w:id="1153" w:name="_Toc296944532"/>
      <w:bookmarkStart w:id="1154" w:name="_Toc297216199"/>
      <w:bookmarkStart w:id="1155" w:name="_Toc292559398"/>
      <w:bookmarkStart w:id="1156" w:name="_Toc304295566"/>
      <w:bookmarkStart w:id="1157" w:name="_Toc296346694"/>
      <w:bookmarkStart w:id="1158" w:name="_Toc297120493"/>
      <w:bookmarkStart w:id="1159" w:name="_Toc297048379"/>
      <w:bookmarkStart w:id="1160" w:name="_Toc300934989"/>
      <w:bookmarkStart w:id="1161" w:name="_Toc297123540"/>
      <w:bookmarkStart w:id="1162" w:name="_Toc303539146"/>
      <w:bookmarkStart w:id="1163" w:name="_Toc296503193"/>
      <w:bookmarkStart w:id="1164" w:name="_Toc296347192"/>
      <w:bookmarkStart w:id="1165" w:name="_Toc296891021"/>
      <w:bookmarkStart w:id="1166" w:name="_Toc312678025"/>
      <w:bookmarkStart w:id="1167" w:name="_Toc312677499"/>
      <w:bookmarkStart w:id="1168" w:name="_Toc267251435"/>
      <w:bookmarkStart w:id="1169" w:name="_Toc267251439"/>
      <w:bookmarkStart w:id="1170" w:name="_Toc267251437"/>
      <w:bookmarkStart w:id="1171" w:name="_Toc267251440"/>
      <w:bookmarkStart w:id="1172" w:name="_Toc267251433"/>
      <w:bookmarkStart w:id="1173" w:name="_Toc267251441"/>
      <w:r>
        <w:rPr>
          <w:rFonts w:hint="eastAsia" w:ascii="宋体" w:eastAsia="宋体" w:cs="宋体"/>
          <w:b w:val="0"/>
          <w:color w:val="auto"/>
          <w:sz w:val="21"/>
          <w:szCs w:val="21"/>
          <w:highlight w:val="none"/>
        </w:rPr>
        <w:t>0. 变更</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bookmarkEnd w:id="1166"/>
    <w:bookmarkEnd w:id="1167"/>
    <w:p w14:paraId="218BEB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1174" w:name="_Toc292559399"/>
      <w:bookmarkStart w:id="1175" w:name="_Toc300934990"/>
      <w:bookmarkStart w:id="1176" w:name="_Toc296346695"/>
      <w:bookmarkStart w:id="1177" w:name="_Toc296891234"/>
      <w:bookmarkStart w:id="1178" w:name="_Toc296503194"/>
      <w:bookmarkStart w:id="1179" w:name="_Toc296944533"/>
      <w:bookmarkStart w:id="1180" w:name="_Toc297216200"/>
      <w:bookmarkStart w:id="1181" w:name="_Toc292559904"/>
      <w:bookmarkStart w:id="1182" w:name="_Toc297123541"/>
      <w:bookmarkStart w:id="1183" w:name="_Toc296891022"/>
      <w:bookmarkStart w:id="1184" w:name="_Toc297120494"/>
      <w:bookmarkStart w:id="1185" w:name="_Toc303539147"/>
      <w:bookmarkStart w:id="1186" w:name="_Toc304295567"/>
      <w:bookmarkStart w:id="1187" w:name="_Toc296347193"/>
      <w:bookmarkStart w:id="1188" w:name="_Toc297048380"/>
      <w:bookmarkStart w:id="1189" w:name="_Toc312678026"/>
      <w:bookmarkStart w:id="1190" w:name="_Toc312677500"/>
      <w:r>
        <w:rPr>
          <w:rFonts w:hint="eastAsia" w:ascii="宋体" w:cs="宋体"/>
          <w:color w:val="auto"/>
          <w:szCs w:val="21"/>
          <w:highlight w:val="none"/>
        </w:rPr>
        <w:t>0.1变更的范围</w:t>
      </w:r>
    </w:p>
    <w:p w14:paraId="08A390E9">
      <w:pPr>
        <w:snapToGrid w:val="0"/>
        <w:spacing w:line="440" w:lineRule="exact"/>
        <w:ind w:firstLine="420" w:firstLineChars="200"/>
        <w:jc w:val="left"/>
        <w:rPr>
          <w:rFonts w:hint="eastAsia" w:ascii="宋体" w:eastAsia="宋体" w:cs="宋体"/>
          <w:color w:val="auto"/>
          <w:szCs w:val="21"/>
          <w:highlight w:val="none"/>
          <w:u w:val="single"/>
          <w:lang w:eastAsia="zh-CN"/>
        </w:rPr>
      </w:pPr>
      <w:r>
        <w:rPr>
          <w:rFonts w:hint="eastAsia" w:ascii="宋体" w:cs="宋体"/>
          <w:color w:val="auto"/>
          <w:szCs w:val="21"/>
          <w:highlight w:val="none"/>
        </w:rPr>
        <w:t>关于变更范围的约定：</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lang w:eastAsia="zh-CN"/>
        </w:rPr>
        <w:t>。</w:t>
      </w:r>
    </w:p>
    <w:p w14:paraId="75770AE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Start w:id="1191" w:name="_Toc296944536"/>
      <w:bookmarkStart w:id="1192" w:name="_Toc296503197"/>
      <w:bookmarkStart w:id="1193" w:name="_Toc297048383"/>
      <w:bookmarkStart w:id="1194" w:name="_Toc303539150"/>
      <w:bookmarkStart w:id="1195" w:name="_Toc297120497"/>
      <w:bookmarkStart w:id="1196" w:name="_Toc292559907"/>
      <w:bookmarkStart w:id="1197" w:name="_Toc297216203"/>
      <w:bookmarkStart w:id="1198" w:name="_Toc296347196"/>
      <w:bookmarkStart w:id="1199" w:name="_Toc296891237"/>
      <w:bookmarkStart w:id="1200" w:name="_Toc300934993"/>
      <w:bookmarkStart w:id="1201" w:name="_Toc296891025"/>
      <w:bookmarkStart w:id="1202" w:name="_Toc297123544"/>
      <w:bookmarkStart w:id="1203" w:name="_Toc292559402"/>
      <w:bookmarkStart w:id="1204" w:name="_Toc296346698"/>
      <w:bookmarkStart w:id="1205" w:name="_Toc304295570"/>
      <w:bookmarkStart w:id="1206" w:name="_Toc312677503"/>
      <w:bookmarkStart w:id="1207" w:name="_Toc312678029"/>
      <w:r>
        <w:rPr>
          <w:rFonts w:hint="eastAsia" w:ascii="宋体" w:cs="宋体"/>
          <w:color w:val="auto"/>
          <w:szCs w:val="21"/>
          <w:highlight w:val="none"/>
        </w:rPr>
        <w:t>0.5承</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Start w:id="1208" w:name="_Toc296503203"/>
      <w:bookmarkStart w:id="1209" w:name="_Toc296347202"/>
      <w:bookmarkStart w:id="1210" w:name="_Toc292559408"/>
      <w:bookmarkStart w:id="1211" w:name="_Toc292559913"/>
      <w:bookmarkStart w:id="1212" w:name="_Toc300934994"/>
      <w:bookmarkStart w:id="1213" w:name="_Toc296346704"/>
      <w:bookmarkStart w:id="1214" w:name="_Toc296891031"/>
      <w:bookmarkStart w:id="1215" w:name="_Toc297216204"/>
      <w:bookmarkStart w:id="1216" w:name="_Toc297048389"/>
      <w:bookmarkStart w:id="1217" w:name="_Toc297120503"/>
      <w:bookmarkStart w:id="1218" w:name="_Toc296944542"/>
      <w:bookmarkStart w:id="1219" w:name="_Toc303539151"/>
      <w:bookmarkStart w:id="1220" w:name="_Toc297123545"/>
      <w:bookmarkStart w:id="1221" w:name="_Toc296891243"/>
      <w:r>
        <w:rPr>
          <w:rFonts w:hint="eastAsia" w:ascii="宋体" w:cs="宋体"/>
          <w:color w:val="auto"/>
          <w:szCs w:val="21"/>
          <w:highlight w:val="none"/>
        </w:rPr>
        <w:t>包人的合理化建议</w:t>
      </w:r>
    </w:p>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14:paraId="2759E91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val="en-US"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1FBD6BD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w:t>
      </w:r>
      <w:bookmarkStart w:id="1222" w:name="_Toc296346700"/>
      <w:bookmarkStart w:id="1223" w:name="_Toc296944538"/>
      <w:bookmarkStart w:id="1224" w:name="_Toc304295574"/>
      <w:bookmarkStart w:id="1225" w:name="_Toc296503199"/>
      <w:bookmarkStart w:id="1226" w:name="_Toc297048385"/>
      <w:bookmarkStart w:id="1227" w:name="_Toc297123548"/>
      <w:bookmarkStart w:id="1228" w:name="_Toc292559909"/>
      <w:bookmarkStart w:id="1229" w:name="_Toc296347198"/>
      <w:bookmarkStart w:id="1230" w:name="_Toc297216207"/>
      <w:bookmarkStart w:id="1231" w:name="_Toc300934997"/>
      <w:bookmarkStart w:id="1232" w:name="_Toc312677507"/>
      <w:bookmarkStart w:id="1233" w:name="_Toc312678033"/>
      <w:bookmarkStart w:id="1234" w:name="_Toc292559404"/>
      <w:bookmarkStart w:id="1235" w:name="_Toc296891239"/>
      <w:bookmarkStart w:id="1236" w:name="_Toc297120499"/>
      <w:bookmarkStart w:id="1237" w:name="_Toc296891027"/>
      <w:bookmarkStart w:id="1238" w:name="_Toc303539154"/>
      <w:r>
        <w:rPr>
          <w:rFonts w:hint="eastAsia" w:ascii="宋体" w:cs="宋体"/>
          <w:color w:val="auto"/>
          <w:szCs w:val="21"/>
          <w:highlight w:val="none"/>
        </w:rPr>
        <w:t>0.7 暂估价</w:t>
      </w:r>
    </w:p>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14:paraId="7CA2CB8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w:t>
      </w:r>
      <w:bookmarkStart w:id="1239" w:name="_Toc312678034"/>
      <w:bookmarkStart w:id="1240" w:name="_Toc312677508"/>
      <w:bookmarkStart w:id="1241" w:name="_Toc318581176"/>
      <w:r>
        <w:rPr>
          <w:rFonts w:hint="eastAsia" w:ascii="宋体" w:cs="宋体"/>
          <w:color w:val="auto"/>
          <w:kern w:val="0"/>
          <w:szCs w:val="21"/>
          <w:highlight w:val="none"/>
        </w:rPr>
        <w:t>估价材料和工程设备的明细</w:t>
      </w:r>
      <w:r>
        <w:rPr>
          <w:rFonts w:hint="eastAsia" w:ascii="宋体" w:cs="宋体"/>
          <w:color w:val="auto"/>
          <w:kern w:val="0"/>
          <w:szCs w:val="21"/>
          <w:highlight w:val="none"/>
          <w:u w:val="single"/>
        </w:rPr>
        <w:t>详见《暂估价一览表》。</w:t>
      </w:r>
    </w:p>
    <w:bookmarkEnd w:id="1239"/>
    <w:bookmarkEnd w:id="1240"/>
    <w:bookmarkEnd w:id="1241"/>
    <w:p w14:paraId="513944D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14:paraId="5C16D95D">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14:paraId="55B6BB25">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242" w:name="_Toc351203643"/>
      <w:bookmarkStart w:id="1243" w:name="_Toc417623624"/>
      <w:bookmarkStart w:id="1244" w:name="_Toc16826"/>
      <w:r>
        <w:rPr>
          <w:rFonts w:hint="eastAsia" w:ascii="宋体" w:eastAsia="宋体" w:cs="宋体"/>
          <w:b w:val="0"/>
          <w:color w:val="auto"/>
          <w:sz w:val="21"/>
          <w:szCs w:val="21"/>
          <w:highlight w:val="none"/>
        </w:rPr>
        <w:t>11. 价格调整</w:t>
      </w:r>
      <w:bookmarkEnd w:id="1242"/>
      <w:bookmarkEnd w:id="1243"/>
      <w:bookmarkEnd w:id="1244"/>
    </w:p>
    <w:bookmarkEnd w:id="1168"/>
    <w:bookmarkEnd w:id="1169"/>
    <w:bookmarkEnd w:id="1170"/>
    <w:bookmarkEnd w:id="1171"/>
    <w:bookmarkEnd w:id="1172"/>
    <w:bookmarkEnd w:id="1173"/>
    <w:p w14:paraId="22CAB567">
      <w:pPr>
        <w:snapToGrid w:val="0"/>
        <w:spacing w:line="440" w:lineRule="exact"/>
        <w:ind w:firstLine="420" w:firstLineChars="200"/>
        <w:rPr>
          <w:rFonts w:hint="eastAsia" w:ascii="宋体" w:cs="宋体"/>
          <w:color w:val="auto"/>
          <w:szCs w:val="21"/>
          <w:highlight w:val="none"/>
        </w:rPr>
      </w:pPr>
      <w:bookmarkStart w:id="1245" w:name="_Toc296346702"/>
      <w:bookmarkStart w:id="1246" w:name="_Toc296891029"/>
      <w:bookmarkStart w:id="1247" w:name="_Toc297216209"/>
      <w:bookmarkStart w:id="1248" w:name="_Toc297120501"/>
      <w:bookmarkStart w:id="1249" w:name="_Toc296944540"/>
      <w:bookmarkStart w:id="1250" w:name="_Toc300935000"/>
      <w:bookmarkStart w:id="1251" w:name="_Toc297123550"/>
      <w:bookmarkStart w:id="1252" w:name="_Toc292559911"/>
      <w:bookmarkStart w:id="1253" w:name="_Toc303539157"/>
      <w:bookmarkStart w:id="1254" w:name="_Toc292559406"/>
      <w:bookmarkStart w:id="1255" w:name="_Toc296347200"/>
      <w:bookmarkStart w:id="1256" w:name="_Toc297048387"/>
      <w:bookmarkStart w:id="1257" w:name="_Toc296503201"/>
      <w:bookmarkStart w:id="1258" w:name="_Toc304295577"/>
      <w:bookmarkStart w:id="1259" w:name="_Toc296891241"/>
      <w:bookmarkStart w:id="1260" w:name="_Toc312678039"/>
      <w:bookmarkStart w:id="1261" w:name="_Toc300935002"/>
      <w:bookmarkStart w:id="1262" w:name="_Toc297123552"/>
      <w:bookmarkStart w:id="1263" w:name="_Toc297120505"/>
      <w:bookmarkStart w:id="1264" w:name="_Toc297048391"/>
      <w:bookmarkStart w:id="1265" w:name="_Toc351203644"/>
      <w:bookmarkStart w:id="1266" w:name="_Toc296944544"/>
      <w:bookmarkStart w:id="1267" w:name="_Toc312678040"/>
      <w:bookmarkStart w:id="1268" w:name="_Toc296891245"/>
      <w:bookmarkStart w:id="1269" w:name="_Toc303539159"/>
      <w:bookmarkStart w:id="1270" w:name="_Toc292559915"/>
      <w:bookmarkStart w:id="1271" w:name="_Toc292559410"/>
      <w:bookmarkStart w:id="1272" w:name="_Toc296503205"/>
      <w:bookmarkStart w:id="1273" w:name="_Toc296347204"/>
      <w:bookmarkStart w:id="1274" w:name="_Toc296346706"/>
      <w:bookmarkStart w:id="1275" w:name="_Toc304295579"/>
      <w:bookmarkStart w:id="1276" w:name="_Toc296891033"/>
      <w:bookmarkStart w:id="1277" w:name="_Toc297216211"/>
      <w:r>
        <w:rPr>
          <w:rFonts w:hint="eastAsia" w:ascii="宋体" w:cs="宋体"/>
          <w:color w:val="auto"/>
          <w:szCs w:val="21"/>
          <w:highlight w:val="none"/>
        </w:rPr>
        <w:t>11.1 市场价格波动引起的调整</w:t>
      </w:r>
    </w:p>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14:paraId="545992A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否</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15137FB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szCs w:val="21"/>
          <w:highlight w:val="none"/>
        </w:rPr>
        <w:t>种方式对合同价格进行调整：</w:t>
      </w:r>
    </w:p>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p w14:paraId="146C2473">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bookmarkStart w:id="1278" w:name="_Toc296346708"/>
      <w:bookmarkStart w:id="1279" w:name="_Toc292559412"/>
      <w:bookmarkStart w:id="1280" w:name="_Toc296347206"/>
      <w:bookmarkStart w:id="1281" w:name="_Toc304295581"/>
      <w:bookmarkStart w:id="1282" w:name="_Toc292559917"/>
      <w:bookmarkStart w:id="1283" w:name="_Toc300935004"/>
      <w:bookmarkStart w:id="1284" w:name="_Toc297123554"/>
      <w:bookmarkStart w:id="1285" w:name="_Toc296503207"/>
      <w:bookmarkStart w:id="1286" w:name="_Toc296944546"/>
      <w:bookmarkStart w:id="1287" w:name="_Toc296891035"/>
      <w:bookmarkStart w:id="1288" w:name="_Toc297216213"/>
      <w:bookmarkStart w:id="1289" w:name="_Toc303539161"/>
      <w:bookmarkStart w:id="1290" w:name="_Toc296891247"/>
      <w:bookmarkStart w:id="1291" w:name="_Toc297120507"/>
      <w:bookmarkStart w:id="1292" w:name="_Toc312678042"/>
      <w:bookmarkStart w:id="1293" w:name="_Toc297048393"/>
      <w:r>
        <w:rPr>
          <w:rFonts w:hint="eastAsia" w:ascii="宋体" w:hAnsi="宋体" w:eastAsia="宋体" w:cs="宋体"/>
          <w:b w:val="0"/>
          <w:color w:val="auto"/>
          <w:sz w:val="21"/>
          <w:szCs w:val="21"/>
          <w:highlight w:val="none"/>
        </w:rPr>
        <w:t>11.2人工费调整方法：按施工期间对应发布的人工价格信息进行调整。根据安徽省住建厅建标【2021】46号文</w:t>
      </w:r>
      <w:r>
        <w:rPr>
          <w:rFonts w:hint="eastAsia" w:ascii="宋体" w:hAnsi="宋体" w:eastAsia="宋体" w:cs="宋体"/>
          <w:b w:val="0"/>
          <w:color w:val="auto"/>
          <w:sz w:val="21"/>
          <w:szCs w:val="21"/>
          <w:highlight w:val="none"/>
          <w:lang w:val="en-US" w:eastAsia="zh-CN"/>
        </w:rPr>
        <w:t>执行</w:t>
      </w:r>
      <w:r>
        <w:rPr>
          <w:rFonts w:hint="eastAsia" w:ascii="宋体" w:hAnsi="宋体" w:eastAsia="宋体" w:cs="宋体"/>
          <w:b w:val="0"/>
          <w:color w:val="auto"/>
          <w:sz w:val="21"/>
          <w:szCs w:val="21"/>
          <w:highlight w:val="none"/>
        </w:rPr>
        <w:t>。</w:t>
      </w:r>
    </w:p>
    <w:p w14:paraId="573663D5">
      <w:pPr>
        <w:pStyle w:val="9"/>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12. 合同价格、计量与支付</w:t>
      </w:r>
    </w:p>
    <w:p w14:paraId="4B2F8BDA">
      <w:pPr>
        <w:snapToGrid w:val="0"/>
        <w:spacing w:line="440" w:lineRule="exact"/>
        <w:ind w:firstLine="420" w:firstLineChars="200"/>
        <w:rPr>
          <w:rFonts w:hint="eastAsia" w:ascii="宋体" w:hAnsi="宋体" w:cs="宋体"/>
          <w:color w:val="auto"/>
          <w:szCs w:val="21"/>
          <w:highlight w:val="none"/>
        </w:rPr>
      </w:pPr>
      <w:bookmarkStart w:id="1294" w:name="_Toc292559916"/>
      <w:bookmarkStart w:id="1295" w:name="_Toc292559411"/>
      <w:bookmarkStart w:id="1296" w:name="_Toc267251461"/>
      <w:bookmarkStart w:id="1297" w:name="_Toc297120506"/>
      <w:bookmarkStart w:id="1298" w:name="_Toc296944545"/>
      <w:bookmarkStart w:id="1299" w:name="_Toc296503206"/>
      <w:bookmarkStart w:id="1300" w:name="_Toc296891034"/>
      <w:bookmarkStart w:id="1301" w:name="_Toc296346707"/>
      <w:bookmarkStart w:id="1302" w:name="_Toc296891246"/>
      <w:bookmarkStart w:id="1303" w:name="_Toc296347205"/>
      <w:bookmarkStart w:id="1304" w:name="_Toc297048392"/>
      <w:bookmarkStart w:id="1305" w:name="_Toc312678041"/>
      <w:bookmarkStart w:id="1306" w:name="_Toc300935003"/>
      <w:bookmarkStart w:id="1307" w:name="_Toc303539160"/>
      <w:bookmarkStart w:id="1308" w:name="_Toc304295580"/>
      <w:bookmarkStart w:id="1309" w:name="_Toc297123553"/>
      <w:bookmarkStart w:id="1310" w:name="_Toc297216212"/>
      <w:r>
        <w:rPr>
          <w:rFonts w:hint="eastAsia" w:ascii="宋体" w:hAnsi="宋体" w:cs="宋体"/>
          <w:color w:val="auto"/>
          <w:szCs w:val="21"/>
          <w:highlight w:val="none"/>
        </w:rPr>
        <w:t>12.1 合</w:t>
      </w:r>
      <w:bookmarkEnd w:id="1294"/>
      <w:bookmarkEnd w:id="1295"/>
      <w:bookmarkEnd w:id="1296"/>
      <w:r>
        <w:rPr>
          <w:rFonts w:hint="eastAsia" w:ascii="宋体" w:hAnsi="宋体" w:cs="宋体"/>
          <w:color w:val="auto"/>
          <w:szCs w:val="21"/>
          <w:highlight w:val="none"/>
        </w:rPr>
        <w:t>同价</w:t>
      </w:r>
      <w:bookmarkEnd w:id="1297"/>
      <w:bookmarkEnd w:id="1298"/>
      <w:bookmarkEnd w:id="1299"/>
      <w:bookmarkEnd w:id="1300"/>
      <w:bookmarkEnd w:id="1301"/>
      <w:bookmarkEnd w:id="1302"/>
      <w:bookmarkEnd w:id="1303"/>
      <w:bookmarkEnd w:id="1304"/>
      <w:r>
        <w:rPr>
          <w:rFonts w:hint="eastAsia" w:ascii="宋体" w:hAnsi="宋体" w:cs="宋体"/>
          <w:color w:val="auto"/>
          <w:szCs w:val="21"/>
          <w:highlight w:val="none"/>
        </w:rPr>
        <w:t>格形式</w:t>
      </w:r>
    </w:p>
    <w:bookmarkEnd w:id="1305"/>
    <w:bookmarkEnd w:id="1306"/>
    <w:bookmarkEnd w:id="1307"/>
    <w:bookmarkEnd w:id="1308"/>
    <w:bookmarkEnd w:id="1309"/>
    <w:bookmarkEnd w:id="1310"/>
    <w:p w14:paraId="48C391E2">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2F0E9CE2">
      <w:pPr>
        <w:snapToGrid w:val="0"/>
        <w:spacing w:line="440" w:lineRule="exact"/>
        <w:ind w:firstLine="420" w:firstLineChars="200"/>
        <w:jc w:val="left"/>
        <w:rPr>
          <w:rFonts w:hint="eastAsia" w:ascii="宋体" w:hAnsi="宋体" w:cs="宋体"/>
          <w:b/>
          <w:color w:val="auto"/>
          <w:szCs w:val="21"/>
          <w:highlight w:val="none"/>
          <w:u w:val="single"/>
        </w:rPr>
      </w:pPr>
      <w:r>
        <w:rPr>
          <w:rFonts w:hint="eastAsia" w:ascii="宋体" w:hAnsi="宋体" w:cs="宋体"/>
          <w:color w:val="auto"/>
          <w:szCs w:val="21"/>
          <w:highlight w:val="none"/>
        </w:rPr>
        <w:t>综合单价包含的风险范围：</w:t>
      </w:r>
      <w:r>
        <w:rPr>
          <w:rFonts w:hint="eastAsia" w:ascii="宋体" w:hAnsi="宋体" w:cs="宋体"/>
          <w:b/>
          <w:color w:val="auto"/>
          <w:szCs w:val="21"/>
          <w:highlight w:val="none"/>
          <w:u w:val="single"/>
        </w:rPr>
        <w:t>各种因素引起的不属于本合同调价范围的市场材料价格、人工、机械使用费以及管理费、利润的变化等。</w:t>
      </w:r>
    </w:p>
    <w:p w14:paraId="2EE0F36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14:paraId="2E842619">
      <w:pPr>
        <w:snapToGrid w:val="0"/>
        <w:spacing w:line="440" w:lineRule="exact"/>
        <w:ind w:firstLine="420" w:firstLineChars="200"/>
        <w:jc w:val="left"/>
        <w:rPr>
          <w:rFonts w:hint="eastAsia" w:ascii="黑体" w:eastAsia="黑体" w:cs="宋体"/>
          <w:b/>
          <w:color w:val="auto"/>
          <w:szCs w:val="21"/>
          <w:highlight w:val="none"/>
          <w:u w:val="single"/>
        </w:rPr>
      </w:pPr>
      <w:r>
        <w:rPr>
          <w:rFonts w:hint="eastAsia"/>
          <w:color w:val="auto"/>
          <w:highlight w:val="none"/>
        </w:rPr>
        <w:t>风险范围以外合同价格的调整方法：</w:t>
      </w:r>
      <w:r>
        <w:rPr>
          <w:rFonts w:hint="eastAsia" w:ascii="宋体" w:hAnsi="宋体" w:cs="宋体"/>
          <w:b/>
          <w:color w:val="auto"/>
          <w:szCs w:val="21"/>
          <w:highlight w:val="none"/>
          <w:u w:val="single"/>
        </w:rPr>
        <w:t xml:space="preserve">结算价=合同价±工程变更造价－暂列金额×1.09± 合理工程索赔。 </w:t>
      </w:r>
    </w:p>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14:paraId="53B3A50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311CEAE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23DB4E85">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hAnsi="宋体" w:cs="宋体"/>
          <w:color w:val="auto"/>
          <w:szCs w:val="21"/>
          <w:highlight w:val="none"/>
          <w:u w:val="single"/>
        </w:rPr>
        <w:t xml:space="preserve">执行《2018版安徽省建设工程计价依据》相关专业工程量计算规则 </w:t>
      </w:r>
      <w:r>
        <w:rPr>
          <w:rFonts w:hint="eastAsia" w:ascii="宋体" w:cs="宋体"/>
          <w:color w:val="auto"/>
          <w:szCs w:val="21"/>
          <w:highlight w:val="none"/>
          <w:u w:val="single"/>
        </w:rPr>
        <w:t>。</w:t>
      </w:r>
    </w:p>
    <w:p w14:paraId="5E657A0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7DA76C9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w:t>
      </w:r>
      <w:r>
        <w:rPr>
          <w:rFonts w:hint="eastAsia" w:ascii="宋体" w:cs="宋体"/>
          <w:b/>
          <w:bCs/>
          <w:color w:val="auto"/>
          <w:szCs w:val="21"/>
          <w:highlight w:val="none"/>
          <w:u w:val="single"/>
          <w:lang w:val="en-US" w:eastAsia="zh-CN"/>
        </w:rPr>
        <w:t>按请款节点</w:t>
      </w:r>
      <w:r>
        <w:rPr>
          <w:rFonts w:hint="eastAsia" w:ascii="宋体" w:cs="宋体"/>
          <w:b/>
          <w:bCs/>
          <w:color w:val="auto"/>
          <w:szCs w:val="21"/>
          <w:highlight w:val="none"/>
          <w:u w:val="single"/>
        </w:rPr>
        <w:t xml:space="preserve">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5B747B3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60D2EA6B">
      <w:pPr>
        <w:snapToGrid w:val="0"/>
        <w:spacing w:line="440" w:lineRule="exact"/>
        <w:ind w:firstLine="420" w:firstLineChars="200"/>
        <w:jc w:val="left"/>
        <w:rPr>
          <w:rFonts w:hint="eastAsia" w:ascii="宋体" w:cs="宋体"/>
          <w:b/>
          <w:bCs/>
          <w:color w:val="auto"/>
          <w:szCs w:val="21"/>
          <w:highlight w:val="none"/>
        </w:rPr>
      </w:pPr>
      <w:r>
        <w:rPr>
          <w:rFonts w:hint="eastAsia" w:ascii="宋体" w:cs="宋体"/>
          <w:color w:val="auto"/>
          <w:szCs w:val="21"/>
          <w:highlight w:val="none"/>
        </w:rPr>
        <w:t>关于单价合同计量的约定：</w:t>
      </w:r>
      <w:r>
        <w:rPr>
          <w:rFonts w:hint="eastAsia" w:ascii="宋体" w:hAnsi="宋体" w:cs="宋体"/>
          <w:b/>
          <w:bCs/>
          <w:color w:val="auto"/>
          <w:kern w:val="0"/>
          <w:szCs w:val="21"/>
          <w:highlight w:val="none"/>
          <w:u w:val="single"/>
        </w:rPr>
        <w:t>工程量清单数量的误差按实计量，设计变更引起清单项目工程量的增减按实计量，设计变更引起新的工程量清单项目按实计量</w:t>
      </w:r>
      <w:r>
        <w:rPr>
          <w:rFonts w:hint="eastAsia" w:ascii="宋体" w:cs="宋体"/>
          <w:b/>
          <w:bCs/>
          <w:color w:val="auto"/>
          <w:szCs w:val="21"/>
          <w:highlight w:val="none"/>
          <w:u w:val="single"/>
        </w:rPr>
        <w:t>。</w:t>
      </w:r>
    </w:p>
    <w:p w14:paraId="169AB1F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57C920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0203DE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DB2DF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70B2E0F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E2F5E1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719D3E6B">
      <w:pPr>
        <w:snapToGrid w:val="0"/>
        <w:spacing w:line="440" w:lineRule="exact"/>
        <w:ind w:firstLine="420" w:firstLineChars="200"/>
        <w:jc w:val="left"/>
        <w:rPr>
          <w:rFonts w:hint="eastAsia" w:ascii="宋体" w:cs="宋体"/>
          <w:color w:val="auto"/>
          <w:szCs w:val="21"/>
          <w:highlight w:val="none"/>
        </w:rPr>
      </w:pPr>
      <w:bookmarkStart w:id="1311" w:name="_Toc297123556"/>
      <w:bookmarkStart w:id="1312" w:name="_Toc292559416"/>
      <w:bookmarkStart w:id="1313" w:name="_Toc303539163"/>
      <w:bookmarkStart w:id="1314" w:name="_Toc297048397"/>
      <w:bookmarkStart w:id="1315" w:name="_Toc297216215"/>
      <w:bookmarkStart w:id="1316" w:name="_Toc296347210"/>
      <w:bookmarkStart w:id="1317" w:name="_Toc300935006"/>
      <w:bookmarkStart w:id="1318" w:name="_Toc296503211"/>
      <w:bookmarkStart w:id="1319" w:name="_Toc297120511"/>
      <w:bookmarkStart w:id="1320" w:name="_Toc296346712"/>
      <w:bookmarkStart w:id="1321" w:name="_Toc296891039"/>
      <w:bookmarkStart w:id="1322" w:name="_Toc296891251"/>
      <w:bookmarkStart w:id="1323" w:name="_Toc292559921"/>
      <w:bookmarkStart w:id="1324" w:name="_Toc296944550"/>
      <w:r>
        <w:rPr>
          <w:rFonts w:hint="eastAsia" w:ascii="宋体" w:cs="宋体"/>
          <w:color w:val="auto"/>
          <w:szCs w:val="21"/>
          <w:highlight w:val="none"/>
        </w:rPr>
        <w:t>12.4.1 付款周期</w:t>
      </w:r>
    </w:p>
    <w:p w14:paraId="028A98E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详见支付方式</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22770C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2EFFF05B">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执行发包人统一内容格式。</w:t>
      </w:r>
    </w:p>
    <w:p w14:paraId="57AECF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Pr>
          <w:rFonts w:hint="eastAsia" w:ascii="宋体" w:cs="宋体"/>
          <w:color w:val="auto"/>
          <w:szCs w:val="21"/>
          <w:highlight w:val="none"/>
        </w:rPr>
        <w:t>2.4.3 进度付款申请单的提交</w:t>
      </w:r>
    </w:p>
    <w:p w14:paraId="5F70AA5D">
      <w:pPr>
        <w:snapToGrid w:val="0"/>
        <w:spacing w:line="440" w:lineRule="exact"/>
        <w:ind w:firstLine="420" w:firstLineChars="200"/>
        <w:jc w:val="left"/>
        <w:rPr>
          <w:rFonts w:hint="default" w:ascii="宋体" w:eastAsia="宋体" w:cs="宋体"/>
          <w:color w:val="auto"/>
          <w:szCs w:val="21"/>
          <w:highlight w:val="none"/>
          <w:lang w:val="en-US" w:eastAsia="zh-CN"/>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lang w:val="en-US" w:eastAsia="zh-CN"/>
        </w:rPr>
        <w:t>详见支付方式。</w:t>
      </w:r>
    </w:p>
    <w:p w14:paraId="34A057A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7C7D17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2C176BC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12.4.4 进度款审核和支付</w:t>
      </w:r>
    </w:p>
    <w:p w14:paraId="54F665E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（1）发包人完成审批并签发进度款支付证书的期限：</w:t>
      </w:r>
      <w:r>
        <w:rPr>
          <w:rFonts w:hint="eastAsia" w:ascii="宋体" w:cs="宋体"/>
          <w:color w:val="auto"/>
          <w:szCs w:val="21"/>
          <w:highlight w:val="none"/>
          <w:u w:val="single"/>
        </w:rPr>
        <w:t>发包人应在收到后7天内完成审批并签发进度款支付证书，跟踪审计人员审核时间除外</w:t>
      </w:r>
      <w:r>
        <w:rPr>
          <w:rFonts w:hint="eastAsia" w:ascii="宋体" w:cs="宋体"/>
          <w:color w:val="auto"/>
          <w:szCs w:val="21"/>
          <w:highlight w:val="none"/>
        </w:rPr>
        <w:t>。</w:t>
      </w:r>
    </w:p>
    <w:p w14:paraId="487405DF">
      <w:pPr>
        <w:tabs>
          <w:tab w:val="left" w:pos="0"/>
        </w:tabs>
        <w:snapToGrid w:val="0"/>
        <w:spacing w:line="440" w:lineRule="exact"/>
        <w:ind w:firstLine="420" w:firstLineChars="200"/>
        <w:rPr>
          <w:rFonts w:hint="eastAsia" w:ascii="宋体" w:cs="宋体"/>
          <w:b/>
          <w:color w:val="auto"/>
          <w:szCs w:val="21"/>
          <w:highlight w:val="none"/>
          <w:u w:val="single"/>
        </w:rPr>
      </w:pPr>
      <w:r>
        <w:rPr>
          <w:rFonts w:hint="eastAsia" w:ascii="宋体" w:cs="宋体"/>
          <w:color w:val="auto"/>
          <w:szCs w:val="21"/>
          <w:highlight w:val="none"/>
        </w:rPr>
        <w:t>（2）发包人支付进度款的期限：发包人在发票送达一周内完成支付。</w:t>
      </w:r>
    </w:p>
    <w:p w14:paraId="3615614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发包人逾期支付进度款的违约金的计算方式：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4061329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支付方式：</w:t>
      </w:r>
      <w:r>
        <w:rPr>
          <w:rFonts w:hint="eastAsia" w:ascii="宋体" w:hAnsi="宋体" w:cs="宋体"/>
          <w:b/>
          <w:bCs/>
          <w:color w:val="auto"/>
          <w:szCs w:val="21"/>
          <w:highlight w:val="none"/>
          <w:lang w:eastAsia="zh-CN"/>
        </w:rPr>
        <w:t>按季度付进度款，每季度末十日前乙方向甲方报送请款资料。按季度已完成合格工程量的70%付进度款，竣工结算经审核后付至审核结算价的剩余价款。</w:t>
      </w:r>
    </w:p>
    <w:p w14:paraId="14A5800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2" w:firstLineChars="200"/>
        <w:jc w:val="left"/>
        <w:textAlignment w:val="auto"/>
        <w:rPr>
          <w:rFonts w:hint="eastAsia" w:ascii="宋体" w:cs="宋体"/>
          <w:color w:val="auto"/>
          <w:szCs w:val="21"/>
          <w:highlight w:val="none"/>
        </w:rPr>
      </w:pPr>
      <w:r>
        <w:rPr>
          <w:rFonts w:hint="eastAsia" w:ascii="宋体" w:hAnsi="宋体" w:cs="宋体"/>
          <w:b/>
          <w:bCs/>
          <w:color w:val="auto"/>
          <w:szCs w:val="21"/>
          <w:highlight w:val="none"/>
          <w:lang w:val="en-US" w:eastAsia="zh-CN"/>
        </w:rPr>
        <w:t>（二）付款前中标单位必须提供足额有效的增值税专用发票</w:t>
      </w:r>
      <w:r>
        <w:rPr>
          <w:rFonts w:hint="eastAsia" w:ascii="宋体" w:hAnsi="宋体" w:eastAsia="宋体" w:cs="宋体"/>
          <w:b/>
          <w:bCs/>
          <w:color w:val="auto"/>
          <w:kern w:val="2"/>
          <w:sz w:val="21"/>
          <w:szCs w:val="21"/>
          <w:highlight w:val="none"/>
          <w:lang w:val="en-US" w:eastAsia="zh-CN" w:bidi="ar-SA"/>
        </w:rPr>
        <w:t>。</w:t>
      </w:r>
    </w:p>
    <w:p w14:paraId="5F6A7FD7">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25" w:name="_Toc417623626"/>
      <w:bookmarkStart w:id="1326" w:name="_Toc351203645"/>
      <w:bookmarkStart w:id="1327" w:name="_Toc27243"/>
      <w:bookmarkStart w:id="1328" w:name="_Toc297123564"/>
      <w:bookmarkStart w:id="1329" w:name="_Toc297120519"/>
      <w:bookmarkStart w:id="1330" w:name="_Toc296944558"/>
      <w:bookmarkStart w:id="1331" w:name="_Toc296891259"/>
      <w:bookmarkStart w:id="1332" w:name="_Toc297048405"/>
      <w:bookmarkStart w:id="1333" w:name="_Toc292559424"/>
      <w:bookmarkStart w:id="1334" w:name="_Toc300935015"/>
      <w:bookmarkStart w:id="1335" w:name="_Toc292559929"/>
      <w:bookmarkStart w:id="1336" w:name="_Toc296346720"/>
      <w:bookmarkStart w:id="1337" w:name="_Toc296347218"/>
      <w:bookmarkStart w:id="1338" w:name="_Toc303539172"/>
      <w:bookmarkStart w:id="1339" w:name="_Toc297216223"/>
      <w:bookmarkStart w:id="1340" w:name="_Toc304295593"/>
      <w:bookmarkStart w:id="1341" w:name="_Toc312678053"/>
      <w:bookmarkStart w:id="1342" w:name="_Toc296503219"/>
      <w:bookmarkStart w:id="1343" w:name="_Toc296891047"/>
      <w:r>
        <w:rPr>
          <w:rFonts w:hint="eastAsia" w:ascii="宋体" w:eastAsia="宋体" w:cs="宋体"/>
          <w:b w:val="0"/>
          <w:color w:val="auto"/>
          <w:sz w:val="21"/>
          <w:szCs w:val="21"/>
          <w:highlight w:val="none"/>
        </w:rPr>
        <w:t>13. 验收和工程试车</w:t>
      </w:r>
      <w:bookmarkEnd w:id="1325"/>
      <w:bookmarkEnd w:id="1326"/>
      <w:bookmarkEnd w:id="1327"/>
    </w:p>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14:paraId="515DA00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66BC79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val="en-US" w:eastAsia="zh-CN"/>
        </w:rPr>
        <w:t>发包</w:t>
      </w:r>
      <w:r>
        <w:rPr>
          <w:rFonts w:hint="eastAsia" w:ascii="宋体" w:cs="宋体"/>
          <w:color w:val="auto"/>
          <w:szCs w:val="21"/>
          <w:highlight w:val="none"/>
        </w:rPr>
        <w:t>人不能按时进行验收时，应提前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14:paraId="0DB0CD3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6  </w:t>
      </w:r>
      <w:r>
        <w:rPr>
          <w:rFonts w:hint="eastAsia" w:ascii="宋体" w:cs="宋体"/>
          <w:color w:val="auto"/>
          <w:szCs w:val="21"/>
          <w:highlight w:val="none"/>
        </w:rPr>
        <w:t>小时。</w:t>
      </w:r>
    </w:p>
    <w:p w14:paraId="622FD3A4">
      <w:pPr>
        <w:snapToGrid w:val="0"/>
        <w:spacing w:line="440" w:lineRule="exact"/>
        <w:ind w:firstLine="420" w:firstLineChars="200"/>
        <w:rPr>
          <w:rFonts w:hint="eastAsia" w:ascii="宋体" w:cs="宋体"/>
          <w:color w:val="auto"/>
          <w:szCs w:val="21"/>
          <w:highlight w:val="none"/>
        </w:rPr>
      </w:pPr>
      <w:bookmarkStart w:id="1344" w:name="_Toc267251473"/>
      <w:bookmarkStart w:id="1345" w:name="_Toc267251470"/>
      <w:bookmarkStart w:id="1346" w:name="_Toc267251472"/>
      <w:bookmarkStart w:id="1347" w:name="_Toc280868709"/>
      <w:bookmarkStart w:id="1348" w:name="_Toc267251474"/>
      <w:bookmarkStart w:id="1349" w:name="_Toc267251475"/>
      <w:bookmarkStart w:id="1350" w:name="_Toc267251471"/>
      <w:bookmarkStart w:id="1351" w:name="_Toc267251476"/>
      <w:r>
        <w:rPr>
          <w:rFonts w:hint="eastAsia" w:ascii="宋体" w:cs="宋体"/>
          <w:color w:val="auto"/>
          <w:szCs w:val="21"/>
          <w:highlight w:val="none"/>
        </w:rPr>
        <w:t>13.6 竣工退场</w:t>
      </w:r>
    </w:p>
    <w:p w14:paraId="69E8D5E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0075E8F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07C9A94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4B4A7904">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16F5BA5C">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 xml:space="preserve">份  </w:t>
      </w:r>
      <w:r>
        <w:rPr>
          <w:rFonts w:hint="eastAsia" w:ascii="宋体" w:cs="宋体"/>
          <w:color w:val="auto"/>
          <w:szCs w:val="21"/>
          <w:highlight w:val="none"/>
        </w:rPr>
        <w:t>。</w:t>
      </w:r>
    </w:p>
    <w:p w14:paraId="0D11B26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0CFD0E5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19D25ED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4E64FE0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bookmarkEnd w:id="1344"/>
    <w:bookmarkEnd w:id="1345"/>
    <w:bookmarkEnd w:id="1346"/>
    <w:bookmarkEnd w:id="1347"/>
    <w:bookmarkEnd w:id="1348"/>
    <w:bookmarkEnd w:id="1349"/>
    <w:bookmarkEnd w:id="1350"/>
    <w:bookmarkEnd w:id="1351"/>
    <w:p w14:paraId="21EA0C90">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52" w:name="_Toc2821"/>
      <w:bookmarkStart w:id="1353" w:name="_Toc351203647"/>
      <w:bookmarkStart w:id="1354" w:name="_Toc417623628"/>
      <w:bookmarkStart w:id="1355" w:name="_Toc267251483"/>
      <w:bookmarkStart w:id="1356" w:name="_Toc267251484"/>
      <w:bookmarkStart w:id="1357" w:name="_Toc267251482"/>
      <w:bookmarkStart w:id="1358" w:name="_Toc267251485"/>
      <w:bookmarkStart w:id="1359" w:name="_Toc267251488"/>
      <w:bookmarkStart w:id="1360" w:name="_Toc267251489"/>
      <w:bookmarkStart w:id="1361" w:name="_Toc267251486"/>
      <w:bookmarkStart w:id="1362" w:name="_Toc267251490"/>
      <w:bookmarkStart w:id="1363" w:name="_Toc267251493"/>
      <w:bookmarkStart w:id="1364" w:name="_Toc267251499"/>
      <w:bookmarkStart w:id="1365" w:name="_Toc267251496"/>
      <w:bookmarkStart w:id="1366" w:name="_Toc267251492"/>
      <w:bookmarkStart w:id="1367" w:name="_Toc267251502"/>
      <w:bookmarkStart w:id="1368" w:name="_Toc267251494"/>
      <w:bookmarkStart w:id="1369" w:name="_Toc267251498"/>
      <w:bookmarkStart w:id="1370" w:name="_Toc267251503"/>
      <w:bookmarkStart w:id="1371" w:name="_Toc267251497"/>
      <w:bookmarkStart w:id="1372" w:name="_Toc267251491"/>
      <w:bookmarkStart w:id="1373" w:name="_Toc267251495"/>
      <w:bookmarkStart w:id="1374" w:name="_Toc267251501"/>
      <w:bookmarkStart w:id="1375" w:name="_Toc267251506"/>
      <w:bookmarkStart w:id="1376" w:name="_Toc267251504"/>
      <w:bookmarkStart w:id="1377" w:name="_Toc267251507"/>
      <w:bookmarkStart w:id="1378" w:name="_Toc267251514"/>
      <w:bookmarkStart w:id="1379" w:name="_Toc267251511"/>
      <w:bookmarkStart w:id="1380" w:name="_Toc267251509"/>
      <w:bookmarkStart w:id="1381" w:name="_Toc267251510"/>
      <w:bookmarkStart w:id="1382" w:name="_Toc267251515"/>
      <w:bookmarkStart w:id="1383" w:name="_Toc267251513"/>
      <w:bookmarkStart w:id="1384" w:name="_Toc267251508"/>
      <w:r>
        <w:rPr>
          <w:rFonts w:hint="eastAsia" w:ascii="宋体" w:eastAsia="宋体" w:cs="宋体"/>
          <w:b w:val="0"/>
          <w:color w:val="auto"/>
          <w:sz w:val="21"/>
          <w:szCs w:val="21"/>
          <w:highlight w:val="none"/>
        </w:rPr>
        <w:t>15. 缺陷责任期与保修</w:t>
      </w:r>
      <w:bookmarkEnd w:id="1352"/>
      <w:bookmarkEnd w:id="1353"/>
      <w:bookmarkEnd w:id="1354"/>
    </w:p>
    <w:p w14:paraId="58D72D0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bookmarkEnd w:id="1355"/>
    </w:p>
    <w:p w14:paraId="50DBF7A7">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宋体" w:cs="宋体"/>
          <w:color w:val="auto"/>
          <w:szCs w:val="21"/>
          <w:highlight w:val="none"/>
          <w:u w:val="single"/>
        </w:rPr>
        <w:t>缺陷责任期两年（缺陷责任期从竣工验收合格之日起计算）</w:t>
      </w:r>
    </w:p>
    <w:p w14:paraId="7115911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14:paraId="3ADFAB8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14:paraId="5C77737B">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05E7CCD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73E2592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（1）质量保证金保函，保证金额为：</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 xml:space="preserve">； </w:t>
      </w:r>
    </w:p>
    <w:p w14:paraId="252E894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工程结算总价款</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14:paraId="1658BB2C">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不采用   。</w:t>
      </w:r>
    </w:p>
    <w:p w14:paraId="66D83E7E">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14:paraId="7B9D486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14:paraId="4C3FDA2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14:paraId="16CDAD53">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14:paraId="7EE8185A">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w:t>
      </w:r>
    </w:p>
    <w:p w14:paraId="38B43565">
      <w:pPr>
        <w:snapToGrid w:val="0"/>
        <w:spacing w:line="440" w:lineRule="exact"/>
        <w:ind w:firstLine="420" w:firstLineChars="200"/>
        <w:jc w:val="left"/>
        <w:rPr>
          <w:rFonts w:hint="eastAsia" w:ascii="宋体" w:hAnsi="宋体" w:cs="宋体"/>
          <w:color w:val="auto"/>
          <w:highlight w:val="none"/>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w:t>
      </w:r>
      <w:r>
        <w:rPr>
          <w:rFonts w:hint="eastAsia" w:ascii="宋体" w:cs="宋体"/>
          <w:color w:val="auto"/>
          <w:szCs w:val="21"/>
          <w:highlight w:val="none"/>
        </w:rPr>
        <w:t>。</w:t>
      </w:r>
    </w:p>
    <w:bookmarkEnd w:id="1356"/>
    <w:bookmarkEnd w:id="1357"/>
    <w:p w14:paraId="6E6B0BBD">
      <w:pPr>
        <w:snapToGrid w:val="0"/>
        <w:spacing w:line="440" w:lineRule="exact"/>
        <w:ind w:firstLine="420" w:firstLineChars="200"/>
        <w:rPr>
          <w:rFonts w:hint="eastAsia" w:ascii="宋体" w:eastAsia="宋体" w:cs="宋体"/>
          <w:color w:val="auto"/>
          <w:szCs w:val="21"/>
          <w:highlight w:val="none"/>
          <w:lang w:val="en-US" w:eastAsia="zh-CN"/>
        </w:rPr>
      </w:pPr>
      <w:r>
        <w:rPr>
          <w:rFonts w:hint="eastAsia" w:ascii="宋体" w:cs="宋体"/>
          <w:color w:val="auto"/>
          <w:szCs w:val="21"/>
          <w:highlight w:val="none"/>
        </w:rPr>
        <w:t>15.4保修</w:t>
      </w:r>
      <w:r>
        <w:rPr>
          <w:rFonts w:hint="eastAsia" w:ascii="宋体" w:cs="宋体"/>
          <w:color w:val="auto"/>
          <w:szCs w:val="21"/>
          <w:highlight w:val="none"/>
          <w:lang w:val="en-US" w:eastAsia="zh-CN"/>
        </w:rPr>
        <w:t xml:space="preserve"> </w:t>
      </w:r>
    </w:p>
    <w:bookmarkEnd w:id="1358"/>
    <w:p w14:paraId="790DDB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7F9AE57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外墙面的防渗漏保修期为5年</w:t>
      </w:r>
      <w:r>
        <w:rPr>
          <w:rFonts w:hint="eastAsia" w:ascii="宋体" w:cs="宋体"/>
          <w:color w:val="auto"/>
          <w:kern w:val="0"/>
          <w:szCs w:val="21"/>
          <w:highlight w:val="none"/>
          <w:u w:val="single"/>
        </w:rPr>
        <w:t xml:space="preserve">。     </w:t>
      </w:r>
    </w:p>
    <w:p w14:paraId="61F2359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 自承包人收到保修通知起24小时内到达工程现场。  </w:t>
      </w:r>
    </w:p>
    <w:bookmarkEnd w:id="1359"/>
    <w:bookmarkEnd w:id="1360"/>
    <w:bookmarkEnd w:id="1361"/>
    <w:bookmarkEnd w:id="1362"/>
    <w:p w14:paraId="021C0AF4">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85" w:name="_Toc25242"/>
      <w:bookmarkStart w:id="1386" w:name="_Toc351203648"/>
      <w:bookmarkStart w:id="1387" w:name="_Toc417623629"/>
      <w:bookmarkStart w:id="1388" w:name="_Toc280868717"/>
      <w:bookmarkStart w:id="1389" w:name="_Toc280868718"/>
      <w:r>
        <w:rPr>
          <w:rFonts w:hint="eastAsia" w:ascii="宋体" w:eastAsia="宋体" w:cs="宋体"/>
          <w:b w:val="0"/>
          <w:color w:val="auto"/>
          <w:sz w:val="21"/>
          <w:szCs w:val="21"/>
          <w:highlight w:val="none"/>
        </w:rPr>
        <w:t>16. 违约</w:t>
      </w:r>
      <w:bookmarkEnd w:id="1385"/>
      <w:bookmarkEnd w:id="1386"/>
      <w:bookmarkEnd w:id="1387"/>
    </w:p>
    <w:p w14:paraId="42F2DB1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3327BEC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1F8D69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6072FC2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6B1C198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483D0A3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20622FB9">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 xml:space="preserve">  可按照中国人民银行发布的同期同类贷款基准利率支付违约金</w:t>
      </w:r>
      <w:r>
        <w:rPr>
          <w:rFonts w:hint="eastAsia" w:ascii="宋体" w:cs="宋体"/>
          <w:color w:val="auto"/>
          <w:kern w:val="0"/>
          <w:szCs w:val="21"/>
          <w:highlight w:val="none"/>
        </w:rPr>
        <w:t>。</w:t>
      </w:r>
    </w:p>
    <w:p w14:paraId="3E84C26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   </w:t>
      </w:r>
      <w:r>
        <w:rPr>
          <w:rFonts w:hint="eastAsia" w:ascii="宋体" w:cs="宋体"/>
          <w:color w:val="auto"/>
          <w:kern w:val="0"/>
          <w:szCs w:val="21"/>
          <w:highlight w:val="none"/>
        </w:rPr>
        <w:t>。</w:t>
      </w:r>
    </w:p>
    <w:p w14:paraId="08B2BFD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   发包人可补足或更换材料、工程设备；对工期造成延误的可以顺延；增加承包人成本的可予以补偿  </w:t>
      </w:r>
      <w:r>
        <w:rPr>
          <w:rFonts w:hint="eastAsia" w:ascii="宋体" w:cs="宋体"/>
          <w:color w:val="auto"/>
          <w:kern w:val="0"/>
          <w:szCs w:val="21"/>
          <w:highlight w:val="none"/>
        </w:rPr>
        <w:t>。</w:t>
      </w:r>
    </w:p>
    <w:p w14:paraId="21AB202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1E8F00F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4998A60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84D83C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78C12B22">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4FD230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733279B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52CF4BE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承包人违约的其他情形：</w:t>
      </w:r>
    </w:p>
    <w:p w14:paraId="08427AA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val="en-US" w:eastAsia="zh-CN"/>
        </w:rPr>
        <w:t xml:space="preserve">16.2.1.1 </w:t>
      </w:r>
      <w:r>
        <w:rPr>
          <w:rFonts w:hint="eastAsia" w:ascii="宋体" w:cs="宋体"/>
          <w:color w:val="auto"/>
          <w:kern w:val="0"/>
          <w:szCs w:val="21"/>
          <w:highlight w:val="none"/>
          <w:u w:val="single"/>
        </w:rPr>
        <w:t>承包人有下列情形之一者，发包人有权要求承包人承担违约责任，赔偿发包人损失，并可以要求解除或终止本合同的一部分或全部。</w:t>
      </w:r>
    </w:p>
    <w:p w14:paraId="21DC511E">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超过合同中确定的或发包人要求的开工日期达十天（含十天）以上的。</w:t>
      </w:r>
    </w:p>
    <w:p w14:paraId="01EE3FC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承包人有转移资产、抽逃资金、工人及设备数据不足及其它丧失履约能力之情形。</w:t>
      </w:r>
    </w:p>
    <w:p w14:paraId="61EEBF18">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承包人违反本合同任何条款规定，经发包人限期改正而未改正。</w:t>
      </w:r>
    </w:p>
    <w:p w14:paraId="06725A8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4</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承包人工作草率、偷工减料、消极怠工或不听从发包指示，屡教不改。</w:t>
      </w:r>
    </w:p>
    <w:p w14:paraId="63AA5EF2">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5</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承包人工程质量不合格，发包人有权要求承包人在限期内无偿修理或者返工、改建，并进行相应经济处罚，如未在限期内完成，发包人有权解除或终止合同。</w:t>
      </w:r>
    </w:p>
    <w:p w14:paraId="1447AC07">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6</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承包人其他违约行为，影响合同目的实现的。</w:t>
      </w:r>
    </w:p>
    <w:p w14:paraId="713AFB0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如本合同经发包人解除或终止，承包人应根据发包人的要求妥善做好施工场地的保护和移交工作，按发包人要求将自有机械设备和人员撤出施工场地。发包人有权以任何方式将全部或一部分工程改交他人承揽或施工，对此承包人不得有异议，且应积极配合发包人办理工程报建等相关项目的变更登记手续。</w:t>
      </w:r>
    </w:p>
    <w:p w14:paraId="4C6261C4">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val="en-US" w:eastAsia="zh-CN"/>
        </w:rPr>
        <w:t>16.2.1.2</w:t>
      </w:r>
      <w:r>
        <w:rPr>
          <w:rFonts w:hint="eastAsia" w:ascii="宋体" w:cs="宋体"/>
          <w:color w:val="auto"/>
          <w:kern w:val="0"/>
          <w:szCs w:val="21"/>
          <w:highlight w:val="none"/>
          <w:u w:val="single"/>
        </w:rPr>
        <w:t>在合同履行过程中，承包人不得以任何理由暂停工程或影响工程进度，只有经发包人书面同意才可暂停工程或顺延工期；非经发包人书面同意，任何事实、指令或文件都不能顺延工期。若承包人擅自停工而影响工程进度，发包人可以有权随时解除合同，造成的损失由承包人承担。承包人应立即返还发包人所付之工程、材料款。解除合同后，发包人可以依其认为适当的条件、方式与其它施工单位签约以完成工程，承包人应赔偿发包人因此所受之损失及所增加之费用。</w:t>
      </w:r>
    </w:p>
    <w:p w14:paraId="23A4B38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0CE4940A">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发包人有权要求解除合同，并由承包人承担由此引起的一切损失，并负责由此引起的一切法律责任，并赔偿由此引起的发包人的一切经济损失。</w:t>
      </w:r>
    </w:p>
    <w:p w14:paraId="5F32481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承包人确保达到承诺的质量标准，否则赔偿签约合同价2%的违约金。</w:t>
      </w:r>
    </w:p>
    <w:p w14:paraId="67F59A59">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lang w:val="en-US" w:eastAsia="zh-CN"/>
        </w:rPr>
        <w:t>3</w:t>
      </w:r>
      <w:r>
        <w:rPr>
          <w:rFonts w:hint="eastAsia" w:ascii="宋体" w:cs="宋体"/>
          <w:color w:val="auto"/>
          <w:kern w:val="0"/>
          <w:szCs w:val="21"/>
          <w:highlight w:val="none"/>
          <w:u w:val="single"/>
          <w:lang w:eastAsia="zh-CN"/>
        </w:rPr>
        <w:t>）</w:t>
      </w:r>
      <w:r>
        <w:rPr>
          <w:rFonts w:hint="eastAsia" w:ascii="宋体" w:cs="宋体"/>
          <w:color w:val="auto"/>
          <w:kern w:val="0"/>
          <w:szCs w:val="21"/>
          <w:highlight w:val="none"/>
          <w:u w:val="single"/>
        </w:rPr>
        <w:t xml:space="preserve">承包人若发生重大安全、质量事故，除按有关规定执行外，由此引起增加的费用，均由承包人承担，对因此而引起的工期延误等给发包方造成的损失承包人应承担赔偿责任。对发生的质量问题，承包人必须采取措施，确保达到设计图纸要求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5669427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78388DE0">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 xml:space="preserve">                     </w:t>
      </w:r>
      <w:r>
        <w:rPr>
          <w:rFonts w:hint="eastAsia" w:ascii="宋体" w:cs="宋体"/>
          <w:color w:val="auto"/>
          <w:szCs w:val="21"/>
          <w:highlight w:val="none"/>
          <w:u w:val="single"/>
        </w:rPr>
        <w:t>。</w:t>
      </w:r>
    </w:p>
    <w:p w14:paraId="4E0EC2B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5DFCEEF4">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0" w:name="_Toc417623630"/>
      <w:bookmarkStart w:id="1391" w:name="_Toc7728"/>
      <w:bookmarkStart w:id="1392" w:name="_Toc351203649"/>
      <w:r>
        <w:rPr>
          <w:rFonts w:hint="eastAsia" w:ascii="宋体" w:eastAsia="宋体" w:cs="宋体"/>
          <w:b w:val="0"/>
          <w:color w:val="auto"/>
          <w:sz w:val="21"/>
          <w:szCs w:val="21"/>
          <w:highlight w:val="none"/>
        </w:rPr>
        <w:t>17. 不可抗力</w:t>
      </w:r>
      <w:bookmarkEnd w:id="1390"/>
      <w:bookmarkEnd w:id="1391"/>
      <w:bookmarkEnd w:id="1392"/>
      <w:r>
        <w:rPr>
          <w:rFonts w:hint="eastAsia" w:ascii="宋体" w:eastAsia="宋体" w:cs="宋体"/>
          <w:b w:val="0"/>
          <w:color w:val="auto"/>
          <w:sz w:val="21"/>
          <w:szCs w:val="21"/>
          <w:highlight w:val="none"/>
        </w:rPr>
        <w:t xml:space="preserve"> </w:t>
      </w:r>
      <w:bookmarkEnd w:id="1388"/>
    </w:p>
    <w:p w14:paraId="2C9B5A1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6636BC16">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6FD8A3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293E07E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thick"/>
          <w:lang w:val="en-US" w:eastAsia="zh-CN"/>
        </w:rPr>
        <w:t xml:space="preserve"> </w:t>
      </w:r>
      <w:r>
        <w:rPr>
          <w:rFonts w:hint="eastAsia" w:ascii="宋体" w:cs="宋体"/>
          <w:color w:val="auto"/>
          <w:szCs w:val="21"/>
          <w:highlight w:val="none"/>
          <w:u w:val="single"/>
        </w:rPr>
        <w:t>发票送达一周内</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rPr>
        <w:t>完成款项的支付。</w:t>
      </w:r>
    </w:p>
    <w:p w14:paraId="4B87179C">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3" w:name="_Toc417623631"/>
      <w:bookmarkStart w:id="1394" w:name="_Toc1758"/>
      <w:bookmarkStart w:id="1395" w:name="_Toc351203650"/>
      <w:r>
        <w:rPr>
          <w:rFonts w:hint="eastAsia" w:ascii="宋体" w:eastAsia="宋体" w:cs="宋体"/>
          <w:b w:val="0"/>
          <w:color w:val="auto"/>
          <w:sz w:val="21"/>
          <w:szCs w:val="21"/>
          <w:highlight w:val="none"/>
        </w:rPr>
        <w:t>18. 保险</w:t>
      </w:r>
      <w:bookmarkEnd w:id="1393"/>
      <w:bookmarkEnd w:id="1394"/>
      <w:bookmarkEnd w:id="1395"/>
    </w:p>
    <w:bookmarkEnd w:id="1389"/>
    <w:p w14:paraId="036D8E1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7968FBDD">
      <w:pPr>
        <w:snapToGrid w:val="0"/>
        <w:spacing w:line="44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bookmarkEnd w:id="1363"/>
    <w:bookmarkEnd w:id="1364"/>
    <w:bookmarkEnd w:id="1365"/>
    <w:bookmarkEnd w:id="1366"/>
    <w:bookmarkEnd w:id="1367"/>
    <w:bookmarkEnd w:id="1368"/>
    <w:bookmarkEnd w:id="1369"/>
    <w:bookmarkEnd w:id="1370"/>
    <w:bookmarkEnd w:id="1371"/>
    <w:bookmarkEnd w:id="1372"/>
    <w:bookmarkEnd w:id="1373"/>
    <w:bookmarkEnd w:id="1374"/>
    <w:p w14:paraId="7D8545AF">
      <w:pPr>
        <w:pStyle w:val="9"/>
        <w:snapToGrid w:val="0"/>
        <w:spacing w:before="0" w:after="0" w:line="440" w:lineRule="exact"/>
        <w:ind w:firstLine="420" w:firstLineChars="200"/>
        <w:rPr>
          <w:rFonts w:hint="eastAsia" w:ascii="宋体" w:eastAsia="宋体" w:cs="宋体"/>
          <w:b w:val="0"/>
          <w:color w:val="auto"/>
          <w:sz w:val="21"/>
          <w:szCs w:val="21"/>
          <w:highlight w:val="none"/>
        </w:rPr>
      </w:pPr>
      <w:bookmarkStart w:id="1396" w:name="_Toc417623632"/>
      <w:bookmarkStart w:id="1397" w:name="_Toc4919"/>
      <w:bookmarkStart w:id="1398" w:name="_Toc351203651"/>
      <w:r>
        <w:rPr>
          <w:rFonts w:hint="eastAsia" w:ascii="宋体" w:eastAsia="宋体" w:cs="宋体"/>
          <w:b w:val="0"/>
          <w:color w:val="auto"/>
          <w:sz w:val="21"/>
          <w:szCs w:val="21"/>
          <w:highlight w:val="none"/>
        </w:rPr>
        <w:t>20. 争议解决</w:t>
      </w:r>
      <w:bookmarkEnd w:id="1396"/>
      <w:bookmarkEnd w:id="1397"/>
      <w:bookmarkEnd w:id="1398"/>
    </w:p>
    <w:bookmarkEnd w:id="1375"/>
    <w:bookmarkEnd w:id="1376"/>
    <w:p w14:paraId="3029C1D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w:t>
      </w:r>
      <w:bookmarkEnd w:id="1377"/>
      <w:r>
        <w:rPr>
          <w:rFonts w:hint="eastAsia" w:ascii="宋体" w:cs="宋体"/>
          <w:color w:val="auto"/>
          <w:szCs w:val="21"/>
          <w:highlight w:val="none"/>
        </w:rPr>
        <w:t>议评审</w:t>
      </w:r>
    </w:p>
    <w:p w14:paraId="5CE42CB6">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4A11EE2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7F9BD2D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86FE00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8F2C72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1C364CC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B36E48F">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0F5A576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bookmarkEnd w:id="1378"/>
      <w:bookmarkEnd w:id="1379"/>
      <w:bookmarkEnd w:id="1380"/>
      <w:bookmarkEnd w:id="1381"/>
      <w:bookmarkEnd w:id="1382"/>
      <w:bookmarkEnd w:id="1383"/>
      <w:bookmarkEnd w:id="1384"/>
    </w:p>
    <w:p w14:paraId="4A799C3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30AA1EA5">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1</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1EA6A6E1">
      <w:pPr>
        <w:numPr>
          <w:ilvl w:val="0"/>
          <w:numId w:val="2"/>
        </w:num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滁州 </w:t>
      </w:r>
      <w:r>
        <w:rPr>
          <w:rFonts w:hint="eastAsia" w:ascii="宋体" w:cs="宋体"/>
          <w:color w:val="auto"/>
          <w:kern w:val="0"/>
          <w:szCs w:val="21"/>
          <w:highlight w:val="none"/>
          <w:u w:val="single"/>
          <w:lang w:val="en-US" w:eastAsia="zh-CN"/>
        </w:rPr>
        <w:t xml:space="preserve">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14:paraId="026D1D36">
      <w:pPr>
        <w:numPr>
          <w:ilvl w:val="0"/>
          <w:numId w:val="2"/>
        </w:num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工程所在地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人民法院起诉。</w:t>
      </w:r>
    </w:p>
    <w:p w14:paraId="633D7B95">
      <w:pPr>
        <w:snapToGrid w:val="0"/>
        <w:spacing w:before="156" w:beforeLines="50" w:after="156" w:afterLines="50" w:line="440" w:lineRule="exact"/>
        <w:jc w:val="center"/>
        <w:rPr>
          <w:rFonts w:hint="eastAsia" w:ascii="黑体" w:eastAsia="黑体" w:cs="宋体"/>
          <w:b/>
          <w:color w:val="auto"/>
          <w:sz w:val="28"/>
          <w:szCs w:val="28"/>
          <w:highlight w:val="none"/>
        </w:rPr>
      </w:pPr>
    </w:p>
    <w:p w14:paraId="2F963499">
      <w:pPr>
        <w:pStyle w:val="2"/>
        <w:rPr>
          <w:rFonts w:hint="eastAsia" w:ascii="黑体" w:eastAsia="黑体" w:cs="宋体"/>
          <w:b/>
          <w:color w:val="auto"/>
          <w:sz w:val="28"/>
          <w:szCs w:val="28"/>
          <w:highlight w:val="none"/>
        </w:rPr>
      </w:pPr>
    </w:p>
    <w:p w14:paraId="1E5E9FC3">
      <w:pPr>
        <w:rPr>
          <w:rFonts w:hint="eastAsia" w:ascii="黑体" w:eastAsia="黑体" w:cs="宋体"/>
          <w:b/>
          <w:color w:val="auto"/>
          <w:sz w:val="28"/>
          <w:szCs w:val="28"/>
          <w:highlight w:val="none"/>
        </w:rPr>
      </w:pPr>
    </w:p>
    <w:p w14:paraId="5A399EED">
      <w:pPr>
        <w:pStyle w:val="2"/>
        <w:rPr>
          <w:rFonts w:hint="eastAsia" w:ascii="黑体" w:eastAsia="黑体" w:cs="宋体"/>
          <w:b/>
          <w:color w:val="auto"/>
          <w:sz w:val="28"/>
          <w:szCs w:val="28"/>
          <w:highlight w:val="none"/>
        </w:rPr>
      </w:pPr>
    </w:p>
    <w:p w14:paraId="68D6D535">
      <w:pPr>
        <w:rPr>
          <w:rFonts w:hint="eastAsia" w:ascii="黑体" w:eastAsia="黑体" w:cs="宋体"/>
          <w:b/>
          <w:color w:val="auto"/>
          <w:sz w:val="28"/>
          <w:szCs w:val="28"/>
          <w:highlight w:val="none"/>
        </w:rPr>
      </w:pPr>
    </w:p>
    <w:p w14:paraId="2D7139E9">
      <w:pPr>
        <w:pStyle w:val="2"/>
        <w:rPr>
          <w:rFonts w:hint="eastAsia" w:ascii="黑体" w:eastAsia="黑体" w:cs="宋体"/>
          <w:b/>
          <w:color w:val="auto"/>
          <w:sz w:val="28"/>
          <w:szCs w:val="28"/>
          <w:highlight w:val="none"/>
        </w:rPr>
      </w:pPr>
    </w:p>
    <w:p w14:paraId="3A1BCE20">
      <w:pPr>
        <w:rPr>
          <w:rFonts w:hint="eastAsia" w:ascii="黑体" w:eastAsia="黑体" w:cs="宋体"/>
          <w:b/>
          <w:color w:val="auto"/>
          <w:sz w:val="28"/>
          <w:szCs w:val="28"/>
          <w:highlight w:val="none"/>
        </w:rPr>
      </w:pPr>
    </w:p>
    <w:p w14:paraId="2C5B0A7B">
      <w:pPr>
        <w:pStyle w:val="198"/>
        <w:rPr>
          <w:rFonts w:hint="eastAsia" w:ascii="黑体" w:eastAsia="黑体" w:cs="宋体"/>
          <w:b/>
          <w:color w:val="auto"/>
          <w:sz w:val="28"/>
          <w:szCs w:val="28"/>
          <w:highlight w:val="none"/>
        </w:rPr>
      </w:pPr>
    </w:p>
    <w:p w14:paraId="57D23303">
      <w:pPr>
        <w:pStyle w:val="198"/>
        <w:rPr>
          <w:rFonts w:hint="eastAsia" w:ascii="黑体" w:eastAsia="黑体" w:cs="宋体"/>
          <w:b/>
          <w:color w:val="auto"/>
          <w:sz w:val="28"/>
          <w:szCs w:val="28"/>
          <w:highlight w:val="none"/>
        </w:rPr>
      </w:pPr>
    </w:p>
    <w:p w14:paraId="7C24BE49">
      <w:pPr>
        <w:pStyle w:val="198"/>
        <w:rPr>
          <w:rFonts w:hint="eastAsia" w:ascii="黑体" w:eastAsia="黑体" w:cs="宋体"/>
          <w:b/>
          <w:color w:val="auto"/>
          <w:sz w:val="28"/>
          <w:szCs w:val="28"/>
          <w:highlight w:val="none"/>
        </w:rPr>
      </w:pPr>
    </w:p>
    <w:p w14:paraId="644AB773">
      <w:pPr>
        <w:pStyle w:val="198"/>
        <w:rPr>
          <w:rFonts w:hint="eastAsia" w:ascii="黑体" w:eastAsia="黑体" w:cs="宋体"/>
          <w:b/>
          <w:color w:val="auto"/>
          <w:sz w:val="28"/>
          <w:szCs w:val="28"/>
          <w:highlight w:val="none"/>
        </w:rPr>
      </w:pPr>
    </w:p>
    <w:p w14:paraId="4A0E1BCD">
      <w:pPr>
        <w:pStyle w:val="198"/>
        <w:rPr>
          <w:rFonts w:hint="eastAsia" w:ascii="黑体" w:eastAsia="黑体" w:cs="宋体"/>
          <w:b/>
          <w:color w:val="auto"/>
          <w:sz w:val="28"/>
          <w:szCs w:val="28"/>
          <w:highlight w:val="none"/>
        </w:rPr>
      </w:pPr>
    </w:p>
    <w:p w14:paraId="5A6B8E71">
      <w:pPr>
        <w:pStyle w:val="198"/>
        <w:rPr>
          <w:rFonts w:hint="eastAsia" w:ascii="黑体" w:eastAsia="黑体" w:cs="宋体"/>
          <w:b/>
          <w:color w:val="auto"/>
          <w:sz w:val="28"/>
          <w:szCs w:val="28"/>
          <w:highlight w:val="none"/>
        </w:rPr>
      </w:pPr>
    </w:p>
    <w:p w14:paraId="74247341">
      <w:pPr>
        <w:pStyle w:val="198"/>
        <w:rPr>
          <w:rFonts w:hint="eastAsia" w:ascii="黑体" w:eastAsia="黑体" w:cs="宋体"/>
          <w:b/>
          <w:color w:val="auto"/>
          <w:sz w:val="28"/>
          <w:szCs w:val="28"/>
          <w:highlight w:val="none"/>
        </w:rPr>
      </w:pPr>
    </w:p>
    <w:p w14:paraId="74CAD364">
      <w:pPr>
        <w:pStyle w:val="198"/>
        <w:rPr>
          <w:rFonts w:hint="eastAsia" w:ascii="黑体" w:eastAsia="黑体" w:cs="宋体"/>
          <w:b/>
          <w:color w:val="auto"/>
          <w:sz w:val="28"/>
          <w:szCs w:val="28"/>
          <w:highlight w:val="none"/>
        </w:rPr>
      </w:pPr>
    </w:p>
    <w:p w14:paraId="2BD8EA78">
      <w:pPr>
        <w:pStyle w:val="198"/>
        <w:rPr>
          <w:rFonts w:hint="eastAsia" w:ascii="黑体" w:eastAsia="黑体" w:cs="宋体"/>
          <w:b/>
          <w:color w:val="auto"/>
          <w:sz w:val="28"/>
          <w:szCs w:val="28"/>
          <w:highlight w:val="none"/>
        </w:rPr>
      </w:pPr>
    </w:p>
    <w:p w14:paraId="1C73DEE8">
      <w:pPr>
        <w:pStyle w:val="198"/>
        <w:rPr>
          <w:rFonts w:hint="eastAsia" w:ascii="黑体" w:eastAsia="黑体" w:cs="宋体"/>
          <w:b/>
          <w:color w:val="auto"/>
          <w:sz w:val="28"/>
          <w:szCs w:val="28"/>
          <w:highlight w:val="none"/>
        </w:rPr>
      </w:pPr>
    </w:p>
    <w:p w14:paraId="460B18F8">
      <w:pPr>
        <w:pStyle w:val="198"/>
        <w:rPr>
          <w:rFonts w:hint="eastAsia" w:ascii="黑体" w:eastAsia="黑体" w:cs="宋体"/>
          <w:b/>
          <w:color w:val="auto"/>
          <w:sz w:val="28"/>
          <w:szCs w:val="28"/>
          <w:highlight w:val="none"/>
        </w:rPr>
      </w:pPr>
    </w:p>
    <w:p w14:paraId="70954D47">
      <w:pPr>
        <w:pStyle w:val="198"/>
        <w:rPr>
          <w:rFonts w:hint="eastAsia" w:ascii="黑体" w:eastAsia="黑体" w:cs="宋体"/>
          <w:b/>
          <w:color w:val="auto"/>
          <w:sz w:val="28"/>
          <w:szCs w:val="28"/>
          <w:highlight w:val="none"/>
        </w:rPr>
      </w:pPr>
    </w:p>
    <w:p w14:paraId="4D879434">
      <w:pPr>
        <w:pStyle w:val="198"/>
        <w:rPr>
          <w:rFonts w:hint="eastAsia" w:ascii="黑体" w:eastAsia="黑体" w:cs="宋体"/>
          <w:b/>
          <w:color w:val="auto"/>
          <w:sz w:val="28"/>
          <w:szCs w:val="28"/>
          <w:highlight w:val="none"/>
        </w:rPr>
      </w:pPr>
    </w:p>
    <w:p w14:paraId="6FD17C3E">
      <w:pPr>
        <w:pStyle w:val="2"/>
        <w:rPr>
          <w:rFonts w:hint="eastAsia" w:ascii="黑体" w:eastAsia="黑体" w:cs="宋体"/>
          <w:b/>
          <w:color w:val="auto"/>
          <w:sz w:val="28"/>
          <w:szCs w:val="28"/>
          <w:highlight w:val="none"/>
        </w:rPr>
      </w:pPr>
    </w:p>
    <w:p w14:paraId="6E4B0EFD">
      <w:pPr>
        <w:rPr>
          <w:rFonts w:hint="eastAsia" w:ascii="黑体" w:eastAsia="黑体" w:cs="宋体"/>
          <w:b/>
          <w:color w:val="auto"/>
          <w:sz w:val="28"/>
          <w:szCs w:val="28"/>
          <w:highlight w:val="none"/>
        </w:rPr>
      </w:pPr>
    </w:p>
    <w:p w14:paraId="08548158">
      <w:pPr>
        <w:pStyle w:val="2"/>
        <w:rPr>
          <w:rFonts w:hint="eastAsia" w:ascii="黑体" w:eastAsia="黑体" w:cs="宋体"/>
          <w:b/>
          <w:color w:val="auto"/>
          <w:sz w:val="28"/>
          <w:szCs w:val="28"/>
          <w:highlight w:val="none"/>
        </w:rPr>
      </w:pPr>
    </w:p>
    <w:bookmarkEnd w:id="903"/>
    <w:bookmarkEnd w:id="904"/>
    <w:bookmarkEnd w:id="905"/>
    <w:bookmarkEnd w:id="906"/>
    <w:p w14:paraId="7E7D0C1A">
      <w:pPr>
        <w:keepNext/>
        <w:keepLines/>
        <w:spacing w:before="120" w:after="120" w:line="360" w:lineRule="auto"/>
        <w:jc w:val="left"/>
        <w:outlineLvl w:val="2"/>
        <w:rPr>
          <w:rFonts w:hint="eastAsia" w:ascii="宋体" w:hAnsi="宋体" w:cs="宋体"/>
          <w:bCs/>
          <w:color w:val="auto"/>
          <w:sz w:val="24"/>
          <w:highlight w:val="none"/>
        </w:rPr>
      </w:pPr>
      <w:bookmarkStart w:id="1399" w:name="_Toc95223488"/>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：工程质量保修书(房屋建筑工程)</w:t>
      </w:r>
      <w:bookmarkEnd w:id="1399"/>
    </w:p>
    <w:p w14:paraId="062A8A8B">
      <w:pPr>
        <w:adjustRightInd w:val="0"/>
        <w:snapToGrid w:val="0"/>
        <w:spacing w:before="120" w:beforeLines="50" w:after="120" w:after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工程质量保修书</w:t>
      </w:r>
    </w:p>
    <w:p w14:paraId="5BFBC01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CE2C5F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9DCAF9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发包人和承包人根据《中华人民共和国建筑法》和《建设工程质量管理条例》，经协商一致就_______________（工程全称）签订工程质量保修书。</w:t>
      </w:r>
    </w:p>
    <w:p w14:paraId="4118E08E">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一、工程质量保修范围和内容</w:t>
      </w:r>
    </w:p>
    <w:p w14:paraId="6A2AAB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3F7C70A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95287AF">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二、质量保修期</w:t>
      </w:r>
    </w:p>
    <w:p w14:paraId="39C7B2B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02A4C79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地基基础工程和主体结构工程为设计文件规定的工程合理使用年限；</w:t>
      </w:r>
    </w:p>
    <w:p w14:paraId="586565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屋面防水工程、有防水要求的卫生间、房间和外墙面的防渗为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14:paraId="793D2B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6EF5A5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7FF3B0F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供热与供冷系统为</w:t>
      </w:r>
      <w:r>
        <w:rPr>
          <w:rFonts w:hint="eastAsia" w:ascii="宋体" w:hAnsi="宋体" w:cs="宋体"/>
          <w:color w:val="auto"/>
          <w:szCs w:val="21"/>
          <w:highlight w:val="none"/>
          <w:u w:val="single"/>
        </w:rPr>
        <w:t>2</w:t>
      </w:r>
      <w:r>
        <w:rPr>
          <w:rFonts w:hint="eastAsia" w:ascii="宋体" w:hAnsi="宋体" w:cs="宋体"/>
          <w:color w:val="auto"/>
          <w:szCs w:val="21"/>
          <w:highlight w:val="none"/>
        </w:rPr>
        <w:t>个采暖期、供冷期；</w:t>
      </w:r>
    </w:p>
    <w:p w14:paraId="483537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住宅小区内的给排水设施、道路等配套工程为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1C5C4CB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其他项目保修期限约定如下：</w:t>
      </w:r>
      <w:r>
        <w:rPr>
          <w:rFonts w:hint="eastAsia" w:ascii="宋体" w:hAnsi="宋体" w:cs="宋体"/>
          <w:color w:val="auto"/>
          <w:szCs w:val="21"/>
          <w:highlight w:val="none"/>
          <w:u w:val="single"/>
        </w:rPr>
        <w:t>保温工程5年</w:t>
      </w:r>
      <w:r>
        <w:rPr>
          <w:rFonts w:hint="eastAsia" w:ascii="宋体" w:hAnsi="宋体" w:cs="宋体"/>
          <w:color w:val="auto"/>
          <w:szCs w:val="21"/>
          <w:highlight w:val="none"/>
        </w:rPr>
        <w:t>。</w:t>
      </w:r>
    </w:p>
    <w:p w14:paraId="69FCA83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6A4310B8">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1C1573C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18CD898">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缺陷责任期终止后，发包人应退还剩余的质量保证金。</w:t>
      </w:r>
    </w:p>
    <w:p w14:paraId="2CBBBF8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四、质量保修责任</w:t>
      </w:r>
    </w:p>
    <w:p w14:paraId="5B0E4377">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1. 属于保修范围、内容的项目，承包人应当在接到保修通知之日起7天内派人保修。承包人不在约定期限内派人保修的，发包人可以委托他人修理。</w:t>
      </w:r>
    </w:p>
    <w:p w14:paraId="04A147F9">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2. 发生紧急事故需抢修的，承包人在接到事故通知后，应当立即到达事故现场抢修。</w:t>
      </w:r>
    </w:p>
    <w:p w14:paraId="2FC6BCF3">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4CC3609">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4. 质量保修完成后，由发包人组织验收。</w:t>
      </w:r>
    </w:p>
    <w:p w14:paraId="0323C9DE">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五、保修费用</w:t>
      </w:r>
    </w:p>
    <w:p w14:paraId="6CF6B19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7943A166">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56CBFDFD">
      <w:pPr>
        <w:adjustRightInd w:val="0"/>
        <w:snapToGrid w:val="0"/>
        <w:spacing w:line="360" w:lineRule="auto"/>
        <w:ind w:firstLine="399" w:firstLineChars="190"/>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6AEB8141">
      <w:pPr>
        <w:adjustRightInd w:val="0"/>
        <w:snapToGrid w:val="0"/>
        <w:spacing w:line="360" w:lineRule="auto"/>
        <w:ind w:firstLine="420"/>
        <w:rPr>
          <w:rFonts w:hint="eastAsia" w:ascii="宋体" w:hAnsi="宋体" w:cs="宋体"/>
          <w:color w:val="auto"/>
          <w:szCs w:val="21"/>
          <w:highlight w:val="none"/>
        </w:rPr>
      </w:pPr>
    </w:p>
    <w:p w14:paraId="6652FE18">
      <w:pPr>
        <w:adjustRightInd w:val="0"/>
        <w:snapToGrid w:val="0"/>
        <w:spacing w:line="360" w:lineRule="auto"/>
        <w:ind w:firstLine="420"/>
        <w:rPr>
          <w:rFonts w:hint="eastAsia" w:ascii="宋体" w:hAnsi="宋体" w:cs="宋体"/>
          <w:color w:val="auto"/>
          <w:szCs w:val="21"/>
          <w:highlight w:val="none"/>
        </w:rPr>
      </w:pPr>
    </w:p>
    <w:p w14:paraId="6B79C25A">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418DEBF">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EE8F5EE">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2BC80F4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39E1E4B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2475CC0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518EE6F">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B4B5EE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759E4580">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bookmarkEnd w:id="894"/>
    <w:bookmarkEnd w:id="895"/>
    <w:p w14:paraId="6CB9D9B9">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bookmarkStart w:id="1400" w:name="_Toc4767"/>
      <w:bookmarkStart w:id="1401" w:name="_Toc5562"/>
      <w:bookmarkStart w:id="1402" w:name="_Toc20581"/>
    </w:p>
    <w:p w14:paraId="595E806F">
      <w:pPr>
        <w:rPr>
          <w:rFonts w:hint="eastAsia" w:ascii="Times New Roman" w:hAnsi="Times New Roman" w:eastAsia="宋体" w:cs="Times New Roman"/>
          <w:color w:val="auto"/>
          <w:highlight w:val="none"/>
        </w:rPr>
      </w:pPr>
    </w:p>
    <w:p w14:paraId="6A106DD1">
      <w:pPr>
        <w:pStyle w:val="2"/>
        <w:rPr>
          <w:rFonts w:hint="eastAsia" w:ascii="Times New Roman" w:hAnsi="Times New Roman" w:eastAsia="宋体" w:cs="Times New Roman"/>
          <w:color w:val="auto"/>
          <w:highlight w:val="none"/>
        </w:rPr>
      </w:pPr>
    </w:p>
    <w:p w14:paraId="1F9E2450">
      <w:pPr>
        <w:rPr>
          <w:rFonts w:hint="eastAsia" w:ascii="Times New Roman" w:hAnsi="Times New Roman" w:eastAsia="宋体" w:cs="Times New Roman"/>
          <w:color w:val="auto"/>
          <w:highlight w:val="none"/>
        </w:rPr>
      </w:pPr>
    </w:p>
    <w:p w14:paraId="36E92C8F">
      <w:pPr>
        <w:pStyle w:val="2"/>
        <w:rPr>
          <w:rFonts w:hint="eastAsia" w:ascii="Times New Roman" w:hAnsi="Times New Roman" w:eastAsia="宋体" w:cs="Times New Roman"/>
          <w:color w:val="auto"/>
          <w:highlight w:val="none"/>
        </w:rPr>
      </w:pPr>
    </w:p>
    <w:p w14:paraId="1A8C671A">
      <w:pPr>
        <w:rPr>
          <w:rFonts w:hint="eastAsia" w:ascii="Times New Roman" w:hAnsi="Times New Roman" w:eastAsia="宋体" w:cs="Times New Roman"/>
          <w:color w:val="auto"/>
          <w:highlight w:val="none"/>
        </w:rPr>
      </w:pPr>
    </w:p>
    <w:p w14:paraId="109200FC">
      <w:pPr>
        <w:pStyle w:val="2"/>
        <w:rPr>
          <w:rFonts w:hint="eastAsia" w:ascii="Times New Roman" w:hAnsi="Times New Roman" w:eastAsia="宋体" w:cs="Times New Roman"/>
          <w:color w:val="auto"/>
          <w:highlight w:val="none"/>
        </w:rPr>
      </w:pPr>
    </w:p>
    <w:p w14:paraId="7FBCC8A0">
      <w:pPr>
        <w:rPr>
          <w:rFonts w:hint="eastAsia" w:ascii="Times New Roman" w:hAnsi="Times New Roman" w:eastAsia="宋体" w:cs="Times New Roman"/>
          <w:color w:val="auto"/>
          <w:highlight w:val="none"/>
        </w:rPr>
      </w:pPr>
    </w:p>
    <w:p w14:paraId="0BFD82BA">
      <w:pPr>
        <w:pStyle w:val="2"/>
        <w:rPr>
          <w:rFonts w:hint="eastAsia" w:ascii="Times New Roman" w:hAnsi="Times New Roman" w:eastAsia="宋体" w:cs="Times New Roman"/>
          <w:color w:val="auto"/>
          <w:highlight w:val="none"/>
        </w:rPr>
      </w:pPr>
    </w:p>
    <w:p w14:paraId="625621F5">
      <w:pPr>
        <w:rPr>
          <w:rFonts w:hint="eastAsia" w:ascii="Times New Roman" w:hAnsi="Times New Roman" w:eastAsia="宋体" w:cs="Times New Roman"/>
          <w:color w:val="auto"/>
          <w:highlight w:val="none"/>
        </w:rPr>
      </w:pPr>
    </w:p>
    <w:p w14:paraId="0F170A17">
      <w:pPr>
        <w:pStyle w:val="2"/>
        <w:rPr>
          <w:rFonts w:hint="eastAsia" w:ascii="Times New Roman" w:hAnsi="Times New Roman" w:eastAsia="宋体" w:cs="Times New Roman"/>
          <w:color w:val="auto"/>
          <w:highlight w:val="none"/>
        </w:rPr>
      </w:pPr>
    </w:p>
    <w:p w14:paraId="370F007B">
      <w:pPr>
        <w:rPr>
          <w:rFonts w:hint="eastAsia" w:ascii="Times New Roman" w:hAnsi="Times New Roman" w:eastAsia="宋体" w:cs="Times New Roman"/>
          <w:color w:val="auto"/>
          <w:highlight w:val="none"/>
        </w:rPr>
      </w:pPr>
    </w:p>
    <w:p w14:paraId="59E11ABB">
      <w:pPr>
        <w:pStyle w:val="2"/>
        <w:rPr>
          <w:rFonts w:hint="eastAsia" w:ascii="Times New Roman" w:hAnsi="Times New Roman" w:eastAsia="宋体" w:cs="Times New Roman"/>
          <w:color w:val="auto"/>
          <w:highlight w:val="none"/>
        </w:rPr>
      </w:pPr>
    </w:p>
    <w:p w14:paraId="6DC09C53">
      <w:pPr>
        <w:rPr>
          <w:rFonts w:hint="eastAsia" w:ascii="Times New Roman" w:hAnsi="Times New Roman" w:eastAsia="宋体" w:cs="Times New Roman"/>
          <w:color w:val="auto"/>
          <w:highlight w:val="none"/>
        </w:rPr>
      </w:pPr>
    </w:p>
    <w:p w14:paraId="0D4BDBEE">
      <w:pPr>
        <w:pStyle w:val="2"/>
        <w:rPr>
          <w:rFonts w:hint="eastAsia" w:ascii="Times New Roman" w:hAnsi="Times New Roman" w:eastAsia="宋体" w:cs="Times New Roman"/>
          <w:color w:val="auto"/>
          <w:highlight w:val="none"/>
        </w:rPr>
      </w:pPr>
    </w:p>
    <w:p w14:paraId="6DEB1B8D">
      <w:pPr>
        <w:rPr>
          <w:rFonts w:hint="eastAsia" w:ascii="Times New Roman" w:hAnsi="Times New Roman" w:eastAsia="宋体" w:cs="Times New Roman"/>
          <w:color w:val="auto"/>
          <w:highlight w:val="none"/>
        </w:rPr>
      </w:pPr>
    </w:p>
    <w:p w14:paraId="79A27551">
      <w:pPr>
        <w:pStyle w:val="2"/>
        <w:rPr>
          <w:rFonts w:hint="eastAsia" w:ascii="Times New Roman" w:hAnsi="Times New Roman" w:eastAsia="宋体" w:cs="Times New Roman"/>
          <w:color w:val="auto"/>
          <w:highlight w:val="none"/>
        </w:rPr>
      </w:pPr>
    </w:p>
    <w:p w14:paraId="705C2917">
      <w:pPr>
        <w:rPr>
          <w:rFonts w:hint="eastAsia" w:ascii="Times New Roman" w:hAnsi="Times New Roman" w:eastAsia="宋体" w:cs="Times New Roman"/>
          <w:color w:val="auto"/>
          <w:highlight w:val="none"/>
        </w:rPr>
      </w:pPr>
    </w:p>
    <w:p w14:paraId="4410F694">
      <w:pPr>
        <w:pStyle w:val="2"/>
        <w:rPr>
          <w:rFonts w:hint="eastAsia" w:ascii="Times New Roman" w:hAnsi="Times New Roman" w:eastAsia="宋体" w:cs="Times New Roman"/>
          <w:color w:val="auto"/>
          <w:highlight w:val="none"/>
        </w:rPr>
      </w:pPr>
    </w:p>
    <w:p w14:paraId="43C0FEE0">
      <w:pPr>
        <w:rPr>
          <w:rFonts w:hint="eastAsia" w:ascii="Times New Roman" w:hAnsi="Times New Roman" w:eastAsia="宋体" w:cs="Times New Roman"/>
          <w:color w:val="auto"/>
          <w:highlight w:val="none"/>
        </w:rPr>
      </w:pPr>
    </w:p>
    <w:p w14:paraId="74600322">
      <w:pPr>
        <w:pStyle w:val="2"/>
        <w:rPr>
          <w:rFonts w:hint="eastAsia" w:ascii="Times New Roman" w:hAnsi="Times New Roman" w:eastAsia="宋体" w:cs="Times New Roman"/>
          <w:color w:val="auto"/>
          <w:highlight w:val="none"/>
        </w:rPr>
      </w:pPr>
    </w:p>
    <w:p w14:paraId="6CC9C4CA">
      <w:pPr>
        <w:rPr>
          <w:rFonts w:hint="eastAsia" w:ascii="Times New Roman" w:hAnsi="Times New Roman" w:eastAsia="宋体" w:cs="Times New Roman"/>
          <w:color w:val="auto"/>
          <w:highlight w:val="none"/>
        </w:rPr>
      </w:pPr>
    </w:p>
    <w:p w14:paraId="46869FE6">
      <w:pPr>
        <w:pStyle w:val="2"/>
        <w:rPr>
          <w:rFonts w:hint="eastAsia" w:ascii="Times New Roman" w:hAnsi="Times New Roman" w:eastAsia="宋体" w:cs="Times New Roman"/>
          <w:color w:val="auto"/>
          <w:highlight w:val="none"/>
        </w:rPr>
      </w:pPr>
    </w:p>
    <w:p w14:paraId="60B26EB8">
      <w:pPr>
        <w:rPr>
          <w:rFonts w:hint="eastAsia"/>
          <w:color w:val="auto"/>
          <w:highlight w:val="none"/>
        </w:rPr>
      </w:pPr>
    </w:p>
    <w:p w14:paraId="577008DE">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p>
    <w:p w14:paraId="4A1E5244">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第六章  工程量清单</w:t>
      </w:r>
      <w:bookmarkEnd w:id="1400"/>
      <w:bookmarkEnd w:id="1401"/>
      <w:bookmarkEnd w:id="1402"/>
    </w:p>
    <w:p w14:paraId="32DE9317">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lang w:val="en-US" w:eastAsia="zh-CN"/>
        </w:rPr>
      </w:pPr>
      <w:bookmarkStart w:id="1403" w:name="_Toc14273"/>
      <w:bookmarkStart w:id="1404" w:name="_Toc26404"/>
    </w:p>
    <w:p w14:paraId="79C8DCCA">
      <w:pPr>
        <w:pStyle w:val="6"/>
        <w:kinsoku/>
        <w:overflowPunct/>
        <w:bidi w:val="0"/>
        <w:adjustRightInd w:val="0"/>
        <w:snapToGrid w:val="0"/>
        <w:spacing w:before="0" w:after="0" w:line="440" w:lineRule="exact"/>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另册</w:t>
      </w:r>
    </w:p>
    <w:p w14:paraId="0CF5D9A3">
      <w:pPr>
        <w:rPr>
          <w:rFonts w:hint="eastAsia"/>
          <w:color w:val="auto"/>
          <w:highlight w:val="none"/>
          <w:lang w:val="en-US" w:eastAsia="zh-CN"/>
        </w:rPr>
      </w:pPr>
    </w:p>
    <w:p w14:paraId="082B118F">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p>
    <w:p w14:paraId="5497B92A">
      <w:pPr>
        <w:pStyle w:val="6"/>
        <w:kinsoku/>
        <w:overflowPunct/>
        <w:bidi w:val="0"/>
        <w:adjustRightInd w:val="0"/>
        <w:snapToGrid w:val="0"/>
        <w:spacing w:before="0" w:after="0" w:line="440" w:lineRule="exact"/>
        <w:jc w:val="center"/>
        <w:rPr>
          <w:rFonts w:hint="eastAsia" w:ascii="Times New Roman" w:hAnsi="Times New Roman" w:eastAsia="宋体" w:cs="Times New Roman"/>
          <w:color w:val="auto"/>
          <w:highlight w:val="none"/>
        </w:rPr>
      </w:pPr>
    </w:p>
    <w:bookmarkEnd w:id="1403"/>
    <w:bookmarkEnd w:id="1404"/>
    <w:p w14:paraId="6B839443">
      <w:pPr>
        <w:rPr>
          <w:rFonts w:hint="eastAsia"/>
          <w:color w:val="auto"/>
          <w:highlight w:val="none"/>
        </w:rPr>
      </w:pPr>
      <w:bookmarkStart w:id="1405" w:name="_Toc30130"/>
    </w:p>
    <w:p w14:paraId="0330104E">
      <w:pPr>
        <w:pStyle w:val="2"/>
        <w:rPr>
          <w:rFonts w:hint="eastAsia"/>
          <w:color w:val="auto"/>
          <w:highlight w:val="none"/>
        </w:rPr>
      </w:pPr>
    </w:p>
    <w:p w14:paraId="0C3840A7">
      <w:pPr>
        <w:rPr>
          <w:rFonts w:hint="eastAsia"/>
          <w:color w:val="auto"/>
          <w:highlight w:val="none"/>
        </w:rPr>
      </w:pPr>
    </w:p>
    <w:p w14:paraId="1DCDA7C0">
      <w:pPr>
        <w:pStyle w:val="2"/>
        <w:rPr>
          <w:rFonts w:hint="eastAsia"/>
          <w:color w:val="auto"/>
          <w:highlight w:val="none"/>
        </w:rPr>
      </w:pPr>
    </w:p>
    <w:p w14:paraId="1235329C">
      <w:pPr>
        <w:rPr>
          <w:rFonts w:hint="eastAsia"/>
          <w:color w:val="auto"/>
          <w:highlight w:val="none"/>
        </w:rPr>
      </w:pPr>
    </w:p>
    <w:p w14:paraId="065461FB">
      <w:pPr>
        <w:pStyle w:val="2"/>
        <w:rPr>
          <w:rFonts w:hint="eastAsia"/>
          <w:color w:val="auto"/>
          <w:highlight w:val="none"/>
        </w:rPr>
      </w:pPr>
    </w:p>
    <w:p w14:paraId="4ED733A3">
      <w:pPr>
        <w:pStyle w:val="2"/>
        <w:rPr>
          <w:rFonts w:hint="eastAsia"/>
          <w:color w:val="auto"/>
          <w:highlight w:val="none"/>
        </w:rPr>
      </w:pPr>
    </w:p>
    <w:p w14:paraId="75A9F9C9">
      <w:pPr>
        <w:rPr>
          <w:rFonts w:hint="eastAsia"/>
          <w:color w:val="auto"/>
          <w:highlight w:val="none"/>
        </w:rPr>
      </w:pPr>
    </w:p>
    <w:p w14:paraId="74697FDA">
      <w:pPr>
        <w:pStyle w:val="2"/>
        <w:rPr>
          <w:rFonts w:hint="eastAsia"/>
          <w:color w:val="auto"/>
          <w:highlight w:val="none"/>
        </w:rPr>
      </w:pPr>
    </w:p>
    <w:p w14:paraId="0E87880F">
      <w:pPr>
        <w:rPr>
          <w:rFonts w:hint="eastAsia"/>
          <w:color w:val="auto"/>
          <w:highlight w:val="none"/>
        </w:rPr>
      </w:pPr>
    </w:p>
    <w:p w14:paraId="770E8EA2">
      <w:pPr>
        <w:pStyle w:val="2"/>
        <w:rPr>
          <w:rFonts w:hint="eastAsia"/>
          <w:color w:val="auto"/>
          <w:highlight w:val="none"/>
        </w:rPr>
      </w:pPr>
    </w:p>
    <w:p w14:paraId="0EDF012B">
      <w:pPr>
        <w:rPr>
          <w:rFonts w:hint="eastAsia"/>
          <w:color w:val="auto"/>
          <w:highlight w:val="none"/>
        </w:rPr>
      </w:pPr>
    </w:p>
    <w:p w14:paraId="6AE48B41">
      <w:pPr>
        <w:pStyle w:val="2"/>
        <w:rPr>
          <w:rFonts w:hint="eastAsia"/>
          <w:color w:val="auto"/>
          <w:highlight w:val="none"/>
        </w:rPr>
      </w:pPr>
    </w:p>
    <w:p w14:paraId="4744B2D7">
      <w:pPr>
        <w:rPr>
          <w:rFonts w:hint="eastAsia"/>
          <w:color w:val="auto"/>
          <w:highlight w:val="none"/>
        </w:rPr>
      </w:pPr>
    </w:p>
    <w:p w14:paraId="7348B74D">
      <w:pPr>
        <w:pStyle w:val="2"/>
        <w:rPr>
          <w:rFonts w:hint="eastAsia"/>
          <w:color w:val="auto"/>
          <w:highlight w:val="none"/>
        </w:rPr>
      </w:pPr>
    </w:p>
    <w:p w14:paraId="30DDC3D7">
      <w:pPr>
        <w:rPr>
          <w:rFonts w:hint="eastAsia"/>
          <w:color w:val="auto"/>
          <w:highlight w:val="none"/>
        </w:rPr>
      </w:pPr>
    </w:p>
    <w:p w14:paraId="51675EC0">
      <w:pPr>
        <w:pStyle w:val="2"/>
        <w:rPr>
          <w:rFonts w:hint="eastAsia"/>
          <w:color w:val="auto"/>
          <w:highlight w:val="none"/>
        </w:rPr>
      </w:pPr>
    </w:p>
    <w:p w14:paraId="18B2CC96">
      <w:pPr>
        <w:rPr>
          <w:rFonts w:hint="eastAsia"/>
          <w:color w:val="auto"/>
          <w:highlight w:val="none"/>
        </w:rPr>
      </w:pPr>
    </w:p>
    <w:p w14:paraId="24AE8462">
      <w:pPr>
        <w:pStyle w:val="2"/>
        <w:rPr>
          <w:rFonts w:hint="eastAsia"/>
          <w:color w:val="auto"/>
          <w:highlight w:val="none"/>
        </w:rPr>
      </w:pPr>
    </w:p>
    <w:p w14:paraId="43CD4460">
      <w:pPr>
        <w:rPr>
          <w:rFonts w:hint="eastAsia"/>
          <w:color w:val="auto"/>
          <w:highlight w:val="none"/>
        </w:rPr>
      </w:pPr>
    </w:p>
    <w:p w14:paraId="64AD9668">
      <w:pPr>
        <w:pStyle w:val="2"/>
        <w:rPr>
          <w:rFonts w:hint="eastAsia"/>
          <w:color w:val="auto"/>
          <w:highlight w:val="none"/>
        </w:rPr>
      </w:pPr>
    </w:p>
    <w:p w14:paraId="57F57D0D">
      <w:pPr>
        <w:rPr>
          <w:rFonts w:hint="eastAsia"/>
          <w:color w:val="auto"/>
          <w:highlight w:val="none"/>
        </w:rPr>
      </w:pPr>
    </w:p>
    <w:p w14:paraId="439F8605">
      <w:pPr>
        <w:pStyle w:val="198"/>
        <w:rPr>
          <w:rFonts w:hint="eastAsia"/>
          <w:color w:val="auto"/>
          <w:highlight w:val="none"/>
        </w:rPr>
      </w:pPr>
    </w:p>
    <w:p w14:paraId="525DF639">
      <w:pPr>
        <w:pStyle w:val="198"/>
        <w:rPr>
          <w:rFonts w:hint="eastAsia"/>
          <w:color w:val="auto"/>
          <w:highlight w:val="none"/>
        </w:rPr>
      </w:pPr>
    </w:p>
    <w:p w14:paraId="06C04E17">
      <w:pPr>
        <w:pStyle w:val="198"/>
        <w:rPr>
          <w:rFonts w:hint="eastAsia"/>
          <w:color w:val="auto"/>
          <w:highlight w:val="none"/>
        </w:rPr>
      </w:pPr>
    </w:p>
    <w:p w14:paraId="6B806228">
      <w:pPr>
        <w:pStyle w:val="198"/>
        <w:rPr>
          <w:rFonts w:hint="eastAsia"/>
          <w:color w:val="auto"/>
          <w:highlight w:val="none"/>
        </w:rPr>
      </w:pPr>
    </w:p>
    <w:p w14:paraId="78D2DBA4">
      <w:pPr>
        <w:pStyle w:val="198"/>
        <w:rPr>
          <w:rFonts w:hint="eastAsia"/>
          <w:color w:val="auto"/>
          <w:highlight w:val="none"/>
        </w:rPr>
      </w:pPr>
    </w:p>
    <w:p w14:paraId="26679740">
      <w:pPr>
        <w:pStyle w:val="198"/>
        <w:rPr>
          <w:rFonts w:hint="eastAsia"/>
          <w:color w:val="auto"/>
          <w:highlight w:val="none"/>
        </w:rPr>
      </w:pPr>
    </w:p>
    <w:p w14:paraId="259E4797">
      <w:pPr>
        <w:pStyle w:val="198"/>
        <w:rPr>
          <w:rFonts w:hint="eastAsia"/>
          <w:color w:val="auto"/>
          <w:highlight w:val="none"/>
        </w:rPr>
      </w:pPr>
    </w:p>
    <w:p w14:paraId="51AE0F4F">
      <w:pPr>
        <w:pStyle w:val="198"/>
        <w:rPr>
          <w:rFonts w:hint="eastAsia"/>
          <w:color w:val="auto"/>
          <w:highlight w:val="none"/>
        </w:rPr>
      </w:pPr>
    </w:p>
    <w:p w14:paraId="365271C2">
      <w:pPr>
        <w:pStyle w:val="198"/>
        <w:rPr>
          <w:rFonts w:hint="eastAsia"/>
          <w:color w:val="auto"/>
          <w:highlight w:val="none"/>
        </w:rPr>
      </w:pPr>
    </w:p>
    <w:p w14:paraId="430C9114">
      <w:pPr>
        <w:pStyle w:val="2"/>
        <w:rPr>
          <w:rFonts w:hint="eastAsia"/>
          <w:color w:val="auto"/>
          <w:highlight w:val="none"/>
        </w:rPr>
      </w:pPr>
    </w:p>
    <w:p w14:paraId="08CC6FA3">
      <w:pPr>
        <w:rPr>
          <w:rFonts w:hint="eastAsia"/>
          <w:color w:val="auto"/>
          <w:highlight w:val="none"/>
        </w:rPr>
      </w:pPr>
    </w:p>
    <w:p w14:paraId="4F0849A5">
      <w:pPr>
        <w:pStyle w:val="2"/>
        <w:rPr>
          <w:rFonts w:hint="eastAsia"/>
          <w:color w:val="auto"/>
          <w:highlight w:val="none"/>
        </w:rPr>
      </w:pPr>
    </w:p>
    <w:p w14:paraId="4B390073">
      <w:pPr>
        <w:pStyle w:val="6"/>
        <w:kinsoku/>
        <w:overflowPunct/>
        <w:bidi w:val="0"/>
        <w:adjustRightInd w:val="0"/>
        <w:snapToGrid w:val="0"/>
        <w:spacing w:before="0" w:after="0" w:line="440" w:lineRule="exact"/>
        <w:jc w:val="center"/>
        <w:rPr>
          <w:rFonts w:hint="eastAsia"/>
          <w:color w:val="auto"/>
          <w:highlight w:val="none"/>
        </w:rPr>
      </w:pPr>
      <w:bookmarkStart w:id="1406" w:name="_Toc378"/>
      <w:r>
        <w:rPr>
          <w:rFonts w:hint="eastAsia"/>
          <w:color w:val="auto"/>
          <w:highlight w:val="none"/>
        </w:rPr>
        <w:t>第</w:t>
      </w:r>
      <w:r>
        <w:rPr>
          <w:rFonts w:hint="eastAsia"/>
          <w:color w:val="auto"/>
          <w:highlight w:val="none"/>
          <w:lang w:val="en-US" w:eastAsia="zh-CN"/>
        </w:rPr>
        <w:t>七</w:t>
      </w:r>
      <w:r>
        <w:rPr>
          <w:rFonts w:hint="eastAsia"/>
          <w:color w:val="auto"/>
          <w:highlight w:val="none"/>
        </w:rPr>
        <w:t>章  投标文件格式</w:t>
      </w:r>
      <w:bookmarkEnd w:id="1405"/>
      <w:bookmarkEnd w:id="1406"/>
    </w:p>
    <w:p w14:paraId="19423929">
      <w:pPr>
        <w:kinsoku/>
        <w:overflowPunct/>
        <w:bidi w:val="0"/>
        <w:adjustRightInd w:val="0"/>
        <w:snapToGrid w:val="0"/>
        <w:spacing w:line="440" w:lineRule="exact"/>
        <w:rPr>
          <w:rFonts w:hint="eastAsia"/>
          <w:color w:val="auto"/>
          <w:highlight w:val="none"/>
        </w:rPr>
      </w:pPr>
    </w:p>
    <w:p w14:paraId="0650FB5A">
      <w:pPr>
        <w:kinsoku/>
        <w:overflowPunct/>
        <w:bidi w:val="0"/>
        <w:adjustRightInd w:val="0"/>
        <w:snapToGrid w:val="0"/>
        <w:spacing w:line="440" w:lineRule="exact"/>
        <w:rPr>
          <w:rFonts w:hint="eastAsia"/>
          <w:color w:val="auto"/>
          <w:highlight w:val="none"/>
        </w:rPr>
      </w:pPr>
    </w:p>
    <w:p w14:paraId="29D73A1A">
      <w:pPr>
        <w:kinsoku/>
        <w:overflowPunct/>
        <w:bidi w:val="0"/>
        <w:adjustRightInd w:val="0"/>
        <w:snapToGrid w:val="0"/>
        <w:spacing w:line="360" w:lineRule="auto"/>
        <w:rPr>
          <w:rFonts w:hint="eastAsia"/>
          <w:color w:val="auto"/>
          <w:highlight w:val="none"/>
        </w:rPr>
      </w:pPr>
    </w:p>
    <w:p w14:paraId="296CBB89">
      <w:pPr>
        <w:kinsoku/>
        <w:overflowPunct/>
        <w:bidi w:val="0"/>
        <w:adjustRightInd w:val="0"/>
        <w:snapToGrid w:val="0"/>
        <w:spacing w:line="360" w:lineRule="auto"/>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bookmarkStart w:id="1407" w:name="_Toc60061573"/>
      <w:bookmarkStart w:id="1408" w:name="_Toc484173788"/>
      <w:bookmarkStart w:id="1409" w:name="_Toc15058933"/>
      <w:bookmarkStart w:id="1410" w:name="_Toc506107339"/>
      <w:r>
        <w:rPr>
          <w:rFonts w:hint="eastAsia" w:eastAsia="黑体"/>
          <w:color w:val="auto"/>
          <w:sz w:val="28"/>
          <w:szCs w:val="28"/>
          <w:highlight w:val="none"/>
          <w:u w:val="single"/>
        </w:rPr>
        <w:t xml:space="preserve">            </w:t>
      </w:r>
      <w:bookmarkEnd w:id="1407"/>
      <w:bookmarkEnd w:id="1408"/>
      <w:bookmarkEnd w:id="1409"/>
      <w:bookmarkEnd w:id="1410"/>
      <w:r>
        <w:rPr>
          <w:rFonts w:hint="eastAsia" w:eastAsia="黑体"/>
          <w:color w:val="auto"/>
          <w:sz w:val="28"/>
          <w:szCs w:val="28"/>
          <w:highlight w:val="none"/>
          <w:u w:val="single"/>
        </w:rPr>
        <w:t xml:space="preserve">   </w:t>
      </w:r>
      <w:r>
        <w:rPr>
          <w:rFonts w:eastAsia="黑体"/>
          <w:color w:val="auto"/>
          <w:sz w:val="28"/>
          <w:szCs w:val="28"/>
          <w:highlight w:val="none"/>
        </w:rPr>
        <w:t>（项目名称</w:t>
      </w:r>
      <w:bookmarkStart w:id="1411" w:name="_Toc247085872"/>
      <w:bookmarkStart w:id="1412" w:name="_Toc246996354"/>
      <w:bookmarkStart w:id="1413" w:name="_Toc152045786"/>
      <w:bookmarkStart w:id="1414" w:name="_Toc179632806"/>
      <w:bookmarkStart w:id="1415" w:name="_Toc144974855"/>
      <w:bookmarkStart w:id="1416" w:name="_Toc152042575"/>
      <w:bookmarkStart w:id="1417" w:name="_Toc246997097"/>
      <w:r>
        <w:rPr>
          <w:rFonts w:eastAsia="黑体"/>
          <w:color w:val="auto"/>
          <w:sz w:val="28"/>
          <w:szCs w:val="28"/>
          <w:highlight w:val="none"/>
        </w:rPr>
        <w:t>）</w:t>
      </w:r>
      <w:bookmarkStart w:id="1418" w:name="_Toc60061574"/>
      <w:bookmarkStart w:id="1419" w:name="_Toc324404888"/>
      <w:bookmarkStart w:id="1420" w:name="_Toc506107340"/>
      <w:bookmarkStart w:id="1421" w:name="_Toc15058934"/>
    </w:p>
    <w:p w14:paraId="293C18A6">
      <w:pPr>
        <w:kinsoku/>
        <w:overflowPunct/>
        <w:bidi w:val="0"/>
        <w:adjustRightInd w:val="0"/>
        <w:snapToGrid w:val="0"/>
        <w:spacing w:line="360" w:lineRule="auto"/>
        <w:jc w:val="center"/>
        <w:rPr>
          <w:rFonts w:hint="eastAsia" w:eastAsia="黑体"/>
          <w:color w:val="auto"/>
          <w:sz w:val="20"/>
          <w:szCs w:val="20"/>
          <w:highlight w:val="none"/>
        </w:rPr>
      </w:pPr>
    </w:p>
    <w:p w14:paraId="03F5E0BB">
      <w:pPr>
        <w:kinsoku/>
        <w:overflowPunct/>
        <w:bidi w:val="0"/>
        <w:adjustRightInd w:val="0"/>
        <w:snapToGrid w:val="0"/>
        <w:spacing w:line="360" w:lineRule="auto"/>
        <w:jc w:val="center"/>
        <w:rPr>
          <w:rFonts w:hint="eastAsia" w:eastAsia="黑体"/>
          <w:color w:val="auto"/>
          <w:sz w:val="20"/>
          <w:szCs w:val="20"/>
          <w:highlight w:val="none"/>
        </w:rPr>
      </w:pPr>
    </w:p>
    <w:p w14:paraId="2D6045ED">
      <w:pPr>
        <w:kinsoku/>
        <w:overflowPunct/>
        <w:bidi w:val="0"/>
        <w:adjustRightInd w:val="0"/>
        <w:snapToGrid w:val="0"/>
        <w:spacing w:line="360" w:lineRule="auto"/>
        <w:jc w:val="center"/>
        <w:rPr>
          <w:rFonts w:hint="eastAsia" w:eastAsia="黑体"/>
          <w:color w:val="auto"/>
          <w:sz w:val="20"/>
          <w:szCs w:val="20"/>
          <w:highlight w:val="none"/>
        </w:rPr>
      </w:pPr>
    </w:p>
    <w:p w14:paraId="134C75CC">
      <w:pPr>
        <w:kinsoku/>
        <w:overflowPunct/>
        <w:bidi w:val="0"/>
        <w:adjustRightInd w:val="0"/>
        <w:snapToGrid w:val="0"/>
        <w:spacing w:line="360" w:lineRule="auto"/>
        <w:rPr>
          <w:rFonts w:hint="eastAsia" w:eastAsia="黑体"/>
          <w:color w:val="auto"/>
          <w:sz w:val="20"/>
          <w:szCs w:val="20"/>
          <w:highlight w:val="none"/>
        </w:rPr>
      </w:pPr>
    </w:p>
    <w:p w14:paraId="6B2FB53C">
      <w:pPr>
        <w:kinsoku/>
        <w:overflowPunct/>
        <w:bidi w:val="0"/>
        <w:adjustRightInd w:val="0"/>
        <w:snapToGrid w:val="0"/>
        <w:spacing w:line="360" w:lineRule="auto"/>
        <w:jc w:val="center"/>
        <w:rPr>
          <w:rFonts w:hint="eastAsia" w:eastAsia="黑体"/>
          <w:color w:val="auto"/>
          <w:sz w:val="44"/>
          <w:szCs w:val="44"/>
          <w:highlight w:val="none"/>
        </w:rPr>
      </w:pPr>
      <w:r>
        <w:rPr>
          <w:rFonts w:eastAsia="黑体"/>
          <w:color w:val="auto"/>
          <w:sz w:val="44"/>
          <w:szCs w:val="44"/>
          <w:highlight w:val="none"/>
        </w:rPr>
        <w:t>投  标  文</w:t>
      </w:r>
      <w:bookmarkEnd w:id="1411"/>
      <w:bookmarkEnd w:id="1412"/>
      <w:bookmarkEnd w:id="1413"/>
      <w:bookmarkEnd w:id="1414"/>
      <w:bookmarkEnd w:id="1415"/>
      <w:bookmarkEnd w:id="1416"/>
      <w:bookmarkEnd w:id="1417"/>
      <w:bookmarkEnd w:id="1418"/>
      <w:bookmarkEnd w:id="1419"/>
      <w:bookmarkEnd w:id="1420"/>
      <w:bookmarkEnd w:id="1421"/>
      <w:r>
        <w:rPr>
          <w:rFonts w:eastAsia="黑体"/>
          <w:color w:val="auto"/>
          <w:sz w:val="44"/>
          <w:szCs w:val="44"/>
          <w:highlight w:val="none"/>
        </w:rPr>
        <w:t xml:space="preserve">  件</w:t>
      </w:r>
      <w:r>
        <w:rPr>
          <w:rFonts w:hint="eastAsia" w:eastAsia="黑体"/>
          <w:color w:val="auto"/>
          <w:sz w:val="44"/>
          <w:szCs w:val="44"/>
          <w:highlight w:val="none"/>
        </w:rPr>
        <w:t xml:space="preserve"> 一</w:t>
      </w:r>
    </w:p>
    <w:p w14:paraId="242A8592">
      <w:pPr>
        <w:kinsoku/>
        <w:overflowPunct/>
        <w:bidi w:val="0"/>
        <w:adjustRightInd w:val="0"/>
        <w:snapToGrid w:val="0"/>
        <w:spacing w:line="360" w:lineRule="auto"/>
        <w:jc w:val="center"/>
        <w:rPr>
          <w:rFonts w:hint="eastAsia" w:eastAsia="黑体"/>
          <w:color w:val="auto"/>
          <w:sz w:val="44"/>
          <w:szCs w:val="44"/>
          <w:highlight w:val="none"/>
        </w:rPr>
      </w:pPr>
      <w:r>
        <w:rPr>
          <w:rFonts w:hint="eastAsia" w:eastAsia="黑体"/>
          <w:color w:val="auto"/>
          <w:sz w:val="44"/>
          <w:szCs w:val="44"/>
          <w:highlight w:val="none"/>
        </w:rPr>
        <w:t>（资信证明文件）</w:t>
      </w:r>
    </w:p>
    <w:p w14:paraId="0D9E2D90">
      <w:pPr>
        <w:kinsoku/>
        <w:overflowPunct/>
        <w:bidi w:val="0"/>
        <w:adjustRightInd w:val="0"/>
        <w:snapToGrid w:val="0"/>
        <w:spacing w:line="360" w:lineRule="auto"/>
        <w:rPr>
          <w:rFonts w:hint="eastAsia" w:eastAsia="黑体"/>
          <w:color w:val="auto"/>
          <w:sz w:val="28"/>
          <w:szCs w:val="28"/>
          <w:highlight w:val="none"/>
        </w:rPr>
      </w:pPr>
    </w:p>
    <w:p w14:paraId="1124E2E0">
      <w:pPr>
        <w:kinsoku/>
        <w:overflowPunct/>
        <w:bidi w:val="0"/>
        <w:adjustRightInd w:val="0"/>
        <w:snapToGrid w:val="0"/>
        <w:spacing w:line="360" w:lineRule="auto"/>
        <w:rPr>
          <w:rFonts w:eastAsia="黑体"/>
          <w:color w:val="auto"/>
          <w:sz w:val="28"/>
          <w:szCs w:val="28"/>
          <w:highlight w:val="none"/>
        </w:rPr>
      </w:pPr>
    </w:p>
    <w:p w14:paraId="427AD439">
      <w:pPr>
        <w:kinsoku/>
        <w:overflowPunct/>
        <w:bidi w:val="0"/>
        <w:adjustRightInd w:val="0"/>
        <w:snapToGrid w:val="0"/>
        <w:spacing w:line="360" w:lineRule="auto"/>
        <w:rPr>
          <w:rFonts w:eastAsia="黑体"/>
          <w:color w:val="auto"/>
          <w:sz w:val="28"/>
          <w:szCs w:val="28"/>
          <w:highlight w:val="none"/>
        </w:rPr>
      </w:pPr>
    </w:p>
    <w:p w14:paraId="65116875">
      <w:pPr>
        <w:kinsoku/>
        <w:overflowPunct/>
        <w:bidi w:val="0"/>
        <w:adjustRightInd w:val="0"/>
        <w:snapToGrid w:val="0"/>
        <w:spacing w:line="360" w:lineRule="auto"/>
        <w:rPr>
          <w:rFonts w:eastAsia="黑体"/>
          <w:color w:val="auto"/>
          <w:sz w:val="28"/>
          <w:szCs w:val="28"/>
          <w:highlight w:val="none"/>
        </w:rPr>
      </w:pPr>
    </w:p>
    <w:p w14:paraId="236FDFD9">
      <w:pPr>
        <w:kinsoku/>
        <w:overflowPunct/>
        <w:bidi w:val="0"/>
        <w:adjustRightInd w:val="0"/>
        <w:snapToGrid w:val="0"/>
        <w:spacing w:line="360" w:lineRule="auto"/>
        <w:rPr>
          <w:rFonts w:hint="eastAsia" w:eastAsia="黑体"/>
          <w:color w:val="auto"/>
          <w:sz w:val="28"/>
          <w:szCs w:val="28"/>
          <w:highlight w:val="none"/>
        </w:rPr>
      </w:pPr>
    </w:p>
    <w:p w14:paraId="6C3200B6">
      <w:pPr>
        <w:kinsoku/>
        <w:overflowPunct/>
        <w:bidi w:val="0"/>
        <w:adjustRightInd w:val="0"/>
        <w:snapToGrid w:val="0"/>
        <w:spacing w:line="360" w:lineRule="auto"/>
        <w:rPr>
          <w:rFonts w:hint="eastAsia" w:eastAsia="黑体"/>
          <w:color w:val="auto"/>
          <w:sz w:val="28"/>
          <w:szCs w:val="28"/>
          <w:highlight w:val="none"/>
        </w:rPr>
      </w:pPr>
    </w:p>
    <w:p w14:paraId="3EE5FBAD">
      <w:pPr>
        <w:kinsoku/>
        <w:overflowPunct/>
        <w:bidi w:val="0"/>
        <w:adjustRightInd w:val="0"/>
        <w:snapToGrid w:val="0"/>
        <w:spacing w:line="360" w:lineRule="auto"/>
        <w:rPr>
          <w:rFonts w:eastAsia="黑体"/>
          <w:color w:val="auto"/>
          <w:sz w:val="28"/>
          <w:szCs w:val="28"/>
          <w:highlight w:val="none"/>
        </w:rPr>
      </w:pPr>
    </w:p>
    <w:p w14:paraId="440E8E8D">
      <w:pPr>
        <w:kinsoku/>
        <w:overflowPunct/>
        <w:bidi w:val="0"/>
        <w:adjustRightInd w:val="0"/>
        <w:snapToGrid w:val="0"/>
        <w:spacing w:line="360" w:lineRule="auto"/>
        <w:rPr>
          <w:rFonts w:eastAsia="黑体"/>
          <w:color w:val="auto"/>
          <w:sz w:val="28"/>
          <w:szCs w:val="28"/>
          <w:highlight w:val="none"/>
        </w:rPr>
      </w:pPr>
    </w:p>
    <w:p w14:paraId="763BA734">
      <w:pPr>
        <w:kinsoku/>
        <w:overflowPunct/>
        <w:bidi w:val="0"/>
        <w:adjustRightInd w:val="0"/>
        <w:snapToGrid w:val="0"/>
        <w:spacing w:line="480" w:lineRule="auto"/>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p>
    <w:p w14:paraId="14A3E53E">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2919145">
      <w:pPr>
        <w:kinsoku/>
        <w:overflowPunct/>
        <w:bidi w:val="0"/>
        <w:adjustRightInd w:val="0"/>
        <w:snapToGrid w:val="0"/>
        <w:spacing w:line="480" w:lineRule="auto"/>
        <w:jc w:val="center"/>
        <w:rPr>
          <w:rFonts w:hint="eastAsia"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1591A7C1">
      <w:pPr>
        <w:pStyle w:val="7"/>
        <w:keepNext/>
        <w:keepLines/>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bookmarkStart w:id="1422" w:name="_Toc28130"/>
      <w:bookmarkStart w:id="1423" w:name="_Toc1415"/>
      <w:bookmarkStart w:id="1424" w:name="_Toc95223532"/>
      <w:bookmarkStart w:id="1425" w:name="_Toc246997117"/>
      <w:bookmarkStart w:id="1426" w:name="_Toc152045813"/>
      <w:bookmarkStart w:id="1427" w:name="_Toc144974881"/>
      <w:bookmarkStart w:id="1428" w:name="_Toc152042602"/>
      <w:bookmarkStart w:id="1429" w:name="_Toc296602622"/>
      <w:bookmarkStart w:id="1430" w:name="_Toc246996374"/>
      <w:bookmarkStart w:id="1431" w:name="_Toc247085892"/>
      <w:bookmarkStart w:id="1432" w:name="_Toc179632833"/>
      <w:r>
        <w:rPr>
          <w:rFonts w:hint="eastAsia"/>
          <w:color w:val="auto"/>
          <w:highlight w:val="none"/>
        </w:rPr>
        <w:t>投标文件一：资信证明文件目录</w:t>
      </w:r>
      <w:bookmarkEnd w:id="1422"/>
      <w:bookmarkEnd w:id="1423"/>
      <w:bookmarkEnd w:id="1424"/>
    </w:p>
    <w:p w14:paraId="296DD44D">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法定代表人身份证明和本人身份证(或法定代表人授权委托书和委托代理人身份证)；</w:t>
      </w:r>
    </w:p>
    <w:p w14:paraId="5739EC65">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诚信</w:t>
      </w:r>
      <w:r>
        <w:rPr>
          <w:rFonts w:hint="eastAsia" w:ascii="宋体" w:hAnsi="宋体" w:eastAsia="宋体" w:cs="宋体"/>
          <w:color w:val="auto"/>
          <w:szCs w:val="21"/>
          <w:highlight w:val="none"/>
          <w:lang w:eastAsia="zh-CN"/>
        </w:rPr>
        <w:t>投标承诺书；</w:t>
      </w:r>
    </w:p>
    <w:p w14:paraId="2F156621">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）企业法人营业执照；</w:t>
      </w:r>
    </w:p>
    <w:p w14:paraId="16B2CD3E">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）企业资质证书；</w:t>
      </w:r>
    </w:p>
    <w:p w14:paraId="4F664C40">
      <w:pPr>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bCs/>
          <w:color w:val="auto"/>
          <w:kern w:val="1"/>
          <w:sz w:val="21"/>
          <w:szCs w:val="21"/>
          <w:highlight w:val="none"/>
          <w:lang w:val="en-US" w:eastAsia="zh-CN"/>
        </w:rPr>
        <w:t>企业安全生产许可证</w:t>
      </w:r>
      <w:r>
        <w:rPr>
          <w:rFonts w:hint="eastAsia" w:ascii="宋体" w:hAnsi="宋体" w:cs="宋体"/>
          <w:color w:val="auto"/>
          <w:szCs w:val="21"/>
          <w:highlight w:val="none"/>
          <w:lang w:eastAsia="zh-CN"/>
        </w:rPr>
        <w:t>；</w:t>
      </w:r>
    </w:p>
    <w:p w14:paraId="15C59506">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rPr>
        <w:t>项目经理（建造师）有效身份证、注册证书以及安全生产考核合格证书（B证）</w:t>
      </w:r>
      <w:r>
        <w:rPr>
          <w:rFonts w:hint="eastAsia" w:ascii="宋体" w:hAnsi="宋体" w:eastAsia="宋体" w:cs="宋体"/>
          <w:color w:val="auto"/>
          <w:szCs w:val="21"/>
          <w:highlight w:val="none"/>
          <w:lang w:eastAsia="zh-CN"/>
        </w:rPr>
        <w:t>；</w:t>
      </w:r>
    </w:p>
    <w:p w14:paraId="2E3FEAEB">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投标申请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 ，投标申请人是事业单位的，暂未缴纳养老保险的，须由其主管部门出具证明；</w:t>
      </w:r>
    </w:p>
    <w:p w14:paraId="2D32D066">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投标人认为需要提供的其他材料。</w:t>
      </w:r>
    </w:p>
    <w:p w14:paraId="3300BCC9">
      <w:pPr>
        <w:kinsoku/>
        <w:overflowPunct/>
        <w:bidi w:val="0"/>
        <w:adjustRightInd w:val="0"/>
        <w:snapToGrid w:val="0"/>
        <w:spacing w:line="440" w:lineRule="exact"/>
        <w:rPr>
          <w:rFonts w:hint="eastAsia" w:eastAsia="黑体"/>
          <w:color w:val="auto"/>
          <w:sz w:val="20"/>
          <w:szCs w:val="20"/>
          <w:highlight w:val="none"/>
        </w:rPr>
      </w:pPr>
    </w:p>
    <w:p w14:paraId="2D28B200">
      <w:pPr>
        <w:kinsoku/>
        <w:overflowPunct/>
        <w:bidi w:val="0"/>
        <w:adjustRightInd w:val="0"/>
        <w:snapToGrid w:val="0"/>
        <w:spacing w:line="440" w:lineRule="exact"/>
        <w:rPr>
          <w:rFonts w:hint="eastAsia"/>
          <w:color w:val="auto"/>
          <w:highlight w:val="none"/>
        </w:rPr>
      </w:pPr>
    </w:p>
    <w:p w14:paraId="1D880E07">
      <w:pPr>
        <w:kinsoku/>
        <w:overflowPunct/>
        <w:bidi w:val="0"/>
        <w:adjustRightInd w:val="0"/>
        <w:snapToGrid w:val="0"/>
        <w:spacing w:line="440" w:lineRule="exact"/>
        <w:rPr>
          <w:rFonts w:hint="eastAsia"/>
          <w:b/>
          <w:color w:val="auto"/>
          <w:sz w:val="28"/>
          <w:szCs w:val="28"/>
          <w:highlight w:val="none"/>
        </w:rPr>
      </w:pPr>
    </w:p>
    <w:p w14:paraId="58EE0ABB">
      <w:pPr>
        <w:pStyle w:val="8"/>
        <w:pageBreakBefore/>
        <w:kinsoku/>
        <w:overflowPunct/>
        <w:bidi w:val="0"/>
        <w:adjustRightInd w:val="0"/>
        <w:snapToGrid w:val="0"/>
        <w:spacing w:before="0" w:after="0" w:line="440" w:lineRule="exact"/>
        <w:jc w:val="center"/>
        <w:rPr>
          <w:color w:val="auto"/>
          <w:highlight w:val="none"/>
        </w:rPr>
        <w:sectPr>
          <w:headerReference r:id="rId8" w:type="default"/>
          <w:footerReference r:id="rId9" w:type="default"/>
          <w:pgSz w:w="11911" w:h="16838"/>
          <w:pgMar w:top="1134" w:right="1417" w:bottom="1134" w:left="1417" w:header="0" w:footer="833" w:gutter="0"/>
          <w:pgNumType w:fmt="decimal"/>
          <w:cols w:space="720" w:num="1"/>
          <w:rtlGutter w:val="0"/>
          <w:docGrid w:linePitch="0" w:charSpace="0"/>
        </w:sectPr>
      </w:pPr>
      <w:bookmarkStart w:id="1433" w:name="_Toc95223533"/>
    </w:p>
    <w:bookmarkEnd w:id="1425"/>
    <w:bookmarkEnd w:id="1426"/>
    <w:bookmarkEnd w:id="1427"/>
    <w:bookmarkEnd w:id="1428"/>
    <w:bookmarkEnd w:id="1429"/>
    <w:bookmarkEnd w:id="1430"/>
    <w:bookmarkEnd w:id="1431"/>
    <w:bookmarkEnd w:id="1432"/>
    <w:bookmarkEnd w:id="1433"/>
    <w:p w14:paraId="313AB53F">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（1）法定代表人身份证明或授权委托书</w:t>
      </w:r>
    </w:p>
    <w:p w14:paraId="293B0EAD">
      <w:pPr>
        <w:pStyle w:val="8"/>
        <w:jc w:val="center"/>
        <w:rPr>
          <w:rFonts w:hint="eastAsia" w:ascii="宋体" w:hAnsi="宋体" w:eastAsia="宋体" w:cs="宋体"/>
          <w:b/>
          <w:bCs w:val="0"/>
          <w:color w:val="auto"/>
          <w:kern w:val="2"/>
          <w:sz w:val="28"/>
          <w:szCs w:val="28"/>
          <w:highlight w:val="none"/>
          <w:lang w:val="en-US" w:eastAsia="zh-CN" w:bidi="ar-SA"/>
        </w:rPr>
      </w:pPr>
      <w:bookmarkStart w:id="1434" w:name="_Toc5754"/>
      <w:r>
        <w:rPr>
          <w:rFonts w:hint="eastAsia" w:ascii="宋体" w:hAnsi="宋体" w:eastAsia="宋体" w:cs="宋体"/>
          <w:b/>
          <w:bCs w:val="0"/>
          <w:color w:val="auto"/>
          <w:kern w:val="2"/>
          <w:sz w:val="28"/>
          <w:szCs w:val="28"/>
          <w:highlight w:val="none"/>
          <w:lang w:val="en-US" w:eastAsia="zh-CN" w:bidi="ar-SA"/>
        </w:rPr>
        <w:t>①法定代表人身份证明</w:t>
      </w:r>
      <w:bookmarkEnd w:id="1434"/>
    </w:p>
    <w:p w14:paraId="5CEC3935">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D0AAD">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单位性质：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C9FC69">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1ACFD00">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0E71E868">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2087B72">
      <w:pPr>
        <w:spacing w:line="480" w:lineRule="exact"/>
        <w:ind w:firstLine="720" w:firstLineChars="100"/>
        <w:rPr>
          <w:rFonts w:hint="eastAsia" w:ascii="宋体" w:hAnsi="宋体" w:cs="宋体"/>
          <w:color w:val="auto"/>
          <w:sz w:val="24"/>
          <w:highlight w:val="none"/>
          <w:u w:val="single"/>
        </w:rPr>
      </w:pPr>
      <w:r>
        <w:rPr>
          <w:rFonts w:hint="eastAsia" w:ascii="宋体" w:hAnsi="宋体" w:cs="宋体"/>
          <w:color w:val="auto"/>
          <w:spacing w:val="240"/>
          <w:sz w:val="24"/>
          <w:highlight w:val="none"/>
        </w:rPr>
        <w:t>姓</w:t>
      </w:r>
      <w:r>
        <w:rPr>
          <w:rFonts w:hint="eastAsia" w:ascii="宋体" w:hAnsi="宋体" w:cs="宋体"/>
          <w:color w:val="auto"/>
          <w:sz w:val="24"/>
          <w:highlight w:val="none"/>
        </w:rPr>
        <w:t>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71D00337">
      <w:pPr>
        <w:spacing w:line="480" w:lineRule="exac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3790D4AB">
      <w:pPr>
        <w:spacing w:line="480" w:lineRule="exact"/>
        <w:ind w:firstLine="960"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14:paraId="3ED18B4C">
      <w:pPr>
        <w:spacing w:line="360" w:lineRule="auto"/>
        <w:ind w:firstLine="3480" w:firstLineChars="145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w:t>
      </w:r>
    </w:p>
    <w:p w14:paraId="1D692BF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8D95657">
      <w:pPr>
        <w:spacing w:line="360" w:lineRule="auto"/>
        <w:ind w:firstLine="3080" w:firstLineChars="1100"/>
        <w:rPr>
          <w:rFonts w:hint="eastAsia" w:ascii="宋体" w:hAnsi="宋体" w:cs="宋体"/>
          <w:color w:val="auto"/>
          <w:sz w:val="28"/>
          <w:szCs w:val="28"/>
          <w:highlight w:val="none"/>
        </w:rPr>
      </w:pPr>
    </w:p>
    <w:p w14:paraId="12E6BC8B">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附：法定代表人身份证</w:t>
      </w:r>
      <w:r>
        <w:rPr>
          <w:rFonts w:hint="eastAsia" w:ascii="宋体" w:hAnsi="宋体" w:eastAsia="宋体" w:cs="宋体"/>
          <w:b/>
          <w:bCs/>
          <w:color w:val="auto"/>
          <w:sz w:val="28"/>
          <w:szCs w:val="28"/>
          <w:highlight w:val="none"/>
          <w:lang w:val="en-US" w:eastAsia="zh-CN"/>
        </w:rPr>
        <w:t>扫描件</w:t>
      </w:r>
    </w:p>
    <w:p w14:paraId="78EFC022">
      <w:pPr>
        <w:kinsoku/>
        <w:overflowPunct/>
        <w:bidi w:val="0"/>
        <w:adjustRightInd w:val="0"/>
        <w:snapToGrid w:val="0"/>
        <w:spacing w:line="440" w:lineRule="exact"/>
        <w:rPr>
          <w:rFonts w:hint="eastAsia" w:ascii="宋体"/>
          <w:color w:val="auto"/>
          <w:sz w:val="28"/>
          <w:szCs w:val="28"/>
          <w:highlight w:val="none"/>
        </w:rPr>
      </w:pPr>
    </w:p>
    <w:p w14:paraId="735E3AE1">
      <w:pPr>
        <w:kinsoku/>
        <w:overflowPunct/>
        <w:bidi w:val="0"/>
        <w:adjustRightInd w:val="0"/>
        <w:snapToGrid w:val="0"/>
        <w:spacing w:line="440" w:lineRule="exact"/>
        <w:rPr>
          <w:rFonts w:hint="eastAsia" w:ascii="宋体"/>
          <w:color w:val="auto"/>
          <w:sz w:val="28"/>
          <w:szCs w:val="28"/>
          <w:highlight w:val="none"/>
        </w:rPr>
      </w:pPr>
    </w:p>
    <w:p w14:paraId="5CBD3CE3">
      <w:pPr>
        <w:pStyle w:val="74"/>
        <w:kinsoku/>
        <w:overflowPunct/>
        <w:bidi w:val="0"/>
        <w:adjustRightInd w:val="0"/>
        <w:snapToGrid w:val="0"/>
        <w:spacing w:line="440" w:lineRule="exact"/>
        <w:rPr>
          <w:rFonts w:hint="eastAsia" w:ascii="宋体"/>
          <w:color w:val="auto"/>
          <w:sz w:val="30"/>
          <w:szCs w:val="30"/>
          <w:highlight w:val="none"/>
        </w:rPr>
      </w:pPr>
    </w:p>
    <w:p w14:paraId="30E74CA6">
      <w:pPr>
        <w:kinsoku/>
        <w:overflowPunct/>
        <w:bidi w:val="0"/>
        <w:spacing w:line="440" w:lineRule="exact"/>
        <w:rPr>
          <w:rFonts w:hint="eastAsia"/>
          <w:color w:val="auto"/>
          <w:highlight w:val="none"/>
        </w:rPr>
      </w:pPr>
    </w:p>
    <w:p w14:paraId="13E04529">
      <w:pPr>
        <w:pStyle w:val="2"/>
        <w:kinsoku/>
        <w:overflowPunct/>
        <w:bidi w:val="0"/>
        <w:spacing w:line="440" w:lineRule="exact"/>
        <w:rPr>
          <w:rFonts w:hint="eastAsia"/>
          <w:color w:val="auto"/>
          <w:highlight w:val="none"/>
        </w:rPr>
      </w:pPr>
    </w:p>
    <w:p w14:paraId="250147B4">
      <w:pPr>
        <w:kinsoku/>
        <w:overflowPunct/>
        <w:bidi w:val="0"/>
        <w:spacing w:line="440" w:lineRule="exact"/>
        <w:rPr>
          <w:rFonts w:hint="eastAsia"/>
          <w:color w:val="auto"/>
          <w:highlight w:val="none"/>
        </w:rPr>
      </w:pPr>
    </w:p>
    <w:p w14:paraId="732C4040">
      <w:pPr>
        <w:pStyle w:val="2"/>
        <w:kinsoku/>
        <w:overflowPunct/>
        <w:bidi w:val="0"/>
        <w:spacing w:line="440" w:lineRule="exact"/>
        <w:rPr>
          <w:rFonts w:hint="eastAsia"/>
          <w:color w:val="auto"/>
          <w:highlight w:val="none"/>
        </w:rPr>
      </w:pPr>
    </w:p>
    <w:p w14:paraId="4BE313C2">
      <w:pPr>
        <w:kinsoku/>
        <w:overflowPunct/>
        <w:bidi w:val="0"/>
        <w:spacing w:line="440" w:lineRule="exact"/>
        <w:rPr>
          <w:rFonts w:hint="eastAsia"/>
          <w:color w:val="auto"/>
          <w:highlight w:val="none"/>
        </w:rPr>
      </w:pPr>
    </w:p>
    <w:p w14:paraId="19F519FE">
      <w:pPr>
        <w:pStyle w:val="2"/>
        <w:kinsoku/>
        <w:overflowPunct/>
        <w:bidi w:val="0"/>
        <w:spacing w:line="440" w:lineRule="exact"/>
        <w:rPr>
          <w:rFonts w:hint="eastAsia"/>
          <w:color w:val="auto"/>
          <w:highlight w:val="none"/>
        </w:rPr>
      </w:pPr>
    </w:p>
    <w:p w14:paraId="18F9D66D">
      <w:pPr>
        <w:pStyle w:val="74"/>
        <w:kinsoku/>
        <w:overflowPunct/>
        <w:bidi w:val="0"/>
        <w:adjustRightInd w:val="0"/>
        <w:snapToGrid w:val="0"/>
        <w:spacing w:line="440" w:lineRule="exact"/>
        <w:rPr>
          <w:rFonts w:hint="eastAsia" w:ascii="宋体"/>
          <w:color w:val="auto"/>
          <w:sz w:val="30"/>
          <w:szCs w:val="30"/>
          <w:highlight w:val="none"/>
        </w:rPr>
      </w:pPr>
    </w:p>
    <w:p w14:paraId="6656B677">
      <w:pPr>
        <w:kinsoku/>
        <w:overflowPunct/>
        <w:bidi w:val="0"/>
        <w:spacing w:line="440" w:lineRule="exact"/>
        <w:rPr>
          <w:rFonts w:hint="eastAsia"/>
          <w:color w:val="auto"/>
          <w:highlight w:val="none"/>
        </w:rPr>
      </w:pPr>
    </w:p>
    <w:p w14:paraId="22F44311">
      <w:pPr>
        <w:kinsoku/>
        <w:overflowPunct/>
        <w:bidi w:val="0"/>
        <w:spacing w:line="440" w:lineRule="exact"/>
        <w:rPr>
          <w:rFonts w:hint="eastAsia"/>
          <w:color w:val="auto"/>
          <w:highlight w:val="none"/>
        </w:rPr>
      </w:pPr>
    </w:p>
    <w:p w14:paraId="526622D1">
      <w:pPr>
        <w:pStyle w:val="74"/>
        <w:kinsoku/>
        <w:overflowPunct/>
        <w:bidi w:val="0"/>
        <w:adjustRightInd w:val="0"/>
        <w:snapToGrid w:val="0"/>
        <w:spacing w:line="440" w:lineRule="exact"/>
        <w:rPr>
          <w:rFonts w:hint="eastAsia" w:ascii="宋体"/>
          <w:color w:val="auto"/>
          <w:sz w:val="30"/>
          <w:szCs w:val="30"/>
          <w:highlight w:val="none"/>
        </w:rPr>
      </w:pPr>
    </w:p>
    <w:p w14:paraId="13065524">
      <w:pPr>
        <w:pStyle w:val="74"/>
        <w:kinsoku/>
        <w:overflowPunct/>
        <w:bidi w:val="0"/>
        <w:adjustRightInd w:val="0"/>
        <w:snapToGrid w:val="0"/>
        <w:spacing w:line="440" w:lineRule="exact"/>
        <w:rPr>
          <w:rFonts w:hint="eastAsia" w:ascii="宋体"/>
          <w:color w:val="auto"/>
          <w:sz w:val="30"/>
          <w:szCs w:val="30"/>
          <w:highlight w:val="none"/>
        </w:rPr>
      </w:pPr>
    </w:p>
    <w:p w14:paraId="1089D813">
      <w:pPr>
        <w:pStyle w:val="8"/>
        <w:keepNext/>
        <w:keepLines/>
        <w:pageBreakBefore/>
        <w:widowControl w:val="0"/>
        <w:kinsoku/>
        <w:wordWrap/>
        <w:overflowPunct/>
        <w:topLinePunct w:val="0"/>
        <w:autoSpaceDE/>
        <w:autoSpaceDN/>
        <w:bidi w:val="0"/>
        <w:adjustRightInd/>
        <w:snapToGrid/>
        <w:spacing w:line="416" w:lineRule="auto"/>
        <w:jc w:val="center"/>
        <w:textAlignment w:val="auto"/>
        <w:rPr>
          <w:rFonts w:hint="eastAsia" w:ascii="宋体" w:hAnsi="宋体" w:eastAsia="宋体" w:cs="宋体"/>
          <w:b/>
          <w:bCs w:val="0"/>
          <w:color w:val="auto"/>
          <w:kern w:val="2"/>
          <w:sz w:val="28"/>
          <w:szCs w:val="28"/>
          <w:highlight w:val="none"/>
          <w:lang w:val="en-US" w:eastAsia="zh-CN" w:bidi="ar-SA"/>
        </w:rPr>
      </w:pPr>
      <w:bookmarkStart w:id="1435" w:name="_Toc7022"/>
      <w:r>
        <w:rPr>
          <w:rFonts w:hint="eastAsia" w:ascii="宋体" w:hAnsi="宋体" w:eastAsia="宋体" w:cs="宋体"/>
          <w:b/>
          <w:bCs w:val="0"/>
          <w:color w:val="auto"/>
          <w:kern w:val="2"/>
          <w:sz w:val="28"/>
          <w:szCs w:val="28"/>
          <w:highlight w:val="none"/>
          <w:lang w:val="en-US" w:eastAsia="zh-CN" w:bidi="ar-SA"/>
        </w:rPr>
        <w:t>②授权委托书</w:t>
      </w:r>
      <w:bookmarkEnd w:id="1435"/>
    </w:p>
    <w:p w14:paraId="5EEF63A0">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       ”(项目名称、编号）</w:t>
      </w:r>
      <w:r>
        <w:rPr>
          <w:rFonts w:hint="eastAsia" w:ascii="宋体" w:hAnsi="宋体" w:eastAsia="宋体" w:cs="宋体"/>
          <w:color w:val="auto"/>
          <w:sz w:val="24"/>
          <w:highlight w:val="none"/>
        </w:rPr>
        <w:t>投标文件，全权处理与该项目投标、评审答疑、签订合同以及与合同执行有关的一切事务，其法律后果由我方承担。</w:t>
      </w:r>
    </w:p>
    <w:p w14:paraId="280B6EDD">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FE1291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56EEEC12">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附：委托代理人有效身份证扫描件</w:t>
      </w:r>
    </w:p>
    <w:p w14:paraId="5DBEE7D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法定代表人有效身份证扫描件</w:t>
      </w:r>
    </w:p>
    <w:p w14:paraId="43BEE71F">
      <w:pPr>
        <w:kinsoku/>
        <w:overflowPunct/>
        <w:bidi w:val="0"/>
        <w:adjustRightInd w:val="0"/>
        <w:snapToGrid w:val="0"/>
        <w:spacing w:line="440" w:lineRule="exact"/>
        <w:ind w:firstLine="560" w:firstLineChars="200"/>
        <w:rPr>
          <w:rFonts w:hint="eastAsia" w:ascii="宋体"/>
          <w:color w:val="auto"/>
          <w:sz w:val="28"/>
          <w:szCs w:val="28"/>
          <w:highlight w:val="none"/>
        </w:rPr>
      </w:pPr>
    </w:p>
    <w:p w14:paraId="2F623C0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投标人（签章）：</w:t>
      </w:r>
    </w:p>
    <w:p w14:paraId="37D24E2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法定代表人（身份证号码）：             （签章）</w:t>
      </w:r>
    </w:p>
    <w:p w14:paraId="1C68AE8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p w14:paraId="3228AED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6D5771E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p w14:paraId="0ACCAAE1">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5388D87">
      <w:pPr>
        <w:pStyle w:val="2"/>
        <w:kinsoku/>
        <w:overflowPunct/>
        <w:bidi w:val="0"/>
        <w:spacing w:line="440" w:lineRule="exact"/>
        <w:rPr>
          <w:rFonts w:hint="eastAsia"/>
          <w:color w:val="auto"/>
          <w:highlight w:val="none"/>
        </w:rPr>
      </w:pPr>
    </w:p>
    <w:p w14:paraId="31B5531D">
      <w:pPr>
        <w:kinsoku/>
        <w:overflowPunct/>
        <w:bidi w:val="0"/>
        <w:adjustRightInd w:val="0"/>
        <w:snapToGrid w:val="0"/>
        <w:spacing w:line="440" w:lineRule="exact"/>
        <w:jc w:val="center"/>
        <w:rPr>
          <w:rFonts w:hint="eastAsia"/>
          <w:b/>
          <w:color w:val="auto"/>
          <w:sz w:val="28"/>
          <w:szCs w:val="28"/>
          <w:highlight w:val="none"/>
        </w:rPr>
      </w:pPr>
      <w:r>
        <w:rPr>
          <w:rFonts w:hint="eastAsia"/>
          <w:b/>
          <w:color w:val="auto"/>
          <w:sz w:val="28"/>
          <w:szCs w:val="28"/>
          <w:highlight w:val="none"/>
          <w:u w:val="single"/>
        </w:rPr>
        <w:t>（上传电子投标文件时采用本授权委托书）</w:t>
      </w:r>
    </w:p>
    <w:p w14:paraId="1B32AD58">
      <w:pPr>
        <w:kinsoku/>
        <w:overflowPunct/>
        <w:bidi w:val="0"/>
        <w:adjustRightInd w:val="0"/>
        <w:snapToGrid w:val="0"/>
        <w:spacing w:line="440" w:lineRule="exact"/>
        <w:jc w:val="center"/>
        <w:rPr>
          <w:rFonts w:hint="eastAsia"/>
          <w:b/>
          <w:color w:val="auto"/>
          <w:sz w:val="28"/>
          <w:szCs w:val="28"/>
          <w:highlight w:val="none"/>
        </w:rPr>
      </w:pPr>
    </w:p>
    <w:p w14:paraId="0E714193">
      <w:pPr>
        <w:kinsoku/>
        <w:overflowPunct/>
        <w:bidi w:val="0"/>
        <w:adjustRightInd w:val="0"/>
        <w:snapToGrid w:val="0"/>
        <w:spacing w:line="440" w:lineRule="exact"/>
        <w:jc w:val="center"/>
        <w:rPr>
          <w:rFonts w:hint="eastAsia"/>
          <w:b/>
          <w:color w:val="auto"/>
          <w:sz w:val="28"/>
          <w:szCs w:val="28"/>
          <w:highlight w:val="none"/>
        </w:rPr>
      </w:pPr>
    </w:p>
    <w:p w14:paraId="679EEB1D">
      <w:pPr>
        <w:kinsoku/>
        <w:overflowPunct/>
        <w:bidi w:val="0"/>
        <w:adjustRightInd w:val="0"/>
        <w:snapToGrid w:val="0"/>
        <w:spacing w:line="440" w:lineRule="exact"/>
        <w:jc w:val="center"/>
        <w:rPr>
          <w:rFonts w:hint="eastAsia"/>
          <w:b/>
          <w:color w:val="auto"/>
          <w:sz w:val="28"/>
          <w:szCs w:val="28"/>
          <w:highlight w:val="none"/>
        </w:rPr>
      </w:pPr>
    </w:p>
    <w:p w14:paraId="2AC45AA8">
      <w:pPr>
        <w:kinsoku/>
        <w:overflowPunct/>
        <w:bidi w:val="0"/>
        <w:adjustRightInd w:val="0"/>
        <w:snapToGrid w:val="0"/>
        <w:spacing w:line="440" w:lineRule="exact"/>
        <w:jc w:val="center"/>
        <w:rPr>
          <w:rFonts w:hint="eastAsia"/>
          <w:b/>
          <w:color w:val="auto"/>
          <w:sz w:val="28"/>
          <w:szCs w:val="28"/>
          <w:highlight w:val="none"/>
        </w:rPr>
      </w:pPr>
    </w:p>
    <w:p w14:paraId="2C6E8DD3">
      <w:pPr>
        <w:kinsoku/>
        <w:overflowPunct/>
        <w:bidi w:val="0"/>
        <w:adjustRightInd w:val="0"/>
        <w:snapToGrid w:val="0"/>
        <w:spacing w:line="440" w:lineRule="exact"/>
        <w:jc w:val="center"/>
        <w:rPr>
          <w:rFonts w:hint="eastAsia"/>
          <w:b/>
          <w:color w:val="auto"/>
          <w:sz w:val="28"/>
          <w:szCs w:val="28"/>
          <w:highlight w:val="none"/>
        </w:rPr>
      </w:pPr>
    </w:p>
    <w:p w14:paraId="6FC558FD">
      <w:pPr>
        <w:kinsoku/>
        <w:overflowPunct/>
        <w:bidi w:val="0"/>
        <w:adjustRightInd w:val="0"/>
        <w:snapToGrid w:val="0"/>
        <w:spacing w:line="440" w:lineRule="exact"/>
        <w:jc w:val="center"/>
        <w:rPr>
          <w:rFonts w:hint="eastAsia"/>
          <w:b/>
          <w:color w:val="auto"/>
          <w:sz w:val="28"/>
          <w:szCs w:val="28"/>
          <w:highlight w:val="none"/>
        </w:rPr>
      </w:pPr>
    </w:p>
    <w:p w14:paraId="38BC538B">
      <w:pPr>
        <w:kinsoku/>
        <w:overflowPunct/>
        <w:bidi w:val="0"/>
        <w:adjustRightInd w:val="0"/>
        <w:snapToGrid w:val="0"/>
        <w:spacing w:line="440" w:lineRule="exact"/>
        <w:jc w:val="center"/>
        <w:rPr>
          <w:rFonts w:hint="eastAsia"/>
          <w:b/>
          <w:color w:val="auto"/>
          <w:sz w:val="28"/>
          <w:szCs w:val="28"/>
          <w:highlight w:val="none"/>
        </w:rPr>
      </w:pPr>
    </w:p>
    <w:p w14:paraId="486199EF">
      <w:pPr>
        <w:kinsoku/>
        <w:overflowPunct/>
        <w:bidi w:val="0"/>
        <w:adjustRightInd w:val="0"/>
        <w:snapToGrid w:val="0"/>
        <w:spacing w:line="440" w:lineRule="exact"/>
        <w:jc w:val="center"/>
        <w:rPr>
          <w:rFonts w:hint="eastAsia"/>
          <w:b/>
          <w:color w:val="auto"/>
          <w:sz w:val="28"/>
          <w:szCs w:val="28"/>
          <w:highlight w:val="none"/>
        </w:rPr>
      </w:pPr>
    </w:p>
    <w:p w14:paraId="24889B93">
      <w:pPr>
        <w:pStyle w:val="8"/>
        <w:keepNext/>
        <w:keepLines/>
        <w:pageBreakBefore/>
        <w:widowControl w:val="0"/>
        <w:kinsoku/>
        <w:wordWrap/>
        <w:overflowPunct/>
        <w:topLinePunct w:val="0"/>
        <w:autoSpaceDE/>
        <w:autoSpaceDN/>
        <w:bidi w:val="0"/>
        <w:adjustRightInd/>
        <w:snapToGrid/>
        <w:spacing w:line="416" w:lineRule="auto"/>
        <w:jc w:val="center"/>
        <w:textAlignment w:val="auto"/>
        <w:rPr>
          <w:rFonts w:hint="eastAsia" w:ascii="宋体" w:hAnsi="宋体" w:eastAsia="宋体" w:cs="宋体"/>
          <w:b/>
          <w:bCs w:val="0"/>
          <w:color w:val="auto"/>
          <w:kern w:val="2"/>
          <w:sz w:val="28"/>
          <w:szCs w:val="28"/>
          <w:highlight w:val="none"/>
          <w:lang w:val="en-US" w:eastAsia="zh-CN" w:bidi="ar-SA"/>
        </w:rPr>
      </w:pPr>
      <w:bookmarkStart w:id="1436" w:name="_Toc14799"/>
      <w:r>
        <w:rPr>
          <w:rFonts w:hint="eastAsia" w:ascii="宋体" w:hAnsi="宋体" w:eastAsia="宋体" w:cs="宋体"/>
          <w:b/>
          <w:bCs w:val="0"/>
          <w:color w:val="auto"/>
          <w:kern w:val="2"/>
          <w:sz w:val="28"/>
          <w:szCs w:val="28"/>
          <w:highlight w:val="none"/>
          <w:lang w:val="en-US" w:eastAsia="zh-CN" w:bidi="ar-SA"/>
        </w:rPr>
        <w:t>（2）诚信投标承诺书  </w:t>
      </w:r>
      <w:bookmarkEnd w:id="1436"/>
    </w:p>
    <w:p w14:paraId="2A2CC657">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6333F8AB">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437" w:name="_Toc506107356"/>
      <w:bookmarkStart w:id="1438" w:name="_Toc503196197"/>
      <w:bookmarkStart w:id="1439" w:name="_Toc26598"/>
      <w:r>
        <w:rPr>
          <w:rFonts w:hint="eastAsia" w:ascii="宋体" w:hAnsi="宋体"/>
          <w:color w:val="auto"/>
          <w:szCs w:val="21"/>
          <w:highlight w:val="none"/>
        </w:rPr>
        <w:t>开、公正和诚实信用</w:t>
      </w:r>
      <w:bookmarkEnd w:id="1437"/>
      <w:bookmarkEnd w:id="1438"/>
      <w:r>
        <w:rPr>
          <w:rFonts w:hint="eastAsia" w:ascii="宋体" w:hAnsi="宋体"/>
          <w:color w:val="auto"/>
          <w:szCs w:val="21"/>
          <w:highlight w:val="none"/>
        </w:rPr>
        <w:t>的</w:t>
      </w:r>
      <w:bookmarkEnd w:id="1439"/>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2F8CDEA3">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1FE4E10F">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828188F">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6A4F2A22">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8EC7A6E">
      <w:pPr>
        <w:adjustRightInd w:val="0"/>
        <w:snapToGrid w:val="0"/>
        <w:spacing w:line="56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eastAsia="宋体" w:cs="Times New Roman"/>
          <w:color w:val="auto"/>
          <w:szCs w:val="21"/>
          <w:highlight w:val="none"/>
        </w:rPr>
        <w:t>没有下列情形：</w:t>
      </w:r>
      <w:bookmarkStart w:id="1440" w:name="OLE_LINK133"/>
      <w:bookmarkStart w:id="1441" w:name="OLE_LINK134"/>
      <w:r>
        <w:rPr>
          <w:rFonts w:hint="eastAsia" w:ascii="宋体" w:hAnsi="宋体" w:eastAsia="宋体" w:cs="Times New Roman"/>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440"/>
      <w:bookmarkEnd w:id="1441"/>
      <w:r>
        <w:rPr>
          <w:rFonts w:hint="eastAsia" w:ascii="宋体" w:hAnsi="宋体" w:eastAsia="宋体" w:cs="Times New Roman"/>
          <w:color w:val="auto"/>
          <w:szCs w:val="21"/>
          <w:highlight w:val="none"/>
        </w:rPr>
        <w:t>若招标文件对投标人所属分公司、办事处等分支机构有上述1-10项信誉要求，在此一并承诺我公司所属分公司、办事处等分支机构没有上述1-10项情形）</w:t>
      </w:r>
    </w:p>
    <w:p w14:paraId="68A0E172">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43C6E3E5">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233B3610">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226893F8">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90135E1">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十一、如我公司中标，保证中标的项目经理（建造师）无其他尚未完工（以竣工、交工、完工验收报告等手续为准）项目或在已中标项目（以发放中标通知书为准）中担任项目经理（建造师）情形。</w:t>
      </w:r>
    </w:p>
    <w:p w14:paraId="6EC6D1A6">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5D094568">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、我公司拟任项目经理（建造师）不是投标截止时间前六个月内在滁州市区域内办理过项目经理（建造师）变更备案手续的原项目经理（建造师）。</w:t>
      </w:r>
    </w:p>
    <w:p w14:paraId="33606267">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1DE26F91">
      <w:pPr>
        <w:kinsoku/>
        <w:overflowPunct/>
        <w:bidi w:val="0"/>
        <w:adjustRightInd w:val="0"/>
        <w:snapToGrid w:val="0"/>
        <w:spacing w:line="440" w:lineRule="exact"/>
        <w:rPr>
          <w:rFonts w:hint="eastAsia" w:ascii="宋体" w:hAnsi="宋体"/>
          <w:color w:val="auto"/>
          <w:szCs w:val="21"/>
          <w:highlight w:val="none"/>
        </w:rPr>
      </w:pPr>
    </w:p>
    <w:p w14:paraId="11B6A971">
      <w:pPr>
        <w:kinsoku/>
        <w:overflowPunct/>
        <w:bidi w:val="0"/>
        <w:adjustRightInd w:val="0"/>
        <w:snapToGrid w:val="0"/>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0F555573">
      <w:pPr>
        <w:kinsoku/>
        <w:overflowPunct/>
        <w:bidi w:val="0"/>
        <w:adjustRightInd w:val="0"/>
        <w:snapToGrid w:val="0"/>
        <w:spacing w:line="440" w:lineRule="exact"/>
        <w:rPr>
          <w:rFonts w:ascii="宋体" w:hAnsi="宋体"/>
          <w:color w:val="auto"/>
          <w:szCs w:val="21"/>
          <w:highlight w:val="none"/>
        </w:rPr>
      </w:pPr>
    </w:p>
    <w:p w14:paraId="6163646B">
      <w:pPr>
        <w:kinsoku/>
        <w:overflowPunct/>
        <w:bidi w:val="0"/>
        <w:adjustRightInd w:val="0"/>
        <w:snapToGrid w:val="0"/>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18FBB70A">
      <w:pPr>
        <w:kinsoku/>
        <w:overflowPunct/>
        <w:bidi w:val="0"/>
        <w:adjustRightInd w:val="0"/>
        <w:snapToGrid w:val="0"/>
        <w:spacing w:line="440" w:lineRule="exact"/>
        <w:rPr>
          <w:rFonts w:hint="eastAsia" w:ascii="宋体" w:hAnsi="宋体"/>
          <w:color w:val="auto"/>
          <w:szCs w:val="21"/>
          <w:highlight w:val="none"/>
        </w:rPr>
      </w:pPr>
    </w:p>
    <w:p w14:paraId="45040CEC">
      <w:pPr>
        <w:pStyle w:val="2"/>
        <w:kinsoku/>
        <w:overflowPunct/>
        <w:bidi w:val="0"/>
        <w:spacing w:line="440" w:lineRule="exact"/>
        <w:ind w:left="0" w:leftChars="0" w:firstLine="420" w:firstLineChars="200"/>
        <w:rPr>
          <w:rFonts w:hint="eastAsia"/>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40E159F">
      <w:pPr>
        <w:kinsoku/>
        <w:overflowPunct/>
        <w:bidi w:val="0"/>
        <w:spacing w:line="440" w:lineRule="exact"/>
        <w:rPr>
          <w:rFonts w:hint="eastAsia"/>
          <w:color w:val="auto"/>
          <w:highlight w:val="none"/>
        </w:rPr>
      </w:pPr>
    </w:p>
    <w:p w14:paraId="765C348C">
      <w:pPr>
        <w:kinsoku/>
        <w:overflowPunct/>
        <w:bidi w:val="0"/>
        <w:adjustRightInd w:val="0"/>
        <w:snapToGrid w:val="0"/>
        <w:spacing w:line="440" w:lineRule="exact"/>
        <w:jc w:val="center"/>
        <w:rPr>
          <w:rFonts w:hint="eastAsia"/>
          <w:b/>
          <w:color w:val="auto"/>
          <w:sz w:val="28"/>
          <w:szCs w:val="28"/>
          <w:highlight w:val="none"/>
        </w:rPr>
      </w:pPr>
    </w:p>
    <w:p w14:paraId="1714BD07">
      <w:pPr>
        <w:kinsoku/>
        <w:overflowPunct/>
        <w:bidi w:val="0"/>
        <w:adjustRightInd w:val="0"/>
        <w:snapToGrid w:val="0"/>
        <w:spacing w:line="440" w:lineRule="exact"/>
        <w:jc w:val="center"/>
        <w:rPr>
          <w:rFonts w:hint="eastAsia"/>
          <w:b/>
          <w:color w:val="auto"/>
          <w:sz w:val="28"/>
          <w:szCs w:val="28"/>
          <w:highlight w:val="none"/>
        </w:rPr>
      </w:pPr>
    </w:p>
    <w:p w14:paraId="36437E29">
      <w:pPr>
        <w:pStyle w:val="2"/>
        <w:kinsoku/>
        <w:overflowPunct/>
        <w:bidi w:val="0"/>
        <w:spacing w:line="440" w:lineRule="exact"/>
        <w:rPr>
          <w:rFonts w:hint="eastAsia"/>
          <w:color w:val="auto"/>
          <w:highlight w:val="none"/>
        </w:rPr>
      </w:pPr>
    </w:p>
    <w:p w14:paraId="14B97A71">
      <w:pPr>
        <w:kinsoku/>
        <w:overflowPunct/>
        <w:bidi w:val="0"/>
        <w:spacing w:line="440" w:lineRule="exact"/>
        <w:rPr>
          <w:rFonts w:hint="eastAsia"/>
          <w:color w:val="auto"/>
          <w:highlight w:val="none"/>
        </w:rPr>
      </w:pPr>
    </w:p>
    <w:p w14:paraId="23A8926D">
      <w:pPr>
        <w:pStyle w:val="2"/>
        <w:kinsoku/>
        <w:overflowPunct/>
        <w:bidi w:val="0"/>
        <w:spacing w:line="440" w:lineRule="exact"/>
        <w:rPr>
          <w:rFonts w:hint="eastAsia"/>
          <w:color w:val="auto"/>
          <w:highlight w:val="none"/>
        </w:rPr>
      </w:pPr>
    </w:p>
    <w:p w14:paraId="17CDCA9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p>
    <w:p w14:paraId="4CEF30D9">
      <w:pPr>
        <w:kinsoku/>
        <w:overflowPunct/>
        <w:bidi w:val="0"/>
        <w:adjustRightInd w:val="0"/>
        <w:snapToGrid w:val="0"/>
        <w:spacing w:line="480" w:lineRule="auto"/>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26AE8480">
      <w:pPr>
        <w:kinsoku/>
        <w:overflowPunct/>
        <w:bidi w:val="0"/>
        <w:adjustRightInd w:val="0"/>
        <w:snapToGrid w:val="0"/>
        <w:spacing w:line="480" w:lineRule="auto"/>
        <w:jc w:val="center"/>
        <w:rPr>
          <w:rFonts w:hint="eastAsia" w:eastAsia="黑体"/>
          <w:color w:val="auto"/>
          <w:sz w:val="20"/>
          <w:szCs w:val="20"/>
          <w:highlight w:val="none"/>
        </w:rPr>
      </w:pPr>
    </w:p>
    <w:p w14:paraId="63F75D79">
      <w:pPr>
        <w:kinsoku/>
        <w:overflowPunct/>
        <w:bidi w:val="0"/>
        <w:adjustRightInd w:val="0"/>
        <w:snapToGrid w:val="0"/>
        <w:spacing w:line="480" w:lineRule="auto"/>
        <w:rPr>
          <w:rFonts w:hint="eastAsia" w:eastAsia="黑体"/>
          <w:color w:val="auto"/>
          <w:sz w:val="20"/>
          <w:szCs w:val="20"/>
          <w:highlight w:val="none"/>
        </w:rPr>
      </w:pPr>
    </w:p>
    <w:p w14:paraId="5B63CA6A">
      <w:pPr>
        <w:kinsoku/>
        <w:overflowPunct/>
        <w:bidi w:val="0"/>
        <w:adjustRightInd w:val="0"/>
        <w:snapToGrid w:val="0"/>
        <w:spacing w:line="480" w:lineRule="auto"/>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12775F27">
      <w:pPr>
        <w:kinsoku/>
        <w:overflowPunct/>
        <w:bidi w:val="0"/>
        <w:adjustRightInd w:val="0"/>
        <w:snapToGrid w:val="0"/>
        <w:spacing w:line="480" w:lineRule="auto"/>
        <w:jc w:val="center"/>
        <w:rPr>
          <w:rFonts w:hint="eastAsia" w:eastAsia="黑体"/>
          <w:color w:val="auto"/>
          <w:sz w:val="44"/>
          <w:szCs w:val="44"/>
          <w:highlight w:val="none"/>
        </w:rPr>
      </w:pPr>
      <w:r>
        <w:rPr>
          <w:rFonts w:hint="eastAsia" w:eastAsia="黑体"/>
          <w:color w:val="auto"/>
          <w:sz w:val="44"/>
          <w:szCs w:val="44"/>
          <w:highlight w:val="none"/>
        </w:rPr>
        <w:t>（商务标文件）</w:t>
      </w:r>
    </w:p>
    <w:p w14:paraId="4DC52D29">
      <w:pPr>
        <w:kinsoku/>
        <w:overflowPunct/>
        <w:bidi w:val="0"/>
        <w:adjustRightInd w:val="0"/>
        <w:snapToGrid w:val="0"/>
        <w:spacing w:line="480" w:lineRule="auto"/>
        <w:rPr>
          <w:rFonts w:hint="eastAsia" w:eastAsia="黑体"/>
          <w:color w:val="auto"/>
          <w:sz w:val="28"/>
          <w:szCs w:val="28"/>
          <w:highlight w:val="none"/>
        </w:rPr>
      </w:pPr>
    </w:p>
    <w:p w14:paraId="13D9BB19">
      <w:pPr>
        <w:pStyle w:val="2"/>
        <w:kinsoku/>
        <w:overflowPunct/>
        <w:bidi w:val="0"/>
        <w:adjustRightInd w:val="0"/>
        <w:snapToGrid w:val="0"/>
        <w:spacing w:after="0" w:line="480" w:lineRule="auto"/>
        <w:ind w:left="0" w:leftChars="0" w:firstLine="560"/>
        <w:rPr>
          <w:rFonts w:hint="eastAsia" w:eastAsia="黑体"/>
          <w:color w:val="auto"/>
          <w:sz w:val="28"/>
          <w:szCs w:val="28"/>
          <w:highlight w:val="none"/>
        </w:rPr>
      </w:pPr>
    </w:p>
    <w:p w14:paraId="043DA016">
      <w:pPr>
        <w:kinsoku/>
        <w:overflowPunct/>
        <w:bidi w:val="0"/>
        <w:adjustRightInd w:val="0"/>
        <w:snapToGrid w:val="0"/>
        <w:spacing w:line="480" w:lineRule="auto"/>
        <w:rPr>
          <w:rFonts w:hint="eastAsia" w:eastAsia="黑体"/>
          <w:color w:val="auto"/>
          <w:sz w:val="28"/>
          <w:szCs w:val="28"/>
          <w:highlight w:val="none"/>
        </w:rPr>
      </w:pPr>
    </w:p>
    <w:p w14:paraId="79664BA9">
      <w:pPr>
        <w:pStyle w:val="2"/>
        <w:kinsoku/>
        <w:overflowPunct/>
        <w:bidi w:val="0"/>
        <w:adjustRightInd w:val="0"/>
        <w:snapToGrid w:val="0"/>
        <w:spacing w:after="0" w:line="480" w:lineRule="auto"/>
        <w:ind w:left="0" w:leftChars="0"/>
        <w:rPr>
          <w:rFonts w:hint="eastAsia"/>
          <w:color w:val="auto"/>
          <w:highlight w:val="none"/>
        </w:rPr>
      </w:pPr>
    </w:p>
    <w:p w14:paraId="6E7031B2">
      <w:pPr>
        <w:kinsoku/>
        <w:overflowPunct/>
        <w:bidi w:val="0"/>
        <w:adjustRightInd w:val="0"/>
        <w:snapToGrid w:val="0"/>
        <w:spacing w:line="480" w:lineRule="auto"/>
        <w:rPr>
          <w:rFonts w:hint="eastAsia" w:eastAsia="黑体"/>
          <w:color w:val="auto"/>
          <w:sz w:val="28"/>
          <w:szCs w:val="28"/>
          <w:highlight w:val="none"/>
        </w:rPr>
      </w:pPr>
    </w:p>
    <w:p w14:paraId="6279BC95">
      <w:pPr>
        <w:kinsoku/>
        <w:overflowPunct/>
        <w:bidi w:val="0"/>
        <w:adjustRightInd w:val="0"/>
        <w:snapToGrid w:val="0"/>
        <w:spacing w:line="480" w:lineRule="auto"/>
        <w:rPr>
          <w:rFonts w:eastAsia="黑体"/>
          <w:color w:val="auto"/>
          <w:sz w:val="28"/>
          <w:szCs w:val="28"/>
          <w:highlight w:val="none"/>
        </w:rPr>
      </w:pPr>
    </w:p>
    <w:p w14:paraId="5C5004B0">
      <w:pPr>
        <w:kinsoku/>
        <w:overflowPunct/>
        <w:bidi w:val="0"/>
        <w:adjustRightInd w:val="0"/>
        <w:snapToGrid w:val="0"/>
        <w:spacing w:line="480" w:lineRule="auto"/>
        <w:rPr>
          <w:rFonts w:eastAsia="黑体"/>
          <w:color w:val="auto"/>
          <w:sz w:val="28"/>
          <w:szCs w:val="28"/>
          <w:highlight w:val="none"/>
        </w:rPr>
      </w:pPr>
    </w:p>
    <w:p w14:paraId="4CD0B378">
      <w:pPr>
        <w:kinsoku/>
        <w:overflowPunct/>
        <w:bidi w:val="0"/>
        <w:adjustRightInd w:val="0"/>
        <w:snapToGrid w:val="0"/>
        <w:spacing w:line="480" w:lineRule="auto"/>
        <w:rPr>
          <w:rFonts w:eastAsia="黑体"/>
          <w:color w:val="auto"/>
          <w:sz w:val="28"/>
          <w:szCs w:val="28"/>
          <w:highlight w:val="none"/>
        </w:rPr>
      </w:pPr>
    </w:p>
    <w:p w14:paraId="45E0A3D5">
      <w:pPr>
        <w:kinsoku/>
        <w:overflowPunct/>
        <w:bidi w:val="0"/>
        <w:adjustRightInd w:val="0"/>
        <w:snapToGrid w:val="0"/>
        <w:spacing w:line="480" w:lineRule="auto"/>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4AB233D5">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25288E8">
      <w:pPr>
        <w:kinsoku/>
        <w:overflowPunct/>
        <w:bidi w:val="0"/>
        <w:adjustRightInd w:val="0"/>
        <w:snapToGrid w:val="0"/>
        <w:spacing w:line="480" w:lineRule="auto"/>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40D8E3CE">
      <w:pPr>
        <w:kinsoku/>
        <w:overflowPunct/>
        <w:bidi w:val="0"/>
        <w:adjustRightInd w:val="0"/>
        <w:snapToGrid w:val="0"/>
        <w:spacing w:line="480" w:lineRule="auto"/>
        <w:rPr>
          <w:rFonts w:hint="eastAsia"/>
          <w:color w:val="auto"/>
          <w:highlight w:val="none"/>
        </w:rPr>
      </w:pPr>
    </w:p>
    <w:p w14:paraId="20F4B748">
      <w:pPr>
        <w:kinsoku/>
        <w:overflowPunct/>
        <w:bidi w:val="0"/>
        <w:adjustRightInd w:val="0"/>
        <w:snapToGrid w:val="0"/>
        <w:spacing w:line="440" w:lineRule="exact"/>
        <w:rPr>
          <w:rFonts w:hint="eastAsia"/>
          <w:color w:val="auto"/>
          <w:highlight w:val="none"/>
        </w:rPr>
      </w:pPr>
    </w:p>
    <w:p w14:paraId="0292F18B">
      <w:pPr>
        <w:pStyle w:val="7"/>
        <w:keepNext/>
        <w:keepLines/>
        <w:pageBreakBefore/>
        <w:widowControl w:val="0"/>
        <w:kinsoku/>
        <w:wordWrap/>
        <w:overflowPunct/>
        <w:topLinePunct w:val="0"/>
        <w:autoSpaceDE/>
        <w:autoSpaceDN/>
        <w:bidi w:val="0"/>
        <w:adjustRightInd/>
        <w:snapToGrid/>
        <w:spacing w:line="440" w:lineRule="exact"/>
        <w:textAlignment w:val="auto"/>
        <w:rPr>
          <w:rFonts w:hint="eastAsia"/>
          <w:color w:val="auto"/>
          <w:highlight w:val="none"/>
        </w:rPr>
      </w:pPr>
      <w:bookmarkStart w:id="1442" w:name="_Toc6819"/>
      <w:bookmarkStart w:id="1443" w:name="_Toc95223542"/>
      <w:bookmarkStart w:id="1444" w:name="_Toc28848"/>
      <w:r>
        <w:rPr>
          <w:rFonts w:hint="eastAsia"/>
          <w:color w:val="auto"/>
          <w:highlight w:val="none"/>
        </w:rPr>
        <w:t>投标文件</w:t>
      </w:r>
      <w:r>
        <w:rPr>
          <w:rFonts w:hint="eastAsia"/>
          <w:color w:val="auto"/>
          <w:highlight w:val="none"/>
          <w:lang w:val="en-US" w:eastAsia="zh-CN"/>
        </w:rPr>
        <w:t>二</w:t>
      </w:r>
      <w:r>
        <w:rPr>
          <w:rFonts w:hint="eastAsia"/>
          <w:color w:val="auto"/>
          <w:highlight w:val="none"/>
        </w:rPr>
        <w:t>：商务标目录</w:t>
      </w:r>
      <w:bookmarkEnd w:id="1442"/>
      <w:bookmarkEnd w:id="1443"/>
      <w:bookmarkEnd w:id="1444"/>
    </w:p>
    <w:p w14:paraId="180D0CC2">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（1）投标函；</w:t>
      </w:r>
    </w:p>
    <w:p w14:paraId="1C1ED622">
      <w:pPr>
        <w:spacing w:line="440" w:lineRule="exac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（2）</w:t>
      </w:r>
      <w:r>
        <w:rPr>
          <w:rFonts w:hint="eastAsia" w:ascii="宋体" w:hAnsi="宋体"/>
          <w:color w:val="auto"/>
          <w:szCs w:val="21"/>
          <w:highlight w:val="none"/>
        </w:rPr>
        <w:t>工程量清单报价书</w:t>
      </w:r>
      <w:r>
        <w:rPr>
          <w:rFonts w:hint="eastAsia" w:ascii="宋体" w:hAnsi="宋体" w:eastAsia="宋体" w:cs="Times New Roman"/>
          <w:color w:val="auto"/>
          <w:szCs w:val="21"/>
          <w:highlight w:val="none"/>
          <w:lang w:eastAsia="zh-CN"/>
        </w:rPr>
        <w:t>；</w:t>
      </w:r>
    </w:p>
    <w:p w14:paraId="1822B333">
      <w:pPr>
        <w:kinsoku/>
        <w:overflowPunct/>
        <w:bidi w:val="0"/>
        <w:adjustRightInd w:val="0"/>
        <w:snapToGrid w:val="0"/>
        <w:spacing w:line="440" w:lineRule="exact"/>
        <w:rPr>
          <w:rFonts w:hint="eastAsia"/>
          <w:color w:val="auto"/>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）详细评审所需其他材料。</w:t>
      </w:r>
    </w:p>
    <w:p w14:paraId="7F86E9D2">
      <w:pPr>
        <w:kinsoku/>
        <w:overflowPunct/>
        <w:bidi w:val="0"/>
        <w:adjustRightInd w:val="0"/>
        <w:snapToGrid w:val="0"/>
        <w:spacing w:line="440" w:lineRule="exact"/>
        <w:rPr>
          <w:rFonts w:hint="eastAsia"/>
          <w:color w:val="auto"/>
          <w:highlight w:val="none"/>
        </w:rPr>
      </w:pPr>
    </w:p>
    <w:p w14:paraId="2BBFCFF5">
      <w:pPr>
        <w:kinsoku/>
        <w:overflowPunct/>
        <w:bidi w:val="0"/>
        <w:adjustRightInd w:val="0"/>
        <w:snapToGrid w:val="0"/>
        <w:spacing w:line="440" w:lineRule="exact"/>
        <w:rPr>
          <w:rFonts w:hint="eastAsia"/>
          <w:color w:val="auto"/>
          <w:highlight w:val="none"/>
        </w:rPr>
      </w:pPr>
    </w:p>
    <w:p w14:paraId="59F1CFBA">
      <w:pPr>
        <w:kinsoku/>
        <w:overflowPunct/>
        <w:bidi w:val="0"/>
        <w:adjustRightInd w:val="0"/>
        <w:snapToGrid w:val="0"/>
        <w:spacing w:line="440" w:lineRule="exact"/>
        <w:rPr>
          <w:rFonts w:hint="eastAsia" w:eastAsia="黑体"/>
          <w:color w:val="auto"/>
          <w:sz w:val="20"/>
          <w:szCs w:val="20"/>
          <w:highlight w:val="none"/>
        </w:rPr>
      </w:pPr>
    </w:p>
    <w:p w14:paraId="5D55EBC4">
      <w:pPr>
        <w:kinsoku/>
        <w:overflowPunct/>
        <w:bidi w:val="0"/>
        <w:adjustRightInd w:val="0"/>
        <w:snapToGrid w:val="0"/>
        <w:spacing w:line="440" w:lineRule="exact"/>
        <w:rPr>
          <w:rFonts w:hint="eastAsia" w:eastAsia="黑体"/>
          <w:color w:val="auto"/>
          <w:sz w:val="20"/>
          <w:szCs w:val="20"/>
          <w:highlight w:val="none"/>
        </w:rPr>
      </w:pPr>
    </w:p>
    <w:p w14:paraId="09BF6E84">
      <w:pPr>
        <w:kinsoku/>
        <w:overflowPunct/>
        <w:bidi w:val="0"/>
        <w:adjustRightInd w:val="0"/>
        <w:snapToGrid w:val="0"/>
        <w:spacing w:line="440" w:lineRule="exact"/>
        <w:rPr>
          <w:rFonts w:hint="eastAsia" w:eastAsia="黑体"/>
          <w:color w:val="auto"/>
          <w:sz w:val="20"/>
          <w:szCs w:val="20"/>
          <w:highlight w:val="none"/>
        </w:rPr>
      </w:pPr>
    </w:p>
    <w:p w14:paraId="398AF609">
      <w:pPr>
        <w:kinsoku/>
        <w:overflowPunct/>
        <w:bidi w:val="0"/>
        <w:adjustRightInd w:val="0"/>
        <w:snapToGrid w:val="0"/>
        <w:spacing w:line="440" w:lineRule="exact"/>
        <w:ind w:right="420"/>
        <w:rPr>
          <w:rFonts w:hint="eastAsia"/>
          <w:color w:val="auto"/>
          <w:szCs w:val="21"/>
          <w:highlight w:val="none"/>
          <w:u w:val="single"/>
        </w:rPr>
      </w:pPr>
    </w:p>
    <w:p w14:paraId="072145E5">
      <w:pPr>
        <w:pStyle w:val="2"/>
        <w:kinsoku/>
        <w:overflowPunct/>
        <w:bidi w:val="0"/>
        <w:spacing w:line="440" w:lineRule="exact"/>
        <w:rPr>
          <w:rFonts w:hint="eastAsia"/>
          <w:color w:val="auto"/>
          <w:highlight w:val="none"/>
        </w:rPr>
      </w:pPr>
    </w:p>
    <w:p w14:paraId="0E369B98">
      <w:pPr>
        <w:kinsoku/>
        <w:overflowPunct/>
        <w:bidi w:val="0"/>
        <w:spacing w:line="440" w:lineRule="exact"/>
        <w:rPr>
          <w:rFonts w:hint="eastAsia"/>
          <w:color w:val="auto"/>
          <w:highlight w:val="none"/>
        </w:rPr>
      </w:pPr>
    </w:p>
    <w:p w14:paraId="1FA8D9C7">
      <w:pPr>
        <w:pStyle w:val="2"/>
        <w:kinsoku/>
        <w:overflowPunct/>
        <w:bidi w:val="0"/>
        <w:spacing w:line="440" w:lineRule="exact"/>
        <w:rPr>
          <w:rFonts w:hint="eastAsia"/>
          <w:color w:val="auto"/>
          <w:highlight w:val="none"/>
        </w:rPr>
      </w:pPr>
    </w:p>
    <w:p w14:paraId="7CCF129E">
      <w:pPr>
        <w:kinsoku/>
        <w:overflowPunct/>
        <w:bidi w:val="0"/>
        <w:spacing w:line="440" w:lineRule="exact"/>
        <w:rPr>
          <w:rFonts w:hint="eastAsia"/>
          <w:color w:val="auto"/>
          <w:highlight w:val="none"/>
        </w:rPr>
      </w:pPr>
    </w:p>
    <w:p w14:paraId="29D78AB8">
      <w:pPr>
        <w:pStyle w:val="2"/>
        <w:kinsoku/>
        <w:overflowPunct/>
        <w:bidi w:val="0"/>
        <w:spacing w:line="440" w:lineRule="exact"/>
        <w:rPr>
          <w:rFonts w:hint="eastAsia"/>
          <w:color w:val="auto"/>
          <w:highlight w:val="none"/>
        </w:rPr>
      </w:pPr>
    </w:p>
    <w:p w14:paraId="75DB028C">
      <w:pPr>
        <w:kinsoku/>
        <w:overflowPunct/>
        <w:bidi w:val="0"/>
        <w:spacing w:line="440" w:lineRule="exact"/>
        <w:rPr>
          <w:rFonts w:hint="eastAsia"/>
          <w:color w:val="auto"/>
          <w:highlight w:val="none"/>
        </w:rPr>
      </w:pPr>
    </w:p>
    <w:p w14:paraId="4109F8B2">
      <w:pPr>
        <w:pStyle w:val="2"/>
        <w:kinsoku/>
        <w:overflowPunct/>
        <w:bidi w:val="0"/>
        <w:spacing w:line="440" w:lineRule="exact"/>
        <w:rPr>
          <w:rFonts w:hint="eastAsia"/>
          <w:color w:val="auto"/>
          <w:highlight w:val="none"/>
        </w:rPr>
      </w:pPr>
    </w:p>
    <w:p w14:paraId="1A6C6A99">
      <w:pPr>
        <w:kinsoku/>
        <w:overflowPunct/>
        <w:bidi w:val="0"/>
        <w:spacing w:line="440" w:lineRule="exact"/>
        <w:rPr>
          <w:rFonts w:hint="eastAsia"/>
          <w:color w:val="auto"/>
          <w:highlight w:val="none"/>
        </w:rPr>
      </w:pPr>
    </w:p>
    <w:p w14:paraId="15B7C7FC">
      <w:pPr>
        <w:pStyle w:val="2"/>
        <w:kinsoku/>
        <w:overflowPunct/>
        <w:bidi w:val="0"/>
        <w:spacing w:line="440" w:lineRule="exact"/>
        <w:rPr>
          <w:rFonts w:hint="eastAsia"/>
          <w:color w:val="auto"/>
          <w:highlight w:val="none"/>
        </w:rPr>
      </w:pPr>
    </w:p>
    <w:p w14:paraId="08A03487">
      <w:pPr>
        <w:kinsoku/>
        <w:overflowPunct/>
        <w:bidi w:val="0"/>
        <w:spacing w:line="440" w:lineRule="exact"/>
        <w:rPr>
          <w:rFonts w:hint="eastAsia"/>
          <w:color w:val="auto"/>
          <w:highlight w:val="none"/>
        </w:rPr>
      </w:pPr>
    </w:p>
    <w:p w14:paraId="77EAB404">
      <w:pPr>
        <w:pStyle w:val="2"/>
        <w:kinsoku/>
        <w:overflowPunct/>
        <w:bidi w:val="0"/>
        <w:spacing w:line="440" w:lineRule="exact"/>
        <w:rPr>
          <w:rFonts w:hint="eastAsia"/>
          <w:color w:val="auto"/>
          <w:highlight w:val="none"/>
        </w:rPr>
      </w:pPr>
    </w:p>
    <w:p w14:paraId="70255E75">
      <w:pPr>
        <w:kinsoku/>
        <w:overflowPunct/>
        <w:bidi w:val="0"/>
        <w:spacing w:line="440" w:lineRule="exact"/>
        <w:rPr>
          <w:rFonts w:hint="eastAsia"/>
          <w:color w:val="auto"/>
          <w:highlight w:val="none"/>
        </w:rPr>
      </w:pPr>
    </w:p>
    <w:p w14:paraId="3FE39724">
      <w:pPr>
        <w:pStyle w:val="2"/>
        <w:kinsoku/>
        <w:overflowPunct/>
        <w:bidi w:val="0"/>
        <w:spacing w:line="440" w:lineRule="exact"/>
        <w:rPr>
          <w:rFonts w:hint="eastAsia"/>
          <w:color w:val="auto"/>
          <w:highlight w:val="none"/>
        </w:rPr>
      </w:pPr>
    </w:p>
    <w:p w14:paraId="7CB6FBE3">
      <w:pPr>
        <w:kinsoku/>
        <w:overflowPunct/>
        <w:bidi w:val="0"/>
        <w:spacing w:line="440" w:lineRule="exact"/>
        <w:rPr>
          <w:rFonts w:hint="eastAsia"/>
          <w:color w:val="auto"/>
          <w:highlight w:val="none"/>
        </w:rPr>
      </w:pPr>
    </w:p>
    <w:p w14:paraId="3D2CF00C">
      <w:pPr>
        <w:pStyle w:val="2"/>
        <w:kinsoku/>
        <w:overflowPunct/>
        <w:bidi w:val="0"/>
        <w:spacing w:line="440" w:lineRule="exact"/>
        <w:rPr>
          <w:rFonts w:hint="eastAsia"/>
          <w:color w:val="auto"/>
          <w:highlight w:val="none"/>
        </w:rPr>
      </w:pPr>
    </w:p>
    <w:p w14:paraId="1819ACE5">
      <w:pPr>
        <w:kinsoku/>
        <w:overflowPunct/>
        <w:bidi w:val="0"/>
        <w:spacing w:line="440" w:lineRule="exact"/>
        <w:rPr>
          <w:rFonts w:hint="eastAsia"/>
          <w:color w:val="auto"/>
          <w:highlight w:val="none"/>
        </w:rPr>
      </w:pPr>
    </w:p>
    <w:p w14:paraId="02795246">
      <w:pPr>
        <w:pStyle w:val="2"/>
        <w:kinsoku/>
        <w:overflowPunct/>
        <w:bidi w:val="0"/>
        <w:spacing w:line="440" w:lineRule="exact"/>
        <w:rPr>
          <w:rFonts w:hint="eastAsia"/>
          <w:color w:val="auto"/>
          <w:highlight w:val="none"/>
        </w:rPr>
      </w:pPr>
    </w:p>
    <w:p w14:paraId="6F7F2806">
      <w:pPr>
        <w:kinsoku/>
        <w:overflowPunct/>
        <w:bidi w:val="0"/>
        <w:spacing w:line="440" w:lineRule="exact"/>
        <w:rPr>
          <w:rFonts w:hint="eastAsia"/>
          <w:color w:val="auto"/>
          <w:highlight w:val="none"/>
        </w:rPr>
      </w:pPr>
    </w:p>
    <w:p w14:paraId="6FBB5347">
      <w:pPr>
        <w:kinsoku/>
        <w:overflowPunct/>
        <w:bidi w:val="0"/>
        <w:spacing w:line="440" w:lineRule="exact"/>
        <w:rPr>
          <w:rFonts w:hint="eastAsia"/>
          <w:color w:val="auto"/>
          <w:highlight w:val="none"/>
        </w:rPr>
      </w:pPr>
    </w:p>
    <w:p w14:paraId="5E41B1D1">
      <w:pPr>
        <w:pStyle w:val="2"/>
        <w:kinsoku/>
        <w:overflowPunct/>
        <w:bidi w:val="0"/>
        <w:spacing w:line="440" w:lineRule="exact"/>
        <w:rPr>
          <w:rFonts w:hint="eastAsia"/>
          <w:color w:val="auto"/>
          <w:highlight w:val="none"/>
        </w:rPr>
      </w:pPr>
    </w:p>
    <w:p w14:paraId="58BE2803">
      <w:pPr>
        <w:kinsoku/>
        <w:overflowPunct/>
        <w:bidi w:val="0"/>
        <w:spacing w:line="440" w:lineRule="exact"/>
        <w:rPr>
          <w:rFonts w:hint="eastAsia"/>
          <w:color w:val="auto"/>
          <w:highlight w:val="none"/>
        </w:rPr>
      </w:pPr>
    </w:p>
    <w:p w14:paraId="4BA23328">
      <w:pPr>
        <w:pStyle w:val="8"/>
        <w:kinsoku/>
        <w:overflowPunct/>
        <w:bidi w:val="0"/>
        <w:adjustRightInd w:val="0"/>
        <w:snapToGrid w:val="0"/>
        <w:spacing w:before="0" w:after="0" w:line="440" w:lineRule="exact"/>
        <w:jc w:val="center"/>
        <w:rPr>
          <w:rFonts w:hint="eastAsia"/>
          <w:color w:val="auto"/>
          <w:highlight w:val="none"/>
        </w:rPr>
      </w:pPr>
      <w:bookmarkStart w:id="1445" w:name="_Toc14636"/>
      <w:bookmarkStart w:id="1446" w:name="_Toc95223543"/>
      <w:bookmarkStart w:id="1447" w:name="_Toc27683"/>
      <w:r>
        <w:rPr>
          <w:rFonts w:hint="eastAsia"/>
          <w:color w:val="auto"/>
          <w:highlight w:val="none"/>
        </w:rPr>
        <w:t>（1）投</w:t>
      </w:r>
      <w:r>
        <w:rPr>
          <w:color w:val="auto"/>
          <w:highlight w:val="none"/>
        </w:rPr>
        <w:t xml:space="preserve"> </w:t>
      </w:r>
      <w:r>
        <w:rPr>
          <w:rFonts w:hint="eastAsia"/>
          <w:color w:val="auto"/>
          <w:highlight w:val="none"/>
        </w:rPr>
        <w:t>标 函</w:t>
      </w:r>
      <w:bookmarkEnd w:id="1445"/>
      <w:bookmarkEnd w:id="1446"/>
      <w:bookmarkEnd w:id="1447"/>
    </w:p>
    <w:p w14:paraId="15C8A096">
      <w:pPr>
        <w:spacing w:line="500" w:lineRule="exact"/>
        <w:jc w:val="left"/>
        <w:rPr>
          <w:rFonts w:ascii="宋体" w:hAnsi="宋体"/>
          <w:color w:val="auto"/>
          <w:szCs w:val="21"/>
          <w:highlight w:val="none"/>
          <w:u w:val="single"/>
        </w:rPr>
      </w:pPr>
      <w:bookmarkStart w:id="1448" w:name="_Toc95223544"/>
      <w:r>
        <w:rPr>
          <w:rFonts w:hint="eastAsia" w:ascii="宋体" w:hAnsi="宋体"/>
          <w:color w:val="auto"/>
          <w:szCs w:val="21"/>
          <w:highlight w:val="none"/>
        </w:rPr>
        <w:t>致：</w:t>
      </w:r>
      <w:r>
        <w:rPr>
          <w:rFonts w:ascii="宋体" w:hAnsi="宋体"/>
          <w:color w:val="auto"/>
          <w:szCs w:val="21"/>
          <w:highlight w:val="none"/>
          <w:u w:val="single"/>
        </w:rPr>
        <w:t xml:space="preserve">        </w:t>
      </w:r>
      <w:r>
        <w:rPr>
          <w:rFonts w:hint="eastAsia" w:ascii="宋体" w:hAnsi="宋体"/>
          <w:color w:val="auto"/>
          <w:szCs w:val="21"/>
          <w:highlight w:val="none"/>
          <w:u w:val="single"/>
        </w:rPr>
        <w:t>（招标人）</w:t>
      </w:r>
      <w:r>
        <w:rPr>
          <w:rFonts w:ascii="宋体" w:hAnsi="宋体"/>
          <w:color w:val="auto"/>
          <w:szCs w:val="21"/>
          <w:highlight w:val="none"/>
          <w:u w:val="single"/>
        </w:rPr>
        <w:t xml:space="preserve">      </w:t>
      </w:r>
    </w:p>
    <w:p w14:paraId="4FF20E4B">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项目名称</w:t>
      </w:r>
      <w:r>
        <w:rPr>
          <w:rFonts w:hint="eastAsia" w:ascii="宋体" w:hAnsi="宋体"/>
          <w:color w:val="auto"/>
          <w:szCs w:val="21"/>
          <w:highlight w:val="none"/>
          <w:u w:val="single"/>
          <w:lang w:eastAsia="zh-CN"/>
        </w:rPr>
        <w:t>）</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（币种、金额、单位）人民币（大写）        （小写）    元              </w:t>
      </w:r>
      <w:r>
        <w:rPr>
          <w:rFonts w:hint="eastAsia" w:ascii="宋体" w:hAnsi="宋体"/>
          <w:color w:val="auto"/>
          <w:szCs w:val="21"/>
          <w:highlight w:val="none"/>
        </w:rPr>
        <w:t>的投标总报价承包上述工程的施工、竣工，并承担任何质量缺陷保修责任。</w:t>
      </w:r>
    </w:p>
    <w:p w14:paraId="546A111F">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2、我方已详细审核全部招标文件及有关附件，承诺招标文件及有关附件中所有条款。</w:t>
      </w:r>
    </w:p>
    <w:p w14:paraId="6B999411">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建造师为本工程负责人，保证按照招标人要求开始本工程的施工，并在</w:t>
      </w:r>
      <w:r>
        <w:rPr>
          <w:rFonts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个日历天（工期）内完成本合同的施工，并移交整个工程，工程质量达到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1F87CCE6">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5ACF8CC4">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元作为履约担保。工程验收合格后，方可退还。</w:t>
      </w:r>
    </w:p>
    <w:p w14:paraId="12F1F4C6">
      <w:pPr>
        <w:spacing w:line="500" w:lineRule="exact"/>
        <w:ind w:firstLine="420" w:firstLineChars="200"/>
        <w:jc w:val="left"/>
        <w:rPr>
          <w:rFonts w:hint="eastAsia"/>
          <w:color w:val="auto"/>
          <w:highlight w:val="none"/>
        </w:rPr>
      </w:pPr>
      <w:r>
        <w:rPr>
          <w:rFonts w:hint="eastAsia" w:ascii="宋体" w:hAnsi="宋体"/>
          <w:color w:val="auto"/>
          <w:szCs w:val="21"/>
          <w:highlight w:val="none"/>
        </w:rPr>
        <w:t>6、我单位提供如下通讯地址：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15393088">
      <w:pPr>
        <w:spacing w:line="5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bCs/>
          <w:color w:val="auto"/>
          <w:szCs w:val="21"/>
          <w:highlight w:val="none"/>
          <w:lang w:val="en-US" w:eastAsia="zh-CN"/>
        </w:rPr>
        <w:t>盖章</w:t>
      </w:r>
      <w:r>
        <w:rPr>
          <w:rFonts w:hint="eastAsia" w:ascii="宋体" w:hAnsi="宋体"/>
          <w:color w:val="auto"/>
          <w:szCs w:val="21"/>
          <w:highlight w:val="none"/>
          <w:u w:val="single"/>
        </w:rPr>
        <w:t>）</w:t>
      </w:r>
      <w:r>
        <w:rPr>
          <w:rFonts w:ascii="宋体" w:hAnsi="宋体"/>
          <w:color w:val="auto"/>
          <w:szCs w:val="21"/>
          <w:highlight w:val="none"/>
          <w:u w:val="single"/>
        </w:rPr>
        <w:t xml:space="preserve">   </w:t>
      </w:r>
    </w:p>
    <w:p w14:paraId="7399211F">
      <w:pPr>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签字或盖章</w:t>
      </w:r>
      <w:r>
        <w:rPr>
          <w:rFonts w:hint="eastAsia" w:ascii="宋体" w:hAnsi="宋体"/>
          <w:color w:val="auto"/>
          <w:szCs w:val="21"/>
          <w:highlight w:val="none"/>
          <w:u w:val="single"/>
        </w:rPr>
        <w:t>）</w:t>
      </w:r>
    </w:p>
    <w:p w14:paraId="1381A85C">
      <w:pPr>
        <w:spacing w:line="5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61575C27">
      <w:pPr>
        <w:spacing w:line="5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p>
    <w:p w14:paraId="3EBB17A1">
      <w:pPr>
        <w:spacing w:line="500" w:lineRule="exact"/>
        <w:ind w:firstLine="420" w:firstLineChars="200"/>
        <w:jc w:val="left"/>
        <w:rPr>
          <w:rFonts w:hint="eastAsia" w:eastAsia="宋体"/>
          <w:color w:val="auto"/>
          <w:sz w:val="22"/>
          <w:szCs w:val="22"/>
          <w:highlight w:val="none"/>
          <w:u w:val="single"/>
          <w:lang w:eastAsia="zh-CN"/>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p>
    <w:p w14:paraId="15524298">
      <w:pPr>
        <w:pStyle w:val="8"/>
        <w:kinsoku/>
        <w:overflowPunct/>
        <w:bidi w:val="0"/>
        <w:adjustRightInd w:val="0"/>
        <w:snapToGrid w:val="0"/>
        <w:spacing w:before="0" w:after="0" w:line="440" w:lineRule="exact"/>
        <w:jc w:val="center"/>
        <w:rPr>
          <w:color w:val="auto"/>
          <w:sz w:val="21"/>
          <w:szCs w:val="21"/>
          <w:highlight w:val="none"/>
        </w:rPr>
      </w:pPr>
    </w:p>
    <w:p w14:paraId="3B583129">
      <w:pPr>
        <w:rPr>
          <w:color w:val="auto"/>
          <w:sz w:val="21"/>
          <w:szCs w:val="21"/>
          <w:highlight w:val="none"/>
        </w:rPr>
      </w:pPr>
    </w:p>
    <w:p w14:paraId="0777AE27">
      <w:pPr>
        <w:pStyle w:val="27"/>
        <w:rPr>
          <w:color w:val="auto"/>
          <w:sz w:val="21"/>
          <w:szCs w:val="21"/>
          <w:highlight w:val="none"/>
        </w:rPr>
      </w:pPr>
    </w:p>
    <w:p w14:paraId="49982DC3">
      <w:pPr>
        <w:pStyle w:val="27"/>
        <w:rPr>
          <w:color w:val="auto"/>
          <w:sz w:val="21"/>
          <w:szCs w:val="21"/>
          <w:highlight w:val="none"/>
        </w:rPr>
      </w:pPr>
    </w:p>
    <w:p w14:paraId="626A7C86">
      <w:pPr>
        <w:pStyle w:val="27"/>
        <w:ind w:left="0" w:leftChars="0" w:firstLine="0" w:firstLineChars="0"/>
        <w:rPr>
          <w:color w:val="auto"/>
          <w:sz w:val="21"/>
          <w:szCs w:val="21"/>
          <w:highlight w:val="none"/>
        </w:rPr>
      </w:pPr>
    </w:p>
    <w:bookmarkEnd w:id="1448"/>
    <w:p w14:paraId="243FB619">
      <w:pPr>
        <w:spacing w:line="500" w:lineRule="exact"/>
        <w:rPr>
          <w:rFonts w:hint="eastAsia" w:ascii="黑体" w:hAnsi="黑体" w:eastAsia="黑体"/>
          <w:b/>
          <w:bCs/>
          <w:color w:val="auto"/>
          <w:kern w:val="44"/>
          <w:sz w:val="36"/>
          <w:szCs w:val="28"/>
          <w:highlight w:val="none"/>
        </w:rPr>
      </w:pPr>
      <w:bookmarkStart w:id="1449" w:name="OLE_LINK7"/>
      <w:bookmarkStart w:id="1450" w:name="_Toc7194"/>
      <w:bookmarkStart w:id="1451" w:name="OLE_LINK24"/>
      <w:bookmarkStart w:id="1452" w:name="OLE_LINK25"/>
      <w:bookmarkStart w:id="1453" w:name="_Toc30275"/>
      <w:bookmarkStart w:id="1454" w:name="_Toc95223548"/>
    </w:p>
    <w:bookmarkEnd w:id="1449"/>
    <w:bookmarkEnd w:id="1450"/>
    <w:p w14:paraId="3D38F455">
      <w:pPr>
        <w:pStyle w:val="8"/>
        <w:adjustRightInd w:val="0"/>
        <w:snapToGrid w:val="0"/>
        <w:spacing w:before="0" w:after="0" w:line="560" w:lineRule="exact"/>
        <w:jc w:val="center"/>
        <w:rPr>
          <w:rFonts w:hint="eastAsia"/>
          <w:color w:val="auto"/>
          <w:highlight w:val="none"/>
          <w:lang w:eastAsia="zh-CN"/>
        </w:rPr>
      </w:pPr>
    </w:p>
    <w:p w14:paraId="724ECDBD">
      <w:pPr>
        <w:pStyle w:val="8"/>
        <w:adjustRightInd w:val="0"/>
        <w:snapToGrid w:val="0"/>
        <w:spacing w:before="0" w:after="0" w:line="560" w:lineRule="exact"/>
        <w:jc w:val="center"/>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工程量清单报价书</w:t>
      </w:r>
    </w:p>
    <w:p w14:paraId="129F4549">
      <w:pPr>
        <w:pStyle w:val="198"/>
        <w:ind w:left="0" w:leftChars="0" w:firstLine="0" w:firstLineChars="0"/>
        <w:rPr>
          <w:rFonts w:hint="eastAsia" w:ascii="Calibri" w:hAnsi="Calibri"/>
          <w:color w:val="auto"/>
          <w:sz w:val="32"/>
          <w:szCs w:val="32"/>
          <w:highlight w:val="none"/>
        </w:rPr>
      </w:pPr>
    </w:p>
    <w:p w14:paraId="3D394280">
      <w:pPr>
        <w:keepNext/>
        <w:keepLines/>
        <w:pageBreakBefore w:val="0"/>
        <w:kinsoku/>
        <w:wordWrap/>
        <w:overflowPunct/>
        <w:topLinePunct w:val="0"/>
        <w:autoSpaceDE/>
        <w:autoSpaceDN/>
        <w:bidi w:val="0"/>
        <w:adjustRightInd/>
        <w:snapToGrid/>
        <w:spacing w:before="313" w:beforeLines="100" w:after="313" w:afterLines="100" w:line="440" w:lineRule="exact"/>
        <w:jc w:val="center"/>
        <w:outlineLvl w:val="0"/>
        <w:rPr>
          <w:rFonts w:hint="eastAsia" w:ascii="黑体" w:hAnsi="黑体" w:eastAsia="黑体"/>
          <w:b/>
          <w:bCs/>
          <w:color w:val="auto"/>
          <w:kern w:val="44"/>
          <w:sz w:val="36"/>
          <w:szCs w:val="28"/>
          <w:highlight w:val="none"/>
        </w:rPr>
      </w:pPr>
      <w:r>
        <w:rPr>
          <w:rFonts w:hint="eastAsia" w:ascii="宋体" w:hAnsi="宋体" w:eastAsia="宋体" w:cs="宋体"/>
          <w:b/>
          <w:color w:val="auto"/>
          <w:sz w:val="21"/>
          <w:szCs w:val="21"/>
          <w:highlight w:val="none"/>
        </w:rPr>
        <w:t>工程量清单报价书格式：投标人根据控制价格式内容拟定</w:t>
      </w:r>
    </w:p>
    <w:p w14:paraId="09966D05">
      <w:pPr>
        <w:keepNext/>
        <w:keepLines/>
        <w:spacing w:before="200" w:after="200" w:line="600" w:lineRule="exact"/>
        <w:outlineLvl w:val="0"/>
        <w:rPr>
          <w:rFonts w:hint="eastAsia" w:ascii="黑体" w:hAnsi="黑体" w:eastAsia="黑体"/>
          <w:b/>
          <w:bCs/>
          <w:color w:val="auto"/>
          <w:kern w:val="44"/>
          <w:sz w:val="36"/>
          <w:szCs w:val="28"/>
          <w:highlight w:val="none"/>
        </w:rPr>
      </w:pPr>
    </w:p>
    <w:p w14:paraId="7CBC0CE8">
      <w:pPr>
        <w:pStyle w:val="198"/>
        <w:rPr>
          <w:rFonts w:hint="eastAsia" w:ascii="黑体" w:hAnsi="黑体" w:eastAsia="黑体"/>
          <w:b/>
          <w:bCs/>
          <w:color w:val="auto"/>
          <w:kern w:val="44"/>
          <w:sz w:val="36"/>
          <w:szCs w:val="28"/>
          <w:highlight w:val="none"/>
        </w:rPr>
      </w:pPr>
    </w:p>
    <w:p w14:paraId="0F9737E2">
      <w:pPr>
        <w:pStyle w:val="198"/>
        <w:rPr>
          <w:rFonts w:hint="eastAsia" w:ascii="黑体" w:hAnsi="黑体" w:eastAsia="黑体"/>
          <w:b/>
          <w:bCs/>
          <w:color w:val="auto"/>
          <w:kern w:val="44"/>
          <w:sz w:val="36"/>
          <w:szCs w:val="28"/>
          <w:highlight w:val="none"/>
        </w:rPr>
      </w:pPr>
    </w:p>
    <w:p w14:paraId="2BD2C941">
      <w:pPr>
        <w:pStyle w:val="198"/>
        <w:rPr>
          <w:rFonts w:hint="eastAsia" w:ascii="黑体" w:hAnsi="黑体" w:eastAsia="黑体"/>
          <w:b/>
          <w:bCs/>
          <w:color w:val="auto"/>
          <w:kern w:val="44"/>
          <w:sz w:val="36"/>
          <w:szCs w:val="28"/>
          <w:highlight w:val="none"/>
        </w:rPr>
      </w:pPr>
    </w:p>
    <w:p w14:paraId="5297135F">
      <w:pPr>
        <w:pStyle w:val="198"/>
        <w:rPr>
          <w:rFonts w:hint="eastAsia" w:ascii="黑体" w:hAnsi="黑体" w:eastAsia="黑体"/>
          <w:b/>
          <w:bCs/>
          <w:color w:val="auto"/>
          <w:kern w:val="44"/>
          <w:sz w:val="36"/>
          <w:szCs w:val="28"/>
          <w:highlight w:val="none"/>
        </w:rPr>
      </w:pPr>
    </w:p>
    <w:p w14:paraId="4348F625">
      <w:pPr>
        <w:pStyle w:val="198"/>
        <w:rPr>
          <w:rFonts w:hint="eastAsia" w:ascii="黑体" w:hAnsi="黑体" w:eastAsia="黑体"/>
          <w:b/>
          <w:bCs/>
          <w:color w:val="auto"/>
          <w:kern w:val="44"/>
          <w:sz w:val="36"/>
          <w:szCs w:val="28"/>
          <w:highlight w:val="none"/>
        </w:rPr>
      </w:pPr>
    </w:p>
    <w:p w14:paraId="2B32C9CB">
      <w:pPr>
        <w:pStyle w:val="198"/>
        <w:rPr>
          <w:rFonts w:hint="eastAsia" w:ascii="黑体" w:hAnsi="黑体" w:eastAsia="黑体"/>
          <w:b/>
          <w:bCs/>
          <w:color w:val="auto"/>
          <w:kern w:val="44"/>
          <w:sz w:val="36"/>
          <w:szCs w:val="28"/>
          <w:highlight w:val="none"/>
        </w:rPr>
      </w:pPr>
    </w:p>
    <w:p w14:paraId="267C596E">
      <w:pPr>
        <w:pStyle w:val="198"/>
        <w:rPr>
          <w:rFonts w:hint="eastAsia" w:ascii="黑体" w:hAnsi="黑体" w:eastAsia="黑体"/>
          <w:b/>
          <w:bCs/>
          <w:color w:val="auto"/>
          <w:kern w:val="44"/>
          <w:sz w:val="36"/>
          <w:szCs w:val="28"/>
          <w:highlight w:val="none"/>
        </w:rPr>
      </w:pPr>
    </w:p>
    <w:p w14:paraId="37360D18">
      <w:pPr>
        <w:pStyle w:val="198"/>
        <w:rPr>
          <w:rFonts w:hint="eastAsia" w:ascii="黑体" w:hAnsi="黑体" w:eastAsia="黑体"/>
          <w:b/>
          <w:bCs/>
          <w:color w:val="auto"/>
          <w:kern w:val="44"/>
          <w:sz w:val="36"/>
          <w:szCs w:val="28"/>
          <w:highlight w:val="none"/>
        </w:rPr>
      </w:pPr>
    </w:p>
    <w:p w14:paraId="13C3110B">
      <w:pPr>
        <w:pStyle w:val="198"/>
        <w:rPr>
          <w:rFonts w:hint="eastAsia" w:ascii="黑体" w:hAnsi="黑体" w:eastAsia="黑体"/>
          <w:b/>
          <w:bCs/>
          <w:color w:val="auto"/>
          <w:kern w:val="44"/>
          <w:sz w:val="36"/>
          <w:szCs w:val="28"/>
          <w:highlight w:val="none"/>
        </w:rPr>
      </w:pPr>
    </w:p>
    <w:p w14:paraId="535E7D15">
      <w:pPr>
        <w:pStyle w:val="198"/>
        <w:rPr>
          <w:rFonts w:hint="eastAsia" w:ascii="黑体" w:hAnsi="黑体" w:eastAsia="黑体"/>
          <w:b/>
          <w:bCs/>
          <w:color w:val="auto"/>
          <w:kern w:val="44"/>
          <w:sz w:val="36"/>
          <w:szCs w:val="28"/>
          <w:highlight w:val="none"/>
        </w:rPr>
      </w:pPr>
    </w:p>
    <w:p w14:paraId="2AA71312">
      <w:pPr>
        <w:pStyle w:val="198"/>
        <w:rPr>
          <w:rFonts w:hint="eastAsia" w:ascii="黑体" w:hAnsi="黑体" w:eastAsia="黑体"/>
          <w:b/>
          <w:bCs/>
          <w:color w:val="auto"/>
          <w:kern w:val="44"/>
          <w:sz w:val="36"/>
          <w:szCs w:val="28"/>
          <w:highlight w:val="none"/>
        </w:rPr>
      </w:pPr>
    </w:p>
    <w:p w14:paraId="562D7C68">
      <w:pPr>
        <w:pStyle w:val="198"/>
        <w:rPr>
          <w:rFonts w:hint="eastAsia" w:ascii="黑体" w:hAnsi="黑体" w:eastAsia="黑体"/>
          <w:b/>
          <w:bCs/>
          <w:color w:val="auto"/>
          <w:kern w:val="44"/>
          <w:sz w:val="36"/>
          <w:szCs w:val="28"/>
          <w:highlight w:val="none"/>
        </w:rPr>
      </w:pPr>
    </w:p>
    <w:p w14:paraId="77387194">
      <w:pPr>
        <w:pStyle w:val="198"/>
        <w:rPr>
          <w:rFonts w:hint="eastAsia" w:ascii="黑体" w:hAnsi="黑体" w:eastAsia="黑体"/>
          <w:b/>
          <w:bCs/>
          <w:color w:val="auto"/>
          <w:kern w:val="44"/>
          <w:sz w:val="36"/>
          <w:szCs w:val="28"/>
          <w:highlight w:val="none"/>
        </w:rPr>
      </w:pPr>
    </w:p>
    <w:p w14:paraId="5501BFDA">
      <w:pPr>
        <w:pStyle w:val="198"/>
        <w:rPr>
          <w:rFonts w:hint="eastAsia" w:ascii="黑体" w:hAnsi="黑体" w:eastAsia="黑体"/>
          <w:b/>
          <w:bCs/>
          <w:color w:val="auto"/>
          <w:kern w:val="44"/>
          <w:sz w:val="36"/>
          <w:szCs w:val="28"/>
          <w:highlight w:val="none"/>
        </w:rPr>
      </w:pPr>
    </w:p>
    <w:p w14:paraId="0768A8C8">
      <w:pPr>
        <w:pStyle w:val="198"/>
        <w:rPr>
          <w:rFonts w:hint="eastAsia" w:ascii="黑体" w:hAnsi="黑体" w:eastAsia="黑体"/>
          <w:b/>
          <w:bCs/>
          <w:color w:val="auto"/>
          <w:kern w:val="44"/>
          <w:sz w:val="36"/>
          <w:szCs w:val="28"/>
          <w:highlight w:val="none"/>
        </w:rPr>
      </w:pPr>
    </w:p>
    <w:p w14:paraId="3950750F">
      <w:pPr>
        <w:pStyle w:val="198"/>
        <w:rPr>
          <w:rFonts w:hint="eastAsia" w:ascii="黑体" w:hAnsi="黑体" w:eastAsia="黑体"/>
          <w:b/>
          <w:bCs/>
          <w:color w:val="auto"/>
          <w:kern w:val="44"/>
          <w:sz w:val="36"/>
          <w:szCs w:val="28"/>
          <w:highlight w:val="none"/>
        </w:rPr>
      </w:pPr>
    </w:p>
    <w:p w14:paraId="090A0506">
      <w:pPr>
        <w:pStyle w:val="198"/>
        <w:rPr>
          <w:rFonts w:hint="eastAsia" w:ascii="黑体" w:hAnsi="黑体" w:eastAsia="黑体"/>
          <w:b/>
          <w:bCs/>
          <w:color w:val="auto"/>
          <w:kern w:val="44"/>
          <w:sz w:val="36"/>
          <w:szCs w:val="28"/>
          <w:highlight w:val="none"/>
        </w:rPr>
      </w:pPr>
    </w:p>
    <w:p w14:paraId="52A5850D">
      <w:pPr>
        <w:pStyle w:val="198"/>
        <w:rPr>
          <w:rFonts w:hint="eastAsia" w:ascii="黑体" w:hAnsi="黑体" w:eastAsia="黑体"/>
          <w:b/>
          <w:bCs/>
          <w:color w:val="auto"/>
          <w:kern w:val="44"/>
          <w:sz w:val="36"/>
          <w:szCs w:val="28"/>
          <w:highlight w:val="none"/>
        </w:rPr>
      </w:pPr>
    </w:p>
    <w:p w14:paraId="284166D2">
      <w:pPr>
        <w:pStyle w:val="198"/>
        <w:rPr>
          <w:rFonts w:hint="eastAsia" w:ascii="黑体" w:hAnsi="黑体" w:eastAsia="黑体"/>
          <w:b/>
          <w:bCs/>
          <w:color w:val="auto"/>
          <w:kern w:val="44"/>
          <w:sz w:val="36"/>
          <w:szCs w:val="28"/>
          <w:highlight w:val="none"/>
        </w:rPr>
      </w:pPr>
    </w:p>
    <w:p w14:paraId="0B563503">
      <w:pPr>
        <w:pStyle w:val="198"/>
        <w:rPr>
          <w:rFonts w:hint="eastAsia" w:ascii="黑体" w:hAnsi="黑体" w:eastAsia="黑体"/>
          <w:b/>
          <w:bCs/>
          <w:color w:val="auto"/>
          <w:kern w:val="44"/>
          <w:sz w:val="36"/>
          <w:szCs w:val="28"/>
          <w:highlight w:val="none"/>
        </w:rPr>
      </w:pPr>
    </w:p>
    <w:p w14:paraId="2ED941E6">
      <w:pPr>
        <w:pStyle w:val="198"/>
        <w:rPr>
          <w:rFonts w:hint="eastAsia" w:ascii="黑体" w:hAnsi="黑体" w:eastAsia="黑体"/>
          <w:b/>
          <w:bCs/>
          <w:color w:val="auto"/>
          <w:kern w:val="44"/>
          <w:sz w:val="36"/>
          <w:szCs w:val="28"/>
          <w:highlight w:val="none"/>
        </w:rPr>
      </w:pPr>
    </w:p>
    <w:p w14:paraId="5663043E">
      <w:pPr>
        <w:pStyle w:val="198"/>
        <w:rPr>
          <w:rFonts w:hint="eastAsia" w:ascii="黑体" w:hAnsi="黑体" w:eastAsia="黑体"/>
          <w:b/>
          <w:bCs/>
          <w:color w:val="auto"/>
          <w:kern w:val="44"/>
          <w:sz w:val="36"/>
          <w:szCs w:val="28"/>
          <w:highlight w:val="none"/>
        </w:rPr>
      </w:pPr>
    </w:p>
    <w:p w14:paraId="2A746D22">
      <w:pPr>
        <w:keepNext/>
        <w:keepLines/>
        <w:spacing w:before="200" w:after="200" w:line="600" w:lineRule="exact"/>
        <w:outlineLvl w:val="0"/>
        <w:rPr>
          <w:rFonts w:ascii="黑体" w:hAnsi="黑体" w:eastAsia="黑体"/>
          <w:b/>
          <w:bCs/>
          <w:color w:val="auto"/>
          <w:kern w:val="44"/>
          <w:sz w:val="28"/>
          <w:szCs w:val="28"/>
          <w:highlight w:val="none"/>
        </w:rPr>
      </w:pPr>
      <w:r>
        <w:rPr>
          <w:rFonts w:hint="eastAsia" w:ascii="黑体" w:hAnsi="黑体" w:eastAsia="黑体"/>
          <w:b/>
          <w:bCs/>
          <w:color w:val="auto"/>
          <w:kern w:val="44"/>
          <w:sz w:val="36"/>
          <w:szCs w:val="28"/>
          <w:highlight w:val="none"/>
        </w:rPr>
        <w:t>附件1 关于联合惩戒失信行为加强信用查询管理的通知</w:t>
      </w:r>
    </w:p>
    <w:p w14:paraId="0D5B237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4A9B1AC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16CDEC43">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451"/>
    <w:bookmarkEnd w:id="1452"/>
    <w:p w14:paraId="053C7E1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455" w:name="OLE_LINK91"/>
      <w:bookmarkStart w:id="1456" w:name="OLE_LINK92"/>
      <w:bookmarkStart w:id="1457" w:name="OLE_LINK93"/>
      <w:bookmarkStart w:id="1458" w:name="OLE_LINK103"/>
      <w:r>
        <w:rPr>
          <w:rFonts w:hint="eastAsia" w:ascii="仿宋_GB2312" w:hAnsi="宋体" w:eastAsia="仿宋_GB2312"/>
          <w:color w:val="auto"/>
          <w:sz w:val="28"/>
          <w:szCs w:val="28"/>
          <w:highlight w:val="none"/>
        </w:rPr>
        <w:t>投标人、法定代表人及其项目经理(建造师)</w:t>
      </w:r>
      <w:bookmarkEnd w:id="1455"/>
      <w:bookmarkEnd w:id="1456"/>
      <w:bookmarkEnd w:id="1457"/>
      <w:bookmarkEnd w:id="1458"/>
      <w:r>
        <w:rPr>
          <w:rFonts w:hint="eastAsia" w:ascii="仿宋_GB2312" w:hAnsi="宋体" w:eastAsia="仿宋_GB2312"/>
          <w:color w:val="auto"/>
          <w:sz w:val="28"/>
          <w:szCs w:val="28"/>
          <w:highlight w:val="none"/>
        </w:rPr>
        <w:t>以下失信行为：</w:t>
      </w:r>
    </w:p>
    <w:p w14:paraId="20977F6D">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459" w:name="OLE_LINK94"/>
      <w:bookmarkStart w:id="1460" w:name="OLE_LINK119"/>
      <w:bookmarkStart w:id="1461" w:name="OLE_LINK86"/>
      <w:bookmarkStart w:id="1462" w:name="OLE_LINK87"/>
      <w:r>
        <w:rPr>
          <w:rFonts w:hint="eastAsia" w:ascii="仿宋_GB2312" w:hAnsi="宋体" w:eastAsia="仿宋_GB2312"/>
          <w:color w:val="auto"/>
          <w:sz w:val="28"/>
          <w:szCs w:val="28"/>
          <w:highlight w:val="none"/>
        </w:rPr>
        <w:t>①被列入“失信被执行人”的;</w:t>
      </w:r>
    </w:p>
    <w:p w14:paraId="2705DD9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463" w:name="OLE_LINK116"/>
      <w:bookmarkStart w:id="1464" w:name="OLE_LINK118"/>
      <w:bookmarkStart w:id="1465" w:name="OLE_LINK115"/>
      <w:bookmarkStart w:id="1466" w:name="OLE_LINK117"/>
      <w:r>
        <w:rPr>
          <w:rFonts w:hint="eastAsia" w:ascii="仿宋_GB2312" w:hAnsi="宋体" w:eastAsia="仿宋_GB2312"/>
          <w:color w:val="auto"/>
          <w:sz w:val="28"/>
          <w:szCs w:val="28"/>
          <w:highlight w:val="none"/>
        </w:rPr>
        <w:t>“重大税收违法失信主体”</w:t>
      </w:r>
      <w:bookmarkEnd w:id="1463"/>
      <w:bookmarkEnd w:id="1464"/>
      <w:bookmarkEnd w:id="1465"/>
      <w:bookmarkEnd w:id="1466"/>
      <w:r>
        <w:rPr>
          <w:rFonts w:hint="eastAsia" w:ascii="仿宋_GB2312" w:hAnsi="宋体" w:eastAsia="仿宋_GB2312"/>
          <w:color w:val="auto"/>
          <w:sz w:val="28"/>
          <w:szCs w:val="28"/>
          <w:highlight w:val="none"/>
        </w:rPr>
        <w:t>的；</w:t>
      </w:r>
    </w:p>
    <w:p w14:paraId="050517C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467" w:name="OLE_LINK85"/>
      <w:bookmarkStart w:id="1468" w:name="OLE_LINK84"/>
      <w:r>
        <w:rPr>
          <w:rFonts w:hint="eastAsia" w:ascii="仿宋_GB2312" w:hAnsi="宋体" w:eastAsia="仿宋_GB2312"/>
          <w:color w:val="auto"/>
          <w:sz w:val="28"/>
          <w:szCs w:val="28"/>
          <w:highlight w:val="none"/>
        </w:rPr>
        <w:t>农民工工资失信联合惩戒对象</w:t>
      </w:r>
      <w:bookmarkEnd w:id="1467"/>
      <w:bookmarkEnd w:id="1468"/>
      <w:r>
        <w:rPr>
          <w:rFonts w:hint="eastAsia" w:ascii="仿宋_GB2312" w:hAnsi="宋体" w:eastAsia="仿宋_GB2312"/>
          <w:color w:val="auto"/>
          <w:sz w:val="28"/>
          <w:szCs w:val="28"/>
          <w:highlight w:val="none"/>
        </w:rPr>
        <w:t>名单”的；</w:t>
      </w:r>
    </w:p>
    <w:p w14:paraId="4FB3141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2F2B3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459"/>
    <w:bookmarkEnd w:id="1460"/>
    <w:bookmarkEnd w:id="1461"/>
    <w:bookmarkEnd w:id="1462"/>
    <w:p w14:paraId="4C9B165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469" w:name="OLE_LINK130"/>
      <w:r>
        <w:rPr>
          <w:rFonts w:hint="eastAsia" w:ascii="仿宋_GB2312" w:hAnsi="宋体" w:eastAsia="仿宋_GB2312"/>
          <w:color w:val="auto"/>
          <w:sz w:val="28"/>
          <w:szCs w:val="28"/>
          <w:highlight w:val="none"/>
        </w:rPr>
        <w:t>国家企业信用信息公示系统网站</w:t>
      </w:r>
      <w:bookmarkEnd w:id="1469"/>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470" w:name="OLE_LINK89"/>
      <w:bookmarkStart w:id="1471" w:name="OLE_LINK90"/>
      <w:r>
        <w:rPr>
          <w:rStyle w:val="58"/>
          <w:rFonts w:hint="eastAsia" w:ascii="仿宋_GB2312" w:hAnsi="宋体" w:eastAsia="仿宋_GB2312"/>
          <w:color w:val="auto"/>
          <w:sz w:val="28"/>
          <w:szCs w:val="28"/>
          <w:highlight w:val="none"/>
        </w:rPr>
        <w:t>www.gsxt.gov.cn</w:t>
      </w:r>
      <w:bookmarkEnd w:id="1470"/>
      <w:bookmarkEnd w:id="1471"/>
      <w:r>
        <w:rPr>
          <w:rStyle w:val="58"/>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655C65D2">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472" w:name="OLE_LINK120"/>
      <w:bookmarkStart w:id="1473" w:name="OLE_LINK121"/>
      <w:bookmarkStart w:id="1474" w:name="OLE_LINK122"/>
      <w:r>
        <w:rPr>
          <w:rFonts w:hint="eastAsia" w:ascii="仿宋_GB2312" w:hAnsi="宋体" w:eastAsia="仿宋_GB2312"/>
          <w:color w:val="auto"/>
          <w:sz w:val="28"/>
          <w:szCs w:val="28"/>
          <w:highlight w:val="none"/>
        </w:rPr>
        <w:t>①被列入“经营异常名录”或者“严重违法失信名单”的。</w:t>
      </w:r>
      <w:bookmarkEnd w:id="1472"/>
      <w:bookmarkEnd w:id="1473"/>
      <w:bookmarkEnd w:id="1474"/>
    </w:p>
    <w:p w14:paraId="0BAE96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660D2906">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475" w:name="OLE_LINK124"/>
      <w:bookmarkStart w:id="1476"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EA5180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60CB239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72335C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477" w:name="OLE_LINK107"/>
      <w:bookmarkStart w:id="1478" w:name="OLE_LINK108"/>
      <w:r>
        <w:rPr>
          <w:rFonts w:hint="eastAsia" w:ascii="仿宋_GB2312" w:hAnsi="宋体" w:eastAsia="仿宋_GB2312"/>
          <w:color w:val="auto"/>
          <w:sz w:val="28"/>
          <w:szCs w:val="28"/>
          <w:highlight w:val="none"/>
        </w:rPr>
        <w:t>县级及以上有关行政主管部门限制投标资格且在限制期限内的</w:t>
      </w:r>
      <w:bookmarkEnd w:id="1477"/>
      <w:bookmarkEnd w:id="1478"/>
      <w:r>
        <w:rPr>
          <w:rFonts w:hint="eastAsia" w:ascii="仿宋_GB2312" w:hAnsi="宋体" w:eastAsia="仿宋_GB2312"/>
          <w:color w:val="auto"/>
          <w:sz w:val="28"/>
          <w:szCs w:val="28"/>
          <w:highlight w:val="none"/>
        </w:rPr>
        <w:t>；</w:t>
      </w:r>
    </w:p>
    <w:p w14:paraId="53EE70A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475"/>
    <w:bookmarkEnd w:id="1476"/>
    <w:p w14:paraId="6728124C">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1A9B299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4B57570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07DFAAF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17B5F5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2B6EBBF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53ACB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036AA62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8"/>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274A6CE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479" w:name="OLE_LINK102"/>
      <w:bookmarkStart w:id="1480" w:name="OLE_LINK100"/>
      <w:bookmarkStart w:id="1481" w:name="OLE_LINK101"/>
      <w:r>
        <w:rPr>
          <w:rFonts w:hint="eastAsia" w:ascii="仿宋_GB2312" w:hAnsi="宋体" w:eastAsia="仿宋_GB2312"/>
          <w:color w:val="auto"/>
          <w:sz w:val="28"/>
          <w:szCs w:val="28"/>
          <w:highlight w:val="none"/>
        </w:rPr>
        <w:t>被列入“经营异常名录”或者“严重违法失信名单”的</w:t>
      </w:r>
      <w:bookmarkEnd w:id="1479"/>
      <w:bookmarkEnd w:id="1480"/>
      <w:bookmarkEnd w:id="1481"/>
      <w:r>
        <w:rPr>
          <w:rFonts w:hint="eastAsia" w:ascii="仿宋_GB2312" w:hAnsi="宋体" w:eastAsia="仿宋_GB2312"/>
          <w:color w:val="auto"/>
          <w:sz w:val="28"/>
          <w:szCs w:val="28"/>
          <w:highlight w:val="none"/>
        </w:rPr>
        <w:t>。</w:t>
      </w:r>
    </w:p>
    <w:p w14:paraId="6359110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482" w:name="OLE_LINK95"/>
      <w:bookmarkStart w:id="1483"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482"/>
      <w:bookmarkEnd w:id="1483"/>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14A32FE6">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484" w:name="OLE_LINK104"/>
      <w:bookmarkStart w:id="1485" w:name="OLE_LINK105"/>
      <w:bookmarkStart w:id="1486" w:name="OLE_LINK106"/>
      <w:r>
        <w:rPr>
          <w:rFonts w:hint="eastAsia" w:ascii="仿宋_GB2312" w:hAnsi="宋体" w:eastAsia="仿宋_GB2312"/>
          <w:color w:val="auto"/>
          <w:sz w:val="28"/>
          <w:szCs w:val="28"/>
          <w:highlight w:val="none"/>
        </w:rPr>
        <w:t>被列入“政府采购严重违法失信行为信息记录”的</w:t>
      </w:r>
      <w:bookmarkEnd w:id="1484"/>
      <w:bookmarkEnd w:id="1485"/>
      <w:bookmarkEnd w:id="1486"/>
      <w:r>
        <w:rPr>
          <w:rFonts w:hint="eastAsia" w:ascii="仿宋_GB2312" w:hAnsi="宋体" w:eastAsia="仿宋_GB2312" w:cs="楷体"/>
          <w:color w:val="auto"/>
          <w:sz w:val="28"/>
          <w:szCs w:val="28"/>
          <w:highlight w:val="none"/>
        </w:rPr>
        <w:t>。</w:t>
      </w:r>
    </w:p>
    <w:p w14:paraId="4F61402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551DC47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745ABB1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2EA59C8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452B47E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32460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08C4364">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23178CF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DC881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EC85429">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8"/>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89F4175">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6CBB40F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B2BA8DB">
      <w:pPr>
        <w:ind w:right="960"/>
        <w:rPr>
          <w:rFonts w:hint="eastAsia" w:ascii="仿宋" w:hAnsi="仿宋" w:eastAsia="仿宋"/>
          <w:color w:val="auto"/>
          <w:sz w:val="32"/>
          <w:szCs w:val="32"/>
          <w:highlight w:val="none"/>
        </w:rPr>
      </w:pPr>
    </w:p>
    <w:p w14:paraId="7A7C353B">
      <w:pPr>
        <w:rPr>
          <w:color w:val="auto"/>
          <w:highlight w:val="none"/>
        </w:rPr>
      </w:pPr>
    </w:p>
    <w:p w14:paraId="15FCBAB7">
      <w:pPr>
        <w:pStyle w:val="2"/>
        <w:rPr>
          <w:color w:val="auto"/>
          <w:highlight w:val="none"/>
        </w:rPr>
      </w:pPr>
    </w:p>
    <w:p w14:paraId="404DF86D">
      <w:pPr>
        <w:rPr>
          <w:color w:val="auto"/>
          <w:highlight w:val="none"/>
        </w:rPr>
      </w:pPr>
    </w:p>
    <w:p w14:paraId="6FA6BB50">
      <w:pPr>
        <w:pStyle w:val="2"/>
        <w:rPr>
          <w:color w:val="auto"/>
          <w:highlight w:val="none"/>
        </w:rPr>
      </w:pPr>
    </w:p>
    <w:p w14:paraId="4E1BAB48">
      <w:pPr>
        <w:rPr>
          <w:color w:val="auto"/>
          <w:highlight w:val="none"/>
        </w:rPr>
      </w:pPr>
    </w:p>
    <w:p w14:paraId="0D0B56C8">
      <w:pPr>
        <w:pStyle w:val="2"/>
        <w:rPr>
          <w:color w:val="auto"/>
          <w:highlight w:val="none"/>
        </w:rPr>
      </w:pPr>
    </w:p>
    <w:p w14:paraId="3D40B8C0">
      <w:pPr>
        <w:rPr>
          <w:color w:val="auto"/>
          <w:highlight w:val="none"/>
        </w:rPr>
      </w:pPr>
    </w:p>
    <w:p w14:paraId="7F8BBFFA">
      <w:pPr>
        <w:pStyle w:val="2"/>
        <w:rPr>
          <w:color w:val="auto"/>
          <w:highlight w:val="none"/>
        </w:rPr>
      </w:pPr>
    </w:p>
    <w:p w14:paraId="101363E7">
      <w:pPr>
        <w:rPr>
          <w:color w:val="auto"/>
          <w:highlight w:val="none"/>
        </w:rPr>
      </w:pPr>
    </w:p>
    <w:p w14:paraId="6E91A323">
      <w:pPr>
        <w:pStyle w:val="2"/>
        <w:rPr>
          <w:color w:val="auto"/>
          <w:highlight w:val="none"/>
        </w:rPr>
      </w:pPr>
    </w:p>
    <w:p w14:paraId="031C8032">
      <w:pPr>
        <w:rPr>
          <w:color w:val="auto"/>
          <w:highlight w:val="none"/>
        </w:rPr>
      </w:pPr>
    </w:p>
    <w:p w14:paraId="68004F61">
      <w:pPr>
        <w:pStyle w:val="2"/>
        <w:rPr>
          <w:color w:val="auto"/>
          <w:highlight w:val="none"/>
        </w:rPr>
      </w:pPr>
    </w:p>
    <w:p w14:paraId="3BD15313">
      <w:pPr>
        <w:rPr>
          <w:color w:val="auto"/>
          <w:highlight w:val="none"/>
        </w:rPr>
      </w:pPr>
    </w:p>
    <w:p w14:paraId="24C77723">
      <w:pPr>
        <w:pStyle w:val="2"/>
        <w:rPr>
          <w:color w:val="auto"/>
          <w:highlight w:val="none"/>
        </w:rPr>
      </w:pPr>
    </w:p>
    <w:p w14:paraId="29B02271">
      <w:pPr>
        <w:rPr>
          <w:color w:val="auto"/>
          <w:highlight w:val="none"/>
        </w:rPr>
      </w:pPr>
    </w:p>
    <w:p w14:paraId="12038A5F">
      <w:pPr>
        <w:pStyle w:val="2"/>
        <w:rPr>
          <w:color w:val="auto"/>
          <w:highlight w:val="none"/>
        </w:rPr>
      </w:pPr>
    </w:p>
    <w:p w14:paraId="7BC3E744">
      <w:pPr>
        <w:rPr>
          <w:color w:val="auto"/>
          <w:highlight w:val="none"/>
        </w:rPr>
      </w:pPr>
    </w:p>
    <w:p w14:paraId="46B8A40D">
      <w:pPr>
        <w:pStyle w:val="2"/>
        <w:rPr>
          <w:color w:val="auto"/>
          <w:highlight w:val="none"/>
        </w:rPr>
      </w:pPr>
    </w:p>
    <w:p w14:paraId="37E18949">
      <w:pPr>
        <w:rPr>
          <w:color w:val="auto"/>
          <w:highlight w:val="none"/>
        </w:rPr>
      </w:pPr>
    </w:p>
    <w:p w14:paraId="222E6B25">
      <w:pPr>
        <w:pStyle w:val="2"/>
        <w:rPr>
          <w:color w:val="auto"/>
          <w:highlight w:val="none"/>
        </w:rPr>
      </w:pPr>
    </w:p>
    <w:p w14:paraId="143A0E85">
      <w:pPr>
        <w:rPr>
          <w:color w:val="auto"/>
          <w:highlight w:val="none"/>
        </w:rPr>
      </w:pPr>
    </w:p>
    <w:p w14:paraId="29E7CD08">
      <w:pPr>
        <w:pStyle w:val="2"/>
        <w:rPr>
          <w:color w:val="auto"/>
          <w:highlight w:val="none"/>
        </w:rPr>
      </w:pPr>
    </w:p>
    <w:p w14:paraId="45550DF9">
      <w:pPr>
        <w:ind w:right="960"/>
        <w:rPr>
          <w:rFonts w:ascii="仿宋" w:hAnsi="仿宋" w:eastAsia="仿宋"/>
          <w:color w:val="auto"/>
          <w:sz w:val="32"/>
          <w:szCs w:val="32"/>
          <w:highlight w:val="none"/>
        </w:rPr>
      </w:pPr>
    </w:p>
    <w:p w14:paraId="7B7E93D0">
      <w:pPr>
        <w:keepNext/>
        <w:keepLines/>
        <w:spacing w:before="200" w:after="200" w:line="600" w:lineRule="exact"/>
        <w:outlineLvl w:val="0"/>
        <w:rPr>
          <w:rFonts w:hint="eastAsia" w:ascii="黑体" w:hAnsi="黑体" w:eastAsia="黑体"/>
          <w:b/>
          <w:bCs/>
          <w:color w:val="auto"/>
          <w:kern w:val="44"/>
          <w:sz w:val="36"/>
          <w:szCs w:val="28"/>
          <w:highlight w:val="none"/>
        </w:rPr>
      </w:pPr>
      <w:bookmarkStart w:id="1487" w:name="_Toc9573"/>
      <w:bookmarkStart w:id="1488" w:name="OLE_LINK41"/>
      <w:bookmarkStart w:id="1489" w:name="OLE_LINK32"/>
      <w:bookmarkStart w:id="1490" w:name="OLE_LINK31"/>
      <w:r>
        <w:rPr>
          <w:rFonts w:hint="eastAsia" w:ascii="黑体" w:hAnsi="黑体" w:eastAsia="黑体"/>
          <w:b/>
          <w:bCs/>
          <w:color w:val="auto"/>
          <w:kern w:val="44"/>
          <w:sz w:val="36"/>
          <w:szCs w:val="28"/>
          <w:highlight w:val="none"/>
        </w:rPr>
        <w:t xml:space="preserve">附件2 </w:t>
      </w:r>
      <w:bookmarkStart w:id="1491" w:name="OLE_LINK75"/>
      <w:bookmarkStart w:id="1492" w:name="OLE_LINK74"/>
      <w:r>
        <w:rPr>
          <w:rFonts w:hint="eastAsia" w:ascii="黑体" w:hAnsi="黑体" w:eastAsia="黑体"/>
          <w:b/>
          <w:bCs/>
          <w:color w:val="auto"/>
          <w:kern w:val="44"/>
          <w:sz w:val="36"/>
          <w:szCs w:val="28"/>
          <w:highlight w:val="none"/>
        </w:rPr>
        <w:t>“信用中国”查询的严重失信行为</w:t>
      </w:r>
      <w:bookmarkStart w:id="1493" w:name="OLE_LINK40"/>
      <w:bookmarkStart w:id="1494" w:name="OLE_LINK38"/>
      <w:bookmarkStart w:id="1495" w:name="OLE_LINK76"/>
      <w:bookmarkStart w:id="1496" w:name="OLE_LINK39"/>
      <w:r>
        <w:rPr>
          <w:rFonts w:hint="eastAsia" w:ascii="黑体" w:hAnsi="黑体" w:eastAsia="黑体"/>
          <w:b/>
          <w:bCs/>
          <w:color w:val="auto"/>
          <w:kern w:val="44"/>
          <w:sz w:val="36"/>
          <w:szCs w:val="28"/>
          <w:highlight w:val="none"/>
        </w:rPr>
        <w:t>类别及判定依据</w:t>
      </w:r>
      <w:bookmarkEnd w:id="1487"/>
      <w:bookmarkEnd w:id="1491"/>
      <w:bookmarkEnd w:id="1492"/>
      <w:bookmarkEnd w:id="1493"/>
      <w:bookmarkEnd w:id="1494"/>
      <w:bookmarkEnd w:id="1495"/>
      <w:bookmarkEnd w:id="1496"/>
    </w:p>
    <w:bookmarkEnd w:id="1488"/>
    <w:bookmarkEnd w:id="1489"/>
    <w:bookmarkEnd w:id="1490"/>
    <w:p w14:paraId="59B71B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68F86DB5">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78F94EB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483B722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0AECCF6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E64FCD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BF99E5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1F5FFB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32D36CE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2440CE8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4FB8C03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33E685D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40C49E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54DCBADB">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7370FD8C">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3A266AF">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A4ED3B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4547E81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32B4FB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54D1297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7BBCD88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6E805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1E5D21E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3BCD441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0D7AF2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E2DADC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1D8C848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7B03040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504DB84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1BAC27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644929B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497" w:name="OLE_LINK9"/>
      <w:bookmarkStart w:id="1498" w:name="OLE_LINK10"/>
      <w:bookmarkStart w:id="1499" w:name="OLE_LINK8"/>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497"/>
      <w:bookmarkEnd w:id="1498"/>
      <w:bookmarkEnd w:id="1499"/>
      <w:r>
        <w:rPr>
          <w:rFonts w:hint="eastAsia" w:ascii="仿宋_GB2312" w:hAnsi="宋体" w:eastAsia="仿宋_GB2312"/>
          <w:b/>
          <w:color w:val="auto"/>
          <w:sz w:val="28"/>
          <w:szCs w:val="28"/>
          <w:highlight w:val="none"/>
        </w:rPr>
        <w:t>》、《</w:t>
      </w:r>
      <w:bookmarkStart w:id="1500" w:name="OLE_LINK11"/>
      <w:bookmarkStart w:id="1501" w:name="OLE_LINK12"/>
      <w:r>
        <w:rPr>
          <w:rFonts w:hint="eastAsia" w:ascii="仿宋_GB2312" w:hAnsi="宋体" w:eastAsia="仿宋_GB2312"/>
          <w:b/>
          <w:color w:val="auto"/>
          <w:sz w:val="28"/>
          <w:szCs w:val="28"/>
          <w:highlight w:val="none"/>
        </w:rPr>
        <w:t>企业环境信用评价办法（试行）</w:t>
      </w:r>
      <w:bookmarkEnd w:id="1500"/>
      <w:bookmarkEnd w:id="1501"/>
      <w:r>
        <w:rPr>
          <w:rFonts w:hint="eastAsia" w:ascii="仿宋_GB2312" w:hAnsi="宋体" w:eastAsia="仿宋_GB2312"/>
          <w:b/>
          <w:color w:val="auto"/>
          <w:sz w:val="28"/>
          <w:szCs w:val="28"/>
          <w:highlight w:val="none"/>
        </w:rPr>
        <w:t>》（环发〔2013〕150号）</w:t>
      </w:r>
    </w:p>
    <w:p w14:paraId="4F9FE884">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DF457F9">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34C44F8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0239FF9A">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1F1FDA7">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1A1133C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B03EBBD">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609DD0A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7A24449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69FC3A25">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329D56A4">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13D998A2">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F34849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A441B9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256DCEA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03001EE">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73FBBB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5BF46C3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5E987A9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3E66F7A">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7AE8C3BB">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4BBA443F">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502" w:name="OLE_LINK13"/>
      <w:bookmarkStart w:id="1503" w:name="OLE_LINK14"/>
      <w:r>
        <w:rPr>
          <w:rFonts w:hint="eastAsia" w:ascii="仿宋_GB2312" w:hAnsi="宋体" w:eastAsia="仿宋_GB2312"/>
          <w:b/>
          <w:color w:val="auto"/>
          <w:sz w:val="28"/>
          <w:szCs w:val="28"/>
          <w:highlight w:val="none"/>
        </w:rPr>
        <w:t>关于对公共资源交易领域严重失信主体开展联合惩戒的备忘录</w:t>
      </w:r>
      <w:bookmarkEnd w:id="1502"/>
      <w:bookmarkEnd w:id="1503"/>
      <w:r>
        <w:rPr>
          <w:rFonts w:hint="eastAsia" w:ascii="仿宋_GB2312" w:hAnsi="宋体" w:eastAsia="仿宋_GB2312"/>
          <w:b/>
          <w:color w:val="auto"/>
          <w:sz w:val="28"/>
          <w:szCs w:val="28"/>
          <w:highlight w:val="none"/>
        </w:rPr>
        <w:t>》（发改法规〔2018〕457号）</w:t>
      </w:r>
    </w:p>
    <w:p w14:paraId="059BA8AE">
      <w:pPr>
        <w:adjustRightInd w:val="0"/>
        <w:snapToGrid w:val="0"/>
        <w:spacing w:line="560" w:lineRule="exact"/>
        <w:ind w:firstLine="645"/>
        <w:jc w:val="left"/>
        <w:rPr>
          <w:rFonts w:hint="eastAsia" w:ascii="仿宋_GB2312" w:hAnsi="宋体" w:eastAsia="仿宋_GB2312"/>
          <w:color w:val="auto"/>
          <w:sz w:val="28"/>
          <w:szCs w:val="28"/>
          <w:highlight w:val="none"/>
        </w:rPr>
      </w:pPr>
    </w:p>
    <w:p w14:paraId="1F7DD116">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575261E6">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6C35705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2727FA7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167C72F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0788E2A8">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771D3A91">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29A64E45">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646C2AB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36308A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39F29C05">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504" w:name="OLE_LINK16"/>
      <w:bookmarkStart w:id="1505"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504"/>
      <w:bookmarkEnd w:id="1505"/>
      <w:r>
        <w:rPr>
          <w:rFonts w:hint="eastAsia" w:ascii="仿宋_GB2312" w:hAnsi="Calibri" w:eastAsia="仿宋_GB2312"/>
          <w:b/>
          <w:color w:val="auto"/>
          <w:sz w:val="28"/>
          <w:szCs w:val="28"/>
          <w:highlight w:val="none"/>
        </w:rPr>
        <w:t>》（发改财金〔2018〕1704号）</w:t>
      </w:r>
    </w:p>
    <w:p w14:paraId="03E451D0">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5D4DD8F3">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EF1879">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41D72CF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75CE6BC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778DB6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261EC65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18FD800">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1506" w:name="OLE_LINK17"/>
      <w:bookmarkStart w:id="1507" w:name="OLE_LINK18"/>
      <w:r>
        <w:rPr>
          <w:rFonts w:hint="eastAsia" w:ascii="仿宋_GB2312" w:hAnsi="Calibri" w:eastAsia="仿宋_GB2312"/>
          <w:b/>
          <w:color w:val="auto"/>
          <w:sz w:val="28"/>
          <w:szCs w:val="28"/>
          <w:highlight w:val="none"/>
        </w:rPr>
        <w:t>建筑市场信用管理暂行办法</w:t>
      </w:r>
      <w:bookmarkEnd w:id="1506"/>
      <w:bookmarkEnd w:id="1507"/>
      <w:r>
        <w:rPr>
          <w:rFonts w:hint="eastAsia" w:ascii="仿宋_GB2312" w:hAnsi="Calibri" w:eastAsia="仿宋_GB2312"/>
          <w:b/>
          <w:color w:val="auto"/>
          <w:sz w:val="28"/>
          <w:szCs w:val="28"/>
          <w:highlight w:val="none"/>
        </w:rPr>
        <w:t>》（建市〔2017〕241号）</w:t>
      </w:r>
    </w:p>
    <w:p w14:paraId="6EC4261E">
      <w:pPr>
        <w:adjustRightInd w:val="0"/>
        <w:snapToGrid w:val="0"/>
        <w:spacing w:line="560" w:lineRule="exact"/>
        <w:rPr>
          <w:rFonts w:hint="eastAsia" w:ascii="仿宋_GB2312" w:hAnsi="宋体" w:eastAsia="仿宋_GB2312"/>
          <w:b/>
          <w:color w:val="auto"/>
          <w:sz w:val="28"/>
          <w:szCs w:val="28"/>
          <w:highlight w:val="none"/>
        </w:rPr>
      </w:pPr>
    </w:p>
    <w:p w14:paraId="7BAF74C0">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508" w:name="OLE_LINK20"/>
      <w:bookmarkStart w:id="1509" w:name="OLE_LINK19"/>
      <w:r>
        <w:rPr>
          <w:rFonts w:hint="eastAsia" w:ascii="仿宋_GB2312" w:hAnsi="宋体" w:eastAsia="仿宋_GB2312"/>
          <w:b/>
          <w:color w:val="auto"/>
          <w:sz w:val="28"/>
          <w:szCs w:val="28"/>
          <w:highlight w:val="none"/>
        </w:rPr>
        <w:t>政府采购严重失信行为</w:t>
      </w:r>
      <w:bookmarkEnd w:id="1508"/>
      <w:bookmarkEnd w:id="1509"/>
    </w:p>
    <w:p w14:paraId="71A9435A">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427AC68A">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FC3072D">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bookmarkEnd w:id="1453"/>
    <w:bookmarkEnd w:id="1454"/>
    <w:p w14:paraId="4EA5A982">
      <w:pPr>
        <w:pStyle w:val="44"/>
        <w:spacing w:beforeLines="50" w:afterLines="50" w:line="440" w:lineRule="exact"/>
        <w:rPr>
          <w:rFonts w:hint="eastAsia"/>
          <w:bCs/>
          <w:color w:val="auto"/>
          <w:szCs w:val="32"/>
          <w:highlight w:val="none"/>
        </w:rPr>
      </w:pPr>
    </w:p>
    <w:p w14:paraId="32D5242F">
      <w:pPr>
        <w:pStyle w:val="44"/>
        <w:spacing w:beforeLines="50" w:afterLines="50" w:line="440" w:lineRule="exact"/>
        <w:rPr>
          <w:rFonts w:hint="eastAsia"/>
          <w:bCs/>
          <w:color w:val="auto"/>
          <w:szCs w:val="32"/>
          <w:highlight w:val="none"/>
        </w:rPr>
      </w:pPr>
    </w:p>
    <w:p w14:paraId="5E18D724">
      <w:pPr>
        <w:pStyle w:val="44"/>
        <w:spacing w:beforeLines="50" w:afterLines="50" w:line="440" w:lineRule="exact"/>
        <w:rPr>
          <w:rFonts w:hint="eastAsia"/>
          <w:bCs/>
          <w:color w:val="auto"/>
          <w:szCs w:val="32"/>
          <w:highlight w:val="none"/>
        </w:rPr>
      </w:pPr>
    </w:p>
    <w:p w14:paraId="2368D812">
      <w:pPr>
        <w:pStyle w:val="44"/>
        <w:spacing w:beforeLines="50" w:afterLines="50" w:line="440" w:lineRule="exact"/>
        <w:rPr>
          <w:rFonts w:hint="eastAsia"/>
          <w:bCs/>
          <w:color w:val="auto"/>
          <w:szCs w:val="32"/>
          <w:highlight w:val="none"/>
        </w:rPr>
      </w:pPr>
    </w:p>
    <w:p w14:paraId="2A41327E">
      <w:pPr>
        <w:pStyle w:val="44"/>
        <w:spacing w:beforeLines="50" w:afterLines="50" w:line="440" w:lineRule="exact"/>
        <w:rPr>
          <w:rFonts w:hint="eastAsia"/>
          <w:bCs/>
          <w:color w:val="auto"/>
          <w:szCs w:val="32"/>
          <w:highlight w:val="none"/>
        </w:rPr>
      </w:pPr>
    </w:p>
    <w:p w14:paraId="765463E2">
      <w:pPr>
        <w:pStyle w:val="44"/>
        <w:spacing w:beforeLines="50" w:afterLines="50" w:line="440" w:lineRule="exact"/>
        <w:rPr>
          <w:rFonts w:hint="eastAsia"/>
          <w:bCs/>
          <w:color w:val="auto"/>
          <w:szCs w:val="32"/>
          <w:highlight w:val="none"/>
        </w:rPr>
      </w:pPr>
    </w:p>
    <w:p w14:paraId="0B802800">
      <w:pPr>
        <w:pStyle w:val="44"/>
        <w:spacing w:beforeLines="50" w:afterLines="50" w:line="440" w:lineRule="exact"/>
        <w:rPr>
          <w:rFonts w:hint="eastAsia"/>
          <w:bCs/>
          <w:color w:val="auto"/>
          <w:szCs w:val="32"/>
          <w:highlight w:val="none"/>
        </w:rPr>
      </w:pPr>
    </w:p>
    <w:p w14:paraId="729430CD">
      <w:pPr>
        <w:pStyle w:val="44"/>
        <w:spacing w:beforeLines="50" w:afterLines="50" w:line="440" w:lineRule="exact"/>
        <w:rPr>
          <w:rFonts w:hint="eastAsia"/>
          <w:bCs/>
          <w:color w:val="auto"/>
          <w:szCs w:val="32"/>
          <w:highlight w:val="none"/>
        </w:rPr>
      </w:pPr>
    </w:p>
    <w:p w14:paraId="1EAFC42A">
      <w:pPr>
        <w:pStyle w:val="44"/>
        <w:spacing w:beforeLines="50" w:afterLines="50" w:line="440" w:lineRule="exact"/>
        <w:rPr>
          <w:rFonts w:hint="eastAsia"/>
          <w:bCs/>
          <w:color w:val="auto"/>
          <w:szCs w:val="32"/>
          <w:highlight w:val="none"/>
        </w:rPr>
      </w:pPr>
    </w:p>
    <w:p w14:paraId="668571CF">
      <w:pPr>
        <w:pStyle w:val="44"/>
        <w:spacing w:beforeLines="50" w:afterLines="50" w:line="440" w:lineRule="exact"/>
        <w:rPr>
          <w:rFonts w:hint="eastAsia"/>
          <w:bCs/>
          <w:color w:val="auto"/>
          <w:szCs w:val="32"/>
          <w:highlight w:val="none"/>
        </w:rPr>
      </w:pPr>
    </w:p>
    <w:p w14:paraId="5263A453">
      <w:pPr>
        <w:pStyle w:val="44"/>
        <w:spacing w:beforeLines="50" w:afterLines="50" w:line="440" w:lineRule="exact"/>
        <w:rPr>
          <w:rFonts w:hint="eastAsia"/>
          <w:bCs/>
          <w:color w:val="auto"/>
          <w:szCs w:val="32"/>
          <w:highlight w:val="none"/>
        </w:rPr>
      </w:pPr>
    </w:p>
    <w:p w14:paraId="1B450C19">
      <w:pPr>
        <w:pStyle w:val="44"/>
        <w:spacing w:beforeLines="50" w:afterLines="50" w:line="440" w:lineRule="exact"/>
        <w:rPr>
          <w:rFonts w:hint="eastAsia"/>
          <w:bCs/>
          <w:color w:val="auto"/>
          <w:szCs w:val="32"/>
          <w:highlight w:val="none"/>
        </w:rPr>
      </w:pPr>
    </w:p>
    <w:p w14:paraId="520F6800">
      <w:pPr>
        <w:pStyle w:val="44"/>
        <w:spacing w:beforeLines="50" w:afterLines="50" w:line="440" w:lineRule="exact"/>
        <w:rPr>
          <w:rFonts w:hint="eastAsia"/>
          <w:bCs/>
          <w:color w:val="auto"/>
          <w:szCs w:val="32"/>
          <w:highlight w:val="none"/>
        </w:rPr>
      </w:pPr>
    </w:p>
    <w:p w14:paraId="46BC28A0">
      <w:pPr>
        <w:pStyle w:val="44"/>
        <w:spacing w:beforeLines="50" w:afterLines="50" w:line="440" w:lineRule="exact"/>
        <w:rPr>
          <w:rFonts w:hint="eastAsia"/>
          <w:bCs/>
          <w:color w:val="auto"/>
          <w:szCs w:val="32"/>
          <w:highlight w:val="none"/>
        </w:rPr>
      </w:pPr>
    </w:p>
    <w:p w14:paraId="680B4F8C">
      <w:pPr>
        <w:pStyle w:val="44"/>
        <w:spacing w:beforeLines="50" w:afterLines="50" w:line="440" w:lineRule="exact"/>
        <w:rPr>
          <w:rFonts w:hint="eastAsia"/>
          <w:bCs/>
          <w:color w:val="auto"/>
          <w:szCs w:val="32"/>
          <w:highlight w:val="none"/>
        </w:rPr>
      </w:pPr>
    </w:p>
    <w:p w14:paraId="4C013C06">
      <w:pPr>
        <w:pStyle w:val="44"/>
        <w:spacing w:beforeLines="50" w:afterLines="50" w:line="440" w:lineRule="exact"/>
        <w:rPr>
          <w:rFonts w:hint="eastAsia"/>
          <w:bCs/>
          <w:color w:val="auto"/>
          <w:szCs w:val="32"/>
          <w:highlight w:val="none"/>
        </w:rPr>
      </w:pPr>
    </w:p>
    <w:p w14:paraId="3ECE5A68">
      <w:pPr>
        <w:pStyle w:val="44"/>
        <w:spacing w:beforeLines="50" w:afterLines="50" w:line="440" w:lineRule="exact"/>
        <w:rPr>
          <w:rFonts w:hint="eastAsia"/>
          <w:bCs/>
          <w:color w:val="auto"/>
          <w:szCs w:val="32"/>
          <w:highlight w:val="none"/>
        </w:rPr>
      </w:pPr>
    </w:p>
    <w:p w14:paraId="1E4C12E2">
      <w:pPr>
        <w:pStyle w:val="44"/>
        <w:spacing w:beforeLines="50" w:afterLines="50" w:line="440" w:lineRule="exact"/>
        <w:rPr>
          <w:rFonts w:hint="eastAsia"/>
          <w:bCs/>
          <w:color w:val="auto"/>
          <w:szCs w:val="32"/>
          <w:highlight w:val="none"/>
        </w:rPr>
      </w:pPr>
    </w:p>
    <w:p w14:paraId="0B34AED5">
      <w:pPr>
        <w:pStyle w:val="44"/>
        <w:spacing w:beforeLines="50" w:afterLines="50" w:line="440" w:lineRule="exact"/>
        <w:rPr>
          <w:rFonts w:hint="eastAsia"/>
          <w:bCs/>
          <w:color w:val="auto"/>
          <w:szCs w:val="32"/>
          <w:highlight w:val="none"/>
        </w:rPr>
      </w:pPr>
    </w:p>
    <w:p w14:paraId="172B3F58">
      <w:pPr>
        <w:pStyle w:val="44"/>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62"/>
    </w:p>
    <w:p w14:paraId="7D391125">
      <w:pPr>
        <w:pStyle w:val="20"/>
        <w:rPr>
          <w:color w:val="auto"/>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7" w:hRule="atLeast"/>
          <w:jc w:val="center"/>
        </w:trPr>
        <w:tc>
          <w:tcPr>
            <w:tcW w:w="9580" w:type="dxa"/>
            <w:noWrap/>
          </w:tcPr>
          <w:p w14:paraId="45DC8EDB">
            <w:pPr>
              <w:wordWrap w:val="0"/>
              <w:adjustRightInd w:val="0"/>
              <w:snapToGrid w:val="0"/>
              <w:spacing w:line="560" w:lineRule="exact"/>
              <w:rPr>
                <w:color w:val="auto"/>
                <w:sz w:val="30"/>
                <w:highlight w:val="none"/>
              </w:rPr>
            </w:pPr>
          </w:p>
          <w:p w14:paraId="3CB446EA">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琅琊区拓展区污水管网工程养护项目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滁州市琅琊国有资产运营有限公司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黎天畅</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674C5CF9">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 xml:space="preserve">0550-3318150 </w:t>
            </w:r>
          </w:p>
          <w:p w14:paraId="01C406FE">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3879E6FD">
            <w:pPr>
              <w:wordWrap w:val="0"/>
              <w:spacing w:line="560" w:lineRule="exact"/>
              <w:rPr>
                <w:rFonts w:ascii="宋体" w:hAnsi="宋体"/>
                <w:color w:val="auto"/>
                <w:sz w:val="28"/>
                <w:szCs w:val="28"/>
                <w:highlight w:val="none"/>
              </w:rPr>
            </w:pPr>
          </w:p>
          <w:p w14:paraId="6BD2A618">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DB51C41">
            <w:pPr>
              <w:spacing w:line="560" w:lineRule="exact"/>
              <w:ind w:firstLine="5880" w:firstLineChars="210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2026年4月</w:t>
            </w:r>
          </w:p>
          <w:p w14:paraId="72A7FF77">
            <w:pPr>
              <w:pStyle w:val="2"/>
              <w:ind w:firstLine="420"/>
              <w:rPr>
                <w:color w:val="auto"/>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color w:val="auto"/>
                <w:sz w:val="28"/>
                <w:szCs w:val="28"/>
                <w:highlight w:val="none"/>
              </w:rPr>
            </w:pPr>
          </w:p>
          <w:p w14:paraId="297A006E">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周晓培</w:t>
            </w:r>
          </w:p>
          <w:p w14:paraId="47E8E678">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60018F68">
            <w:pPr>
              <w:spacing w:line="560" w:lineRule="exact"/>
              <w:ind w:firstLine="5040" w:firstLineChars="1800"/>
              <w:rPr>
                <w:rFonts w:ascii="宋体" w:hAnsi="宋体" w:cs="宋体"/>
                <w:color w:val="auto"/>
                <w:sz w:val="28"/>
                <w:szCs w:val="28"/>
                <w:highlight w:val="none"/>
              </w:rPr>
            </w:pPr>
          </w:p>
          <w:p w14:paraId="0781C8CF">
            <w:pPr>
              <w:spacing w:line="560" w:lineRule="exact"/>
              <w:ind w:firstLine="5460" w:firstLineChars="1950"/>
              <w:rPr>
                <w:rFonts w:ascii="宋体" w:hAnsi="宋体" w:cs="宋体"/>
                <w:color w:val="auto"/>
                <w:sz w:val="28"/>
                <w:szCs w:val="28"/>
                <w:highlight w:val="none"/>
              </w:rPr>
            </w:pPr>
          </w:p>
          <w:p w14:paraId="0A1FE158">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144B0D1C">
            <w:pPr>
              <w:spacing w:line="560" w:lineRule="exact"/>
              <w:ind w:firstLine="6020" w:firstLineChars="2150"/>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2026年4月</w:t>
            </w:r>
          </w:p>
          <w:p w14:paraId="4EDF8AEB">
            <w:pPr>
              <w:pStyle w:val="2"/>
              <w:ind w:firstLine="420"/>
              <w:rPr>
                <w:color w:val="auto"/>
                <w:highlight w:val="none"/>
              </w:rPr>
            </w:pPr>
          </w:p>
        </w:tc>
      </w:tr>
    </w:tbl>
    <w:p w14:paraId="2D7DD9E9">
      <w:pPr>
        <w:rPr>
          <w:color w:val="auto"/>
          <w:highlight w:val="none"/>
        </w:rPr>
      </w:pPr>
    </w:p>
    <w:sectPr>
      <w:headerReference r:id="rId10" w:type="default"/>
      <w:footerReference r:id="rId11"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8B4E">
    <w:pPr>
      <w:pStyle w:val="29"/>
      <w:framePr w:wrap="around" w:vAnchor="text" w:hAnchor="margin" w:xAlign="center" w:y="1"/>
      <w:rPr>
        <w:rStyle w:val="51"/>
      </w:rPr>
    </w:pPr>
  </w:p>
  <w:p w14:paraId="4819947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framePr w:wrap="around" w:vAnchor="text" w:hAnchor="margin" w:xAlign="center" w:y="1"/>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156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EC4AA">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2EC4AA">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3D7FE">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9435A">
                          <w:pPr>
                            <w:pStyle w:val="2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59435A">
                    <w:pPr>
                      <w:pStyle w:val="2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CD165">
                          <w:pPr>
                            <w:pStyle w:val="2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5CD165">
                    <w:pPr>
                      <w:pStyle w:val="29"/>
                    </w:pPr>
                    <w:r>
                      <w:fldChar w:fldCharType="begin"/>
                    </w:r>
                    <w:r>
                      <w:instrText xml:space="preserve"> PAGE  \* MERGEFORMAT </w:instrText>
                    </w:r>
                    <w:r>
                      <w:fldChar w:fldCharType="separate"/>
                    </w:r>
                    <w:r>
                      <w:t>46</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5582">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8B832">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152B3C79"/>
    <w:multiLevelType w:val="singleLevel"/>
    <w:tmpl w:val="152B3C7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5F3E37"/>
    <w:rsid w:val="016C75C7"/>
    <w:rsid w:val="017452DB"/>
    <w:rsid w:val="01810182"/>
    <w:rsid w:val="018D524F"/>
    <w:rsid w:val="019036D8"/>
    <w:rsid w:val="01A01767"/>
    <w:rsid w:val="01A66FAC"/>
    <w:rsid w:val="01BD4FDC"/>
    <w:rsid w:val="01C42B8B"/>
    <w:rsid w:val="01CE3A0A"/>
    <w:rsid w:val="01E941AE"/>
    <w:rsid w:val="01ED256A"/>
    <w:rsid w:val="01F62F61"/>
    <w:rsid w:val="01F9035B"/>
    <w:rsid w:val="01FD3964"/>
    <w:rsid w:val="01FE504C"/>
    <w:rsid w:val="02201D8C"/>
    <w:rsid w:val="0221105C"/>
    <w:rsid w:val="02240E71"/>
    <w:rsid w:val="022F6268"/>
    <w:rsid w:val="0230144B"/>
    <w:rsid w:val="023E2A8F"/>
    <w:rsid w:val="023F01AC"/>
    <w:rsid w:val="02405F8A"/>
    <w:rsid w:val="02497F02"/>
    <w:rsid w:val="025C7268"/>
    <w:rsid w:val="025D37A6"/>
    <w:rsid w:val="02630A21"/>
    <w:rsid w:val="027520D7"/>
    <w:rsid w:val="02910656"/>
    <w:rsid w:val="029452C8"/>
    <w:rsid w:val="0299330C"/>
    <w:rsid w:val="029E162E"/>
    <w:rsid w:val="029E3E12"/>
    <w:rsid w:val="02AE2F1E"/>
    <w:rsid w:val="02B07476"/>
    <w:rsid w:val="02B12263"/>
    <w:rsid w:val="02B34262"/>
    <w:rsid w:val="02BA6D6B"/>
    <w:rsid w:val="02BC6761"/>
    <w:rsid w:val="02BD7B39"/>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9F7723"/>
    <w:rsid w:val="06A978A6"/>
    <w:rsid w:val="06BA577F"/>
    <w:rsid w:val="06C373A0"/>
    <w:rsid w:val="06CA61EA"/>
    <w:rsid w:val="06CE3AAD"/>
    <w:rsid w:val="06D3256B"/>
    <w:rsid w:val="06E93094"/>
    <w:rsid w:val="07142FC9"/>
    <w:rsid w:val="0716354A"/>
    <w:rsid w:val="071A113A"/>
    <w:rsid w:val="071A5532"/>
    <w:rsid w:val="072B7208"/>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223BA"/>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043D"/>
    <w:rsid w:val="09027DBF"/>
    <w:rsid w:val="090F109A"/>
    <w:rsid w:val="09151314"/>
    <w:rsid w:val="092263E9"/>
    <w:rsid w:val="09263609"/>
    <w:rsid w:val="092E2FE0"/>
    <w:rsid w:val="093E5BC8"/>
    <w:rsid w:val="094C7AC0"/>
    <w:rsid w:val="0953633D"/>
    <w:rsid w:val="095867F9"/>
    <w:rsid w:val="09697733"/>
    <w:rsid w:val="096C24BB"/>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0A5387"/>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3D7985"/>
    <w:rsid w:val="0C631998"/>
    <w:rsid w:val="0C6821F6"/>
    <w:rsid w:val="0C990787"/>
    <w:rsid w:val="0C992D4F"/>
    <w:rsid w:val="0CAE3A50"/>
    <w:rsid w:val="0CBF15FF"/>
    <w:rsid w:val="0CC20F4F"/>
    <w:rsid w:val="0CD91857"/>
    <w:rsid w:val="0CDA4E4E"/>
    <w:rsid w:val="0CF10C96"/>
    <w:rsid w:val="0CF258A4"/>
    <w:rsid w:val="0D212A41"/>
    <w:rsid w:val="0D214045"/>
    <w:rsid w:val="0D215F2C"/>
    <w:rsid w:val="0D314CE6"/>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2C21E4"/>
    <w:rsid w:val="0E30302E"/>
    <w:rsid w:val="0E351EED"/>
    <w:rsid w:val="0E397874"/>
    <w:rsid w:val="0E461B92"/>
    <w:rsid w:val="0E4D215A"/>
    <w:rsid w:val="0E6059EA"/>
    <w:rsid w:val="0E632208"/>
    <w:rsid w:val="0E803F69"/>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0685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463148"/>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6F2160"/>
    <w:rsid w:val="147F6E3A"/>
    <w:rsid w:val="148617D9"/>
    <w:rsid w:val="149258A7"/>
    <w:rsid w:val="149321EC"/>
    <w:rsid w:val="149363ED"/>
    <w:rsid w:val="14A02797"/>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0102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244A1"/>
    <w:rsid w:val="1654148B"/>
    <w:rsid w:val="165446C6"/>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06E6E"/>
    <w:rsid w:val="18DA0A8E"/>
    <w:rsid w:val="18DC03A2"/>
    <w:rsid w:val="18E11EA5"/>
    <w:rsid w:val="18E706DF"/>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EE1FC3"/>
    <w:rsid w:val="1B403FA5"/>
    <w:rsid w:val="1B450A9E"/>
    <w:rsid w:val="1B481CDF"/>
    <w:rsid w:val="1B4B17D0"/>
    <w:rsid w:val="1B524326"/>
    <w:rsid w:val="1B55168B"/>
    <w:rsid w:val="1B63458F"/>
    <w:rsid w:val="1B645069"/>
    <w:rsid w:val="1B7D1BE7"/>
    <w:rsid w:val="1B7D1D15"/>
    <w:rsid w:val="1B8637EA"/>
    <w:rsid w:val="1B966EEF"/>
    <w:rsid w:val="1BDD1B28"/>
    <w:rsid w:val="1BE57F51"/>
    <w:rsid w:val="1BF73705"/>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06C7"/>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A53705"/>
    <w:rsid w:val="1DB571C9"/>
    <w:rsid w:val="1DBF6F58"/>
    <w:rsid w:val="1DFC5003"/>
    <w:rsid w:val="1E2527AC"/>
    <w:rsid w:val="1E2A3F9F"/>
    <w:rsid w:val="1E37428D"/>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512B75"/>
    <w:rsid w:val="205F0678"/>
    <w:rsid w:val="20665891"/>
    <w:rsid w:val="208241B4"/>
    <w:rsid w:val="208D3101"/>
    <w:rsid w:val="208F5999"/>
    <w:rsid w:val="20B05494"/>
    <w:rsid w:val="20BD4F1E"/>
    <w:rsid w:val="20BE47F2"/>
    <w:rsid w:val="20D109C9"/>
    <w:rsid w:val="20EE5770"/>
    <w:rsid w:val="2107261C"/>
    <w:rsid w:val="21147FEE"/>
    <w:rsid w:val="2132760F"/>
    <w:rsid w:val="213F7E47"/>
    <w:rsid w:val="21423675"/>
    <w:rsid w:val="21592FEC"/>
    <w:rsid w:val="215B2DFE"/>
    <w:rsid w:val="215C5CD9"/>
    <w:rsid w:val="215F2E6D"/>
    <w:rsid w:val="21751354"/>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883309"/>
    <w:rsid w:val="22AC6E9D"/>
    <w:rsid w:val="22AF6B28"/>
    <w:rsid w:val="22BA5020"/>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EB7FF4"/>
    <w:rsid w:val="23F80076"/>
    <w:rsid w:val="23FE2FB7"/>
    <w:rsid w:val="23FE3AF7"/>
    <w:rsid w:val="240B443D"/>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44C86"/>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25181"/>
    <w:rsid w:val="260C11C1"/>
    <w:rsid w:val="261049C1"/>
    <w:rsid w:val="261E645E"/>
    <w:rsid w:val="26383109"/>
    <w:rsid w:val="2641214D"/>
    <w:rsid w:val="26597FFC"/>
    <w:rsid w:val="265F04D4"/>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27F2B"/>
    <w:rsid w:val="27446B6F"/>
    <w:rsid w:val="274F752C"/>
    <w:rsid w:val="27520933"/>
    <w:rsid w:val="27584657"/>
    <w:rsid w:val="275E5A93"/>
    <w:rsid w:val="27736226"/>
    <w:rsid w:val="27755DA7"/>
    <w:rsid w:val="277C7F9A"/>
    <w:rsid w:val="279D2924"/>
    <w:rsid w:val="27A52E1A"/>
    <w:rsid w:val="27AC7A9A"/>
    <w:rsid w:val="27C53958"/>
    <w:rsid w:val="27D36D37"/>
    <w:rsid w:val="27D52B4D"/>
    <w:rsid w:val="27DA0163"/>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E2011"/>
    <w:rsid w:val="290F29AF"/>
    <w:rsid w:val="29235B3A"/>
    <w:rsid w:val="292D0766"/>
    <w:rsid w:val="293634F4"/>
    <w:rsid w:val="29600B3C"/>
    <w:rsid w:val="29606D8E"/>
    <w:rsid w:val="29671ECA"/>
    <w:rsid w:val="29770361"/>
    <w:rsid w:val="2985201E"/>
    <w:rsid w:val="29A4360B"/>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341FD"/>
    <w:rsid w:val="2A574428"/>
    <w:rsid w:val="2A5F6992"/>
    <w:rsid w:val="2A7949E3"/>
    <w:rsid w:val="2A80647C"/>
    <w:rsid w:val="2A8E62B6"/>
    <w:rsid w:val="2A9572CC"/>
    <w:rsid w:val="2AA9206F"/>
    <w:rsid w:val="2AD717F5"/>
    <w:rsid w:val="2AD81233"/>
    <w:rsid w:val="2AE63EFE"/>
    <w:rsid w:val="2B053749"/>
    <w:rsid w:val="2B195446"/>
    <w:rsid w:val="2B200312"/>
    <w:rsid w:val="2B2E227F"/>
    <w:rsid w:val="2B2F07C6"/>
    <w:rsid w:val="2B3404E2"/>
    <w:rsid w:val="2B363CF4"/>
    <w:rsid w:val="2B3A7305"/>
    <w:rsid w:val="2B425FD0"/>
    <w:rsid w:val="2B4268A6"/>
    <w:rsid w:val="2B536BAA"/>
    <w:rsid w:val="2B875AFE"/>
    <w:rsid w:val="2B8C79C6"/>
    <w:rsid w:val="2B9B40AD"/>
    <w:rsid w:val="2B9B4F58"/>
    <w:rsid w:val="2BA3696C"/>
    <w:rsid w:val="2BA74800"/>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31558"/>
    <w:rsid w:val="2C3447BE"/>
    <w:rsid w:val="2C3C07B5"/>
    <w:rsid w:val="2C3D3C75"/>
    <w:rsid w:val="2C4B420E"/>
    <w:rsid w:val="2C56006A"/>
    <w:rsid w:val="2C5F50DB"/>
    <w:rsid w:val="2C660165"/>
    <w:rsid w:val="2C6619D7"/>
    <w:rsid w:val="2C6A0BA3"/>
    <w:rsid w:val="2C6E17C2"/>
    <w:rsid w:val="2C8A76F4"/>
    <w:rsid w:val="2C931BC6"/>
    <w:rsid w:val="2CA45E14"/>
    <w:rsid w:val="2CB41336"/>
    <w:rsid w:val="2CB43679"/>
    <w:rsid w:val="2CB62CA6"/>
    <w:rsid w:val="2CD40261"/>
    <w:rsid w:val="2CEE34EF"/>
    <w:rsid w:val="2CF605F7"/>
    <w:rsid w:val="2D016FE9"/>
    <w:rsid w:val="2D023B71"/>
    <w:rsid w:val="2D14362B"/>
    <w:rsid w:val="2D2E304F"/>
    <w:rsid w:val="2D3C07FE"/>
    <w:rsid w:val="2D5756FC"/>
    <w:rsid w:val="2D5D5591"/>
    <w:rsid w:val="2D74743A"/>
    <w:rsid w:val="2D7C11D4"/>
    <w:rsid w:val="2D7F4766"/>
    <w:rsid w:val="2D8D3A62"/>
    <w:rsid w:val="2DA37249"/>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CF7305"/>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BF083E"/>
    <w:rsid w:val="30C87FB8"/>
    <w:rsid w:val="30CB1DAF"/>
    <w:rsid w:val="30E90E2B"/>
    <w:rsid w:val="30ED02EA"/>
    <w:rsid w:val="30FF267A"/>
    <w:rsid w:val="31044278"/>
    <w:rsid w:val="310A2A14"/>
    <w:rsid w:val="310F59F0"/>
    <w:rsid w:val="31395BA8"/>
    <w:rsid w:val="3141666D"/>
    <w:rsid w:val="31480833"/>
    <w:rsid w:val="314B14BF"/>
    <w:rsid w:val="31552F50"/>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EC5663"/>
    <w:rsid w:val="31F043F4"/>
    <w:rsid w:val="320C360F"/>
    <w:rsid w:val="32170EE1"/>
    <w:rsid w:val="325066A8"/>
    <w:rsid w:val="32563FE3"/>
    <w:rsid w:val="325D3410"/>
    <w:rsid w:val="3260226B"/>
    <w:rsid w:val="327652E9"/>
    <w:rsid w:val="327A5FF1"/>
    <w:rsid w:val="32A55CC0"/>
    <w:rsid w:val="32A937D2"/>
    <w:rsid w:val="32AC6BA0"/>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BA52ED"/>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C7B44"/>
    <w:rsid w:val="34AF7CC9"/>
    <w:rsid w:val="34B14942"/>
    <w:rsid w:val="34E526B4"/>
    <w:rsid w:val="34F03DC0"/>
    <w:rsid w:val="34FE7262"/>
    <w:rsid w:val="35170C48"/>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5F2521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DF5796"/>
    <w:rsid w:val="36E65B3A"/>
    <w:rsid w:val="36FF3742"/>
    <w:rsid w:val="370346A6"/>
    <w:rsid w:val="37113475"/>
    <w:rsid w:val="37252E94"/>
    <w:rsid w:val="37296474"/>
    <w:rsid w:val="373227C5"/>
    <w:rsid w:val="37405833"/>
    <w:rsid w:val="374101FF"/>
    <w:rsid w:val="3756532C"/>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8B4479"/>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6B0B12"/>
    <w:rsid w:val="39736669"/>
    <w:rsid w:val="397B4E62"/>
    <w:rsid w:val="397D4DF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AFB2473"/>
    <w:rsid w:val="3B007A89"/>
    <w:rsid w:val="3B0F5ABD"/>
    <w:rsid w:val="3B181272"/>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B567C"/>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B69FF"/>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123D9"/>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A2645"/>
    <w:rsid w:val="3EBD0BAE"/>
    <w:rsid w:val="3EC3774B"/>
    <w:rsid w:val="3ECC3927"/>
    <w:rsid w:val="3ECD2095"/>
    <w:rsid w:val="3EED6576"/>
    <w:rsid w:val="3EEF22EE"/>
    <w:rsid w:val="3EF02AD3"/>
    <w:rsid w:val="3F024C1A"/>
    <w:rsid w:val="3F0D0FA0"/>
    <w:rsid w:val="3F21052E"/>
    <w:rsid w:val="3F330C34"/>
    <w:rsid w:val="3F3917F4"/>
    <w:rsid w:val="3F397A0D"/>
    <w:rsid w:val="3F4A39C9"/>
    <w:rsid w:val="3F625E8E"/>
    <w:rsid w:val="3F636272"/>
    <w:rsid w:val="3F6A673B"/>
    <w:rsid w:val="3F7171A7"/>
    <w:rsid w:val="3F8C2A74"/>
    <w:rsid w:val="3FA70307"/>
    <w:rsid w:val="3FA7458E"/>
    <w:rsid w:val="3FB157F6"/>
    <w:rsid w:val="3FB22390"/>
    <w:rsid w:val="3FCF1529"/>
    <w:rsid w:val="3FD74BAA"/>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41AB6"/>
    <w:rsid w:val="41A730F7"/>
    <w:rsid w:val="41A73354"/>
    <w:rsid w:val="41AE3A67"/>
    <w:rsid w:val="41C95125"/>
    <w:rsid w:val="41EA02ED"/>
    <w:rsid w:val="42075BA1"/>
    <w:rsid w:val="420B38E3"/>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87E22"/>
    <w:rsid w:val="430D368B"/>
    <w:rsid w:val="430F20A0"/>
    <w:rsid w:val="43135F0F"/>
    <w:rsid w:val="431B6CC7"/>
    <w:rsid w:val="43225F65"/>
    <w:rsid w:val="43326C4D"/>
    <w:rsid w:val="435720D9"/>
    <w:rsid w:val="43615785"/>
    <w:rsid w:val="43732880"/>
    <w:rsid w:val="43865952"/>
    <w:rsid w:val="438F0BB0"/>
    <w:rsid w:val="43993170"/>
    <w:rsid w:val="43BF04EA"/>
    <w:rsid w:val="43C05A1E"/>
    <w:rsid w:val="43CF4932"/>
    <w:rsid w:val="43D22CDA"/>
    <w:rsid w:val="43D354DC"/>
    <w:rsid w:val="43DD305D"/>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2A4AAE"/>
    <w:rsid w:val="45357C2D"/>
    <w:rsid w:val="453A003B"/>
    <w:rsid w:val="45467C1A"/>
    <w:rsid w:val="45523E0A"/>
    <w:rsid w:val="45603F46"/>
    <w:rsid w:val="45784EE5"/>
    <w:rsid w:val="457C33A8"/>
    <w:rsid w:val="458804FE"/>
    <w:rsid w:val="458D57CB"/>
    <w:rsid w:val="4595726A"/>
    <w:rsid w:val="45AB2CE7"/>
    <w:rsid w:val="45C67177"/>
    <w:rsid w:val="45D048BE"/>
    <w:rsid w:val="45DE626C"/>
    <w:rsid w:val="45EB660D"/>
    <w:rsid w:val="45F13477"/>
    <w:rsid w:val="45FA688F"/>
    <w:rsid w:val="45FD7B3D"/>
    <w:rsid w:val="460A10C2"/>
    <w:rsid w:val="46220C85"/>
    <w:rsid w:val="46230254"/>
    <w:rsid w:val="46244F73"/>
    <w:rsid w:val="46287B26"/>
    <w:rsid w:val="462A00B0"/>
    <w:rsid w:val="462A6143"/>
    <w:rsid w:val="462D24EF"/>
    <w:rsid w:val="46427F4E"/>
    <w:rsid w:val="46534E0B"/>
    <w:rsid w:val="4670640B"/>
    <w:rsid w:val="46753897"/>
    <w:rsid w:val="467A71EB"/>
    <w:rsid w:val="46867477"/>
    <w:rsid w:val="468A02AD"/>
    <w:rsid w:val="468B3DD1"/>
    <w:rsid w:val="469043B7"/>
    <w:rsid w:val="46BF4C9C"/>
    <w:rsid w:val="46C936C8"/>
    <w:rsid w:val="46CB1893"/>
    <w:rsid w:val="46CC0FCD"/>
    <w:rsid w:val="46D71FE6"/>
    <w:rsid w:val="46D87DE5"/>
    <w:rsid w:val="46E556A4"/>
    <w:rsid w:val="46E97F6B"/>
    <w:rsid w:val="46EA25E1"/>
    <w:rsid w:val="46EB1077"/>
    <w:rsid w:val="470C2558"/>
    <w:rsid w:val="472127B7"/>
    <w:rsid w:val="472165B7"/>
    <w:rsid w:val="47277064"/>
    <w:rsid w:val="47323C17"/>
    <w:rsid w:val="473660FA"/>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DB3D58"/>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1343D"/>
    <w:rsid w:val="48E65AEE"/>
    <w:rsid w:val="48F80CE7"/>
    <w:rsid w:val="49096FCD"/>
    <w:rsid w:val="491D7C08"/>
    <w:rsid w:val="494625B6"/>
    <w:rsid w:val="49507E2D"/>
    <w:rsid w:val="49512BB1"/>
    <w:rsid w:val="495E0009"/>
    <w:rsid w:val="49641F5D"/>
    <w:rsid w:val="49666B6B"/>
    <w:rsid w:val="496F2CCC"/>
    <w:rsid w:val="498F64FC"/>
    <w:rsid w:val="499E503D"/>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75CEE"/>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73527"/>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1465D"/>
    <w:rsid w:val="4D451B18"/>
    <w:rsid w:val="4D4D5AFE"/>
    <w:rsid w:val="4D502AF2"/>
    <w:rsid w:val="4D5C07F9"/>
    <w:rsid w:val="4D755736"/>
    <w:rsid w:val="4D7762D0"/>
    <w:rsid w:val="4DAC0A3B"/>
    <w:rsid w:val="4DB92102"/>
    <w:rsid w:val="4DBA3E20"/>
    <w:rsid w:val="4DBC5B64"/>
    <w:rsid w:val="4DC679DB"/>
    <w:rsid w:val="4DE61D12"/>
    <w:rsid w:val="4DF1146E"/>
    <w:rsid w:val="4DF27705"/>
    <w:rsid w:val="4DF82017"/>
    <w:rsid w:val="4E0E661C"/>
    <w:rsid w:val="4E1E3790"/>
    <w:rsid w:val="4E2C067A"/>
    <w:rsid w:val="4E2E44B5"/>
    <w:rsid w:val="4E30022D"/>
    <w:rsid w:val="4E3C4E24"/>
    <w:rsid w:val="4E4C57ED"/>
    <w:rsid w:val="4E5505A6"/>
    <w:rsid w:val="4E5F2213"/>
    <w:rsid w:val="4E820BD8"/>
    <w:rsid w:val="4E8D729C"/>
    <w:rsid w:val="4E8E1C0C"/>
    <w:rsid w:val="4E9609D8"/>
    <w:rsid w:val="4E98004C"/>
    <w:rsid w:val="4EA5208F"/>
    <w:rsid w:val="4EAE617F"/>
    <w:rsid w:val="4EBC34E2"/>
    <w:rsid w:val="4EBD702F"/>
    <w:rsid w:val="4EC310A1"/>
    <w:rsid w:val="4EC818B0"/>
    <w:rsid w:val="4ECB59F9"/>
    <w:rsid w:val="4ECE1CAC"/>
    <w:rsid w:val="4EE414BB"/>
    <w:rsid w:val="4EE87B84"/>
    <w:rsid w:val="4EFF65C5"/>
    <w:rsid w:val="4F0022F6"/>
    <w:rsid w:val="4F0052D1"/>
    <w:rsid w:val="4F014784"/>
    <w:rsid w:val="4F0431E6"/>
    <w:rsid w:val="4F1B712F"/>
    <w:rsid w:val="4F1C605F"/>
    <w:rsid w:val="4F254824"/>
    <w:rsid w:val="4F2658BE"/>
    <w:rsid w:val="4F4736A7"/>
    <w:rsid w:val="4F7914EF"/>
    <w:rsid w:val="4F9174FD"/>
    <w:rsid w:val="4F9402D2"/>
    <w:rsid w:val="4F9A6D4E"/>
    <w:rsid w:val="4F9B5B7A"/>
    <w:rsid w:val="4FB10142"/>
    <w:rsid w:val="4FB82BD0"/>
    <w:rsid w:val="4FC643B6"/>
    <w:rsid w:val="4FD1578E"/>
    <w:rsid w:val="4FE10E76"/>
    <w:rsid w:val="4FEE2189"/>
    <w:rsid w:val="4FF71C3D"/>
    <w:rsid w:val="50016856"/>
    <w:rsid w:val="5008518B"/>
    <w:rsid w:val="500B32A2"/>
    <w:rsid w:val="502B6647"/>
    <w:rsid w:val="502B6EFE"/>
    <w:rsid w:val="50324E90"/>
    <w:rsid w:val="50476DF6"/>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17598C"/>
    <w:rsid w:val="52252174"/>
    <w:rsid w:val="52295AE6"/>
    <w:rsid w:val="522D0E7F"/>
    <w:rsid w:val="52317998"/>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1E0F9C"/>
    <w:rsid w:val="53275D3D"/>
    <w:rsid w:val="533354CF"/>
    <w:rsid w:val="533407C0"/>
    <w:rsid w:val="53346B96"/>
    <w:rsid w:val="535D5DC8"/>
    <w:rsid w:val="53760DD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7107B"/>
    <w:rsid w:val="558F2195"/>
    <w:rsid w:val="55900035"/>
    <w:rsid w:val="559D089E"/>
    <w:rsid w:val="55AF798B"/>
    <w:rsid w:val="55CA70E8"/>
    <w:rsid w:val="55ED4967"/>
    <w:rsid w:val="55F350C4"/>
    <w:rsid w:val="561019A5"/>
    <w:rsid w:val="561B14C6"/>
    <w:rsid w:val="561B7A15"/>
    <w:rsid w:val="56247722"/>
    <w:rsid w:val="56342FDD"/>
    <w:rsid w:val="56467B64"/>
    <w:rsid w:val="565626F9"/>
    <w:rsid w:val="565671A2"/>
    <w:rsid w:val="56586573"/>
    <w:rsid w:val="56685CA8"/>
    <w:rsid w:val="56740DC7"/>
    <w:rsid w:val="56753961"/>
    <w:rsid w:val="5677558B"/>
    <w:rsid w:val="569C2904"/>
    <w:rsid w:val="56AA3219"/>
    <w:rsid w:val="56CF2574"/>
    <w:rsid w:val="56CF424D"/>
    <w:rsid w:val="56DE4C00"/>
    <w:rsid w:val="56E46B61"/>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8EE7AEA"/>
    <w:rsid w:val="59125866"/>
    <w:rsid w:val="5915352F"/>
    <w:rsid w:val="591B0458"/>
    <w:rsid w:val="59232E69"/>
    <w:rsid w:val="59304651"/>
    <w:rsid w:val="593E2965"/>
    <w:rsid w:val="594856C1"/>
    <w:rsid w:val="59486EBB"/>
    <w:rsid w:val="59493AFE"/>
    <w:rsid w:val="594C38F9"/>
    <w:rsid w:val="594C4A1E"/>
    <w:rsid w:val="59512E6C"/>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2E41BB"/>
    <w:rsid w:val="5A3B2434"/>
    <w:rsid w:val="5A6457FD"/>
    <w:rsid w:val="5A645A7F"/>
    <w:rsid w:val="5A653116"/>
    <w:rsid w:val="5A7035CD"/>
    <w:rsid w:val="5A873ECB"/>
    <w:rsid w:val="5A934A0F"/>
    <w:rsid w:val="5A957C98"/>
    <w:rsid w:val="5A9E6D6F"/>
    <w:rsid w:val="5AAC50E0"/>
    <w:rsid w:val="5AAD60EA"/>
    <w:rsid w:val="5AB61DE0"/>
    <w:rsid w:val="5AB67D0C"/>
    <w:rsid w:val="5ACB527F"/>
    <w:rsid w:val="5AD05272"/>
    <w:rsid w:val="5AD7761B"/>
    <w:rsid w:val="5AED57B9"/>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10F3B"/>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3062DF"/>
    <w:rsid w:val="5F522F6C"/>
    <w:rsid w:val="5F5875E4"/>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35D3A"/>
    <w:rsid w:val="60477ABF"/>
    <w:rsid w:val="604B06AE"/>
    <w:rsid w:val="60526566"/>
    <w:rsid w:val="607F756F"/>
    <w:rsid w:val="60917251"/>
    <w:rsid w:val="6098238E"/>
    <w:rsid w:val="60982996"/>
    <w:rsid w:val="60C53D01"/>
    <w:rsid w:val="60C9018D"/>
    <w:rsid w:val="61012C93"/>
    <w:rsid w:val="61053FC5"/>
    <w:rsid w:val="610C088E"/>
    <w:rsid w:val="614A03E6"/>
    <w:rsid w:val="61531A50"/>
    <w:rsid w:val="61532201"/>
    <w:rsid w:val="61651210"/>
    <w:rsid w:val="61666018"/>
    <w:rsid w:val="616B46BB"/>
    <w:rsid w:val="616E5EB6"/>
    <w:rsid w:val="617526CF"/>
    <w:rsid w:val="617821B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9E551E"/>
    <w:rsid w:val="63C74AA3"/>
    <w:rsid w:val="63D87748"/>
    <w:rsid w:val="63DE2EEF"/>
    <w:rsid w:val="63E8362C"/>
    <w:rsid w:val="63F16145"/>
    <w:rsid w:val="64024CFF"/>
    <w:rsid w:val="641D22DD"/>
    <w:rsid w:val="64426DE8"/>
    <w:rsid w:val="6445282D"/>
    <w:rsid w:val="64460353"/>
    <w:rsid w:val="645B3151"/>
    <w:rsid w:val="64654C7D"/>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57BE0"/>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7762F5"/>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B40D79"/>
    <w:rsid w:val="67C56A11"/>
    <w:rsid w:val="67DC3A63"/>
    <w:rsid w:val="67E071EA"/>
    <w:rsid w:val="67FC4971"/>
    <w:rsid w:val="6817628E"/>
    <w:rsid w:val="68221BAF"/>
    <w:rsid w:val="682D62D9"/>
    <w:rsid w:val="685143BC"/>
    <w:rsid w:val="68542A0A"/>
    <w:rsid w:val="68555296"/>
    <w:rsid w:val="686C1E80"/>
    <w:rsid w:val="689079C3"/>
    <w:rsid w:val="6898352D"/>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5F0947"/>
    <w:rsid w:val="6A6908F7"/>
    <w:rsid w:val="6A722F0B"/>
    <w:rsid w:val="6A7A4D5B"/>
    <w:rsid w:val="6A7E7518"/>
    <w:rsid w:val="6A825953"/>
    <w:rsid w:val="6A881C38"/>
    <w:rsid w:val="6A8A11E6"/>
    <w:rsid w:val="6A8B2F63"/>
    <w:rsid w:val="6A9C5BA1"/>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11AB7"/>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D042ED"/>
    <w:rsid w:val="6CD9132B"/>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EFF7A7C"/>
    <w:rsid w:val="6F046E40"/>
    <w:rsid w:val="6F1743AC"/>
    <w:rsid w:val="6F3E2352"/>
    <w:rsid w:val="6F4656AB"/>
    <w:rsid w:val="6F5C1867"/>
    <w:rsid w:val="6F5C3F48"/>
    <w:rsid w:val="6F61462B"/>
    <w:rsid w:val="6F6D6714"/>
    <w:rsid w:val="6F8561D3"/>
    <w:rsid w:val="6F926B42"/>
    <w:rsid w:val="6F9C2017"/>
    <w:rsid w:val="6FA7614A"/>
    <w:rsid w:val="6FB37BE5"/>
    <w:rsid w:val="6FC2450B"/>
    <w:rsid w:val="6FC7059A"/>
    <w:rsid w:val="6FCA64CD"/>
    <w:rsid w:val="6FDB2297"/>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851091"/>
    <w:rsid w:val="719340CC"/>
    <w:rsid w:val="71946BA2"/>
    <w:rsid w:val="71A412EF"/>
    <w:rsid w:val="71B106B0"/>
    <w:rsid w:val="71B61A42"/>
    <w:rsid w:val="71BB267E"/>
    <w:rsid w:val="71BB5EDC"/>
    <w:rsid w:val="71BE59CD"/>
    <w:rsid w:val="71C32243"/>
    <w:rsid w:val="71D94178"/>
    <w:rsid w:val="71E258E0"/>
    <w:rsid w:val="71E450CA"/>
    <w:rsid w:val="71EA7F5E"/>
    <w:rsid w:val="71EE0EE5"/>
    <w:rsid w:val="71F773F9"/>
    <w:rsid w:val="71F83A95"/>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CE60C5"/>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3F43927"/>
    <w:rsid w:val="741378E4"/>
    <w:rsid w:val="74213FF1"/>
    <w:rsid w:val="743138C9"/>
    <w:rsid w:val="74367A9C"/>
    <w:rsid w:val="74497E8D"/>
    <w:rsid w:val="744F70D5"/>
    <w:rsid w:val="74542618"/>
    <w:rsid w:val="746B1062"/>
    <w:rsid w:val="74836A59"/>
    <w:rsid w:val="74890514"/>
    <w:rsid w:val="748922C2"/>
    <w:rsid w:val="74957A1D"/>
    <w:rsid w:val="74976F8C"/>
    <w:rsid w:val="749C28D6"/>
    <w:rsid w:val="74AC2DBE"/>
    <w:rsid w:val="74B03CF2"/>
    <w:rsid w:val="74B4279D"/>
    <w:rsid w:val="74C72DEA"/>
    <w:rsid w:val="74C959EF"/>
    <w:rsid w:val="74D13C69"/>
    <w:rsid w:val="74D226D8"/>
    <w:rsid w:val="74D951DD"/>
    <w:rsid w:val="74E36253"/>
    <w:rsid w:val="74F273DA"/>
    <w:rsid w:val="74F600B5"/>
    <w:rsid w:val="750C6A4F"/>
    <w:rsid w:val="75102AF5"/>
    <w:rsid w:val="751C1B98"/>
    <w:rsid w:val="751D2A0A"/>
    <w:rsid w:val="752E2E69"/>
    <w:rsid w:val="753F1C14"/>
    <w:rsid w:val="75404D65"/>
    <w:rsid w:val="75410DEE"/>
    <w:rsid w:val="75412EF8"/>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32D41"/>
    <w:rsid w:val="76850BE3"/>
    <w:rsid w:val="768E7AAD"/>
    <w:rsid w:val="769D37DC"/>
    <w:rsid w:val="76AD1FDF"/>
    <w:rsid w:val="76AF483A"/>
    <w:rsid w:val="76C37C6F"/>
    <w:rsid w:val="76C61386"/>
    <w:rsid w:val="76CF1D13"/>
    <w:rsid w:val="76D56664"/>
    <w:rsid w:val="76E81AE6"/>
    <w:rsid w:val="76EC4D8A"/>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0A6E"/>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54AB2"/>
    <w:rsid w:val="78A468D5"/>
    <w:rsid w:val="78B20233"/>
    <w:rsid w:val="78D12FAA"/>
    <w:rsid w:val="78D855C6"/>
    <w:rsid w:val="78DA7606"/>
    <w:rsid w:val="78FC0536"/>
    <w:rsid w:val="78FE7954"/>
    <w:rsid w:val="791F3957"/>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0E52C9"/>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35849"/>
    <w:rsid w:val="7C84107F"/>
    <w:rsid w:val="7C9909ED"/>
    <w:rsid w:val="7C9C2291"/>
    <w:rsid w:val="7CA37C99"/>
    <w:rsid w:val="7CA46921"/>
    <w:rsid w:val="7CA56991"/>
    <w:rsid w:val="7CA71E0B"/>
    <w:rsid w:val="7CB85E09"/>
    <w:rsid w:val="7CF50092"/>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290672"/>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0"/>
    <w:qFormat/>
    <w:uiPriority w:val="0"/>
    <w:pPr>
      <w:keepNext/>
      <w:keepLines/>
      <w:spacing w:line="440" w:lineRule="exact"/>
      <w:jc w:val="center"/>
      <w:outlineLvl w:val="0"/>
    </w:pPr>
    <w:rPr>
      <w:b/>
      <w:bCs/>
      <w:kern w:val="44"/>
      <w:sz w:val="44"/>
      <w:szCs w:val="44"/>
    </w:rPr>
  </w:style>
  <w:style w:type="paragraph" w:styleId="7">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3"/>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29"/>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8"/>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6"/>
    <w:qFormat/>
    <w:uiPriority w:val="0"/>
    <w:pPr>
      <w:jc w:val="left"/>
    </w:pPr>
    <w:rPr>
      <w:rFonts w:ascii="黑体" w:hAnsi="黑体" w:eastAsia="黑体"/>
      <w:sz w:val="21"/>
    </w:rPr>
  </w:style>
  <w:style w:type="paragraph" w:customStyle="1" w:styleId="77">
    <w:name w:val="样式4"/>
    <w:basedOn w:val="8"/>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2">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8"/>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8"/>
    <w:qFormat/>
    <w:uiPriority w:val="0"/>
    <w:rPr>
      <w:rFonts w:eastAsia="Arial"/>
    </w:rPr>
  </w:style>
  <w:style w:type="paragraph" w:customStyle="1" w:styleId="95">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6"/>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10"/>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8"/>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7"/>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67</Pages>
  <Words>768</Words>
  <Characters>814</Characters>
  <Lines>411</Lines>
  <Paragraphs>115</Paragraphs>
  <TotalTime>46</TotalTime>
  <ScaleCrop>false</ScaleCrop>
  <LinksUpToDate>false</LinksUpToDate>
  <CharactersWithSpaces>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NTKO</cp:lastModifiedBy>
  <cp:lastPrinted>2023-06-08T00:43:00Z</cp:lastPrinted>
  <dcterms:modified xsi:type="dcterms:W3CDTF">2026-04-10T01:09:13Z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0558F16E8D864448A920B0DA583A0112_13</vt:lpwstr>
  </property>
  <property fmtid="{D5CDD505-2E9C-101B-9397-08002B2CF9AE}" pid="4" name="KSOTemplateDocerSaveRecord">
    <vt:lpwstr>eyJoZGlkIjoiMDk2MmQyNTdjMmYyM2I4Njk3YjVkOTliYjhhNDZiYTEiLCJ1c2VySWQiOiI0MDkyMjI1MTkifQ==</vt:lpwstr>
  </property>
</Properties>
</file>