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F50AD">
      <w:pPr>
        <w:jc w:val="center"/>
        <w:rPr>
          <w:rFonts w:ascii="宋体" w:cs="宋体"/>
          <w:b/>
          <w:color w:val="auto"/>
          <w:kern w:val="0"/>
          <w:sz w:val="44"/>
          <w:szCs w:val="44"/>
          <w:highlight w:val="none"/>
        </w:rPr>
      </w:pPr>
      <w:bookmarkStart w:id="0" w:name="_Toc15058843"/>
      <w:bookmarkStart w:id="1" w:name="_Toc324404811"/>
      <w:bookmarkStart w:id="2" w:name="_Toc506107265"/>
      <w:bookmarkStart w:id="3" w:name="_Toc246996898"/>
      <w:bookmarkStart w:id="4" w:name="_Toc296602400"/>
      <w:bookmarkStart w:id="5" w:name="_Toc247085669"/>
      <w:bookmarkStart w:id="6" w:name="_Toc461631222"/>
      <w:bookmarkStart w:id="7" w:name="OLE_LINK2"/>
      <w:bookmarkStart w:id="8" w:name="OLE_LINK4"/>
      <w:bookmarkStart w:id="9" w:name="OLE_LINK3"/>
      <w:bookmarkStart w:id="10" w:name="OLE_LINK5"/>
      <w:bookmarkStart w:id="11" w:name="OLE_LINK1"/>
    </w:p>
    <w:p w14:paraId="23A003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eastAsia="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苏滁科创中心环境导视系统项目（二次）</w:t>
      </w:r>
    </w:p>
    <w:p w14:paraId="16081681">
      <w:pPr>
        <w:wordWrap w:val="0"/>
        <w:ind w:firstLine="2640" w:firstLineChars="1100"/>
        <w:rPr>
          <w:color w:val="auto"/>
          <w:sz w:val="24"/>
          <w:highlight w:val="none"/>
        </w:rPr>
      </w:pPr>
    </w:p>
    <w:p w14:paraId="66D69215">
      <w:pPr>
        <w:wordWrap w:val="0"/>
        <w:ind w:firstLine="2640" w:firstLineChars="1100"/>
        <w:rPr>
          <w:color w:val="auto"/>
          <w:sz w:val="24"/>
          <w:highlight w:val="none"/>
        </w:rPr>
      </w:pPr>
    </w:p>
    <w:p w14:paraId="6F2B2CBD">
      <w:pPr>
        <w:jc w:val="center"/>
        <w:rPr>
          <w:rFonts w:hint="eastAsia" w:ascii="宋体" w:hAnsi="宋体"/>
          <w:color w:val="auto"/>
          <w:sz w:val="84"/>
          <w:szCs w:val="84"/>
          <w:highlight w:val="none"/>
        </w:rPr>
      </w:pPr>
    </w:p>
    <w:p w14:paraId="2ACAB077">
      <w:pPr>
        <w:jc w:val="center"/>
        <w:rPr>
          <w:color w:val="auto"/>
          <w:sz w:val="24"/>
          <w:highlight w:val="none"/>
        </w:rPr>
      </w:pPr>
      <w:r>
        <w:rPr>
          <w:rFonts w:hint="eastAsia" w:ascii="宋体" w:hAnsi="宋体"/>
          <w:color w:val="auto"/>
          <w:sz w:val="84"/>
          <w:szCs w:val="84"/>
          <w:highlight w:val="none"/>
        </w:rPr>
        <w:t>招</w:t>
      </w:r>
      <w:r>
        <w:rPr>
          <w:rFonts w:hint="eastAsia" w:ascii="宋体"/>
          <w:color w:val="auto"/>
          <w:sz w:val="84"/>
          <w:szCs w:val="84"/>
          <w:highlight w:val="none"/>
        </w:rPr>
        <w:t>标</w:t>
      </w:r>
      <w:r>
        <w:rPr>
          <w:rFonts w:hint="eastAsia" w:ascii="宋体" w:hAnsi="宋体"/>
          <w:color w:val="auto"/>
          <w:sz w:val="84"/>
          <w:szCs w:val="84"/>
          <w:highlight w:val="none"/>
        </w:rPr>
        <w:t>文件</w:t>
      </w:r>
      <w:r>
        <w:rPr>
          <w:color w:val="auto"/>
          <w:sz w:val="24"/>
          <w:highlight w:val="none"/>
        </w:rPr>
        <w:t xml:space="preserve"> </w:t>
      </w:r>
    </w:p>
    <w:p w14:paraId="263CF7C7">
      <w:pPr>
        <w:spacing w:line="400" w:lineRule="exact"/>
        <w:jc w:val="center"/>
        <w:rPr>
          <w:rFonts w:ascii="宋体"/>
          <w:b/>
          <w:color w:val="auto"/>
          <w:sz w:val="39"/>
          <w:highlight w:val="none"/>
        </w:rPr>
      </w:pPr>
    </w:p>
    <w:p w14:paraId="404D040C">
      <w:pPr>
        <w:spacing w:line="400" w:lineRule="exact"/>
        <w:rPr>
          <w:color w:val="auto"/>
          <w:highlight w:val="none"/>
        </w:rPr>
      </w:pPr>
    </w:p>
    <w:p w14:paraId="508A4BDA">
      <w:pPr>
        <w:spacing w:line="720" w:lineRule="exact"/>
        <w:rPr>
          <w:b/>
          <w:bCs/>
          <w:color w:val="auto"/>
          <w:sz w:val="28"/>
          <w:szCs w:val="28"/>
          <w:highlight w:val="none"/>
        </w:rPr>
      </w:pPr>
    </w:p>
    <w:p w14:paraId="37CB3BC2">
      <w:pPr>
        <w:spacing w:line="720" w:lineRule="exact"/>
        <w:rPr>
          <w:b/>
          <w:bCs/>
          <w:color w:val="auto"/>
          <w:sz w:val="28"/>
          <w:szCs w:val="28"/>
          <w:highlight w:val="none"/>
        </w:rPr>
      </w:pPr>
    </w:p>
    <w:p w14:paraId="2639CFA6">
      <w:pPr>
        <w:pStyle w:val="63"/>
        <w:rPr>
          <w:b/>
          <w:bCs/>
          <w:color w:val="auto"/>
          <w:sz w:val="28"/>
          <w:szCs w:val="28"/>
          <w:highlight w:val="none"/>
        </w:rPr>
      </w:pPr>
    </w:p>
    <w:p w14:paraId="1ECB3432">
      <w:pPr>
        <w:pStyle w:val="64"/>
        <w:rPr>
          <w:b/>
          <w:bCs/>
          <w:color w:val="auto"/>
          <w:sz w:val="28"/>
          <w:szCs w:val="28"/>
          <w:highlight w:val="none"/>
        </w:rPr>
      </w:pPr>
    </w:p>
    <w:p w14:paraId="40D2CC13">
      <w:pPr>
        <w:pStyle w:val="63"/>
        <w:rPr>
          <w:b/>
          <w:bCs/>
          <w:color w:val="auto"/>
          <w:sz w:val="28"/>
          <w:szCs w:val="28"/>
          <w:highlight w:val="none"/>
        </w:rPr>
      </w:pPr>
    </w:p>
    <w:p w14:paraId="2F0997C7">
      <w:pPr>
        <w:pStyle w:val="64"/>
        <w:rPr>
          <w:color w:val="auto"/>
          <w:highlight w:val="none"/>
        </w:rPr>
      </w:pPr>
    </w:p>
    <w:p w14:paraId="029BDAE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4EB74C9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3298AAD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滁州苏滁产城开发有限公司   </w:t>
      </w:r>
      <w:r>
        <w:rPr>
          <w:rFonts w:hint="eastAsia" w:ascii="宋体" w:hAnsi="宋体" w:cs="宋体"/>
          <w:b/>
          <w:bCs/>
          <w:color w:val="auto"/>
          <w:sz w:val="28"/>
          <w:szCs w:val="28"/>
          <w:highlight w:val="none"/>
        </w:rPr>
        <w:t>（盖章）</w:t>
      </w:r>
    </w:p>
    <w:p w14:paraId="4536E8A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21E197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 xml:space="preserve">年 </w:t>
      </w:r>
      <w:r>
        <w:rPr>
          <w:rFonts w:hint="eastAsia" w:ascii="宋体" w:hAnsi="宋体" w:cs="宋体"/>
          <w:b/>
          <w:bCs/>
          <w:color w:val="auto"/>
          <w:sz w:val="28"/>
          <w:szCs w:val="28"/>
          <w:highlight w:val="none"/>
          <w:u w:val="single"/>
          <w:lang w:val="en-US" w:eastAsia="zh-CN"/>
        </w:rPr>
        <w:t xml:space="preserve"> 7</w:t>
      </w:r>
      <w:r>
        <w:rPr>
          <w:rFonts w:hint="eastAsia" w:ascii="宋体" w:hAnsi="宋体" w:cs="宋体"/>
          <w:b/>
          <w:bCs/>
          <w:color w:val="auto"/>
          <w:sz w:val="28"/>
          <w:szCs w:val="28"/>
          <w:highlight w:val="none"/>
        </w:rPr>
        <w:t>月</w:t>
      </w:r>
    </w:p>
    <w:p w14:paraId="200B5A07">
      <w:pPr>
        <w:jc w:val="center"/>
        <w:rPr>
          <w:color w:val="auto"/>
          <w:sz w:val="44"/>
          <w:szCs w:val="44"/>
          <w:highlight w:val="none"/>
        </w:rPr>
        <w:sectPr>
          <w:footerReference r:id="rId5" w:type="first"/>
          <w:headerReference r:id="rId3" w:type="default"/>
          <w:footerReference r:id="rId4" w:type="default"/>
          <w:pgSz w:w="11906" w:h="16838"/>
          <w:pgMar w:top="1134" w:right="1417" w:bottom="1134" w:left="1417" w:header="851" w:footer="992" w:gutter="0"/>
          <w:cols w:space="720" w:num="1"/>
          <w:docGrid w:type="lines" w:linePitch="312" w:charSpace="0"/>
        </w:sectPr>
      </w:pPr>
    </w:p>
    <w:p w14:paraId="09BD7044">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52042287"/>
      <w:bookmarkStart w:id="13" w:name="_Toc179632527"/>
      <w:bookmarkStart w:id="14" w:name="_Toc144974479"/>
      <w:bookmarkStart w:id="15" w:name="_Toc152045511"/>
    </w:p>
    <w:p w14:paraId="4B3482C0">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3B0B25BB">
      <w:pPr>
        <w:pStyle w:val="29"/>
        <w:tabs>
          <w:tab w:val="right" w:leader="dot" w:pos="9072"/>
        </w:tabs>
        <w:spacing w:line="700" w:lineRule="exact"/>
        <w:rPr>
          <w:rFonts w:ascii="宋体" w:cs="宋体"/>
          <w:color w:val="auto"/>
          <w:sz w:val="24"/>
          <w:szCs w:val="24"/>
          <w:highlight w:val="none"/>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p>
    <w:p w14:paraId="74797813">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4B10B56E">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08E579FC">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3370256B">
      <w:pPr>
        <w:pStyle w:val="29"/>
        <w:tabs>
          <w:tab w:val="right" w:leader="dot" w:pos="9072"/>
        </w:tabs>
        <w:spacing w:line="700" w:lineRule="exact"/>
        <w:rPr>
          <w:rFonts w:hint="eastAsia" w:asci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第五章  </w:t>
      </w:r>
      <w:r>
        <w:rPr>
          <w:rFonts w:hint="eastAsia" w:ascii="宋体" w:hAnsi="宋体" w:cs="宋体"/>
          <w:color w:val="auto"/>
          <w:sz w:val="24"/>
          <w:szCs w:val="24"/>
          <w:highlight w:val="none"/>
          <w:lang w:val="en-US" w:eastAsia="zh-CN"/>
        </w:rPr>
        <w:t>图纸</w:t>
      </w:r>
      <w:r>
        <w:rPr>
          <w:rFonts w:ascii="宋体" w:cs="宋体"/>
          <w:color w:val="auto"/>
          <w:sz w:val="24"/>
          <w:szCs w:val="24"/>
          <w:highlight w:val="none"/>
        </w:rPr>
        <w:tab/>
      </w:r>
      <w:r>
        <w:rPr>
          <w:rFonts w:hint="eastAsia" w:ascii="宋体" w:cs="宋体"/>
          <w:color w:val="auto"/>
          <w:sz w:val="24"/>
          <w:szCs w:val="24"/>
          <w:highlight w:val="none"/>
          <w:lang w:val="en-US" w:eastAsia="zh-CN"/>
        </w:rPr>
        <w:t>56</w:t>
      </w:r>
    </w:p>
    <w:p w14:paraId="41E84407">
      <w:pPr>
        <w:pStyle w:val="29"/>
        <w:tabs>
          <w:tab w:val="right" w:leader="dot" w:pos="9072"/>
        </w:tabs>
        <w:spacing w:line="700" w:lineRule="exact"/>
        <w:rPr>
          <w:color w:val="auto"/>
          <w:highlight w:val="none"/>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工程量清单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06F9A577">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20837A3B">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01D6AE83">
      <w:pPr>
        <w:pStyle w:val="44"/>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30512659">
      <w:pPr>
        <w:pStyle w:val="42"/>
        <w:spacing w:line="700" w:lineRule="exact"/>
        <w:jc w:val="left"/>
        <w:rPr>
          <w:color w:val="auto"/>
          <w:sz w:val="24"/>
          <w:szCs w:val="24"/>
          <w:highlight w:val="none"/>
        </w:rPr>
      </w:pPr>
    </w:p>
    <w:p w14:paraId="6E027E14">
      <w:pPr>
        <w:bidi w:val="0"/>
        <w:rPr>
          <w:color w:val="auto"/>
          <w:highlight w:val="none"/>
        </w:rPr>
      </w:pPr>
    </w:p>
    <w:p w14:paraId="46735590">
      <w:pPr>
        <w:bidi w:val="0"/>
        <w:rPr>
          <w:color w:val="auto"/>
          <w:highlight w:val="none"/>
        </w:rPr>
      </w:pPr>
    </w:p>
    <w:p w14:paraId="116F8071">
      <w:pPr>
        <w:bidi w:val="0"/>
        <w:rPr>
          <w:color w:val="auto"/>
          <w:highlight w:val="none"/>
        </w:rPr>
      </w:pPr>
    </w:p>
    <w:p w14:paraId="5471AD8E">
      <w:pPr>
        <w:bidi w:val="0"/>
        <w:rPr>
          <w:color w:val="auto"/>
          <w:highlight w:val="none"/>
        </w:rPr>
      </w:pPr>
    </w:p>
    <w:p w14:paraId="6219923C">
      <w:pPr>
        <w:bidi w:val="0"/>
        <w:rPr>
          <w:color w:val="auto"/>
          <w:highlight w:val="none"/>
        </w:rPr>
      </w:pPr>
    </w:p>
    <w:p w14:paraId="25DA2343">
      <w:pPr>
        <w:bidi w:val="0"/>
        <w:rPr>
          <w:color w:val="auto"/>
          <w:highlight w:val="none"/>
        </w:rPr>
      </w:pPr>
    </w:p>
    <w:p w14:paraId="200B8EB0">
      <w:pPr>
        <w:bidi w:val="0"/>
        <w:rPr>
          <w:color w:val="auto"/>
          <w:highlight w:val="none"/>
        </w:rPr>
      </w:pPr>
    </w:p>
    <w:p w14:paraId="18C39272">
      <w:pPr>
        <w:bidi w:val="0"/>
        <w:rPr>
          <w:color w:val="auto"/>
          <w:highlight w:val="none"/>
        </w:rPr>
      </w:pPr>
    </w:p>
    <w:p w14:paraId="157A1113">
      <w:pPr>
        <w:tabs>
          <w:tab w:val="left" w:pos="7034"/>
        </w:tabs>
        <w:bidi w:val="0"/>
        <w:jc w:val="left"/>
        <w:rPr>
          <w:rFonts w:hint="eastAsia" w:eastAsia="宋体"/>
          <w:color w:val="auto"/>
          <w:highlight w:val="none"/>
          <w:lang w:eastAsia="zh-CN"/>
        </w:rPr>
        <w:sectPr>
          <w:footerReference r:id="rId6"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5263545D">
      <w:pPr>
        <w:pStyle w:val="42"/>
        <w:spacing w:beforeLines="50" w:afterLines="50" w:line="440" w:lineRule="exact"/>
        <w:rPr>
          <w:rFonts w:hint="eastAsia"/>
          <w:bCs/>
          <w:color w:val="auto"/>
          <w:szCs w:val="32"/>
          <w:highlight w:val="none"/>
          <w:lang w:val="en-US" w:eastAsia="zh-CN"/>
        </w:rPr>
      </w:pPr>
      <w:bookmarkStart w:id="16" w:name="_Toc3705"/>
      <w:r>
        <w:rPr>
          <w:rFonts w:hint="eastAsia"/>
          <w:bCs/>
          <w:color w:val="auto"/>
          <w:szCs w:val="32"/>
          <w:highlight w:val="none"/>
        </w:rPr>
        <w:t>苏滁科创中心环境导视</w:t>
      </w:r>
      <w:r>
        <w:rPr>
          <w:rFonts w:hint="eastAsia"/>
          <w:bCs/>
          <w:color w:val="auto"/>
          <w:szCs w:val="32"/>
          <w:highlight w:val="none"/>
          <w:lang w:val="en-US" w:eastAsia="zh-CN"/>
        </w:rPr>
        <w:t>系统</w:t>
      </w:r>
      <w:r>
        <w:rPr>
          <w:rFonts w:hint="eastAsia"/>
          <w:bCs/>
          <w:color w:val="auto"/>
          <w:szCs w:val="32"/>
          <w:highlight w:val="none"/>
        </w:rPr>
        <w:t>项目</w:t>
      </w:r>
      <w:r>
        <w:rPr>
          <w:rFonts w:hint="eastAsia"/>
          <w:bCs/>
          <w:color w:val="auto"/>
          <w:szCs w:val="32"/>
          <w:highlight w:val="none"/>
          <w:lang w:eastAsia="zh-CN"/>
        </w:rPr>
        <w:t>（</w:t>
      </w:r>
      <w:r>
        <w:rPr>
          <w:rFonts w:hint="eastAsia"/>
          <w:bCs/>
          <w:color w:val="auto"/>
          <w:szCs w:val="32"/>
          <w:highlight w:val="none"/>
          <w:lang w:val="en-US" w:eastAsia="zh-CN"/>
        </w:rPr>
        <w:t>二次）</w:t>
      </w:r>
      <w:r>
        <w:rPr>
          <w:rFonts w:hint="eastAsia"/>
          <w:bCs/>
          <w:color w:val="auto"/>
          <w:szCs w:val="32"/>
          <w:highlight w:val="none"/>
        </w:rPr>
        <w:t>招标公告信息</w:t>
      </w:r>
      <w:bookmarkEnd w:id="16"/>
    </w:p>
    <w:tbl>
      <w:tblPr>
        <w:tblStyle w:val="45"/>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52"/>
        <w:gridCol w:w="8261"/>
      </w:tblGrid>
      <w:tr w14:paraId="7468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19275B50">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5050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DF554F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313" w:type="dxa"/>
            <w:gridSpan w:val="2"/>
            <w:noWrap w:val="0"/>
            <w:vAlign w:val="top"/>
          </w:tcPr>
          <w:p w14:paraId="175FF99E">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苏滁科创中心环境导视</w:t>
            </w:r>
            <w:r>
              <w:rPr>
                <w:rFonts w:hint="eastAsia" w:ascii="宋体" w:hAnsi="宋体" w:cs="宋体"/>
                <w:bCs/>
                <w:color w:val="auto"/>
                <w:kern w:val="1"/>
                <w:sz w:val="21"/>
                <w:szCs w:val="21"/>
                <w:highlight w:val="none"/>
                <w:lang w:val="en-US" w:eastAsia="zh-CN"/>
              </w:rPr>
              <w:t>系统</w:t>
            </w:r>
            <w:r>
              <w:rPr>
                <w:rFonts w:hint="eastAsia" w:ascii="宋体" w:hAnsi="宋体" w:eastAsia="宋体" w:cs="宋体"/>
                <w:bCs/>
                <w:color w:val="auto"/>
                <w:kern w:val="1"/>
                <w:sz w:val="21"/>
                <w:szCs w:val="21"/>
                <w:highlight w:val="none"/>
                <w:lang w:val="en-US" w:eastAsia="zh-CN"/>
              </w:rPr>
              <w:t>项目</w:t>
            </w:r>
            <w:r>
              <w:rPr>
                <w:rFonts w:hint="eastAsia" w:ascii="宋体" w:hAnsi="宋体" w:cs="宋体"/>
                <w:bCs/>
                <w:color w:val="auto"/>
                <w:kern w:val="1"/>
                <w:sz w:val="21"/>
                <w:szCs w:val="21"/>
                <w:highlight w:val="none"/>
                <w:lang w:val="en-US" w:eastAsia="zh-CN"/>
              </w:rPr>
              <w:t>（二次）</w:t>
            </w:r>
          </w:p>
        </w:tc>
      </w:tr>
      <w:tr w14:paraId="6633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C8EDD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313" w:type="dxa"/>
            <w:gridSpan w:val="2"/>
            <w:noWrap w:val="0"/>
            <w:vAlign w:val="center"/>
          </w:tcPr>
          <w:p w14:paraId="05D7399F">
            <w:pPr>
              <w:widowControl/>
              <w:spacing w:line="560" w:lineRule="exact"/>
              <w:jc w:val="left"/>
              <w:rPr>
                <w:rFonts w:hint="eastAsia" w:ascii="宋体" w:hAnsi="宋体" w:eastAsia="宋体" w:cs="宋体"/>
                <w:color w:val="auto"/>
                <w:sz w:val="21"/>
                <w:szCs w:val="21"/>
                <w:highlight w:val="none"/>
                <w:lang w:eastAsia="zh-CN"/>
              </w:rPr>
            </w:pPr>
            <w:r>
              <w:rPr>
                <w:rFonts w:hint="eastAsia" w:ascii="宋体" w:hAnsi="Times New Roman" w:eastAsia="宋体" w:cs="宋体"/>
                <w:bCs/>
                <w:color w:val="auto"/>
                <w:kern w:val="1"/>
                <w:szCs w:val="21"/>
                <w:highlight w:val="none"/>
                <w:lang w:val="en-US" w:eastAsia="zh-CN"/>
              </w:rPr>
              <w:t>滁州苏滁产城开发有限公司</w:t>
            </w:r>
            <w:r>
              <w:rPr>
                <w:rFonts w:hint="eastAsia" w:ascii="宋体" w:hAnsi="宋体" w:cs="宋体"/>
                <w:color w:val="auto"/>
                <w:szCs w:val="21"/>
                <w:highlight w:val="none"/>
              </w:rPr>
              <w:t xml:space="preserve">  </w:t>
            </w:r>
          </w:p>
        </w:tc>
      </w:tr>
      <w:tr w14:paraId="5E4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41E30C9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313" w:type="dxa"/>
            <w:gridSpan w:val="2"/>
            <w:noWrap w:val="0"/>
            <w:vAlign w:val="center"/>
          </w:tcPr>
          <w:p w14:paraId="5B5E6B1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szCs w:val="21"/>
                <w:highlight w:val="none"/>
                <w:lang w:val="en-US" w:eastAsia="zh-CN"/>
              </w:rPr>
              <w:t>自筹资金</w:t>
            </w:r>
          </w:p>
        </w:tc>
      </w:tr>
      <w:tr w14:paraId="23E5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2E052C6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313" w:type="dxa"/>
            <w:gridSpan w:val="2"/>
            <w:noWrap w:val="0"/>
            <w:vAlign w:val="center"/>
          </w:tcPr>
          <w:p w14:paraId="7B5293C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w:t>
            </w:r>
          </w:p>
        </w:tc>
      </w:tr>
      <w:tr w14:paraId="2766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A4FE4C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313" w:type="dxa"/>
            <w:gridSpan w:val="2"/>
            <w:noWrap w:val="0"/>
            <w:vAlign w:val="center"/>
          </w:tcPr>
          <w:p w14:paraId="77370EA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公开招标</w:t>
            </w:r>
          </w:p>
        </w:tc>
      </w:tr>
      <w:tr w14:paraId="6BA1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E9EE32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313" w:type="dxa"/>
            <w:gridSpan w:val="2"/>
            <w:noWrap w:val="0"/>
            <w:vAlign w:val="center"/>
          </w:tcPr>
          <w:p w14:paraId="42EDC1F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综合评分法</w:t>
            </w:r>
          </w:p>
        </w:tc>
      </w:tr>
      <w:tr w14:paraId="1E19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6F753F15">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4A83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A2C0E4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313" w:type="dxa"/>
            <w:gridSpan w:val="2"/>
            <w:noWrap w:val="0"/>
            <w:vAlign w:val="center"/>
          </w:tcPr>
          <w:p w14:paraId="4E49924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1"/>
                <w:sz w:val="21"/>
                <w:szCs w:val="21"/>
                <w:highlight w:val="none"/>
                <w:lang w:val="en-US" w:eastAsia="zh-CN"/>
              </w:rPr>
              <w:t>苏滁科创中心环境导视</w:t>
            </w:r>
            <w:r>
              <w:rPr>
                <w:rFonts w:hint="eastAsia" w:ascii="宋体" w:hAnsi="宋体" w:cs="宋体"/>
                <w:bCs/>
                <w:color w:val="auto"/>
                <w:kern w:val="1"/>
                <w:sz w:val="21"/>
                <w:szCs w:val="21"/>
                <w:highlight w:val="none"/>
                <w:lang w:val="en-US" w:eastAsia="zh-CN"/>
              </w:rPr>
              <w:t>系统</w:t>
            </w:r>
            <w:r>
              <w:rPr>
                <w:rFonts w:hint="eastAsia" w:ascii="宋体" w:hAnsi="宋体" w:eastAsia="宋体" w:cs="宋体"/>
                <w:bCs/>
                <w:color w:val="auto"/>
                <w:kern w:val="1"/>
                <w:sz w:val="21"/>
                <w:szCs w:val="21"/>
                <w:highlight w:val="none"/>
                <w:lang w:val="en-US" w:eastAsia="zh-CN"/>
              </w:rPr>
              <w:t>项目</w:t>
            </w:r>
            <w:r>
              <w:rPr>
                <w:rFonts w:hint="eastAsia" w:ascii="宋体" w:hAnsi="宋体" w:cs="宋体"/>
                <w:bCs/>
                <w:color w:val="auto"/>
                <w:kern w:val="1"/>
                <w:sz w:val="21"/>
                <w:szCs w:val="21"/>
                <w:highlight w:val="none"/>
                <w:lang w:val="en-US" w:eastAsia="zh-CN"/>
              </w:rPr>
              <w:t>（二次）</w:t>
            </w:r>
          </w:p>
        </w:tc>
      </w:tr>
      <w:tr w14:paraId="0C08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376EE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招标项目编号</w:t>
            </w:r>
          </w:p>
        </w:tc>
        <w:tc>
          <w:tcPr>
            <w:tcW w:w="8313" w:type="dxa"/>
            <w:gridSpan w:val="2"/>
            <w:noWrap w:val="0"/>
            <w:vAlign w:val="center"/>
          </w:tcPr>
          <w:p w14:paraId="4C414C9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HXJY1110001058869002</w:t>
            </w:r>
          </w:p>
        </w:tc>
      </w:tr>
      <w:tr w14:paraId="4053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25FA30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313" w:type="dxa"/>
            <w:gridSpan w:val="2"/>
            <w:noWrap w:val="0"/>
            <w:vAlign w:val="center"/>
          </w:tcPr>
          <w:p w14:paraId="536CEC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一个标段</w:t>
            </w:r>
          </w:p>
        </w:tc>
      </w:tr>
      <w:tr w14:paraId="42C6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B10FA2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招标项目标段编号</w:t>
            </w:r>
          </w:p>
        </w:tc>
        <w:tc>
          <w:tcPr>
            <w:tcW w:w="8313" w:type="dxa"/>
            <w:gridSpan w:val="2"/>
            <w:noWrap w:val="0"/>
            <w:vAlign w:val="center"/>
          </w:tcPr>
          <w:p w14:paraId="70DDB5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HXJY1110001058869002</w:t>
            </w:r>
          </w:p>
        </w:tc>
      </w:tr>
      <w:tr w14:paraId="2B40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B0F2F3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313" w:type="dxa"/>
            <w:gridSpan w:val="2"/>
            <w:noWrap w:val="0"/>
            <w:vAlign w:val="center"/>
          </w:tcPr>
          <w:p w14:paraId="1E17E7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徽州路与中心二路交叉口东北侧</w:t>
            </w:r>
          </w:p>
        </w:tc>
      </w:tr>
      <w:tr w14:paraId="33AF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DD88E7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8313" w:type="dxa"/>
            <w:gridSpan w:val="2"/>
            <w:noWrap w:val="0"/>
            <w:vAlign w:val="center"/>
          </w:tcPr>
          <w:p w14:paraId="0CD00231">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墙体外立面亮化及精神堡垒施工、安装及亮化，具体内容详见</w:t>
            </w:r>
            <w:r>
              <w:rPr>
                <w:rFonts w:hint="eastAsia" w:ascii="宋体" w:hAnsi="宋体" w:cs="宋体"/>
                <w:color w:val="auto"/>
                <w:szCs w:val="21"/>
                <w:highlight w:val="none"/>
                <w:lang w:val="en-US" w:eastAsia="zh-CN"/>
              </w:rPr>
              <w:t>图纸及工程量清单。</w:t>
            </w:r>
          </w:p>
        </w:tc>
      </w:tr>
      <w:tr w14:paraId="07DB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A9978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313" w:type="dxa"/>
            <w:gridSpan w:val="2"/>
            <w:noWrap w:val="0"/>
            <w:vAlign w:val="center"/>
          </w:tcPr>
          <w:p w14:paraId="52C4ECF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约</w:t>
            </w:r>
            <w:r>
              <w:rPr>
                <w:rFonts w:hint="eastAsia" w:ascii="宋体" w:hAnsi="宋体" w:cs="宋体"/>
                <w:color w:val="auto"/>
                <w:sz w:val="21"/>
                <w:szCs w:val="21"/>
                <w:highlight w:val="none"/>
                <w:lang w:val="en-US" w:eastAsia="zh-CN"/>
              </w:rPr>
              <w:t>79万</w:t>
            </w:r>
            <w:r>
              <w:rPr>
                <w:rFonts w:hint="eastAsia" w:ascii="宋体" w:hAnsi="宋体" w:eastAsia="宋体" w:cs="宋体"/>
                <w:color w:val="auto"/>
                <w:sz w:val="21"/>
                <w:szCs w:val="21"/>
                <w:highlight w:val="none"/>
                <w:lang w:val="en-US" w:eastAsia="zh-CN"/>
              </w:rPr>
              <w:t>元</w:t>
            </w:r>
          </w:p>
        </w:tc>
      </w:tr>
      <w:tr w14:paraId="7E45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D02AA9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313" w:type="dxa"/>
            <w:gridSpan w:val="2"/>
            <w:noWrap w:val="0"/>
            <w:vAlign w:val="center"/>
          </w:tcPr>
          <w:p w14:paraId="2AA5971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5F4F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AA9E56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313" w:type="dxa"/>
            <w:gridSpan w:val="2"/>
            <w:noWrap w:val="0"/>
            <w:vAlign w:val="center"/>
          </w:tcPr>
          <w:p w14:paraId="5D9A786C">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图纸及工程量清单</w:t>
            </w:r>
          </w:p>
        </w:tc>
      </w:tr>
      <w:tr w14:paraId="0983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72C1B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313" w:type="dxa"/>
            <w:gridSpan w:val="2"/>
            <w:noWrap w:val="0"/>
            <w:vAlign w:val="center"/>
          </w:tcPr>
          <w:p w14:paraId="3E580D1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48EB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16470C9C">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6D8F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33" w:type="dxa"/>
            <w:noWrap w:val="0"/>
            <w:vAlign w:val="center"/>
          </w:tcPr>
          <w:p w14:paraId="474D8E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313" w:type="dxa"/>
            <w:gridSpan w:val="2"/>
            <w:noWrap w:val="0"/>
            <w:vAlign w:val="center"/>
          </w:tcPr>
          <w:p w14:paraId="482BFC3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具有建设行政主管部门颁发的城市及道路照明工程专业承包三级（或以上）资质。</w:t>
            </w:r>
          </w:p>
        </w:tc>
      </w:tr>
      <w:tr w14:paraId="4223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33" w:type="dxa"/>
            <w:noWrap w:val="0"/>
            <w:vAlign w:val="center"/>
          </w:tcPr>
          <w:p w14:paraId="55731A7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8313" w:type="dxa"/>
            <w:gridSpan w:val="2"/>
            <w:noWrap w:val="0"/>
            <w:vAlign w:val="center"/>
          </w:tcPr>
          <w:p w14:paraId="6AE2B6F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具备在本单位注册的机电工程专业二级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注册建造师资格，具备有效的安全生产考核合格(B类)证书。</w:t>
            </w:r>
          </w:p>
        </w:tc>
      </w:tr>
      <w:tr w14:paraId="1077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33" w:type="dxa"/>
            <w:noWrap w:val="0"/>
            <w:vAlign w:val="center"/>
          </w:tcPr>
          <w:p w14:paraId="6A9ADA2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313" w:type="dxa"/>
            <w:gridSpan w:val="2"/>
            <w:noWrap w:val="0"/>
            <w:vAlign w:val="center"/>
          </w:tcPr>
          <w:p w14:paraId="3BEFEB1A">
            <w:pPr>
              <w:keepNext w:val="0"/>
              <w:keepLines w:val="0"/>
              <w:pageBreakBefore w:val="0"/>
              <w:widowControl/>
              <w:kinsoku/>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本次不接受联合体投标</w:t>
            </w:r>
            <w:r>
              <w:rPr>
                <w:rFonts w:hint="eastAsia" w:ascii="宋体" w:hAnsi="宋体" w:eastAsia="宋体" w:cs="宋体"/>
                <w:color w:val="auto"/>
                <w:sz w:val="21"/>
                <w:szCs w:val="21"/>
                <w:highlight w:val="none"/>
                <w:lang w:eastAsia="zh-CN"/>
              </w:rPr>
              <w:t>。</w:t>
            </w:r>
          </w:p>
        </w:tc>
      </w:tr>
      <w:tr w14:paraId="6202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53E3ADDF">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591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550737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313" w:type="dxa"/>
            <w:gridSpan w:val="2"/>
            <w:noWrap w:val="0"/>
            <w:vAlign w:val="center"/>
          </w:tcPr>
          <w:p w14:paraId="0C08DA9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7</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14</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17</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分至</w:t>
            </w: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7</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22</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9</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w:t>
            </w:r>
          </w:p>
        </w:tc>
      </w:tr>
      <w:tr w14:paraId="59E6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488135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获取方式</w:t>
            </w:r>
          </w:p>
        </w:tc>
        <w:tc>
          <w:tcPr>
            <w:tcW w:w="8313" w:type="dxa"/>
            <w:gridSpan w:val="2"/>
            <w:noWrap w:val="0"/>
            <w:vAlign w:val="center"/>
          </w:tcPr>
          <w:p w14:paraId="5E9C56A1">
            <w:pPr>
              <w:adjustRightInd w:val="0"/>
              <w:snapToGrid w:val="0"/>
              <w:spacing w:afterLines="0" w:line="5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潜在投标人须登录中新苏滁高新技术产业开发区（https://scp.chuzhou.gov.cn/index.html）、滁州市城投工程咨询管理有限公司网站（https://www.czctgczx.com/）查阅并下载电子招标文件。</w:t>
            </w:r>
          </w:p>
          <w:p w14:paraId="18DCF106">
            <w:pPr>
              <w:adjustRightInd w:val="0"/>
              <w:snapToGrid w:val="0"/>
              <w:spacing w:afterLines="0" w:line="500" w:lineRule="exac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招标文件获取过程中有任何疑问，请在工作时间（工作时间：工作日8:00-12:00,14:30-17:30）拨打0550-3026900。</w:t>
            </w:r>
          </w:p>
        </w:tc>
      </w:tr>
      <w:tr w14:paraId="2178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3" w:type="dxa"/>
            <w:noWrap w:val="0"/>
            <w:vAlign w:val="center"/>
          </w:tcPr>
          <w:p w14:paraId="4948983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313" w:type="dxa"/>
            <w:gridSpan w:val="2"/>
            <w:noWrap w:val="0"/>
            <w:vAlign w:val="center"/>
          </w:tcPr>
          <w:p w14:paraId="4AA85F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p>
        </w:tc>
      </w:tr>
      <w:tr w14:paraId="7F88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D9190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313" w:type="dxa"/>
            <w:gridSpan w:val="2"/>
            <w:noWrap w:val="0"/>
            <w:vAlign w:val="center"/>
          </w:tcPr>
          <w:p w14:paraId="70092B1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6342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54334D3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313" w:type="dxa"/>
            <w:gridSpan w:val="2"/>
            <w:noWrap w:val="0"/>
            <w:vAlign w:val="center"/>
          </w:tcPr>
          <w:p w14:paraId="6376DC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2143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2CFBCFA3">
            <w:pPr>
              <w:widowControl/>
              <w:spacing w:afterLines="0"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开标地点</w:t>
            </w:r>
          </w:p>
        </w:tc>
        <w:tc>
          <w:tcPr>
            <w:tcW w:w="8313" w:type="dxa"/>
            <w:gridSpan w:val="2"/>
            <w:noWrap w:val="0"/>
            <w:vAlign w:val="center"/>
          </w:tcPr>
          <w:p w14:paraId="48D98C4D">
            <w:pPr>
              <w:widowControl/>
              <w:spacing w:afterLines="0"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网上开标，投标人登录滁州市城投工程咨询管理有限公司不见面开标系统参与网上开标（网址：http://js.etrading.cn/EpointBidOpening/bidopeninghallaction/hall/login）</w:t>
            </w:r>
          </w:p>
        </w:tc>
      </w:tr>
      <w:tr w14:paraId="357F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C1B9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313" w:type="dxa"/>
            <w:gridSpan w:val="2"/>
            <w:noWrap w:val="0"/>
            <w:vAlign w:val="center"/>
          </w:tcPr>
          <w:p w14:paraId="1A9D1C3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0元</w:t>
            </w:r>
          </w:p>
        </w:tc>
      </w:tr>
      <w:tr w14:paraId="6C0D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5E3FE7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313" w:type="dxa"/>
            <w:gridSpan w:val="2"/>
            <w:noWrap w:val="0"/>
            <w:vAlign w:val="center"/>
          </w:tcPr>
          <w:p w14:paraId="695B02E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本次招标公告在中新苏滁高新技术产业开发区（https://scp.chuzhou.gov.cn/index.html）</w:t>
            </w:r>
            <w:r>
              <w:rPr>
                <w:rFonts w:hint="eastAsia" w:ascii="宋体" w:hAnsi="宋体" w:eastAsia="宋体" w:cs="宋体"/>
                <w:color w:val="auto"/>
                <w:kern w:val="0"/>
                <w:sz w:val="21"/>
                <w:szCs w:val="21"/>
                <w:highlight w:val="none"/>
                <w:lang w:eastAsia="zh-CN"/>
              </w:rPr>
              <w:t>、滁州市城投工程咨询管理有限公司网站（https://www.czctgczx.com/）</w:t>
            </w:r>
            <w:r>
              <w:rPr>
                <w:rFonts w:hint="eastAsia" w:ascii="宋体" w:hAnsi="宋体" w:eastAsia="宋体" w:cs="宋体"/>
                <w:color w:val="auto"/>
                <w:kern w:val="0"/>
                <w:sz w:val="21"/>
                <w:szCs w:val="21"/>
                <w:highlight w:val="none"/>
              </w:rPr>
              <w:t>网站发布。</w:t>
            </w:r>
          </w:p>
        </w:tc>
      </w:tr>
      <w:tr w14:paraId="1CDF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A91C9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投标人提出异议的截止时间及方式</w:t>
            </w:r>
          </w:p>
        </w:tc>
        <w:tc>
          <w:tcPr>
            <w:tcW w:w="8313" w:type="dxa"/>
            <w:gridSpan w:val="2"/>
            <w:noWrap w:val="0"/>
            <w:vAlign w:val="center"/>
          </w:tcPr>
          <w:p w14:paraId="6A90BC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val="0"/>
                <w:bCs/>
                <w:color w:val="auto"/>
                <w:kern w:val="0"/>
                <w:szCs w:val="21"/>
                <w:highlight w:val="none"/>
                <w:lang w:val="en-US" w:eastAsia="zh-CN"/>
              </w:rPr>
              <w:t>202</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rPr>
              <w:t>年</w:t>
            </w:r>
            <w:r>
              <w:rPr>
                <w:rFonts w:hint="eastAsia" w:ascii="宋体" w:hAnsi="宋体" w:cs="宋体"/>
                <w:b w:val="0"/>
                <w:bCs/>
                <w:color w:val="auto"/>
                <w:kern w:val="0"/>
                <w:szCs w:val="21"/>
                <w:highlight w:val="none"/>
                <w:lang w:val="en-US" w:eastAsia="zh-CN"/>
              </w:rPr>
              <w:t>7</w:t>
            </w:r>
            <w:r>
              <w:rPr>
                <w:rFonts w:hint="eastAsia" w:ascii="宋体" w:hAnsi="宋体" w:eastAsia="宋体" w:cs="宋体"/>
                <w:b w:val="0"/>
                <w:bCs/>
                <w:color w:val="auto"/>
                <w:kern w:val="0"/>
                <w:szCs w:val="21"/>
                <w:highlight w:val="none"/>
              </w:rPr>
              <w:t>月</w:t>
            </w:r>
            <w:r>
              <w:rPr>
                <w:rFonts w:hint="eastAsia" w:ascii="宋体" w:hAnsi="宋体" w:cs="宋体"/>
                <w:b w:val="0"/>
                <w:bCs/>
                <w:color w:val="auto"/>
                <w:kern w:val="0"/>
                <w:szCs w:val="21"/>
                <w:highlight w:val="none"/>
                <w:lang w:val="en-US" w:eastAsia="zh-CN"/>
              </w:rPr>
              <w:t>16</w:t>
            </w:r>
            <w:r>
              <w:rPr>
                <w:rFonts w:hint="eastAsia" w:ascii="宋体" w:hAnsi="宋体" w:eastAsia="宋体" w:cs="宋体"/>
                <w:b w:val="0"/>
                <w:bCs/>
                <w:color w:val="auto"/>
                <w:kern w:val="0"/>
                <w:szCs w:val="21"/>
                <w:highlight w:val="none"/>
              </w:rPr>
              <w:t>日</w:t>
            </w:r>
            <w:r>
              <w:rPr>
                <w:rFonts w:hint="eastAsia" w:ascii="宋体" w:hAnsi="宋体" w:cs="宋体"/>
                <w:b w:val="0"/>
                <w:bCs/>
                <w:color w:val="auto"/>
                <w:kern w:val="0"/>
                <w:szCs w:val="21"/>
                <w:highlight w:val="none"/>
                <w:lang w:val="en-US" w:eastAsia="zh-CN"/>
              </w:rPr>
              <w:t>17</w:t>
            </w:r>
            <w:r>
              <w:rPr>
                <w:rFonts w:hint="eastAsia" w:ascii="宋体" w:hAnsi="宋体" w:eastAsia="宋体" w:cs="宋体"/>
                <w:b w:val="0"/>
                <w:bCs/>
                <w:color w:val="auto"/>
                <w:kern w:val="0"/>
                <w:szCs w:val="21"/>
                <w:highlight w:val="none"/>
              </w:rPr>
              <w:t>时</w:t>
            </w:r>
            <w:r>
              <w:rPr>
                <w:rFonts w:hint="eastAsia" w:ascii="宋体" w:hAnsi="宋体" w:eastAsia="宋体" w:cs="宋体"/>
                <w:b w:val="0"/>
                <w:bCs/>
                <w:color w:val="auto"/>
                <w:kern w:val="0"/>
                <w:sz w:val="21"/>
                <w:szCs w:val="21"/>
                <w:highlight w:val="none"/>
              </w:rPr>
              <w:t>前在新点电子交易平台【滁州专区】中在线进行异议。</w:t>
            </w:r>
          </w:p>
        </w:tc>
      </w:tr>
      <w:tr w14:paraId="459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122CEC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受理异议的联系人及联系方式</w:t>
            </w:r>
          </w:p>
        </w:tc>
        <w:tc>
          <w:tcPr>
            <w:tcW w:w="8313" w:type="dxa"/>
            <w:gridSpan w:val="2"/>
            <w:noWrap w:val="0"/>
            <w:vAlign w:val="center"/>
          </w:tcPr>
          <w:p w14:paraId="768910C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联系人：</w:t>
            </w:r>
            <w:r>
              <w:rPr>
                <w:rFonts w:hint="eastAsia" w:ascii="宋体" w:hAnsi="宋体" w:cs="宋体"/>
                <w:color w:val="auto"/>
                <w:sz w:val="21"/>
                <w:szCs w:val="21"/>
                <w:highlight w:val="none"/>
                <w:shd w:val="clear" w:color="auto" w:fill="FFFFFF"/>
                <w:lang w:val="en-US" w:eastAsia="zh-CN"/>
              </w:rPr>
              <w:t>李工、</w:t>
            </w:r>
            <w:r>
              <w:rPr>
                <w:rFonts w:hint="eastAsia" w:ascii="宋体" w:hAnsi="宋体" w:eastAsia="宋体" w:cs="宋体"/>
                <w:color w:val="auto"/>
                <w:sz w:val="21"/>
                <w:szCs w:val="21"/>
                <w:highlight w:val="none"/>
                <w:shd w:val="clear" w:color="auto" w:fill="FFFFFF"/>
                <w:lang w:val="en-US" w:eastAsia="zh-CN"/>
              </w:rPr>
              <w:t>杨韦</w:t>
            </w:r>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val="en-US" w:eastAsia="zh-CN"/>
              </w:rPr>
              <w:t>联系方式：</w:t>
            </w:r>
            <w:r>
              <w:rPr>
                <w:rFonts w:hint="eastAsia" w:ascii="宋体" w:hAnsi="宋体" w:cs="宋体"/>
                <w:color w:val="auto"/>
                <w:sz w:val="21"/>
                <w:szCs w:val="21"/>
                <w:highlight w:val="none"/>
                <w:shd w:val="clear" w:color="auto" w:fill="FFFFFF"/>
                <w:lang w:val="en-US" w:eastAsia="zh-CN"/>
              </w:rPr>
              <w:t>0550-3026900、</w:t>
            </w:r>
            <w:r>
              <w:rPr>
                <w:rFonts w:hint="eastAsia" w:ascii="宋体" w:hAnsi="宋体" w:eastAsia="宋体" w:cs="宋体"/>
                <w:color w:val="auto"/>
                <w:kern w:val="0"/>
                <w:sz w:val="21"/>
                <w:szCs w:val="21"/>
                <w:highlight w:val="none"/>
                <w:lang w:val="en-US" w:eastAsia="zh-CN"/>
              </w:rPr>
              <w:t>0550-3519590</w:t>
            </w:r>
            <w:r>
              <w:rPr>
                <w:rFonts w:hint="eastAsia" w:ascii="宋体" w:hAnsi="宋体" w:eastAsia="宋体" w:cs="宋体"/>
                <w:color w:val="auto"/>
                <w:sz w:val="21"/>
                <w:szCs w:val="21"/>
                <w:highlight w:val="none"/>
                <w:shd w:val="clear" w:color="auto" w:fill="FFFFFF"/>
                <w:lang w:val="en-US" w:eastAsia="zh-CN"/>
              </w:rPr>
              <w:t>。</w:t>
            </w:r>
          </w:p>
        </w:tc>
      </w:tr>
      <w:tr w14:paraId="7564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5D1967DD">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3322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2BBEAA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313" w:type="dxa"/>
            <w:gridSpan w:val="2"/>
            <w:noWrap w:val="0"/>
            <w:vAlign w:val="center"/>
          </w:tcPr>
          <w:p w14:paraId="4E4D39F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不要求投标人提交投标保证金。</w:t>
            </w:r>
          </w:p>
        </w:tc>
      </w:tr>
      <w:tr w14:paraId="776B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6" w:type="dxa"/>
            <w:gridSpan w:val="3"/>
            <w:noWrap w:val="0"/>
            <w:vAlign w:val="center"/>
          </w:tcPr>
          <w:p w14:paraId="7955AF83">
            <w:pPr>
              <w:pStyle w:val="44"/>
              <w:keepNext w:val="0"/>
              <w:keepLines w:val="0"/>
              <w:pageBreakBefore w:val="0"/>
              <w:kinsoku/>
              <w:overflowPunct/>
              <w:topLinePunct w:val="0"/>
              <w:autoSpaceDE/>
              <w:autoSpaceDN/>
              <w:bidi w:val="0"/>
              <w:spacing w:after="0" w:afterLines="0" w:line="50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其他说明</w:t>
            </w:r>
          </w:p>
        </w:tc>
      </w:tr>
      <w:tr w14:paraId="4A63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5" w:type="dxa"/>
            <w:gridSpan w:val="2"/>
            <w:noWrap w:val="0"/>
            <w:vAlign w:val="center"/>
          </w:tcPr>
          <w:p w14:paraId="46C2DE3D">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重要说明</w:t>
            </w:r>
          </w:p>
        </w:tc>
        <w:tc>
          <w:tcPr>
            <w:tcW w:w="8261" w:type="dxa"/>
            <w:noWrap w:val="0"/>
            <w:vAlign w:val="center"/>
          </w:tcPr>
          <w:p w14:paraId="3A2B9EC6">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1.投标人从中新苏滁高新技术产业开发区（https://scp.chuzhou.gov.cn/index.html）</w:t>
            </w:r>
            <w:r>
              <w:rPr>
                <w:rFonts w:hint="eastAsia" w:ascii="宋体" w:hAnsi="宋体" w:eastAsia="宋体" w:cs="宋体"/>
                <w:color w:val="auto"/>
                <w:sz w:val="21"/>
                <w:szCs w:val="21"/>
                <w:highlight w:val="none"/>
                <w:lang w:eastAsia="zh-CN"/>
              </w:rPr>
              <w:t>、滁州市城投工程咨询管理有限公司网站（https://www.czctgczx.com/）</w:t>
            </w:r>
            <w:r>
              <w:rPr>
                <w:rFonts w:hint="eastAsia" w:ascii="宋体" w:hAnsi="宋体" w:eastAsia="宋体" w:cs="宋体"/>
                <w:color w:val="auto"/>
                <w:sz w:val="21"/>
                <w:szCs w:val="21"/>
                <w:highlight w:val="none"/>
              </w:rPr>
              <w:t>下载。投标人自行承担因未按要求获取招标文件导致无法上传电子投标文件的风险。</w:t>
            </w:r>
          </w:p>
          <w:p w14:paraId="1E19EBB2">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68FA97D">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（2）投标人登录新点电子交易平台【滁州专区】获取招标文件及其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资料（含澄清和补充说明等）。如在招标文件获取过程中遇到系统问题，请拨打技术支持服务热线0512-58151515或者网站首页在线客服。</w:t>
            </w:r>
          </w:p>
          <w:p w14:paraId="483FEA14">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招标文件及相关资料售价：人民币0元/套</w:t>
            </w:r>
            <w:r>
              <w:rPr>
                <w:rFonts w:hint="eastAsia" w:ascii="宋体" w:hAnsi="宋体" w:eastAsia="宋体" w:cs="宋体"/>
                <w:color w:val="auto"/>
                <w:sz w:val="21"/>
                <w:szCs w:val="21"/>
                <w:highlight w:val="none"/>
                <w:lang w:eastAsia="zh-CN"/>
              </w:rPr>
              <w:t>。</w:t>
            </w:r>
          </w:p>
          <w:p w14:paraId="1D52B087">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1C1A22B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本项目采用不见面开标，投标人登录滁州市城投工程咨询</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有限公司不见面开标系统参与网上开标（网址：http://js.etrading.cn/EpointBidOpening/bidopeninghallaction/hall/login）。</w:t>
            </w:r>
          </w:p>
          <w:p w14:paraId="43CAA564">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投标人应在投标截止时间前，登录新点电子交易平台【滁州专区】上传投标文件。</w:t>
            </w:r>
          </w:p>
          <w:p w14:paraId="4AD91FD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本项目仅接受加密电子投标文件投标人在投标截止时间前通过新点电子交易平台后在【滁州专区】（https://www.etrading.cn/BREpointSSO/login/oauth2login?regioncode=DQ_ChuZhou）交易系统递交电子投标文件。</w:t>
            </w:r>
          </w:p>
          <w:p w14:paraId="30A12498">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6.投标软件制作工具下载：</w:t>
            </w:r>
          </w:p>
          <w:p w14:paraId="02226A4C">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https://download.bqpoint.com/download/downloaddetail.html?SourceFrom=Ztb&amp;ZtbSoftXiaQuCode=0128&amp;ZtbSoftType=tballinclusive</w:t>
            </w:r>
          </w:p>
        </w:tc>
      </w:tr>
      <w:tr w14:paraId="7199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3"/>
            <w:noWrap w:val="0"/>
            <w:vAlign w:val="center"/>
          </w:tcPr>
          <w:p w14:paraId="6793258F">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94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133E3D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313" w:type="dxa"/>
            <w:gridSpan w:val="2"/>
            <w:noWrap w:val="0"/>
            <w:vAlign w:val="center"/>
          </w:tcPr>
          <w:p w14:paraId="31F72AA0">
            <w:pPr>
              <w:keepNext w:val="0"/>
              <w:keepLines w:val="0"/>
              <w:pageBreakBefore w:val="0"/>
              <w:widowControl/>
              <w:shd w:val="clear" w:color="auto" w:fill="auto"/>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 xml:space="preserve">滁州苏滁产城开发有限公司 </w:t>
            </w:r>
            <w:r>
              <w:rPr>
                <w:rFonts w:hint="eastAsia" w:ascii="宋体" w:hAnsi="宋体" w:eastAsia="宋体" w:cs="宋体"/>
                <w:color w:val="auto"/>
                <w:kern w:val="0"/>
                <w:sz w:val="21"/>
                <w:szCs w:val="21"/>
                <w:highlight w:val="none"/>
                <w:lang w:eastAsia="zh-CN"/>
              </w:rPr>
              <w:t xml:space="preserve"> </w:t>
            </w:r>
          </w:p>
        </w:tc>
      </w:tr>
      <w:tr w14:paraId="51D0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19736E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313" w:type="dxa"/>
            <w:gridSpan w:val="2"/>
            <w:noWrap w:val="0"/>
            <w:vAlign w:val="center"/>
          </w:tcPr>
          <w:p w14:paraId="585C8542">
            <w:pPr>
              <w:widowControl/>
              <w:spacing w:afterLines="0" w:line="5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lang w:val="en-US" w:eastAsia="zh-CN"/>
              </w:rPr>
              <w:t>滁州市徽州南路1999号苏滁商务中心8楼</w:t>
            </w:r>
          </w:p>
        </w:tc>
      </w:tr>
      <w:tr w14:paraId="094B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A9F7E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313" w:type="dxa"/>
            <w:gridSpan w:val="2"/>
            <w:noWrap w:val="0"/>
            <w:vAlign w:val="center"/>
          </w:tcPr>
          <w:p w14:paraId="24D8EE97">
            <w:pPr>
              <w:widowControl/>
              <w:spacing w:afterLines="0" w:line="50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szCs w:val="21"/>
                <w:highlight w:val="none"/>
                <w:lang w:val="en-US" w:eastAsia="zh-CN"/>
              </w:rPr>
              <w:t>李工</w:t>
            </w:r>
          </w:p>
        </w:tc>
      </w:tr>
      <w:tr w14:paraId="186E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F29F80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313" w:type="dxa"/>
            <w:gridSpan w:val="2"/>
            <w:noWrap w:val="0"/>
            <w:vAlign w:val="center"/>
          </w:tcPr>
          <w:p w14:paraId="676BCA2E">
            <w:pPr>
              <w:widowControl/>
              <w:spacing w:afterLines="0" w:line="50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Cs w:val="21"/>
                <w:highlight w:val="none"/>
                <w:lang w:val="en-US" w:eastAsia="zh-CN"/>
              </w:rPr>
              <w:t>0550-3026900</w:t>
            </w:r>
          </w:p>
        </w:tc>
      </w:tr>
      <w:tr w14:paraId="5C2A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DE52F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313" w:type="dxa"/>
            <w:gridSpan w:val="2"/>
            <w:noWrap w:val="0"/>
            <w:vAlign w:val="center"/>
          </w:tcPr>
          <w:p w14:paraId="55C2A997">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滁州市城投工程咨询管理有限公司</w:t>
            </w:r>
          </w:p>
        </w:tc>
      </w:tr>
      <w:tr w14:paraId="4509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2F818B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313" w:type="dxa"/>
            <w:gridSpan w:val="2"/>
            <w:noWrap w:val="0"/>
            <w:vAlign w:val="center"/>
          </w:tcPr>
          <w:p w14:paraId="515A80C7">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620</w:t>
            </w:r>
            <w:r>
              <w:rPr>
                <w:rFonts w:hint="eastAsia" w:ascii="宋体" w:hAnsi="宋体" w:eastAsia="宋体" w:cs="宋体"/>
                <w:color w:val="auto"/>
                <w:sz w:val="21"/>
                <w:szCs w:val="21"/>
                <w:highlight w:val="none"/>
              </w:rPr>
              <w:t>室</w:t>
            </w:r>
          </w:p>
        </w:tc>
      </w:tr>
      <w:tr w14:paraId="2D28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DB79BF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w:t>
            </w:r>
          </w:p>
          <w:p w14:paraId="6145708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bCs/>
                <w:color w:val="auto"/>
                <w:spacing w:val="-6"/>
                <w:sz w:val="21"/>
                <w:szCs w:val="21"/>
                <w:highlight w:val="none"/>
              </w:rPr>
            </w:pPr>
            <w:r>
              <w:rPr>
                <w:rFonts w:hint="default" w:ascii="宋体" w:hAnsi="宋体" w:cs="宋体"/>
                <w:bCs/>
                <w:color w:val="auto"/>
                <w:spacing w:val="-6"/>
                <w:sz w:val="21"/>
                <w:szCs w:val="21"/>
                <w:highlight w:val="none"/>
              </w:rPr>
              <w:t>项目负责人</w:t>
            </w:r>
          </w:p>
        </w:tc>
        <w:tc>
          <w:tcPr>
            <w:tcW w:w="8313" w:type="dxa"/>
            <w:gridSpan w:val="2"/>
            <w:noWrap w:val="0"/>
            <w:vAlign w:val="center"/>
          </w:tcPr>
          <w:p w14:paraId="440CE7AF">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杨韦</w:t>
            </w:r>
          </w:p>
        </w:tc>
      </w:tr>
      <w:tr w14:paraId="1818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E578B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313" w:type="dxa"/>
            <w:gridSpan w:val="2"/>
            <w:noWrap w:val="0"/>
            <w:vAlign w:val="center"/>
          </w:tcPr>
          <w:p w14:paraId="69C4587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w:t>
            </w:r>
            <w:r>
              <w:rPr>
                <w:rFonts w:hint="eastAsia" w:ascii="宋体" w:hAnsi="宋体" w:eastAsia="宋体" w:cs="宋体"/>
                <w:color w:val="auto"/>
                <w:sz w:val="21"/>
                <w:szCs w:val="21"/>
                <w:highlight w:val="none"/>
                <w:lang w:val="en-US" w:eastAsia="zh-CN"/>
              </w:rPr>
              <w:t>90、18005501210</w:t>
            </w:r>
          </w:p>
        </w:tc>
      </w:tr>
    </w:tbl>
    <w:p w14:paraId="46EFC522">
      <w:pPr>
        <w:pStyle w:val="42"/>
        <w:spacing w:beforeLines="50" w:afterLines="50" w:line="440" w:lineRule="exact"/>
        <w:rPr>
          <w:rFonts w:hint="eastAsia"/>
          <w:bCs/>
          <w:color w:val="auto"/>
          <w:szCs w:val="32"/>
          <w:highlight w:val="none"/>
          <w:lang w:val="en-US" w:eastAsia="zh-CN"/>
        </w:rPr>
      </w:pPr>
    </w:p>
    <w:p w14:paraId="5B9E8F52">
      <w:pPr>
        <w:pStyle w:val="42"/>
        <w:spacing w:beforeLines="50" w:afterLines="50" w:line="440" w:lineRule="exact"/>
        <w:rPr>
          <w:rFonts w:hint="eastAsia"/>
          <w:bCs/>
          <w:color w:val="auto"/>
          <w:szCs w:val="32"/>
          <w:highlight w:val="none"/>
          <w:lang w:val="en-US" w:eastAsia="zh-CN"/>
        </w:rPr>
      </w:pPr>
    </w:p>
    <w:p w14:paraId="48BAE78B">
      <w:pPr>
        <w:pStyle w:val="42"/>
        <w:spacing w:beforeLines="50" w:afterLines="50" w:line="440" w:lineRule="exact"/>
        <w:rPr>
          <w:rFonts w:hint="eastAsia"/>
          <w:bCs/>
          <w:color w:val="auto"/>
          <w:szCs w:val="32"/>
          <w:highlight w:val="none"/>
          <w:lang w:val="en-US" w:eastAsia="zh-CN"/>
        </w:rPr>
      </w:pPr>
    </w:p>
    <w:bookmarkEnd w:id="12"/>
    <w:bookmarkEnd w:id="13"/>
    <w:bookmarkEnd w:id="14"/>
    <w:bookmarkEnd w:id="15"/>
    <w:p w14:paraId="390CEBB7">
      <w:pPr>
        <w:rPr>
          <w:color w:val="auto"/>
          <w:highlight w:val="none"/>
        </w:rPr>
      </w:pPr>
      <w:bookmarkStart w:id="17" w:name="_Toc506107267"/>
      <w:bookmarkStart w:id="18" w:name="_Toc247085687"/>
      <w:bookmarkStart w:id="19" w:name="_Toc179632544"/>
      <w:bookmarkStart w:id="20" w:name="_Toc324404813"/>
      <w:bookmarkStart w:id="21" w:name="_Toc246996916"/>
      <w:bookmarkStart w:id="22" w:name="_Toc35424883"/>
      <w:bookmarkStart w:id="23" w:name="_Toc144974495"/>
      <w:bookmarkStart w:id="24" w:name="_Toc152045527"/>
      <w:bookmarkStart w:id="25" w:name="_Toc152042303"/>
      <w:bookmarkStart w:id="26" w:name="_Toc15058844"/>
      <w:bookmarkStart w:id="27" w:name="_Toc35425050"/>
      <w:bookmarkStart w:id="28" w:name="_Toc246996173"/>
      <w:r>
        <w:rPr>
          <w:color w:val="auto"/>
          <w:highlight w:val="none"/>
        </w:rPr>
        <w:br w:type="page"/>
      </w:r>
    </w:p>
    <w:p w14:paraId="1D0C9878">
      <w:pPr>
        <w:pStyle w:val="42"/>
        <w:spacing w:beforeLines="50" w:afterLines="50" w:line="440" w:lineRule="exact"/>
        <w:rPr>
          <w:bCs/>
          <w:color w:val="auto"/>
          <w:szCs w:val="32"/>
          <w:highlight w:val="none"/>
        </w:rPr>
      </w:pPr>
      <w:bookmarkStart w:id="29" w:name="_Toc8504"/>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39E76530">
      <w:pPr>
        <w:spacing w:beforeLines="50" w:afterLines="50" w:line="440" w:lineRule="exact"/>
        <w:jc w:val="center"/>
        <w:rPr>
          <w:b/>
          <w:bCs/>
          <w:color w:val="auto"/>
          <w:sz w:val="28"/>
          <w:szCs w:val="28"/>
          <w:highlight w:val="none"/>
        </w:rPr>
      </w:pPr>
      <w:bookmarkStart w:id="30" w:name="_Toc152042304"/>
      <w:bookmarkStart w:id="31" w:name="_Toc179632545"/>
      <w:bookmarkStart w:id="32" w:name="_Toc247085688"/>
      <w:bookmarkStart w:id="33" w:name="_Toc35424884"/>
      <w:bookmarkStart w:id="34" w:name="_Toc324404814"/>
      <w:bookmarkStart w:id="35" w:name="_Toc144974496"/>
      <w:bookmarkStart w:id="36" w:name="_Toc506107268"/>
      <w:bookmarkStart w:id="37" w:name="_Toc246996917"/>
      <w:bookmarkStart w:id="38" w:name="_Toc246996174"/>
      <w:bookmarkStart w:id="39" w:name="_Toc15058845"/>
      <w:bookmarkStart w:id="40" w:name="_Toc152045528"/>
      <w:bookmarkStart w:id="41" w:name="_Toc35425051"/>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5"/>
        <w:tblW w:w="10527" w:type="dxa"/>
        <w:jc w:val="center"/>
        <w:tblLayout w:type="fixed"/>
        <w:tblCellMar>
          <w:top w:w="0" w:type="dxa"/>
          <w:left w:w="108" w:type="dxa"/>
          <w:bottom w:w="0" w:type="dxa"/>
          <w:right w:w="108" w:type="dxa"/>
        </w:tblCellMar>
      </w:tblPr>
      <w:tblGrid>
        <w:gridCol w:w="868"/>
        <w:gridCol w:w="910"/>
        <w:gridCol w:w="1220"/>
        <w:gridCol w:w="7529"/>
      </w:tblGrid>
      <w:tr w14:paraId="748587B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B4EBD0A">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bookmarkStart w:id="42" w:name="_Toc246996918"/>
            <w:bookmarkStart w:id="43" w:name="_Toc324404815"/>
            <w:bookmarkStart w:id="44" w:name="_Toc144974497"/>
            <w:bookmarkStart w:id="45" w:name="_Toc152042305"/>
            <w:bookmarkStart w:id="46" w:name="_Toc246996175"/>
            <w:bookmarkStart w:id="47" w:name="_Toc179632546"/>
            <w:bookmarkStart w:id="48" w:name="_Toc247085689"/>
            <w:bookmarkStart w:id="49" w:name="_Toc152045529"/>
            <w:bookmarkStart w:id="50" w:name="_Toc506107269"/>
            <w:r>
              <w:rPr>
                <w:rFonts w:hint="eastAsia" w:ascii="宋体" w:hAnsi="宋体" w:eastAsia="宋体" w:cs="宋体"/>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392639">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6082EB75">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4A74F3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0E7AF1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7903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62A8D777">
            <w:pPr>
              <w:pStyle w:val="40"/>
              <w:keepNext w:val="0"/>
              <w:keepLines w:val="0"/>
              <w:pageBreakBefore w:val="0"/>
              <w:kinsoku/>
              <w:overflowPunct/>
              <w:autoSpaceDE/>
              <w:autoSpaceDN/>
              <w:bidi w:val="0"/>
              <w:spacing w:beforeAutospacing="0" w:afterAutospacing="0" w:line="500" w:lineRule="exact"/>
              <w:textAlignment w:val="auto"/>
              <w:rPr>
                <w:rFonts w:hint="default" w:ascii="宋体" w:hAnsi="宋体" w:eastAsia="宋体" w:cs="宋体"/>
                <w:color w:val="auto"/>
                <w:kern w:val="2"/>
                <w:sz w:val="21"/>
                <w:szCs w:val="21"/>
                <w:highlight w:val="none"/>
                <w:lang w:val="en-US" w:eastAsia="zh-CN"/>
              </w:rPr>
            </w:pPr>
            <w:r>
              <w:rPr>
                <w:rFonts w:hint="eastAsia" w:cs="宋体"/>
                <w:color w:val="auto"/>
                <w:sz w:val="21"/>
                <w:szCs w:val="21"/>
                <w:highlight w:val="none"/>
                <w:lang w:val="en-US" w:eastAsia="zh-CN"/>
              </w:rPr>
              <w:t>见招标公告</w:t>
            </w:r>
          </w:p>
        </w:tc>
      </w:tr>
      <w:tr w14:paraId="1458B5E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C16215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BA9B48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137E46B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见招标公告</w:t>
            </w:r>
          </w:p>
        </w:tc>
      </w:tr>
      <w:tr w14:paraId="6AC2D34B">
        <w:tblPrEx>
          <w:tblCellMar>
            <w:top w:w="0" w:type="dxa"/>
            <w:left w:w="108" w:type="dxa"/>
            <w:bottom w:w="0" w:type="dxa"/>
            <w:right w:w="108" w:type="dxa"/>
          </w:tblCellMar>
        </w:tblPrEx>
        <w:trPr>
          <w:trHeight w:val="3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BC61BB9">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6E4AA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4546229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rPr>
            </w:pPr>
            <w:r>
              <w:rPr>
                <w:rFonts w:hint="eastAsia" w:cs="宋体"/>
                <w:color w:val="auto"/>
                <w:sz w:val="21"/>
                <w:szCs w:val="21"/>
                <w:highlight w:val="none"/>
                <w:lang w:val="en-US" w:eastAsia="zh-CN"/>
              </w:rPr>
              <w:t>见招标公告</w:t>
            </w:r>
          </w:p>
        </w:tc>
      </w:tr>
      <w:tr w14:paraId="3C15F29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91BFE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E8168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D679AB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见招标公告</w:t>
            </w:r>
          </w:p>
        </w:tc>
      </w:tr>
      <w:tr w14:paraId="5480B341">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3B3A54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7E2F6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339D356B">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见招标公告</w:t>
            </w:r>
          </w:p>
        </w:tc>
      </w:tr>
      <w:tr w14:paraId="781E9D8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6E741A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22CA5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55AE24C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见招标公告</w:t>
            </w:r>
          </w:p>
        </w:tc>
      </w:tr>
      <w:tr w14:paraId="019E5517">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8A9E25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D02F68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1BF29738">
            <w:pPr>
              <w:pStyle w:val="1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法</w:t>
            </w:r>
          </w:p>
        </w:tc>
      </w:tr>
      <w:tr w14:paraId="1E247E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67ADF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B75E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7529" w:type="dxa"/>
            <w:tcBorders>
              <w:top w:val="single" w:color="auto" w:sz="4" w:space="0"/>
              <w:left w:val="single" w:color="auto" w:sz="4" w:space="0"/>
              <w:bottom w:val="single" w:color="auto" w:sz="4" w:space="0"/>
              <w:right w:val="single" w:color="auto" w:sz="4" w:space="0"/>
            </w:tcBorders>
            <w:vAlign w:val="center"/>
          </w:tcPr>
          <w:p w14:paraId="322A122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不高于</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lang w:val="en-US" w:eastAsia="zh-CN"/>
              </w:rPr>
              <w:t>个日历天，每延期一天将处以</w:t>
            </w:r>
            <w:r>
              <w:rPr>
                <w:rFonts w:hint="eastAsia" w:ascii="宋体" w:hAnsi="宋体" w:cs="宋体"/>
                <w:b/>
                <w:bCs/>
                <w:color w:val="auto"/>
                <w:sz w:val="21"/>
                <w:szCs w:val="21"/>
                <w:highlight w:val="none"/>
                <w:lang w:val="en-US" w:eastAsia="zh-CN"/>
              </w:rPr>
              <w:t>3000</w:t>
            </w:r>
            <w:r>
              <w:rPr>
                <w:rFonts w:hint="eastAsia" w:ascii="宋体" w:hAnsi="宋体" w:eastAsia="宋体" w:cs="宋体"/>
                <w:b/>
                <w:bCs/>
                <w:color w:val="auto"/>
                <w:sz w:val="21"/>
                <w:szCs w:val="21"/>
                <w:highlight w:val="none"/>
                <w:lang w:val="en-US" w:eastAsia="zh-CN"/>
              </w:rPr>
              <w:t>元/天违约金，提前不奖励。</w:t>
            </w:r>
          </w:p>
        </w:tc>
      </w:tr>
      <w:tr w14:paraId="3C8EC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5F322F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614B10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29" w:type="dxa"/>
            <w:tcBorders>
              <w:top w:val="single" w:color="auto" w:sz="4" w:space="0"/>
              <w:left w:val="single" w:color="auto" w:sz="4" w:space="0"/>
              <w:bottom w:val="single" w:color="auto" w:sz="4" w:space="0"/>
              <w:right w:val="single" w:color="auto" w:sz="4" w:space="0"/>
            </w:tcBorders>
            <w:vAlign w:val="center"/>
          </w:tcPr>
          <w:p w14:paraId="14E39116">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工程质量必须达到国家工程施工质量验收</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合格 </w:t>
            </w:r>
            <w:r>
              <w:rPr>
                <w:rFonts w:hint="eastAsia" w:ascii="宋体" w:hAnsi="宋体" w:eastAsia="宋体" w:cs="宋体"/>
                <w:color w:val="auto"/>
                <w:sz w:val="21"/>
                <w:szCs w:val="21"/>
                <w:highlight w:val="none"/>
              </w:rPr>
              <w:t>标准。</w:t>
            </w:r>
          </w:p>
        </w:tc>
      </w:tr>
      <w:tr w14:paraId="24F54B11">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6F32116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0E2A60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412A2D13">
            <w:pPr>
              <w:pStyle w:val="44"/>
              <w:keepNext w:val="0"/>
              <w:keepLines w:val="0"/>
              <w:pageBreakBefore w:val="0"/>
              <w:kinsoku/>
              <w:overflowPunct/>
              <w:autoSpaceDE/>
              <w:autoSpaceDN/>
              <w:bidi w:val="0"/>
              <w:spacing w:line="500" w:lineRule="exact"/>
              <w:ind w:left="0" w:leftChars="0"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见招标公告</w:t>
            </w:r>
          </w:p>
        </w:tc>
      </w:tr>
      <w:tr w14:paraId="079EB64F">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38F61B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EEE4E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145F7CB3">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见招标公告</w:t>
            </w:r>
          </w:p>
        </w:tc>
      </w:tr>
      <w:tr w14:paraId="2E94FC6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EE4EC7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94674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5A6A97AF">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不组织，投标人自行组织踏勘现场</w:t>
            </w:r>
          </w:p>
        </w:tc>
      </w:tr>
      <w:tr w14:paraId="71CDEA9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17FB30F">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015C1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167FF1FC">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不召开</w:t>
            </w:r>
          </w:p>
        </w:tc>
      </w:tr>
      <w:tr w14:paraId="56ED5E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24572C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1B8B3D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8E6FFA9">
            <w:pPr>
              <w:keepNext w:val="0"/>
              <w:keepLines w:val="0"/>
              <w:pageBreakBefore w:val="0"/>
              <w:kinsoku/>
              <w:wordWrap w:val="0"/>
              <w:overflowPunct/>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16</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 w:val="21"/>
                <w:szCs w:val="21"/>
                <w:highlight w:val="none"/>
              </w:rPr>
              <w:t>在新点电子交易平台【滁州专区】中在线进行异议</w:t>
            </w:r>
            <w:r>
              <w:rPr>
                <w:rFonts w:hint="eastAsia" w:ascii="宋体" w:hAnsi="宋体" w:cs="宋体"/>
                <w:b w:val="0"/>
                <w:bCs/>
                <w:color w:val="auto"/>
                <w:kern w:val="0"/>
                <w:sz w:val="21"/>
                <w:szCs w:val="21"/>
                <w:highlight w:val="none"/>
                <w:lang w:eastAsia="zh-CN"/>
              </w:rPr>
              <w:t>。</w:t>
            </w:r>
          </w:p>
        </w:tc>
      </w:tr>
      <w:tr w14:paraId="7A56797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DA58E06">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34C49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CB95C9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w:t>
            </w:r>
            <w:r>
              <w:rPr>
                <w:rFonts w:hint="eastAsia" w:ascii="宋体" w:hAnsi="宋体" w:eastAsia="宋体" w:cs="宋体"/>
                <w:b w:val="0"/>
                <w:bCs w:val="0"/>
                <w:color w:val="auto"/>
                <w:sz w:val="21"/>
                <w:szCs w:val="21"/>
                <w:highlight w:val="none"/>
                <w:lang w:val="en-US" w:eastAsia="zh-CN"/>
              </w:rPr>
              <w:t>中新苏滁高新技术产业开发区（https://scp.chuzhou.gov.cn/index.html）、滁州市城投工程咨询管理有限公司网站（https://www.czctgczx.com/）网站予以公告</w:t>
            </w:r>
            <w:r>
              <w:rPr>
                <w:rFonts w:hint="eastAsia" w:ascii="宋体" w:hAnsi="宋体" w:eastAsia="宋体" w:cs="宋体"/>
                <w:b w:val="0"/>
                <w:bCs w:val="0"/>
                <w:color w:val="auto"/>
                <w:sz w:val="21"/>
                <w:szCs w:val="21"/>
                <w:highlight w:val="none"/>
              </w:rPr>
              <w:t>，请各</w:t>
            </w:r>
            <w:r>
              <w:rPr>
                <w:rFonts w:hint="eastAsia" w:ascii="宋体" w:hAnsi="宋体" w:eastAsia="宋体" w:cs="宋体"/>
                <w:b w:val="0"/>
                <w:bCs w:val="0"/>
                <w:color w:val="auto"/>
                <w:sz w:val="21"/>
                <w:szCs w:val="21"/>
                <w:highlight w:val="none"/>
                <w:lang w:val="en-US" w:eastAsia="zh-CN"/>
              </w:rPr>
              <w:t>潜在</w:t>
            </w:r>
            <w:r>
              <w:rPr>
                <w:rFonts w:hint="eastAsia" w:ascii="宋体" w:hAnsi="宋体" w:eastAsia="宋体" w:cs="宋体"/>
                <w:b w:val="0"/>
                <w:bCs w:val="0"/>
                <w:color w:val="auto"/>
                <w:sz w:val="21"/>
                <w:szCs w:val="21"/>
                <w:highlight w:val="none"/>
              </w:rPr>
              <w:t>投标人注意查看有关澄清内容，如不及时查看或领取造成后果由投标人自负。</w:t>
            </w:r>
          </w:p>
        </w:tc>
      </w:tr>
      <w:tr w14:paraId="1CBB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DFE89E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B6EBF9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529" w:type="dxa"/>
            <w:tcBorders>
              <w:top w:val="single" w:color="auto" w:sz="4" w:space="0"/>
              <w:left w:val="single" w:color="auto" w:sz="4" w:space="0"/>
              <w:bottom w:val="single" w:color="auto" w:sz="4" w:space="0"/>
              <w:right w:val="single" w:color="auto" w:sz="4" w:space="0"/>
            </w:tcBorders>
            <w:vAlign w:val="center"/>
          </w:tcPr>
          <w:p w14:paraId="268F6BD4">
            <w:pPr>
              <w:pStyle w:val="15"/>
              <w:keepNext w:val="0"/>
              <w:keepLines w:val="0"/>
              <w:pageBreakBefore w:val="0"/>
              <w:kinsoku/>
              <w:overflowPunct/>
              <w:topLine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详见招标文件1.11偏离</w:t>
            </w:r>
          </w:p>
        </w:tc>
      </w:tr>
      <w:tr w14:paraId="1B5C66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9E861F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F9D0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7BD9513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本工程招标澄清答疑文件等。</w:t>
            </w:r>
          </w:p>
        </w:tc>
      </w:tr>
      <w:tr w14:paraId="63D0014D">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13D41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4796B1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8B586B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同本表第13条</w:t>
            </w:r>
          </w:p>
        </w:tc>
      </w:tr>
      <w:tr w14:paraId="35E4877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774F8B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B12786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529" w:type="dxa"/>
            <w:tcBorders>
              <w:top w:val="single" w:color="auto" w:sz="4" w:space="0"/>
              <w:left w:val="single" w:color="auto" w:sz="4" w:space="0"/>
              <w:bottom w:val="single" w:color="auto" w:sz="4" w:space="0"/>
              <w:right w:val="single" w:color="auto" w:sz="4" w:space="0"/>
            </w:tcBorders>
            <w:vAlign w:val="center"/>
          </w:tcPr>
          <w:p w14:paraId="75A4D270">
            <w:pPr>
              <w:keepNext w:val="0"/>
              <w:keepLines w:val="0"/>
              <w:pageBreakBefore w:val="0"/>
              <w:numPr>
                <w:ilvl w:val="0"/>
                <w:numId w:val="0"/>
              </w:numPr>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柒拾捌万伍仟捌佰贰拾贰元叁角壹分（785822.31元）</w:t>
            </w:r>
            <w:r>
              <w:rPr>
                <w:rFonts w:hint="eastAsia" w:ascii="宋体" w:hAnsi="宋体" w:eastAsia="宋体" w:cs="宋体"/>
                <w:color w:val="auto"/>
                <w:sz w:val="21"/>
                <w:szCs w:val="21"/>
                <w:highlight w:val="none"/>
                <w:lang w:val="en-US" w:eastAsia="zh-CN"/>
              </w:rPr>
              <w:t>，投标报价不得高于最高限价，否则按无效投标处理。</w:t>
            </w:r>
          </w:p>
        </w:tc>
      </w:tr>
      <w:tr w14:paraId="1113B7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D4233A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23AA7F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778F012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76D2FB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860666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539B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630873E5">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本项目无需缴纳投标保证金。</w:t>
            </w:r>
          </w:p>
        </w:tc>
      </w:tr>
      <w:tr w14:paraId="1747EF2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ACEBE4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7D15B9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6741ACD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投标文件须按格式文件要求签字或盖章。</w:t>
            </w:r>
          </w:p>
        </w:tc>
      </w:tr>
      <w:tr w14:paraId="66CE6403">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C9BAC4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86895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1E349287">
            <w:pPr>
              <w:spacing w:line="500" w:lineRule="exact"/>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加密电子投标文件应在投标截止时间前通过</w:t>
            </w:r>
            <w:r>
              <w:rPr>
                <w:rFonts w:hint="eastAsia" w:ascii="宋体" w:hAnsi="宋体" w:eastAsia="宋体" w:cs="宋体"/>
                <w:color w:val="auto"/>
                <w:spacing w:val="-4"/>
                <w:kern w:val="0"/>
                <w:szCs w:val="21"/>
                <w:highlight w:val="none"/>
                <w:lang w:val="en-US" w:eastAsia="zh-CN"/>
              </w:rPr>
              <w:t>新点电子交易平台【滁州专区】</w:t>
            </w:r>
            <w:r>
              <w:rPr>
                <w:rFonts w:hint="eastAsia" w:ascii="宋体" w:hAnsi="宋体" w:eastAsia="宋体" w:cs="宋体"/>
                <w:color w:val="auto"/>
                <w:spacing w:val="-4"/>
                <w:kern w:val="0"/>
                <w:szCs w:val="21"/>
                <w:highlight w:val="none"/>
              </w:rPr>
              <w:t>上传。</w:t>
            </w:r>
          </w:p>
          <w:p w14:paraId="32CC7DF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kern w:val="0"/>
                <w:sz w:val="21"/>
                <w:szCs w:val="21"/>
                <w:highlight w:val="none"/>
                <w:lang w:val="en-US" w:eastAsia="zh-CN" w:bidi="ar-SA"/>
              </w:rPr>
              <w:t>（投标人中标后须递交与网上电子投标文件完全一致的纸质版投标文件，并按要求加盖单位公章；份数：正本1份，副本1份；中标人领取中标通知书时，一并递交给招标代理机构）。</w:t>
            </w:r>
          </w:p>
        </w:tc>
      </w:tr>
      <w:tr w14:paraId="3DDBEB97">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E919B0C">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1C1633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63E5E39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pacing w:val="-4"/>
                <w:kern w:val="0"/>
                <w:sz w:val="21"/>
                <w:szCs w:val="21"/>
                <w:highlight w:val="none"/>
              </w:rPr>
              <w:t>202</w:t>
            </w:r>
            <w:r>
              <w:rPr>
                <w:rFonts w:hint="eastAsia" w:ascii="宋体" w:hAnsi="宋体" w:cs="宋体"/>
                <w:b/>
                <w:color w:val="auto"/>
                <w:spacing w:val="-4"/>
                <w:kern w:val="0"/>
                <w:sz w:val="21"/>
                <w:szCs w:val="21"/>
                <w:highlight w:val="none"/>
                <w:lang w:val="en-US" w:eastAsia="zh-CN"/>
              </w:rPr>
              <w:t>6</w:t>
            </w:r>
            <w:r>
              <w:rPr>
                <w:rFonts w:hint="eastAsia" w:ascii="宋体" w:hAnsi="宋体" w:eastAsia="宋体" w:cs="宋体"/>
                <w:b/>
                <w:color w:val="auto"/>
                <w:spacing w:val="-4"/>
                <w:kern w:val="0"/>
                <w:sz w:val="21"/>
                <w:szCs w:val="21"/>
                <w:highlight w:val="none"/>
              </w:rPr>
              <w:t>年</w:t>
            </w:r>
            <w:r>
              <w:rPr>
                <w:rFonts w:hint="eastAsia" w:ascii="宋体" w:hAnsi="宋体" w:cs="宋体"/>
                <w:b/>
                <w:color w:val="auto"/>
                <w:spacing w:val="-4"/>
                <w:kern w:val="0"/>
                <w:sz w:val="21"/>
                <w:szCs w:val="21"/>
                <w:highlight w:val="none"/>
                <w:lang w:val="en-US" w:eastAsia="zh-CN"/>
              </w:rPr>
              <w:t>7</w:t>
            </w:r>
            <w:r>
              <w:rPr>
                <w:rFonts w:hint="eastAsia" w:ascii="宋体" w:hAnsi="宋体" w:eastAsia="宋体" w:cs="宋体"/>
                <w:b/>
                <w:color w:val="auto"/>
                <w:spacing w:val="-4"/>
                <w:kern w:val="0"/>
                <w:sz w:val="21"/>
                <w:szCs w:val="21"/>
                <w:highlight w:val="none"/>
              </w:rPr>
              <w:t>月</w:t>
            </w:r>
            <w:r>
              <w:rPr>
                <w:rFonts w:hint="eastAsia" w:ascii="宋体" w:hAnsi="宋体" w:cs="宋体"/>
                <w:b/>
                <w:color w:val="auto"/>
                <w:spacing w:val="-4"/>
                <w:kern w:val="0"/>
                <w:sz w:val="21"/>
                <w:szCs w:val="21"/>
                <w:highlight w:val="none"/>
                <w:lang w:val="en-US" w:eastAsia="zh-CN"/>
              </w:rPr>
              <w:t>22</w:t>
            </w:r>
            <w:r>
              <w:rPr>
                <w:rFonts w:hint="eastAsia" w:ascii="宋体" w:hAnsi="宋体" w:eastAsia="宋体" w:cs="宋体"/>
                <w:b/>
                <w:color w:val="auto"/>
                <w:spacing w:val="-4"/>
                <w:kern w:val="0"/>
                <w:sz w:val="21"/>
                <w:szCs w:val="21"/>
                <w:highlight w:val="none"/>
              </w:rPr>
              <w:t>日</w:t>
            </w:r>
            <w:r>
              <w:rPr>
                <w:rFonts w:hint="eastAsia" w:ascii="宋体" w:hAnsi="宋体" w:cs="宋体"/>
                <w:b/>
                <w:color w:val="auto"/>
                <w:spacing w:val="-4"/>
                <w:kern w:val="0"/>
                <w:sz w:val="21"/>
                <w:szCs w:val="21"/>
                <w:highlight w:val="none"/>
                <w:lang w:val="en-US" w:eastAsia="zh-CN"/>
              </w:rPr>
              <w:t>9</w:t>
            </w:r>
            <w:r>
              <w:rPr>
                <w:rFonts w:hint="eastAsia" w:ascii="宋体" w:hAnsi="宋体" w:eastAsia="宋体" w:cs="宋体"/>
                <w:b/>
                <w:color w:val="auto"/>
                <w:spacing w:val="-4"/>
                <w:kern w:val="0"/>
                <w:sz w:val="21"/>
                <w:szCs w:val="21"/>
                <w:highlight w:val="none"/>
              </w:rPr>
              <w:t>时</w:t>
            </w:r>
            <w:r>
              <w:rPr>
                <w:rFonts w:hint="eastAsia" w:ascii="宋体" w:hAnsi="宋体" w:cs="宋体"/>
                <w:b/>
                <w:color w:val="auto"/>
                <w:spacing w:val="-4"/>
                <w:kern w:val="0"/>
                <w:sz w:val="21"/>
                <w:szCs w:val="21"/>
                <w:highlight w:val="none"/>
                <w:lang w:val="en-US" w:eastAsia="zh-CN"/>
              </w:rPr>
              <w:t>00</w:t>
            </w:r>
            <w:r>
              <w:rPr>
                <w:rFonts w:hint="eastAsia" w:ascii="宋体" w:hAnsi="宋体" w:eastAsia="宋体" w:cs="宋体"/>
                <w:b/>
                <w:color w:val="auto"/>
                <w:spacing w:val="-4"/>
                <w:kern w:val="0"/>
                <w:sz w:val="21"/>
                <w:szCs w:val="21"/>
                <w:highlight w:val="none"/>
              </w:rPr>
              <w:t>分（北京时间）</w:t>
            </w:r>
          </w:p>
        </w:tc>
      </w:tr>
      <w:tr w14:paraId="7FF0820C">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740335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3981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729B8BA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通过新点电子交易平台后在【滁州专区】（https://www.etrading.cn/BREpointSSO/login/oauth2login?regioncode=DQ_ChuZhou）交易系统递交电子投标文件。</w:t>
            </w:r>
          </w:p>
        </w:tc>
      </w:tr>
      <w:tr w14:paraId="68BDA1A4">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534743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CA95B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6657B8B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65E8B04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val="en-US" w:eastAsia="zh-CN"/>
              </w:rPr>
              <w:t>见招标公告</w:t>
            </w:r>
          </w:p>
          <w:p w14:paraId="2CD2212E">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注：解密程序开始后30分钟内（以电子交易系统解密倒计时为准），解密时间为2026年7月22日9时00分至2026年7月22日9时30分。</w:t>
            </w:r>
          </w:p>
        </w:tc>
      </w:tr>
      <w:tr w14:paraId="258E7419">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4220165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3D5ED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1528BF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公布在投标截止时间前通过电子交易系统完成投标文件递交的投标人名称</w:t>
            </w:r>
            <w:r>
              <w:rPr>
                <w:rFonts w:hint="eastAsia" w:ascii="宋体" w:hAnsi="宋体" w:cs="宋体"/>
                <w:color w:val="auto"/>
                <w:spacing w:val="-4"/>
                <w:kern w:val="0"/>
                <w:szCs w:val="21"/>
                <w:highlight w:val="none"/>
                <w:lang w:eastAsia="zh-CN"/>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rPr>
              <w:t>进行符合性审查，</w:t>
            </w:r>
            <w:r>
              <w:rPr>
                <w:rFonts w:hint="eastAsia" w:ascii="宋体" w:hAnsi="宋体" w:cs="宋体"/>
                <w:color w:val="auto"/>
                <w:sz w:val="21"/>
                <w:szCs w:val="21"/>
                <w:highlight w:val="none"/>
                <w:lang w:val="en-US" w:eastAsia="zh-CN"/>
              </w:rPr>
              <w:t>最后</w:t>
            </w:r>
            <w:r>
              <w:rPr>
                <w:rFonts w:hint="eastAsia" w:ascii="宋体" w:hAnsi="宋体" w:eastAsia="宋体" w:cs="宋体"/>
                <w:color w:val="auto"/>
                <w:sz w:val="21"/>
                <w:szCs w:val="21"/>
                <w:highlight w:val="none"/>
              </w:rPr>
              <w:t>进行综合评审。</w:t>
            </w:r>
          </w:p>
        </w:tc>
      </w:tr>
      <w:tr w14:paraId="7467580B">
        <w:tblPrEx>
          <w:tblCellMar>
            <w:top w:w="0" w:type="dxa"/>
            <w:left w:w="108" w:type="dxa"/>
            <w:bottom w:w="0" w:type="dxa"/>
            <w:right w:w="108" w:type="dxa"/>
          </w:tblCellMar>
        </w:tblPrEx>
        <w:trPr>
          <w:trHeight w:val="91"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3DC6A2A3">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27E140">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是否退还</w:t>
            </w:r>
            <w:r>
              <w:rPr>
                <w:rFonts w:hint="eastAsia" w:ascii="宋体" w:hAnsi="宋体" w:cs="宋体"/>
                <w:bCs/>
                <w:color w:val="auto"/>
                <w:sz w:val="21"/>
                <w:szCs w:val="21"/>
                <w:highlight w:val="none"/>
                <w:lang w:val="en-US" w:eastAsia="zh-CN"/>
              </w:rPr>
              <w:t>投标文件</w:t>
            </w:r>
          </w:p>
        </w:tc>
        <w:tc>
          <w:tcPr>
            <w:tcW w:w="7529" w:type="dxa"/>
            <w:tcBorders>
              <w:top w:val="single" w:color="auto" w:sz="4" w:space="0"/>
              <w:left w:val="single" w:color="auto" w:sz="4" w:space="0"/>
              <w:bottom w:val="single" w:color="auto" w:sz="4" w:space="0"/>
              <w:right w:val="single" w:color="auto" w:sz="4" w:space="0"/>
            </w:tcBorders>
            <w:vAlign w:val="center"/>
          </w:tcPr>
          <w:p w14:paraId="5AA15E09">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DF6972">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07F1569">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521F1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22E296D0">
            <w:pPr>
              <w:keepNext w:val="0"/>
              <w:keepLines w:val="0"/>
              <w:pageBreakBefore w:val="0"/>
              <w:kinsoku/>
              <w:wordWrap w:val="0"/>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评标委员会构成：</w:t>
            </w:r>
            <w:r>
              <w:rPr>
                <w:rFonts w:hint="eastAsia" w:ascii="宋体" w:hAnsi="宋体" w:eastAsia="宋体" w:cs="宋体"/>
                <w:b/>
                <w:bCs/>
                <w:color w:val="auto"/>
                <w:sz w:val="21"/>
                <w:szCs w:val="21"/>
                <w:highlight w:val="none"/>
                <w:u w:val="none"/>
                <w:lang w:val="en-US" w:eastAsia="zh-CN"/>
              </w:rPr>
              <w:t>招标人依法组建</w:t>
            </w:r>
            <w:r>
              <w:rPr>
                <w:rFonts w:hint="eastAsia" w:ascii="宋体" w:hAnsi="宋体" w:cs="宋体"/>
                <w:b/>
                <w:bCs/>
                <w:color w:val="auto"/>
                <w:sz w:val="21"/>
                <w:szCs w:val="21"/>
                <w:highlight w:val="none"/>
                <w:u w:val="none"/>
                <w:lang w:val="en-US" w:eastAsia="zh-CN"/>
              </w:rPr>
              <w:t>。</w:t>
            </w:r>
          </w:p>
          <w:p w14:paraId="3FBAF24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w:t>
            </w:r>
            <w:r>
              <w:rPr>
                <w:rFonts w:hint="eastAsia" w:ascii="宋体" w:hAnsi="宋体" w:cs="宋体"/>
                <w:b/>
                <w:bCs/>
                <w:color w:val="auto"/>
                <w:sz w:val="21"/>
                <w:szCs w:val="21"/>
                <w:highlight w:val="none"/>
                <w:lang w:val="en-US" w:eastAsia="zh-CN"/>
              </w:rPr>
              <w:t>随机抽取</w:t>
            </w:r>
            <w:r>
              <w:rPr>
                <w:rFonts w:hint="eastAsia" w:ascii="宋体" w:hAnsi="宋体" w:eastAsia="宋体" w:cs="宋体"/>
                <w:b/>
                <w:bCs/>
                <w:color w:val="auto"/>
                <w:sz w:val="21"/>
                <w:szCs w:val="21"/>
                <w:highlight w:val="none"/>
                <w:u w:val="none"/>
                <w:lang w:val="en-US" w:eastAsia="zh-CN"/>
              </w:rPr>
              <w:t>。</w:t>
            </w:r>
          </w:p>
        </w:tc>
      </w:tr>
      <w:tr w14:paraId="5A57B9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A5CCA7F">
            <w:pPr>
              <w:keepNext w:val="0"/>
              <w:keepLines w:val="0"/>
              <w:pageBreakBefore w:val="0"/>
              <w:kinsoku/>
              <w:overflowPunct/>
              <w:autoSpaceDE/>
              <w:autoSpaceDN/>
              <w:bidi w:val="0"/>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929B95">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7782666B">
            <w:pPr>
              <w:keepNext w:val="0"/>
              <w:keepLines w:val="0"/>
              <w:pageBreakBefore w:val="0"/>
              <w:kinsoku/>
              <w:overflowPunct/>
              <w:autoSpaceDE/>
              <w:autoSpaceDN/>
              <w:bidi w:val="0"/>
              <w:spacing w:line="5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是，推荐的中标候选人数：</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名，并标明排序。</w:t>
            </w:r>
          </w:p>
        </w:tc>
      </w:tr>
      <w:tr w14:paraId="5CE29EEE">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66A11B1E">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0A78473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7529" w:type="dxa"/>
            <w:tcBorders>
              <w:top w:val="single" w:color="auto" w:sz="4" w:space="0"/>
              <w:left w:val="single" w:color="auto" w:sz="4" w:space="0"/>
              <w:right w:val="single" w:color="auto" w:sz="4" w:space="0"/>
            </w:tcBorders>
            <w:vAlign w:val="center"/>
          </w:tcPr>
          <w:p w14:paraId="14EAF80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中新苏滁高新技术产业开发区（https://scp.chuzhou.gov.cn/index.html）、滁州市城投工程咨询管理有限公司网站（https://www.czctgczx.com/）网站</w:t>
            </w:r>
          </w:p>
        </w:tc>
      </w:tr>
      <w:tr w14:paraId="400F4D59">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649D7A0">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5B137C8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43A86472">
            <w:pPr>
              <w:keepNext w:val="0"/>
              <w:keepLines w:val="0"/>
              <w:pageBreakBefore w:val="0"/>
              <w:widowControl/>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纸质</w:t>
            </w:r>
          </w:p>
        </w:tc>
      </w:tr>
      <w:tr w14:paraId="15AA952E">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D814A2F">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CFD929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5F1BD6EE">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不要求中标人提交履约保证金。</w:t>
            </w:r>
          </w:p>
        </w:tc>
      </w:tr>
      <w:tr w14:paraId="024102EB">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442548B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351F58D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16CECBB">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126A25F">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代理服务费具体金额</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w:t>
            </w:r>
          </w:p>
          <w:p w14:paraId="1EEA0567">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代理服务费主体：</w:t>
            </w:r>
            <w:r>
              <w:rPr>
                <w:rFonts w:hint="eastAsia" w:ascii="宋体" w:hAnsi="宋体" w:eastAsia="宋体" w:cs="宋体"/>
                <w:color w:val="auto"/>
                <w:sz w:val="21"/>
                <w:szCs w:val="21"/>
                <w:highlight w:val="none"/>
                <w:lang w:val="en-US" w:eastAsia="zh-CN"/>
              </w:rPr>
              <w:t>中标单位</w:t>
            </w:r>
          </w:p>
        </w:tc>
      </w:tr>
      <w:tr w14:paraId="7FC1F5A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AD73985">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2C7DF9E">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费用或支付标准：</w:t>
            </w:r>
            <w:r>
              <w:rPr>
                <w:rFonts w:hint="eastAsia" w:ascii="宋体" w:hAnsi="宋体" w:eastAsia="宋体" w:cs="宋体"/>
                <w:color w:val="auto"/>
                <w:sz w:val="21"/>
                <w:szCs w:val="21"/>
                <w:highlight w:val="none"/>
                <w:lang w:val="en-US" w:eastAsia="zh-CN"/>
              </w:rPr>
              <w:t>以实际发生为准；</w:t>
            </w:r>
          </w:p>
          <w:p w14:paraId="2015AD4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支付主体：中标单位</w:t>
            </w:r>
          </w:p>
        </w:tc>
      </w:tr>
      <w:tr w14:paraId="2E535B7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EE258E0">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3EA2CD7">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1.构成本招标文件的各个组成文件应互为解释，互为说明；</w:t>
            </w:r>
          </w:p>
          <w:p w14:paraId="177E4D2E">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2.同一组成文件中就同一事项的规定或约定不一致的，以编排顺序在后者为准；</w:t>
            </w:r>
          </w:p>
          <w:p w14:paraId="37A8D32D">
            <w:pPr>
              <w:pStyle w:val="119"/>
              <w:keepNext w:val="0"/>
              <w:keepLines w:val="0"/>
              <w:pageBreakBefore w:val="0"/>
              <w:tabs>
                <w:tab w:val="left" w:pos="351"/>
              </w:tabs>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3980C3B1">
            <w:pPr>
              <w:pStyle w:val="119"/>
              <w:keepNext w:val="0"/>
              <w:keepLines w:val="0"/>
              <w:pageBreakBefore w:val="0"/>
              <w:tabs>
                <w:tab w:val="left" w:pos="636"/>
              </w:tabs>
              <w:kinsoku/>
              <w:wordWrap/>
              <w:overflowPunct/>
              <w:autoSpaceDE/>
              <w:autoSpaceDN/>
              <w:bidi w:val="0"/>
              <w:adjustRightInd w:val="0"/>
              <w:snapToGrid w:val="0"/>
              <w:spacing w:line="500" w:lineRule="exact"/>
              <w:jc w:val="left"/>
              <w:textAlignment w:val="auto"/>
              <w:rPr>
                <w:rFonts w:hint="eastAsia" w:ascii="宋体" w:hAnsi="宋体" w:eastAsia="宋体" w:cs="宋体"/>
                <w:strike/>
                <w:color w:val="auto"/>
                <w:sz w:val="21"/>
                <w:szCs w:val="21"/>
                <w:highlight w:val="none"/>
              </w:rPr>
            </w:pPr>
            <w:r>
              <w:rPr>
                <w:rFonts w:hint="eastAsia"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.按本款前述规定仍不能形成结论的，由招标人负责解释。</w:t>
            </w:r>
          </w:p>
        </w:tc>
      </w:tr>
      <w:tr w14:paraId="408AE77C">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EBFAE6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材料要求</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78BC7D3">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4C933EC8">
            <w:pPr>
              <w:pStyle w:val="4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cs="宋体"/>
                <w:color w:val="auto"/>
                <w:kern w:val="0"/>
                <w:sz w:val="21"/>
                <w:szCs w:val="21"/>
                <w:highlight w:val="none"/>
                <w:lang w:val="en-US" w:eastAsia="zh-CN"/>
              </w:rPr>
              <w:t>2.中标人自行采购的材料应满足设计和规范要求的质量标准，并须按有关技术规范要求对材料质量进行检验。中标人选定的材料供应厂家、质量须经招标人和监理单位认可。如招标人和监理单位对某种或某些材料的质量有异议，有权提出停止使用的要求，中标人必须服从该要求。若该材料经权威检验部门鉴定确有质量问题，由此发生的一切费用由中标人自负；主要材料供应商发生过质量事故及管理混乱的，不得用于该工程建设，发包人具有否决权。因中标人自行采购的材料质量引起的工程质量问题由中标人承担所造成的一切损失。</w:t>
            </w:r>
          </w:p>
        </w:tc>
      </w:tr>
      <w:tr w14:paraId="673C5B7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C064C19">
            <w:pPr>
              <w:keepNext w:val="0"/>
              <w:keepLines w:val="0"/>
              <w:pageBreakBefore w:val="0"/>
              <w:shd w:val="clear" w:color="auto" w:fill="auto"/>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bookmarkStart w:id="51" w:name="_Toc15058846"/>
            <w:bookmarkStart w:id="52" w:name="_Toc35424887"/>
            <w:bookmarkStart w:id="53" w:name="_Toc5813"/>
            <w:bookmarkStart w:id="54" w:name="_Toc35425053"/>
            <w:r>
              <w:rPr>
                <w:rFonts w:hint="eastAsia" w:ascii="宋体" w:hAnsi="宋体" w:cs="宋体"/>
                <w:color w:val="auto"/>
                <w:sz w:val="21"/>
                <w:szCs w:val="21"/>
                <w:highlight w:val="none"/>
                <w:lang w:val="en-US" w:eastAsia="zh-CN"/>
              </w:rPr>
              <w:t>其他要求</w:t>
            </w:r>
          </w:p>
        </w:tc>
        <w:tc>
          <w:tcPr>
            <w:tcW w:w="8749" w:type="dxa"/>
            <w:gridSpan w:val="2"/>
            <w:tcBorders>
              <w:top w:val="single" w:color="auto" w:sz="4" w:space="0"/>
              <w:left w:val="single" w:color="auto" w:sz="4" w:space="0"/>
              <w:bottom w:val="single" w:color="auto" w:sz="4" w:space="0"/>
              <w:right w:val="single" w:color="auto" w:sz="4" w:space="0"/>
            </w:tcBorders>
            <w:vAlign w:val="top"/>
          </w:tcPr>
          <w:p w14:paraId="6AF048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highlight w:val="none"/>
                <w:lang w:val="en-US" w:eastAsia="zh-CN"/>
              </w:rPr>
            </w:pPr>
            <w:r>
              <w:rPr>
                <w:rFonts w:hint="eastAsia"/>
                <w:color w:val="auto"/>
                <w:highlight w:val="none"/>
                <w:lang w:val="en-US" w:eastAsia="zh-CN"/>
              </w:rPr>
              <w:t>1、为保证幕墙及楼体字体的结构安全性，施工单位进场施工前所有节点自行深化并经设计单位复核确认无误后方可进场施工深化费用不进行增加，在施工过程中若存在幕墙的开孔及拆装恢复费用包含在投标总价内。</w:t>
            </w:r>
          </w:p>
          <w:p w14:paraId="7FACE4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color w:val="auto"/>
                <w:highlight w:val="none"/>
                <w:lang w:val="en-US" w:eastAsia="zh-CN"/>
              </w:rPr>
              <w:t>2、根据《滁州市政府投资建设项目审计监督办法》第二十三条规定，对审减率超过10%的工程项目，超过部分应支付的审计费用，由施工单位承担，审计费率为核减金额的4%，项目结算付款单位根据审计结果将此部分费用缴纳至指定账户，不提供票据。</w:t>
            </w:r>
          </w:p>
        </w:tc>
      </w:tr>
    </w:tbl>
    <w:p w14:paraId="4ED1E86B">
      <w:pPr>
        <w:pageBreakBefore w:val="0"/>
        <w:widowControl w:val="0"/>
        <w:kinsoku/>
        <w:wordWrap/>
        <w:overflowPunct/>
        <w:topLinePunct w:val="0"/>
        <w:autoSpaceDE/>
        <w:autoSpaceDN/>
        <w:bidi w:val="0"/>
        <w:spacing w:line="500" w:lineRule="exact"/>
        <w:textAlignment w:val="auto"/>
        <w:rPr>
          <w:rFonts w:ascii="宋体" w:hAnsi="宋体" w:eastAsia="宋体" w:cs="宋体"/>
          <w:color w:val="auto"/>
          <w:sz w:val="24"/>
          <w:szCs w:val="24"/>
          <w:highlight w:val="none"/>
        </w:rPr>
      </w:pPr>
      <w:r>
        <w:rPr>
          <w:rFonts w:ascii="宋体" w:cs="宋体"/>
          <w:color w:val="auto"/>
          <w:sz w:val="24"/>
          <w:highlight w:val="none"/>
        </w:rPr>
        <w:br w:type="page"/>
      </w:r>
      <w:r>
        <w:rPr>
          <w:rFonts w:ascii="宋体" w:hAnsi="宋体" w:eastAsia="宋体" w:cs="宋体"/>
          <w:b/>
          <w:bCs/>
          <w:color w:val="auto"/>
          <w:sz w:val="24"/>
          <w:szCs w:val="24"/>
          <w:highlight w:val="none"/>
        </w:rPr>
        <w:t xml:space="preserve">1. </w:t>
      </w:r>
      <w:r>
        <w:rPr>
          <w:rFonts w:hint="eastAsia" w:ascii="宋体" w:hAnsi="宋体" w:eastAsia="宋体" w:cs="宋体"/>
          <w:b/>
          <w:bCs/>
          <w:color w:val="auto"/>
          <w:sz w:val="24"/>
          <w:szCs w:val="24"/>
          <w:highlight w:val="none"/>
        </w:rPr>
        <w:t>总则</w:t>
      </w:r>
      <w:bookmarkEnd w:id="42"/>
      <w:bookmarkEnd w:id="43"/>
      <w:bookmarkEnd w:id="44"/>
      <w:bookmarkEnd w:id="45"/>
      <w:bookmarkEnd w:id="46"/>
      <w:bookmarkEnd w:id="47"/>
      <w:bookmarkEnd w:id="48"/>
      <w:bookmarkEnd w:id="49"/>
      <w:bookmarkEnd w:id="50"/>
      <w:bookmarkEnd w:id="51"/>
      <w:bookmarkEnd w:id="52"/>
      <w:bookmarkEnd w:id="53"/>
      <w:bookmarkEnd w:id="54"/>
    </w:p>
    <w:p w14:paraId="0E5C6C6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kern w:val="44"/>
          <w:highlight w:val="none"/>
        </w:rPr>
      </w:pPr>
      <w:bookmarkStart w:id="55" w:name="_Toc247085690"/>
      <w:bookmarkStart w:id="56" w:name="_Toc179632547"/>
      <w:bookmarkStart w:id="57" w:name="_Toc15058847"/>
      <w:bookmarkStart w:id="58" w:name="_Toc4678"/>
      <w:bookmarkStart w:id="59" w:name="_Toc152042306"/>
      <w:bookmarkStart w:id="60" w:name="_Toc246996176"/>
      <w:bookmarkStart w:id="61" w:name="_Toc35425054"/>
      <w:bookmarkStart w:id="62" w:name="_Toc144974498"/>
      <w:bookmarkStart w:id="63" w:name="_Toc35424888"/>
      <w:bookmarkStart w:id="64" w:name="_Toc152045530"/>
      <w:bookmarkStart w:id="65" w:name="_Toc296602421"/>
      <w:bookmarkStart w:id="66" w:name="_Toc324404816"/>
      <w:bookmarkStart w:id="67" w:name="_Toc506107270"/>
      <w:bookmarkStart w:id="68" w:name="_Toc246996919"/>
      <w:r>
        <w:rPr>
          <w:rFonts w:ascii="宋体" w:hAnsi="宋体" w:eastAsia="宋体" w:cs="宋体"/>
          <w:color w:val="auto"/>
          <w:kern w:val="44"/>
          <w:highlight w:val="none"/>
        </w:rPr>
        <w:t xml:space="preserve">1.1 </w:t>
      </w:r>
      <w:r>
        <w:rPr>
          <w:rFonts w:hint="eastAsia" w:ascii="宋体" w:hAnsi="宋体" w:eastAsia="宋体" w:cs="宋体"/>
          <w:color w:val="auto"/>
          <w:kern w:val="44"/>
          <w:highlight w:val="none"/>
        </w:rPr>
        <w:t>项目概况</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21DECF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根据《中华人民共和国招标投标法》《中华人民共和国招标投标法实施条例》等有关法律、法规和规章的规定，本招标项目已具备招标条件，现对本项目进行招标。</w:t>
      </w:r>
    </w:p>
    <w:p w14:paraId="6C2ADD7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本招标项目招标人：见投标人须知前附表。</w:t>
      </w:r>
    </w:p>
    <w:p w14:paraId="4E19506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本招标项目招标代理机构：见投标人须知前附表。</w:t>
      </w:r>
    </w:p>
    <w:p w14:paraId="7E9A994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本招标项目名称：见投标人须知前附表。</w:t>
      </w:r>
    </w:p>
    <w:p w14:paraId="7A8B39B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1.1.5 </w:t>
      </w:r>
      <w:r>
        <w:rPr>
          <w:rFonts w:hint="eastAsia" w:ascii="宋体" w:hAnsi="宋体" w:cs="宋体"/>
          <w:color w:val="auto"/>
          <w:szCs w:val="21"/>
          <w:highlight w:val="none"/>
        </w:rPr>
        <w:t>本招标项目建设地点：见投标人须知前附表。</w:t>
      </w:r>
    </w:p>
    <w:p w14:paraId="3C37191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69" w:name="_Toc152042307"/>
      <w:bookmarkStart w:id="70" w:name="_Toc144974499"/>
      <w:bookmarkStart w:id="71" w:name="_Toc35424889"/>
      <w:bookmarkStart w:id="72" w:name="_Toc324404817"/>
      <w:bookmarkStart w:id="73" w:name="_Toc179632548"/>
      <w:bookmarkStart w:id="74" w:name="_Toc506107271"/>
      <w:bookmarkStart w:id="75" w:name="_Toc7142"/>
      <w:bookmarkStart w:id="76" w:name="_Toc246996177"/>
      <w:bookmarkStart w:id="77" w:name="_Toc247085691"/>
      <w:bookmarkStart w:id="78" w:name="_Toc152045531"/>
      <w:bookmarkStart w:id="79" w:name="_Toc15058848"/>
      <w:bookmarkStart w:id="80" w:name="_Toc246996920"/>
      <w:bookmarkStart w:id="81" w:name="_Toc35425055"/>
      <w:bookmarkStart w:id="82" w:name="_Toc296602422"/>
      <w:r>
        <w:rPr>
          <w:rFonts w:ascii="宋体" w:hAnsi="宋体" w:eastAsia="宋体" w:cs="宋体"/>
          <w:color w:val="auto"/>
          <w:highlight w:val="none"/>
        </w:rPr>
        <w:t xml:space="preserve">1.2 </w:t>
      </w:r>
      <w:r>
        <w:rPr>
          <w:rFonts w:hint="eastAsia" w:ascii="宋体" w:hAnsi="宋体" w:eastAsia="宋体" w:cs="宋体"/>
          <w:color w:val="auto"/>
          <w:highlight w:val="none"/>
        </w:rPr>
        <w:t>资金来源和落实情况</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4E913A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本招标项目的资金来源及出资比例：见投标人须知前附表。</w:t>
      </w:r>
    </w:p>
    <w:p w14:paraId="5F0F50F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本招标项目的资金落实情况：见投标人须知前附表。</w:t>
      </w:r>
    </w:p>
    <w:p w14:paraId="2F27D4C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83" w:name="_Toc296602423"/>
      <w:bookmarkStart w:id="84" w:name="_Toc144974500"/>
      <w:bookmarkStart w:id="85" w:name="_Toc6330"/>
      <w:bookmarkStart w:id="86" w:name="_Toc152042308"/>
      <w:bookmarkStart w:id="87" w:name="_Toc35424890"/>
      <w:bookmarkStart w:id="88" w:name="_Toc506107272"/>
      <w:bookmarkStart w:id="89" w:name="_Toc35425056"/>
      <w:bookmarkStart w:id="90" w:name="_Toc15058849"/>
      <w:bookmarkStart w:id="91" w:name="_Toc179632549"/>
      <w:bookmarkStart w:id="92" w:name="_Toc152045532"/>
      <w:bookmarkStart w:id="93" w:name="_Toc247085692"/>
      <w:bookmarkStart w:id="94" w:name="_Toc324404818"/>
      <w:bookmarkStart w:id="95" w:name="_Toc246996178"/>
      <w:bookmarkStart w:id="96" w:name="_Toc246996921"/>
      <w:r>
        <w:rPr>
          <w:rFonts w:ascii="宋体" w:hAnsi="宋体" w:eastAsia="宋体" w:cs="宋体"/>
          <w:color w:val="auto"/>
          <w:highlight w:val="none"/>
        </w:rPr>
        <w:t xml:space="preserve">1.3 </w:t>
      </w:r>
      <w:r>
        <w:rPr>
          <w:rFonts w:hint="eastAsia" w:ascii="宋体" w:hAnsi="宋体" w:eastAsia="宋体" w:cs="宋体"/>
          <w:color w:val="auto"/>
          <w:highlight w:val="none"/>
        </w:rPr>
        <w:t>招标范围、服务期限、质量要求</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E4411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1.3.1 </w:t>
      </w:r>
      <w:r>
        <w:rPr>
          <w:rFonts w:hint="eastAsia" w:ascii="宋体" w:hAnsi="宋体" w:cs="宋体"/>
          <w:color w:val="auto"/>
          <w:szCs w:val="21"/>
          <w:highlight w:val="none"/>
        </w:rPr>
        <w:t>本次招标范围：见投标人须知前附表。</w:t>
      </w:r>
    </w:p>
    <w:p w14:paraId="620492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本招标项目的服务期限：见投标人须知前附表。</w:t>
      </w:r>
    </w:p>
    <w:p w14:paraId="756FCA7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1.3.3 </w:t>
      </w:r>
      <w:r>
        <w:rPr>
          <w:rFonts w:hint="eastAsia" w:ascii="宋体" w:hAnsi="宋体" w:cs="宋体"/>
          <w:color w:val="auto"/>
          <w:szCs w:val="21"/>
          <w:highlight w:val="none"/>
        </w:rPr>
        <w:t>本招标项目的质量要求：见投标人须知前附表。</w:t>
      </w:r>
    </w:p>
    <w:p w14:paraId="2CD246C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97" w:name="_Toc35425057"/>
      <w:bookmarkStart w:id="98" w:name="_Toc179632551"/>
      <w:bookmarkStart w:id="99" w:name="_Toc296602424"/>
      <w:bookmarkStart w:id="100" w:name="_Toc144974502"/>
      <w:bookmarkStart w:id="101" w:name="_Toc506107273"/>
      <w:bookmarkStart w:id="102" w:name="_Toc246996922"/>
      <w:bookmarkStart w:id="103" w:name="_Toc247085693"/>
      <w:bookmarkStart w:id="104" w:name="_Toc324404819"/>
      <w:bookmarkStart w:id="105" w:name="_Toc15058850"/>
      <w:bookmarkStart w:id="106" w:name="_Toc35424891"/>
      <w:bookmarkStart w:id="107" w:name="_Toc152045534"/>
      <w:bookmarkStart w:id="108" w:name="_Toc246996179"/>
      <w:bookmarkStart w:id="109" w:name="_Toc152042310"/>
      <w:bookmarkStart w:id="110" w:name="_Toc26897"/>
      <w:r>
        <w:rPr>
          <w:rFonts w:ascii="宋体" w:hAnsi="宋体" w:eastAsia="宋体" w:cs="宋体"/>
          <w:color w:val="auto"/>
          <w:highlight w:val="none"/>
        </w:rPr>
        <w:t xml:space="preserve">1.4 </w:t>
      </w:r>
      <w:r>
        <w:rPr>
          <w:rFonts w:hint="eastAsia" w:ascii="宋体" w:hAnsi="宋体" w:eastAsia="宋体" w:cs="宋体"/>
          <w:color w:val="auto"/>
          <w:highlight w:val="none"/>
        </w:rPr>
        <w:t>投标人资格要求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1F0ED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投标人应具备承担本项目监理的资质条件、能力和信誉。</w:t>
      </w:r>
    </w:p>
    <w:p w14:paraId="45E744E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（1）资质条件：见投标人须知前附表；</w:t>
      </w:r>
    </w:p>
    <w:p w14:paraId="3434B23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（2）信誉要求：见投标人须知前附表；</w:t>
      </w:r>
    </w:p>
    <w:p w14:paraId="2ADF7A9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资格：见投标人须知前附表；</w:t>
      </w:r>
    </w:p>
    <w:p w14:paraId="2CCC554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（4）其他要求：见投标人须知前附表。</w:t>
      </w:r>
    </w:p>
    <w:p w14:paraId="55192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投标人（包括联合体各成员）不得与本标段相关单位存在下列关联关系：</w:t>
      </w:r>
    </w:p>
    <w:p w14:paraId="7A18C93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14:paraId="170BE32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47DB91F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（3）与本标段的其他投标人同为一个单位负责人；</w:t>
      </w:r>
    </w:p>
    <w:p w14:paraId="60BE24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（4）与本标段的其他投标人存在控股、管理关系；</w:t>
      </w:r>
    </w:p>
    <w:p w14:paraId="327F63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（5）为本标段前期准备提供设计或咨询服务的法人或其任何附属机构（单位）；</w:t>
      </w:r>
    </w:p>
    <w:p w14:paraId="0C3EC4C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）为本标段的代建人；</w:t>
      </w:r>
    </w:p>
    <w:p w14:paraId="6EC8E96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）为本标段的招标代理机构；</w:t>
      </w:r>
    </w:p>
    <w:p w14:paraId="3AEB403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）与本标段的代建人或招标代理机构同为一个法定代表人；</w:t>
      </w:r>
    </w:p>
    <w:p w14:paraId="173732E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）与本标段的代建人或招标代理机构存在控股或参股关系；</w:t>
      </w:r>
    </w:p>
    <w:p w14:paraId="386154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）法律法规或投标人须知前附表规定的其他情形。</w:t>
      </w:r>
    </w:p>
    <w:p w14:paraId="32B04A4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11" w:name="_Toc246996923"/>
      <w:bookmarkStart w:id="112" w:name="_Toc152045535"/>
      <w:bookmarkStart w:id="113" w:name="_Toc10179"/>
      <w:bookmarkStart w:id="114" w:name="_Toc152042311"/>
      <w:bookmarkStart w:id="115" w:name="_Toc15058851"/>
      <w:bookmarkStart w:id="116" w:name="_Toc324404820"/>
      <w:bookmarkStart w:id="117" w:name="_Toc296602425"/>
      <w:bookmarkStart w:id="118" w:name="_Toc144974503"/>
      <w:bookmarkStart w:id="119" w:name="_Toc179632552"/>
      <w:bookmarkStart w:id="120" w:name="_Toc35425058"/>
      <w:bookmarkStart w:id="121" w:name="_Toc247085694"/>
      <w:bookmarkStart w:id="122" w:name="_Toc35424892"/>
      <w:bookmarkStart w:id="123" w:name="_Toc246996180"/>
      <w:bookmarkStart w:id="124" w:name="_Toc506107274"/>
      <w:r>
        <w:rPr>
          <w:rFonts w:ascii="宋体" w:hAnsi="宋体" w:eastAsia="宋体" w:cs="宋体"/>
          <w:color w:val="auto"/>
          <w:highlight w:val="none"/>
        </w:rPr>
        <w:t xml:space="preserve">1.5 </w:t>
      </w:r>
      <w:r>
        <w:rPr>
          <w:rFonts w:hint="eastAsia" w:ascii="宋体" w:hAnsi="宋体" w:eastAsia="宋体" w:cs="宋体"/>
          <w:color w:val="auto"/>
          <w:highlight w:val="none"/>
        </w:rPr>
        <w:t>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ACEEC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投标人准备和参加投标活动发生的费用自理。</w:t>
      </w:r>
    </w:p>
    <w:p w14:paraId="56322E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25" w:name="_Toc152045536"/>
      <w:bookmarkStart w:id="126" w:name="_Toc296602426"/>
      <w:bookmarkStart w:id="127" w:name="_Toc324404821"/>
      <w:bookmarkStart w:id="128" w:name="_Toc15058852"/>
      <w:bookmarkStart w:id="129" w:name="_Toc35425059"/>
      <w:bookmarkStart w:id="130" w:name="_Toc179632553"/>
      <w:bookmarkStart w:id="131" w:name="_Toc506107275"/>
      <w:bookmarkStart w:id="132" w:name="_Toc4092"/>
      <w:bookmarkStart w:id="133" w:name="_Toc246996181"/>
      <w:bookmarkStart w:id="134" w:name="_Toc35424893"/>
      <w:bookmarkStart w:id="135" w:name="_Toc144974504"/>
      <w:bookmarkStart w:id="136" w:name="_Toc247085695"/>
      <w:bookmarkStart w:id="137" w:name="_Toc246996924"/>
      <w:bookmarkStart w:id="138" w:name="_Toc152042312"/>
      <w:r>
        <w:rPr>
          <w:rFonts w:ascii="宋体" w:hAnsi="宋体" w:eastAsia="宋体" w:cs="宋体"/>
          <w:color w:val="auto"/>
          <w:highlight w:val="none"/>
        </w:rPr>
        <w:t xml:space="preserve">1.6 </w:t>
      </w:r>
      <w:r>
        <w:rPr>
          <w:rFonts w:hint="eastAsia" w:ascii="宋体" w:hAnsi="宋体" w:eastAsia="宋体" w:cs="宋体"/>
          <w:color w:val="auto"/>
          <w:highlight w:val="none"/>
        </w:rPr>
        <w:t>保密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A6522C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r>
        <w:rPr>
          <w:rFonts w:ascii="宋体" w:hAnsi="宋体" w:cs="宋体"/>
          <w:color w:val="auto"/>
          <w:szCs w:val="21"/>
          <w:highlight w:val="none"/>
        </w:rPr>
        <w:t xml:space="preserve"> </w:t>
      </w:r>
    </w:p>
    <w:p w14:paraId="38C9060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39" w:name="_Toc144974505"/>
      <w:bookmarkStart w:id="140" w:name="_Toc247085696"/>
      <w:bookmarkStart w:id="141" w:name="_Toc15058853"/>
      <w:bookmarkStart w:id="142" w:name="_Toc179632554"/>
      <w:bookmarkStart w:id="143" w:name="_Toc506107276"/>
      <w:bookmarkStart w:id="144" w:name="_Toc296602427"/>
      <w:bookmarkStart w:id="145" w:name="_Toc35424894"/>
      <w:bookmarkStart w:id="146" w:name="_Toc246996182"/>
      <w:bookmarkStart w:id="147" w:name="_Toc4119"/>
      <w:bookmarkStart w:id="148" w:name="_Toc152042313"/>
      <w:bookmarkStart w:id="149" w:name="_Toc324404822"/>
      <w:bookmarkStart w:id="150" w:name="_Toc35425060"/>
      <w:bookmarkStart w:id="151" w:name="_Toc246996925"/>
      <w:bookmarkStart w:id="152" w:name="_Toc152045537"/>
      <w:r>
        <w:rPr>
          <w:rFonts w:ascii="宋体" w:hAnsi="宋体" w:eastAsia="宋体" w:cs="宋体"/>
          <w:color w:val="auto"/>
          <w:highlight w:val="none"/>
        </w:rPr>
        <w:t xml:space="preserve">1.7 </w:t>
      </w:r>
      <w:r>
        <w:rPr>
          <w:rFonts w:hint="eastAsia" w:ascii="宋体" w:hAnsi="宋体" w:eastAsia="宋体" w:cs="宋体"/>
          <w:color w:val="auto"/>
          <w:highlight w:val="none"/>
        </w:rPr>
        <w:t>语言</w:t>
      </w:r>
      <w:bookmarkEnd w:id="139"/>
      <w:r>
        <w:rPr>
          <w:rFonts w:hint="eastAsia" w:ascii="宋体" w:hAnsi="宋体" w:eastAsia="宋体" w:cs="宋体"/>
          <w:color w:val="auto"/>
          <w:highlight w:val="none"/>
        </w:rPr>
        <w:t>文字</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1AE78A3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153" w:name="_Toc152042314"/>
      <w:bookmarkStart w:id="154" w:name="_Toc144974506"/>
      <w:bookmarkStart w:id="155" w:name="_Toc246996926"/>
      <w:bookmarkStart w:id="156" w:name="_Toc152045538"/>
      <w:bookmarkStart w:id="157" w:name="_Toc179632555"/>
      <w:bookmarkStart w:id="158" w:name="_Toc247085697"/>
      <w:bookmarkStart w:id="159" w:name="_Toc246996183"/>
      <w:r>
        <w:rPr>
          <w:rFonts w:hint="eastAsia" w:ascii="宋体" w:hAnsi="宋体" w:cs="宋体"/>
          <w:color w:val="auto"/>
          <w:szCs w:val="21"/>
          <w:highlight w:val="none"/>
        </w:rPr>
        <w:t>招标投标文件使用的语言文字为中文。专用术语使用外文的，应附有中文注释。</w:t>
      </w:r>
    </w:p>
    <w:p w14:paraId="4174E4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0" w:name="_Toc13408"/>
      <w:bookmarkStart w:id="161" w:name="_Toc506107277"/>
      <w:bookmarkStart w:id="162" w:name="_Toc15058854"/>
      <w:bookmarkStart w:id="163" w:name="_Toc324404823"/>
      <w:bookmarkStart w:id="164" w:name="_Toc296602428"/>
      <w:bookmarkStart w:id="165" w:name="_Toc35425061"/>
      <w:bookmarkStart w:id="166" w:name="_Toc35424895"/>
      <w:r>
        <w:rPr>
          <w:rFonts w:ascii="宋体" w:hAnsi="宋体" w:eastAsia="宋体" w:cs="宋体"/>
          <w:color w:val="auto"/>
          <w:highlight w:val="none"/>
        </w:rPr>
        <w:t xml:space="preserve">1.8 </w:t>
      </w:r>
      <w:r>
        <w:rPr>
          <w:rFonts w:hint="eastAsia" w:ascii="宋体" w:hAnsi="宋体" w:eastAsia="宋体" w:cs="宋体"/>
          <w:color w:val="auto"/>
          <w:highlight w:val="none"/>
        </w:rPr>
        <w:t>计量单位</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2A74194">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5EB03E0E">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7" w:name="_Toc247592876"/>
      <w:bookmarkStart w:id="168" w:name="_Toc296602429"/>
      <w:bookmarkStart w:id="169" w:name="_Toc247527563"/>
      <w:bookmarkStart w:id="170" w:name="_Toc152045539"/>
      <w:bookmarkStart w:id="171" w:name="_Toc247513962"/>
      <w:bookmarkStart w:id="172" w:name="_Toc506107278"/>
      <w:bookmarkStart w:id="173" w:name="_Toc35424896"/>
      <w:bookmarkStart w:id="174" w:name="_Toc324404824"/>
      <w:bookmarkStart w:id="175" w:name="_Toc35425062"/>
      <w:bookmarkStart w:id="176" w:name="_Toc152042315"/>
      <w:bookmarkStart w:id="177" w:name="_Toc15058855"/>
      <w:bookmarkStart w:id="178" w:name="_Toc11493"/>
      <w:bookmarkStart w:id="179" w:name="_Toc144974507"/>
      <w:r>
        <w:rPr>
          <w:rFonts w:ascii="宋体" w:hAnsi="宋体" w:eastAsia="宋体" w:cs="宋体"/>
          <w:color w:val="auto"/>
          <w:highlight w:val="none"/>
        </w:rPr>
        <w:t xml:space="preserve">1.9 </w:t>
      </w:r>
      <w:r>
        <w:rPr>
          <w:rFonts w:hint="eastAsia" w:ascii="宋体" w:hAnsi="宋体" w:eastAsia="宋体" w:cs="宋体"/>
          <w:color w:val="auto"/>
          <w:highlight w:val="none"/>
        </w:rPr>
        <w:t>踏勘现场</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8D78C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180" w:name="_Toc506107279"/>
      <w:bookmarkStart w:id="181" w:name="_Toc35424897"/>
      <w:bookmarkStart w:id="182" w:name="_Toc247513963"/>
      <w:bookmarkStart w:id="183" w:name="_Toc15058856"/>
      <w:bookmarkStart w:id="184" w:name="_Toc247527564"/>
      <w:bookmarkStart w:id="185" w:name="_Toc144974508"/>
      <w:bookmarkStart w:id="186" w:name="_Toc22954"/>
      <w:bookmarkStart w:id="187" w:name="_Toc324404825"/>
      <w:bookmarkStart w:id="188" w:name="_Toc35425063"/>
      <w:bookmarkStart w:id="189" w:name="_Toc296602430"/>
      <w:bookmarkStart w:id="190" w:name="_Toc247592877"/>
      <w:bookmarkStart w:id="191" w:name="_Toc152042316"/>
      <w:bookmarkStart w:id="192" w:name="_Toc152045540"/>
      <w:r>
        <w:rPr>
          <w:rFonts w:hint="eastAsia" w:ascii="宋体" w:hAnsi="宋体" w:eastAsia="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50BF1D2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14:paraId="60199C1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14:paraId="41C74A0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招标人在踏勘现场中介绍的工程场地和相关的周边环境情况，供投标人在编制投标文件时参考，招标人不对投标人据此作出的判断和决策负责。</w:t>
      </w:r>
    </w:p>
    <w:p w14:paraId="435F7B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227833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1.10 </w:t>
      </w:r>
      <w:r>
        <w:rPr>
          <w:rFonts w:hint="eastAsia" w:ascii="宋体" w:hAnsi="宋体" w:eastAsia="宋体" w:cs="宋体"/>
          <w:color w:val="auto"/>
          <w:highlight w:val="none"/>
        </w:rPr>
        <w:t>投标预备会</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9FF73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14:paraId="7DF638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1.10.2投标人应在投标人须知前附表规定的时间前，将提出的问题送达招标人，以便招标人澄清。</w:t>
      </w:r>
    </w:p>
    <w:p w14:paraId="63424D1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93" w:name="_Toc35425064"/>
      <w:bookmarkStart w:id="194" w:name="_Toc506107280"/>
      <w:bookmarkStart w:id="195" w:name="_Toc15058857"/>
      <w:bookmarkStart w:id="196" w:name="_Toc324404826"/>
      <w:bookmarkStart w:id="197" w:name="_Toc296602431"/>
      <w:bookmarkStart w:id="198" w:name="_Toc32016"/>
      <w:bookmarkStart w:id="199" w:name="_Toc35424898"/>
      <w:r>
        <w:rPr>
          <w:rFonts w:ascii="宋体" w:hAnsi="宋体" w:eastAsia="宋体" w:cs="宋体"/>
          <w:color w:val="auto"/>
          <w:highlight w:val="none"/>
        </w:rPr>
        <w:t xml:space="preserve">1.11 </w:t>
      </w:r>
      <w:r>
        <w:rPr>
          <w:rFonts w:hint="eastAsia" w:ascii="宋体" w:hAnsi="宋体" w:eastAsia="宋体" w:cs="宋体"/>
          <w:color w:val="auto"/>
          <w:highlight w:val="none"/>
        </w:rPr>
        <w:t>偏离</w:t>
      </w:r>
      <w:bookmarkEnd w:id="193"/>
      <w:bookmarkEnd w:id="194"/>
      <w:bookmarkEnd w:id="195"/>
      <w:bookmarkEnd w:id="196"/>
      <w:bookmarkEnd w:id="197"/>
      <w:bookmarkEnd w:id="198"/>
      <w:bookmarkEnd w:id="199"/>
    </w:p>
    <w:p w14:paraId="7BF3D87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00" w:name="_Toc179632560"/>
      <w:bookmarkStart w:id="201" w:name="_Toc152045542"/>
      <w:bookmarkStart w:id="202" w:name="_Toc4012"/>
      <w:bookmarkStart w:id="203" w:name="_Toc506107281"/>
      <w:bookmarkStart w:id="204" w:name="_Toc246996930"/>
      <w:bookmarkStart w:id="205" w:name="_Toc35425065"/>
      <w:bookmarkStart w:id="206" w:name="_Toc152042318"/>
      <w:bookmarkStart w:id="207" w:name="_Toc324404827"/>
      <w:bookmarkStart w:id="208" w:name="_Toc35424899"/>
      <w:bookmarkStart w:id="209" w:name="_Toc144974510"/>
      <w:bookmarkStart w:id="210" w:name="_Toc246996187"/>
      <w:bookmarkStart w:id="211" w:name="_Toc15058858"/>
      <w:bookmarkStart w:id="212" w:name="_Toc247085701"/>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.1投标文件偏离招标文件某些要求，视为投标文件存在偏差。偏差包括重大偏差和细微偏差。</w:t>
      </w:r>
    </w:p>
    <w:p w14:paraId="2828E6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.2投标文件应对招标文件的实质性要求和条件作出满足性或更有利于招标人的响应，否则，视为投标文件存在重大偏差，投标人的投标将被否决。</w:t>
      </w:r>
    </w:p>
    <w:p w14:paraId="239B9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章“评标办法”中所列任一无效投标情形的，均属于存在重大偏差。</w:t>
      </w:r>
    </w:p>
    <w:p w14:paraId="0189A97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.3投标文件中的下列偏差为细微偏差：</w:t>
      </w:r>
    </w:p>
    <w:p w14:paraId="6047546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章“评标办法”规定的算术性错误和投标报价的其他错误；</w:t>
      </w:r>
    </w:p>
    <w:p w14:paraId="49841C5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263E119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.4评标委员会对投标文件中的细微偏差按如下规定处理：</w:t>
      </w:r>
    </w:p>
    <w:p w14:paraId="74C24D8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项（1）目所述的细微偏差，按照第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章“评标办法”的规定予以修正并要求投标人进行澄清；</w:t>
      </w:r>
    </w:p>
    <w:p w14:paraId="2A5F5CE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项（2）目所述的细微偏差，可要求投标人对细微偏差进行澄清。</w:t>
      </w:r>
    </w:p>
    <w:p w14:paraId="4BE6BBB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招标文件</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15E97858">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13" w:name="_Toc246996188"/>
      <w:bookmarkStart w:id="214" w:name="_Toc35424900"/>
      <w:bookmarkStart w:id="215" w:name="_Toc324404828"/>
      <w:bookmarkStart w:id="216" w:name="_Toc506107282"/>
      <w:bookmarkStart w:id="217" w:name="_Toc15058859"/>
      <w:bookmarkStart w:id="218" w:name="_Toc152042319"/>
      <w:bookmarkStart w:id="219" w:name="_Toc144974511"/>
      <w:bookmarkStart w:id="220" w:name="_Toc13213"/>
      <w:bookmarkStart w:id="221" w:name="_Toc152045543"/>
      <w:bookmarkStart w:id="222" w:name="_Toc247085702"/>
      <w:bookmarkStart w:id="223" w:name="_Toc246996931"/>
      <w:bookmarkStart w:id="224" w:name="_Toc296602433"/>
      <w:bookmarkStart w:id="225" w:name="_Toc35425066"/>
      <w:bookmarkStart w:id="226" w:name="_Toc179632561"/>
      <w:r>
        <w:rPr>
          <w:rFonts w:ascii="宋体" w:hAnsi="宋体" w:eastAsia="宋体" w:cs="宋体"/>
          <w:color w:val="auto"/>
          <w:highlight w:val="none"/>
        </w:rPr>
        <w:t xml:space="preserve">2.1 </w:t>
      </w:r>
      <w:r>
        <w:rPr>
          <w:rFonts w:hint="eastAsia" w:ascii="宋体" w:hAnsi="宋体" w:eastAsia="宋体" w:cs="宋体"/>
          <w:color w:val="auto"/>
          <w:highlight w:val="none"/>
        </w:rPr>
        <w:t>招标文件的组成</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21D075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本招标文件包括：</w:t>
      </w:r>
    </w:p>
    <w:p w14:paraId="5AC3E69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）招标公告；</w:t>
      </w:r>
    </w:p>
    <w:p w14:paraId="0A58B5C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）投标人须知；</w:t>
      </w:r>
    </w:p>
    <w:p w14:paraId="4527B6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）资格审查办法</w:t>
      </w:r>
    </w:p>
    <w:p w14:paraId="26AC9AB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）评标办法；</w:t>
      </w:r>
    </w:p>
    <w:p w14:paraId="5A9B4E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）合同条款及格式；</w:t>
      </w:r>
    </w:p>
    <w:p w14:paraId="49631B98">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6）图纸；</w:t>
      </w:r>
    </w:p>
    <w:p w14:paraId="5185B9AA">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7）工程量清单；</w:t>
      </w:r>
    </w:p>
    <w:p w14:paraId="5916542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）投标文件格式；</w:t>
      </w:r>
    </w:p>
    <w:p w14:paraId="6C7200A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）投标人须知前附表规定的其他材料。</w:t>
      </w:r>
    </w:p>
    <w:p w14:paraId="3CFFAA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根据本章第</w:t>
      </w:r>
      <w:r>
        <w:rPr>
          <w:rFonts w:ascii="宋体" w:hAnsi="宋体" w:cs="宋体"/>
          <w:color w:val="auto"/>
          <w:szCs w:val="21"/>
          <w:highlight w:val="none"/>
        </w:rPr>
        <w:t>1.10</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款对招标文件所作的澄清、修改，构成招标文件的组成部分。</w:t>
      </w:r>
    </w:p>
    <w:p w14:paraId="1DD97B5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27" w:name="_Toc35424901"/>
      <w:bookmarkStart w:id="228" w:name="_Toc296602434"/>
      <w:bookmarkStart w:id="229" w:name="_Toc32239"/>
      <w:bookmarkStart w:id="230" w:name="_Toc15058860"/>
      <w:bookmarkStart w:id="231" w:name="_Toc152042320"/>
      <w:bookmarkStart w:id="232" w:name="_Toc246996932"/>
      <w:bookmarkStart w:id="233" w:name="_Toc506107283"/>
      <w:bookmarkStart w:id="234" w:name="_Toc247085703"/>
      <w:bookmarkStart w:id="235" w:name="_Toc152045544"/>
      <w:bookmarkStart w:id="236" w:name="_Toc246996189"/>
      <w:bookmarkStart w:id="237" w:name="_Toc144974512"/>
      <w:bookmarkStart w:id="238" w:name="_Toc35425067"/>
      <w:bookmarkStart w:id="239" w:name="_Toc324404829"/>
      <w:bookmarkStart w:id="240" w:name="_Toc179632562"/>
      <w:r>
        <w:rPr>
          <w:rFonts w:ascii="宋体" w:hAnsi="宋体" w:eastAsia="宋体" w:cs="宋体"/>
          <w:color w:val="auto"/>
          <w:highlight w:val="none"/>
        </w:rPr>
        <w:t xml:space="preserve">2.2 </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黑体" w:eastAsia="黑体" w:cs="黑体"/>
          <w:color w:val="auto"/>
          <w:sz w:val="21"/>
          <w:szCs w:val="21"/>
          <w:highlight w:val="none"/>
        </w:rPr>
        <w:t>招标文件的异议</w:t>
      </w:r>
      <w:r>
        <w:rPr>
          <w:rFonts w:ascii="宋体" w:hAnsi="宋体" w:eastAsia="宋体" w:cs="宋体"/>
          <w:color w:val="auto"/>
          <w:highlight w:val="none"/>
        </w:rPr>
        <w:t xml:space="preserve"> </w:t>
      </w:r>
    </w:p>
    <w:p w14:paraId="37C040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投标人或其他利害关系人投标人应仔细阅读和检查招标文件的全部内容，对招标文件有异议的，应在</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16</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17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Cs w:val="21"/>
          <w:highlight w:val="none"/>
        </w:rPr>
        <w:t>在</w:t>
      </w:r>
      <w:r>
        <w:rPr>
          <w:rFonts w:hint="eastAsia" w:ascii="宋体" w:hAnsi="宋体" w:eastAsia="宋体" w:cs="宋体"/>
          <w:b w:val="0"/>
          <w:bCs/>
          <w:color w:val="auto"/>
          <w:kern w:val="0"/>
          <w:szCs w:val="21"/>
          <w:highlight w:val="none"/>
          <w:lang w:val="en-US" w:eastAsia="zh-CN"/>
        </w:rPr>
        <w:fldChar w:fldCharType="begin"/>
      </w:r>
      <w:r>
        <w:rPr>
          <w:rFonts w:hint="eastAsia" w:ascii="宋体" w:hAnsi="宋体" w:eastAsia="宋体" w:cs="宋体"/>
          <w:b w:val="0"/>
          <w:bCs/>
          <w:color w:val="auto"/>
          <w:kern w:val="0"/>
          <w:szCs w:val="21"/>
          <w:highlight w:val="none"/>
          <w:lang w:val="en-US" w:eastAsia="zh-CN"/>
        </w:rPr>
        <w:instrText xml:space="preserve"> HYPERLINK "mailto:投标人将所遇到的问题以电子邮件形式传至cxzbdlgs@163.com" </w:instrText>
      </w:r>
      <w:r>
        <w:rPr>
          <w:rFonts w:hint="eastAsia" w:ascii="宋体" w:hAnsi="宋体" w:eastAsia="宋体" w:cs="宋体"/>
          <w:b w:val="0"/>
          <w:bCs/>
          <w:color w:val="auto"/>
          <w:kern w:val="0"/>
          <w:szCs w:val="21"/>
          <w:highlight w:val="none"/>
          <w:lang w:val="en-US" w:eastAsia="zh-CN"/>
        </w:rPr>
        <w:fldChar w:fldCharType="separate"/>
      </w:r>
      <w:r>
        <w:rPr>
          <w:rFonts w:hint="eastAsia" w:ascii="宋体" w:hAnsi="宋体" w:eastAsia="宋体" w:cs="宋体"/>
          <w:b w:val="0"/>
          <w:bCs/>
          <w:color w:val="auto"/>
          <w:kern w:val="0"/>
          <w:szCs w:val="21"/>
          <w:highlight w:val="none"/>
          <w:lang w:val="en-US" w:eastAsia="zh-CN"/>
        </w:rPr>
        <w:t>将以电子邮件形式传至</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fldChar w:fldCharType="end"/>
      </w:r>
      <w:r>
        <w:rPr>
          <w:rFonts w:hint="eastAsia" w:ascii="宋体" w:hAnsi="宋体" w:cs="宋体"/>
          <w:b w:val="0"/>
          <w:bCs/>
          <w:color w:val="auto"/>
          <w:kern w:val="0"/>
          <w:szCs w:val="21"/>
          <w:highlight w:val="none"/>
          <w:lang w:val="en-US" w:eastAsia="zh-CN"/>
        </w:rPr>
        <w:t>03727167@qq.com</w:t>
      </w:r>
      <w:r>
        <w:rPr>
          <w:rFonts w:hint="eastAsia" w:ascii="宋体" w:hAnsi="宋体" w:eastAsia="宋体" w:cs="宋体"/>
          <w:color w:val="auto"/>
          <w:szCs w:val="21"/>
          <w:highlight w:val="none"/>
        </w:rPr>
        <w:t>提出。</w:t>
      </w:r>
      <w:r>
        <w:rPr>
          <w:rFonts w:hint="eastAsia" w:ascii="宋体" w:hAnsi="宋体" w:cs="宋体"/>
          <w:color w:val="auto"/>
          <w:szCs w:val="21"/>
          <w:highlight w:val="none"/>
          <w:lang w:val="en-US" w:eastAsia="zh-CN"/>
        </w:rPr>
        <w:t>招标人将于</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rPr>
        <w:t>予以公告</w:t>
      </w:r>
      <w:r>
        <w:rPr>
          <w:rFonts w:hint="eastAsia" w:ascii="宋体" w:hAnsi="宋体" w:eastAsia="宋体" w:cs="宋体"/>
          <w:color w:val="auto"/>
          <w:kern w:val="0"/>
          <w:sz w:val="21"/>
          <w:szCs w:val="21"/>
          <w:highlight w:val="none"/>
        </w:rPr>
        <w:t>。</w:t>
      </w:r>
      <w:r>
        <w:rPr>
          <w:rFonts w:ascii="宋体" w:hAnsi="宋体" w:eastAsia="宋体" w:cs="宋体"/>
          <w:color w:val="auto"/>
          <w:szCs w:val="21"/>
          <w:highlight w:val="none"/>
        </w:rPr>
        <w:t xml:space="preserve"> </w:t>
      </w:r>
    </w:p>
    <w:p w14:paraId="163E322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41" w:name="_Toc144974513"/>
      <w:bookmarkStart w:id="242" w:name="_Toc35425068"/>
      <w:bookmarkStart w:id="243" w:name="_Toc15058861"/>
      <w:bookmarkStart w:id="244" w:name="_Toc152045545"/>
      <w:bookmarkStart w:id="245" w:name="_Toc296602435"/>
      <w:bookmarkStart w:id="246" w:name="_Toc35424902"/>
      <w:bookmarkStart w:id="247" w:name="_Toc24633"/>
      <w:bookmarkStart w:id="248" w:name="_Toc246996933"/>
      <w:bookmarkStart w:id="249" w:name="_Toc324404830"/>
      <w:bookmarkStart w:id="250" w:name="_Toc179632563"/>
      <w:bookmarkStart w:id="251" w:name="_Toc247085704"/>
      <w:bookmarkStart w:id="252" w:name="_Toc506107284"/>
      <w:bookmarkStart w:id="253" w:name="_Toc246996190"/>
      <w:bookmarkStart w:id="254" w:name="_Toc152042321"/>
      <w:r>
        <w:rPr>
          <w:rFonts w:ascii="宋体" w:hAnsi="宋体" w:eastAsia="宋体" w:cs="宋体"/>
          <w:color w:val="auto"/>
          <w:highlight w:val="none"/>
        </w:rPr>
        <w:t xml:space="preserve">2.3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黑体" w:hAnsi="黑体" w:eastAsia="黑体" w:cs="黑体"/>
          <w:color w:val="auto"/>
          <w:sz w:val="21"/>
          <w:szCs w:val="21"/>
          <w:highlight w:val="none"/>
        </w:rPr>
        <w:t>招标文件的澄清</w:t>
      </w:r>
    </w:p>
    <w:p w14:paraId="5DA8C43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55" w:name="_Toc324404831"/>
      <w:bookmarkStart w:id="256" w:name="_Toc15058862"/>
      <w:bookmarkStart w:id="257" w:name="_Toc35425069"/>
      <w:bookmarkStart w:id="258" w:name="_Toc2696"/>
      <w:bookmarkStart w:id="259" w:name="_Toc35424903"/>
      <w:r>
        <w:rPr>
          <w:rFonts w:hint="eastAsia" w:ascii="宋体" w:hAnsi="宋体" w:eastAsia="宋体" w:cs="宋体"/>
          <w:color w:val="auto"/>
          <w:szCs w:val="21"/>
          <w:highlight w:val="none"/>
        </w:rPr>
        <w:t>招标人可以澄清招标文件，并以投标人须知前附表规定澄清的方式在</w:t>
      </w:r>
      <w:r>
        <w:rPr>
          <w:rFonts w:hint="eastAsia" w:ascii="宋体" w:hAnsi="宋体" w:eastAsia="宋体" w:cs="宋体"/>
          <w:color w:val="auto"/>
          <w:kern w:val="0"/>
          <w:sz w:val="21"/>
          <w:szCs w:val="21"/>
          <w:highlight w:val="none"/>
          <w:lang w:val="zh-CN" w:eastAsia="zh-CN"/>
        </w:rPr>
        <w:t>中新苏滁高新技术产业开发区（https://scp.chuzhou.gov.cn/index.html）、滁州市城投工程咨询管理有限公司网站（https://www.czctgczx.com/）</w:t>
      </w:r>
      <w:r>
        <w:rPr>
          <w:rFonts w:hint="eastAsia" w:ascii="宋体" w:hAnsi="宋体" w:eastAsia="宋体" w:cs="宋体"/>
          <w:color w:val="auto"/>
          <w:szCs w:val="21"/>
          <w:highlight w:val="none"/>
        </w:rPr>
        <w:t>发布。</w:t>
      </w:r>
    </w:p>
    <w:p w14:paraId="3C26B3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2.4</w:t>
      </w:r>
      <w:bookmarkEnd w:id="255"/>
      <w:r>
        <w:rPr>
          <w:rFonts w:hint="eastAsia" w:ascii="宋体" w:hAnsi="宋体" w:eastAsia="宋体" w:cs="宋体"/>
          <w:color w:val="auto"/>
          <w:highlight w:val="none"/>
        </w:rPr>
        <w:t>最高投标限价</w:t>
      </w:r>
      <w:bookmarkEnd w:id="256"/>
      <w:bookmarkEnd w:id="257"/>
      <w:bookmarkEnd w:id="258"/>
      <w:bookmarkEnd w:id="259"/>
    </w:p>
    <w:p w14:paraId="7F03169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最高投标限价的作用和说明</w:t>
      </w:r>
    </w:p>
    <w:p w14:paraId="6B08952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highlight w:val="none"/>
        </w:rPr>
        <w:t>投标人的投标报价不得超过最高投标限价，最高投标限价的发布时间及方式在投标人须知前附表中载明。</w:t>
      </w:r>
    </w:p>
    <w:p w14:paraId="0F7F795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）投标人对最高投标限价有异议的，可在</w:t>
      </w:r>
      <w:r>
        <w:rPr>
          <w:rFonts w:hint="eastAsia" w:ascii="宋体" w:hAnsi="宋体" w:cs="宋体"/>
          <w:color w:val="auto"/>
          <w:highlight w:val="none"/>
        </w:rPr>
        <w:t>投标人须知前附表规定的时间内向招标人提出异议，</w:t>
      </w:r>
      <w:r>
        <w:rPr>
          <w:rFonts w:hint="eastAsia" w:ascii="宋体" w:hAnsi="宋体" w:cs="宋体"/>
          <w:color w:val="auto"/>
          <w:szCs w:val="21"/>
          <w:highlight w:val="none"/>
        </w:rPr>
        <w:t>未在规定时间内提出异议的或投标人提出异议经招标人复核后的最高投标限价，视为合理有效。</w:t>
      </w:r>
    </w:p>
    <w:p w14:paraId="4654D879">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260" w:name="_Toc144974514"/>
      <w:bookmarkStart w:id="261" w:name="_Toc152042322"/>
      <w:bookmarkStart w:id="262" w:name="_Toc246996934"/>
      <w:bookmarkStart w:id="263" w:name="_Toc179632564"/>
      <w:bookmarkStart w:id="264" w:name="_Toc35425070"/>
      <w:bookmarkStart w:id="265" w:name="_Toc15058863"/>
      <w:bookmarkStart w:id="266" w:name="_Toc6464"/>
      <w:bookmarkStart w:id="267" w:name="_Toc506107285"/>
      <w:bookmarkStart w:id="268" w:name="_Toc35424904"/>
      <w:bookmarkStart w:id="269" w:name="_Toc152045546"/>
      <w:bookmarkStart w:id="270" w:name="_Toc246996191"/>
      <w:bookmarkStart w:id="271" w:name="_Toc324404832"/>
      <w:bookmarkStart w:id="272" w:name="_Toc247085705"/>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投标文件</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4E47C4C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73" w:name="_Toc152042323"/>
      <w:bookmarkStart w:id="274" w:name="_Toc144974515"/>
      <w:bookmarkStart w:id="275" w:name="_Toc246996935"/>
      <w:bookmarkStart w:id="276" w:name="_Toc152045547"/>
      <w:bookmarkStart w:id="277" w:name="_Toc247085706"/>
      <w:bookmarkStart w:id="278" w:name="_Toc246996192"/>
      <w:bookmarkStart w:id="279" w:name="_Toc506107286"/>
      <w:bookmarkStart w:id="280" w:name="_Toc296602437"/>
      <w:bookmarkStart w:id="281" w:name="_Toc35425071"/>
      <w:bookmarkStart w:id="282" w:name="_Toc15058864"/>
      <w:bookmarkStart w:id="283" w:name="_Toc157"/>
      <w:bookmarkStart w:id="284" w:name="_Toc324404833"/>
      <w:bookmarkStart w:id="285" w:name="_Toc179632565"/>
      <w:bookmarkStart w:id="286" w:name="_Toc35424905"/>
      <w:r>
        <w:rPr>
          <w:rFonts w:ascii="宋体" w:hAnsi="宋体" w:eastAsia="宋体" w:cs="宋体"/>
          <w:color w:val="auto"/>
          <w:highlight w:val="none"/>
        </w:rPr>
        <w:t xml:space="preserve">3.1 </w:t>
      </w:r>
      <w:r>
        <w:rPr>
          <w:rFonts w:hint="eastAsia" w:ascii="宋体" w:hAnsi="宋体" w:eastAsia="宋体" w:cs="宋体"/>
          <w:color w:val="auto"/>
          <w:highlight w:val="none"/>
        </w:rPr>
        <w:t>投标文件的组成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E4391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287" w:name="_Toc296602438"/>
      <w:bookmarkStart w:id="288" w:name="_Toc6829"/>
      <w:bookmarkStart w:id="289" w:name="_Toc506107287"/>
      <w:bookmarkStart w:id="290" w:name="_Toc35424906"/>
      <w:bookmarkStart w:id="291" w:name="_Toc246996193"/>
      <w:bookmarkStart w:id="292" w:name="_Toc152045548"/>
      <w:bookmarkStart w:id="293" w:name="_Toc247085707"/>
      <w:bookmarkStart w:id="294" w:name="_Toc35425072"/>
      <w:bookmarkStart w:id="295" w:name="_Toc152042324"/>
      <w:bookmarkStart w:id="296" w:name="_Toc144974516"/>
      <w:bookmarkStart w:id="297" w:name="_Toc179632566"/>
      <w:bookmarkStart w:id="298" w:name="_Toc15058865"/>
      <w:bookmarkStart w:id="299" w:name="_Toc324404834"/>
      <w:bookmarkStart w:id="300" w:name="_Toc246996936"/>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691FC97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3.2 </w:t>
      </w:r>
      <w:r>
        <w:rPr>
          <w:rFonts w:hint="eastAsia" w:ascii="宋体" w:hAnsi="宋体" w:eastAsia="宋体" w:cs="宋体"/>
          <w:color w:val="auto"/>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2736688">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szCs w:val="21"/>
          <w:highlight w:val="none"/>
        </w:rPr>
      </w:pPr>
      <w:bookmarkStart w:id="301" w:name="_Toc246996937"/>
      <w:bookmarkStart w:id="302" w:name="_Toc152045549"/>
      <w:bookmarkStart w:id="303" w:name="_Toc247085708"/>
      <w:bookmarkStart w:id="304" w:name="_Toc144974517"/>
      <w:bookmarkStart w:id="305" w:name="_Toc296602439"/>
      <w:bookmarkStart w:id="306" w:name="_Toc246996194"/>
      <w:bookmarkStart w:id="307" w:name="_Toc324404835"/>
      <w:bookmarkStart w:id="308" w:name="_Toc179632567"/>
      <w:bookmarkStart w:id="309" w:name="_Toc15204232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章“投标文件格式”的要求在投标函中进行报价并填写工程量清单相应表格。</w:t>
      </w:r>
    </w:p>
    <w:p w14:paraId="76E7F69B">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79B65EF">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6F9BC38B">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w:t>
      </w:r>
      <w:r>
        <w:rPr>
          <w:rFonts w:hint="eastAsia" w:ascii="宋体" w:hAnsi="宋体" w:cs="宋体"/>
          <w:color w:val="auto"/>
          <w:szCs w:val="21"/>
          <w:highlight w:val="none"/>
        </w:rPr>
        <w:t>明。</w:t>
      </w:r>
    </w:p>
    <w:p w14:paraId="0AC47844">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3.2.5</w:t>
      </w:r>
      <w:r>
        <w:rPr>
          <w:rFonts w:hint="eastAsia" w:ascii="宋体" w:hAnsi="宋体" w:cs="宋体"/>
          <w:color w:val="auto"/>
          <w:szCs w:val="21"/>
          <w:highlight w:val="none"/>
        </w:rPr>
        <w:t>投标报价的其他要求见投标人须知前附表。</w:t>
      </w:r>
    </w:p>
    <w:p w14:paraId="7D4C6BE7">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10" w:name="_Toc15058866"/>
      <w:bookmarkStart w:id="311" w:name="_Toc31735"/>
      <w:bookmarkStart w:id="312" w:name="_Toc35424907"/>
      <w:bookmarkStart w:id="313" w:name="_Toc506107288"/>
      <w:bookmarkStart w:id="314" w:name="_Toc35425073"/>
      <w:r>
        <w:rPr>
          <w:rFonts w:ascii="宋体" w:hAnsi="宋体" w:eastAsia="宋体" w:cs="宋体"/>
          <w:color w:val="auto"/>
          <w:highlight w:val="none"/>
        </w:rPr>
        <w:t xml:space="preserve">3.3 </w:t>
      </w:r>
      <w:r>
        <w:rPr>
          <w:rFonts w:hint="eastAsia" w:ascii="宋体" w:hAnsi="宋体" w:eastAsia="宋体" w:cs="宋体"/>
          <w:color w:val="auto"/>
          <w:highlight w:val="none"/>
        </w:rPr>
        <w:t>投标有效期</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F96CA7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除投标人须知前附表另有规定外，投标有效期为</w:t>
      </w:r>
      <w:r>
        <w:rPr>
          <w:rFonts w:ascii="宋体" w:hAnsi="宋体" w:cs="宋体"/>
          <w:color w:val="auto"/>
          <w:szCs w:val="21"/>
          <w:highlight w:val="none"/>
        </w:rPr>
        <w:t>90</w:t>
      </w:r>
      <w:r>
        <w:rPr>
          <w:rFonts w:hint="eastAsia" w:ascii="宋体" w:hAnsi="宋体" w:cs="宋体"/>
          <w:color w:val="auto"/>
          <w:szCs w:val="21"/>
          <w:highlight w:val="none"/>
        </w:rPr>
        <w:t>天。</w:t>
      </w:r>
    </w:p>
    <w:p w14:paraId="4C9A2B4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在投标有效期内，投标人撤销或修改其投标文件的，应承担招标文件和法律规定的责任。</w:t>
      </w:r>
    </w:p>
    <w:p w14:paraId="269D9BC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3.3.3</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740D1A3">
      <w:pPr>
        <w:pStyle w:val="3"/>
        <w:pageBreakBefore w:val="0"/>
        <w:widowControl w:val="0"/>
        <w:kinsoku/>
        <w:wordWrap/>
        <w:overflowPunct/>
        <w:topLinePunct w:val="0"/>
        <w:autoSpaceDE/>
        <w:autoSpaceDN/>
        <w:bidi w:val="0"/>
        <w:spacing w:line="500" w:lineRule="exact"/>
        <w:ind w:firstLine="422" w:firstLineChars="200"/>
        <w:textAlignment w:val="auto"/>
        <w:rPr>
          <w:rFonts w:hint="default" w:ascii="宋体" w:hAnsi="宋体" w:eastAsia="宋体" w:cs="宋体"/>
          <w:color w:val="auto"/>
          <w:highlight w:val="none"/>
          <w:lang w:val="en-US" w:eastAsia="zh-CN"/>
        </w:rPr>
      </w:pPr>
      <w:bookmarkStart w:id="315" w:name="_Toc296602440"/>
      <w:bookmarkStart w:id="316" w:name="_Toc152042326"/>
      <w:bookmarkStart w:id="317" w:name="_Toc247085709"/>
      <w:bookmarkStart w:id="318" w:name="_Toc506107289"/>
      <w:bookmarkStart w:id="319" w:name="_Toc15058867"/>
      <w:bookmarkStart w:id="320" w:name="_Toc144974518"/>
      <w:bookmarkStart w:id="321" w:name="_Toc179632568"/>
      <w:bookmarkStart w:id="322" w:name="_Toc246996195"/>
      <w:bookmarkStart w:id="323" w:name="_Toc152045550"/>
      <w:bookmarkStart w:id="324" w:name="_Toc246996938"/>
      <w:bookmarkStart w:id="325" w:name="_Toc35424908"/>
      <w:bookmarkStart w:id="326" w:name="_Toc35425074"/>
      <w:bookmarkStart w:id="327" w:name="_Toc10714"/>
      <w:bookmarkStart w:id="328" w:name="_Toc324404836"/>
      <w:r>
        <w:rPr>
          <w:rFonts w:ascii="宋体" w:hAnsi="宋体" w:eastAsia="宋体" w:cs="宋体"/>
          <w:color w:val="auto"/>
          <w:highlight w:val="none"/>
        </w:rPr>
        <w:t xml:space="preserve">3.4 </w:t>
      </w:r>
      <w:r>
        <w:rPr>
          <w:rFonts w:hint="eastAsia" w:ascii="宋体" w:hAnsi="宋体" w:eastAsia="宋体" w:cs="宋体"/>
          <w:color w:val="auto"/>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p>
    <w:p w14:paraId="28BB0F4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3.4.1投标人须知前附表规定递交投标保证金的，投标人在递交投标文件的同时，应按投标人须知前附表规定的金额、担保形式和第</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章“投标文件格式”规定的或者事先经过招标人认可的保证金格式递交保证金，并作为其投标文件的组成部分。</w:t>
      </w:r>
    </w:p>
    <w:p w14:paraId="0E3E34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3.3.3项的规定延长了投标有效期，则投标保证金的有效期也相应延长。</w:t>
      </w:r>
    </w:p>
    <w:p w14:paraId="34A7F6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060DC23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有下列情形之一的，投标保证金将不予退还： </w:t>
      </w:r>
    </w:p>
    <w:p w14:paraId="1DA4AB6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EAA1E4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612098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29" w:name="_Toc15058868"/>
      <w:bookmarkStart w:id="330" w:name="_Toc19037"/>
      <w:bookmarkStart w:id="331" w:name="_Toc506107290"/>
      <w:bookmarkStart w:id="332" w:name="_Toc324404837"/>
      <w:bookmarkStart w:id="333" w:name="_Toc296602442"/>
      <w:bookmarkStart w:id="334" w:name="_Toc35424909"/>
      <w:bookmarkStart w:id="335" w:name="_Toc35425075"/>
      <w:bookmarkStart w:id="336" w:name="_Toc144974521"/>
      <w:bookmarkStart w:id="337" w:name="_Toc247085711"/>
      <w:bookmarkStart w:id="338" w:name="_Toc179632571"/>
      <w:bookmarkStart w:id="339" w:name="_Toc152045553"/>
      <w:bookmarkStart w:id="340" w:name="_Toc246996197"/>
      <w:bookmarkStart w:id="341" w:name="_Toc152042329"/>
      <w:bookmarkStart w:id="342" w:name="_Toc246996940"/>
      <w:r>
        <w:rPr>
          <w:rFonts w:ascii="宋体" w:hAnsi="宋体" w:eastAsia="宋体" w:cs="宋体"/>
          <w:color w:val="auto"/>
          <w:highlight w:val="none"/>
        </w:rPr>
        <w:t>3.5</w:t>
      </w:r>
      <w:r>
        <w:rPr>
          <w:rFonts w:hint="eastAsia" w:ascii="宋体" w:hAnsi="宋体" w:eastAsia="宋体" w:cs="宋体"/>
          <w:color w:val="auto"/>
          <w:highlight w:val="none"/>
        </w:rPr>
        <w:t>投标文件的编制</w:t>
      </w:r>
      <w:bookmarkEnd w:id="329"/>
      <w:bookmarkEnd w:id="330"/>
      <w:bookmarkEnd w:id="331"/>
      <w:bookmarkEnd w:id="332"/>
      <w:bookmarkEnd w:id="333"/>
      <w:bookmarkEnd w:id="334"/>
      <w:bookmarkEnd w:id="335"/>
    </w:p>
    <w:bookmarkEnd w:id="336"/>
    <w:bookmarkEnd w:id="337"/>
    <w:bookmarkEnd w:id="338"/>
    <w:bookmarkEnd w:id="339"/>
    <w:bookmarkEnd w:id="340"/>
    <w:bookmarkEnd w:id="341"/>
    <w:bookmarkEnd w:id="342"/>
    <w:p w14:paraId="3545380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343" w:name="_Toc324404838"/>
      <w:bookmarkStart w:id="344" w:name="_Toc35425076"/>
      <w:bookmarkStart w:id="345" w:name="_Toc247085713"/>
      <w:bookmarkStart w:id="346" w:name="_Toc506107291"/>
      <w:bookmarkStart w:id="347" w:name="_Toc19455"/>
      <w:bookmarkStart w:id="348" w:name="_Toc246996942"/>
      <w:bookmarkStart w:id="349" w:name="_Toc152042331"/>
      <w:bookmarkStart w:id="350" w:name="_Toc152045555"/>
      <w:bookmarkStart w:id="351" w:name="_Toc179632573"/>
      <w:bookmarkStart w:id="352" w:name="_Toc35424910"/>
      <w:bookmarkStart w:id="353" w:name="_Toc144974523"/>
      <w:bookmarkStart w:id="354" w:name="_Toc246996199"/>
      <w:bookmarkStart w:id="355" w:name="_Toc15058869"/>
      <w:r>
        <w:rPr>
          <w:rFonts w:hint="eastAsia" w:ascii="宋体" w:hAnsi="宋体" w:cs="宋体"/>
          <w:color w:val="auto"/>
          <w:sz w:val="21"/>
          <w:szCs w:val="21"/>
          <w:highlight w:val="none"/>
          <w:lang w:val="en-US" w:eastAsia="zh-CN"/>
        </w:rPr>
        <w:t>3.5.1</w:t>
      </w:r>
      <w:r>
        <w:rPr>
          <w:rFonts w:hint="eastAsia" w:ascii="宋体" w:hAnsi="宋体" w:eastAsia="宋体" w:cs="宋体"/>
          <w:color w:val="auto"/>
          <w:sz w:val="21"/>
          <w:szCs w:val="21"/>
          <w:highlight w:val="none"/>
          <w:lang w:val="en-US" w:eastAsia="zh-CN"/>
        </w:rPr>
        <w:t>投标文件应按第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625212D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3.5.2</w:t>
      </w:r>
      <w:r>
        <w:rPr>
          <w:rFonts w:hint="eastAsia" w:ascii="宋体" w:hAnsi="宋体" w:eastAsia="宋体" w:cs="宋体"/>
          <w:color w:val="auto"/>
          <w:sz w:val="21"/>
          <w:szCs w:val="21"/>
          <w:highlight w:val="none"/>
          <w:lang w:val="en-US" w:eastAsia="zh-CN"/>
        </w:rPr>
        <w:t>投标文件应当对招标文件有关设计周期、投标有效期、质量要求、技术标准和要求、招标范围等实质性内容作出响应。</w:t>
      </w:r>
    </w:p>
    <w:p w14:paraId="116FB15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3.5.3</w:t>
      </w:r>
      <w:r>
        <w:rPr>
          <w:rFonts w:hint="eastAsia" w:ascii="宋体" w:hAnsi="宋体" w:eastAsia="宋体" w:cs="宋体"/>
          <w:color w:val="auto"/>
          <w:sz w:val="21"/>
          <w:szCs w:val="21"/>
          <w:highlight w:val="none"/>
          <w:lang w:val="en-US" w:eastAsia="zh-CN"/>
        </w:rPr>
        <w:t>本次投标不需要提供纸质投标文件，投标人应按照电子招标投标的要求，在投标人的电子系统中制作、签章、上传加密的电子投标文件。</w:t>
      </w:r>
    </w:p>
    <w:p w14:paraId="0609B8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3.5.4</w:t>
      </w:r>
      <w:r>
        <w:rPr>
          <w:rFonts w:hint="eastAsia" w:ascii="宋体" w:hAnsi="宋体" w:eastAsia="宋体" w:cs="宋体"/>
          <w:color w:val="auto"/>
          <w:sz w:val="21"/>
          <w:szCs w:val="21"/>
          <w:highlight w:val="none"/>
          <w:lang w:val="en-US" w:eastAsia="zh-CN"/>
        </w:rPr>
        <w:t>投标人须知前附表规定接受联合体投标的，资格审查资料应包括联合体各方相关情况。</w:t>
      </w:r>
    </w:p>
    <w:p w14:paraId="44B3EA2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3.5.6</w:t>
      </w:r>
      <w:r>
        <w:rPr>
          <w:rFonts w:hint="eastAsia" w:ascii="宋体" w:hAnsi="宋体" w:eastAsia="宋体" w:cs="宋体"/>
          <w:color w:val="auto"/>
          <w:sz w:val="21"/>
          <w:szCs w:val="21"/>
          <w:highlight w:val="none"/>
          <w:lang w:val="en-US" w:eastAsia="zh-CN"/>
        </w:rPr>
        <w:t>招标人有权核查投标人在投标文件中提供的资料，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4B5BBE2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3.5.7</w:t>
      </w:r>
      <w:r>
        <w:rPr>
          <w:rFonts w:hint="eastAsia" w:ascii="宋体" w:hAnsi="宋体" w:eastAsia="宋体" w:cs="宋体"/>
          <w:color w:val="auto"/>
          <w:sz w:val="21"/>
          <w:szCs w:val="21"/>
          <w:highlight w:val="none"/>
          <w:lang w:val="en-US" w:eastAsia="zh-CN"/>
        </w:rPr>
        <w:t>投标文件的制作应满足以下规定：</w:t>
      </w:r>
    </w:p>
    <w:p w14:paraId="5334DA9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由投标人使用电子交易系统提供的“投标文件制作工具”制作生成。“投标文件制作工具”下载链接为https://download.bqpoint.com/download/downloaddetail.html?SourceFrom=Ztb&amp;ZtbSoftXiaQuCode=0128&amp;ZtbSoftType=tballinclusive。</w:t>
      </w:r>
    </w:p>
    <w:p w14:paraId="4D30713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（2）招标文件中“签章”是指签字或盖章。在第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C5238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B11678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20.7因投标人自身原因而导致投标文件无法导入电子交易系统电子开标、评标系统，该投标视为无效投标，投标人自行承担由此导致的全部责任。</w:t>
      </w:r>
    </w:p>
    <w:p w14:paraId="32B4A1C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20.8 投标人中标后须递交与网上电子投标文件完全一致的纸质版投标文件，在领取中标通知书时，一并递交给招标代理机构。</w:t>
      </w:r>
    </w:p>
    <w:p w14:paraId="3CC1791A">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3C7C7E40">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lang w:eastAsia="zh-CN"/>
        </w:rPr>
      </w:pPr>
      <w:bookmarkStart w:id="356" w:name="_Toc35424911"/>
      <w:bookmarkStart w:id="357" w:name="_Toc15058870"/>
      <w:bookmarkStart w:id="358" w:name="_Toc14473"/>
      <w:bookmarkStart w:id="359" w:name="_Toc35425077"/>
      <w:bookmarkStart w:id="360" w:name="_Toc78803346"/>
      <w:bookmarkStart w:id="361" w:name="_Toc152042335"/>
      <w:bookmarkStart w:id="362" w:name="_Toc247085717"/>
      <w:bookmarkStart w:id="363" w:name="_Toc35424915"/>
      <w:bookmarkStart w:id="364" w:name="_Toc179632577"/>
      <w:bookmarkStart w:id="365" w:name="_Toc324404842"/>
      <w:bookmarkStart w:id="366" w:name="_Toc35425081"/>
      <w:bookmarkStart w:id="367" w:name="_Toc246996946"/>
      <w:bookmarkStart w:id="368" w:name="_Toc144974527"/>
      <w:bookmarkStart w:id="369" w:name="_Toc29639"/>
      <w:bookmarkStart w:id="370" w:name="_Toc15058874"/>
      <w:bookmarkStart w:id="371" w:name="_Toc246996203"/>
      <w:bookmarkStart w:id="372" w:name="_Toc152045559"/>
      <w:bookmarkStart w:id="373" w:name="_Toc506107295"/>
      <w:r>
        <w:rPr>
          <w:rFonts w:hint="eastAsia" w:ascii="宋体" w:hAnsi="宋体" w:eastAsia="宋体" w:cs="宋体"/>
          <w:color w:val="auto"/>
          <w:highlight w:val="none"/>
        </w:rPr>
        <w:t>4.1</w:t>
      </w:r>
      <w:bookmarkEnd w:id="356"/>
      <w:bookmarkEnd w:id="357"/>
      <w:bookmarkEnd w:id="358"/>
      <w:bookmarkEnd w:id="359"/>
      <w:bookmarkEnd w:id="360"/>
      <w:r>
        <w:rPr>
          <w:rFonts w:hint="eastAsia" w:ascii="宋体" w:hAnsi="宋体" w:eastAsia="宋体" w:cs="宋体"/>
          <w:color w:val="auto"/>
          <w:highlight w:val="none"/>
        </w:rPr>
        <w:t>投标文件上传</w:t>
      </w:r>
    </w:p>
    <w:p w14:paraId="2F6CC2B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4.1.1请投标人通过系统下载投标工具制作投标文件，并利用CA数字证书进行上传投标文件，上传已加密的投标文件，务必通过此方式上传投标文件。。</w:t>
      </w:r>
    </w:p>
    <w:p w14:paraId="1430AF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2</w:t>
      </w:r>
      <w:bookmarkStart w:id="374" w:name="_Toc296602444"/>
      <w:bookmarkStart w:id="375" w:name="_Toc3526"/>
      <w:bookmarkStart w:id="376" w:name="_Toc35424912"/>
      <w:bookmarkStart w:id="377" w:name="_Toc152045556"/>
      <w:bookmarkStart w:id="378" w:name="_Toc179632574"/>
      <w:bookmarkStart w:id="379" w:name="_Toc324404839"/>
      <w:bookmarkStart w:id="380" w:name="_Toc35425078"/>
      <w:bookmarkStart w:id="381" w:name="_Toc247085714"/>
      <w:bookmarkStart w:id="382" w:name="_Toc144974524"/>
      <w:bookmarkStart w:id="383" w:name="_Toc152042332"/>
      <w:bookmarkStart w:id="384" w:name="_Toc246996200"/>
      <w:bookmarkStart w:id="385" w:name="_Toc246996943"/>
      <w:bookmarkStart w:id="386" w:name="_Toc506107292"/>
      <w:bookmarkStart w:id="387" w:name="_Toc15058871"/>
      <w:r>
        <w:rPr>
          <w:rFonts w:hint="eastAsia" w:ascii="宋体" w:hAnsi="宋体" w:cs="宋体"/>
          <w:color w:val="auto"/>
          <w:szCs w:val="21"/>
          <w:highlight w:val="none"/>
          <w:lang w:val="en-US" w:eastAsia="zh-CN"/>
        </w:rPr>
        <w:t>投标人在投标文件编制、签章、上传过程中如有任何操作的疑问请及时联系技术支持，电话：0512-58151515（工作日）。</w:t>
      </w:r>
    </w:p>
    <w:p w14:paraId="6BFC449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4.2投标文件的密封和标记</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FCD9CA8">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388" w:name="_Toc324404840"/>
      <w:bookmarkStart w:id="389" w:name="_Toc179632575"/>
      <w:bookmarkStart w:id="390" w:name="_Toc152042333"/>
      <w:bookmarkStart w:id="391" w:name="_Toc296602445"/>
      <w:bookmarkStart w:id="392" w:name="_Toc152045557"/>
      <w:bookmarkStart w:id="393" w:name="_Toc247085715"/>
      <w:bookmarkStart w:id="394" w:name="_Toc144974525"/>
      <w:bookmarkStart w:id="395" w:name="_Toc246996944"/>
      <w:bookmarkStart w:id="396" w:name="_Toc246996201"/>
      <w:r>
        <w:rPr>
          <w:rFonts w:hint="eastAsia" w:ascii="宋体" w:hAnsi="宋体" w:cs="宋体"/>
          <w:color w:val="auto"/>
          <w:szCs w:val="21"/>
          <w:highlight w:val="none"/>
        </w:rPr>
        <w:t>4.2.1</w:t>
      </w:r>
      <w:r>
        <w:rPr>
          <w:rFonts w:hint="eastAsia" w:ascii="宋体" w:hAnsi="宋体" w:eastAsia="宋体" w:cs="宋体"/>
          <w:color w:val="auto"/>
          <w:sz w:val="21"/>
          <w:szCs w:val="21"/>
          <w:highlight w:val="none"/>
        </w:rPr>
        <w:t>投标文件应按照本章第</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项要求制作并加密，否则招标人不予接收，以投标人在投标截止时间前网上递交的电子投标文件为准。</w:t>
      </w:r>
    </w:p>
    <w:bookmarkEnd w:id="388"/>
    <w:bookmarkEnd w:id="389"/>
    <w:bookmarkEnd w:id="390"/>
    <w:bookmarkEnd w:id="391"/>
    <w:bookmarkEnd w:id="392"/>
    <w:bookmarkEnd w:id="393"/>
    <w:bookmarkEnd w:id="394"/>
    <w:bookmarkEnd w:id="395"/>
    <w:bookmarkEnd w:id="396"/>
    <w:p w14:paraId="2B489D4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397" w:name="_Toc506107294"/>
      <w:bookmarkStart w:id="398" w:name="_Toc144974526"/>
      <w:bookmarkStart w:id="399" w:name="_Toc152045558"/>
      <w:bookmarkStart w:id="400" w:name="_Toc35425080"/>
      <w:bookmarkStart w:id="401" w:name="_Toc35424914"/>
      <w:bookmarkStart w:id="402" w:name="_Toc179632576"/>
      <w:bookmarkStart w:id="403" w:name="_Toc152042334"/>
      <w:bookmarkStart w:id="404" w:name="_Toc246996945"/>
      <w:bookmarkStart w:id="405" w:name="_Toc247085716"/>
      <w:bookmarkStart w:id="406" w:name="_Toc15058873"/>
      <w:bookmarkStart w:id="407" w:name="_Toc78803347"/>
      <w:bookmarkStart w:id="408" w:name="_Toc246996202"/>
      <w:bookmarkStart w:id="409" w:name="_Toc324404841"/>
      <w:bookmarkStart w:id="410" w:name="_Toc296602446"/>
      <w:bookmarkStart w:id="411" w:name="_Toc1957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eastAsia="宋体" w:cs="宋体"/>
          <w:color w:val="auto"/>
          <w:highlight w:val="none"/>
        </w:rPr>
        <w:t>投标文件的递交</w:t>
      </w:r>
    </w:p>
    <w:p w14:paraId="2BD7947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.1投标人应当在第一章“招标公告”规定的投标截止时间前，将加密投标文件上传至电子交易平台【滁州专区】</w:t>
      </w:r>
    </w:p>
    <w:p w14:paraId="6C481577">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lang w:val="en-US" w:eastAsia="zh-CN"/>
        </w:rPr>
        <w:t>4.3.2</w:t>
      </w:r>
      <w:r>
        <w:rPr>
          <w:rFonts w:hint="eastAsia" w:ascii="宋体" w:hAnsi="宋体" w:eastAsia="宋体" w:cs="宋体"/>
          <w:color w:val="auto"/>
          <w:sz w:val="21"/>
          <w:szCs w:val="21"/>
          <w:highlight w:val="none"/>
        </w:rPr>
        <w:t>除投标人须知前附表另有规定外，投标人所递交的投标文件不予退还。</w:t>
      </w:r>
    </w:p>
    <w:p w14:paraId="12FCBDFE">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4.3.3</w:t>
      </w:r>
      <w:r>
        <w:rPr>
          <w:rFonts w:hint="eastAsia" w:ascii="宋体" w:hAnsi="宋体" w:eastAsia="宋体" w:cs="宋体"/>
          <w:color w:val="auto"/>
          <w:sz w:val="21"/>
          <w:szCs w:val="21"/>
          <w:highlight w:val="none"/>
        </w:rPr>
        <w:t>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C7AA47E">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4投标文件的修改与撤回</w:t>
      </w:r>
    </w:p>
    <w:p w14:paraId="68D6803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4.4.1在第一章“招标公告”规定的投标截止时间前，投标人可以自行从网上招投标系统撤回已递交的投标文件，并可修改后重新加密上传，开标时以投标截止时间前投标人最终上传的投标文件为准。</w:t>
      </w:r>
    </w:p>
    <w:p w14:paraId="4199FE4B">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开标</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35278C8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12" w:name="_Toc144974528"/>
      <w:bookmarkStart w:id="413" w:name="_Toc35424916"/>
      <w:bookmarkStart w:id="414" w:name="_Toc13691"/>
      <w:bookmarkStart w:id="415" w:name="_Toc246996204"/>
      <w:bookmarkStart w:id="416" w:name="_Toc35425082"/>
      <w:bookmarkStart w:id="417" w:name="_Toc324404843"/>
      <w:bookmarkStart w:id="418" w:name="_Toc247085718"/>
      <w:bookmarkStart w:id="419" w:name="_Toc506107296"/>
      <w:bookmarkStart w:id="420" w:name="_Toc179632578"/>
      <w:bookmarkStart w:id="421" w:name="_Toc296602448"/>
      <w:bookmarkStart w:id="422" w:name="_Toc152045560"/>
      <w:bookmarkStart w:id="423" w:name="_Toc15058875"/>
      <w:bookmarkStart w:id="424" w:name="_Toc246996947"/>
      <w:bookmarkStart w:id="425" w:name="_Toc152042336"/>
      <w:r>
        <w:rPr>
          <w:rFonts w:ascii="宋体" w:hAnsi="宋体" w:eastAsia="宋体" w:cs="宋体"/>
          <w:color w:val="auto"/>
          <w:highlight w:val="none"/>
        </w:rPr>
        <w:t xml:space="preserve">5.1 </w:t>
      </w:r>
      <w:r>
        <w:rPr>
          <w:rFonts w:hint="eastAsia" w:ascii="宋体" w:hAnsi="宋体" w:eastAsia="宋体" w:cs="宋体"/>
          <w:color w:val="auto"/>
          <w:highlight w:val="none"/>
        </w:rPr>
        <w:t>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B1270F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26" w:name="_Toc15058876"/>
      <w:bookmarkStart w:id="427" w:name="_Toc35425083"/>
      <w:bookmarkStart w:id="428" w:name="_Toc246996205"/>
      <w:bookmarkStart w:id="429" w:name="_Toc506107297"/>
      <w:bookmarkStart w:id="430" w:name="_Toc152042337"/>
      <w:bookmarkStart w:id="431" w:name="_Toc144974529"/>
      <w:bookmarkStart w:id="432" w:name="_Toc247085719"/>
      <w:bookmarkStart w:id="433" w:name="_Toc35424917"/>
      <w:bookmarkStart w:id="434" w:name="_Toc324404844"/>
      <w:bookmarkStart w:id="435" w:name="_Toc152045561"/>
      <w:bookmarkStart w:id="436" w:name="_Toc296602449"/>
      <w:bookmarkStart w:id="437" w:name="_Toc179632579"/>
      <w:bookmarkStart w:id="438" w:name="_Toc246996948"/>
      <w:bookmarkStart w:id="439" w:name="_Toc32451"/>
      <w:r>
        <w:rPr>
          <w:rFonts w:hint="eastAsia" w:ascii="宋体" w:hAnsi="宋体" w:eastAsia="宋体" w:cs="宋体"/>
          <w:color w:val="auto"/>
          <w:szCs w:val="21"/>
          <w:highlight w:val="none"/>
          <w:lang w:val="en-US" w:eastAsia="zh-CN"/>
        </w:rPr>
        <w:t>招标人在第一章“招标公告”规定的投标截止时间前（开标时间）和地点通过电子交易系统公开开标。</w:t>
      </w:r>
    </w:p>
    <w:p w14:paraId="096889E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5.2 </w:t>
      </w:r>
      <w:r>
        <w:rPr>
          <w:rFonts w:hint="eastAsia" w:ascii="宋体" w:hAnsi="宋体" w:eastAsia="宋体" w:cs="宋体"/>
          <w:color w:val="auto"/>
          <w:highlight w:val="none"/>
        </w:rPr>
        <w:t>开标程序</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C4A1AD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40" w:name="_Toc296602450"/>
      <w:bookmarkStart w:id="441" w:name="_Toc5999"/>
      <w:bookmarkStart w:id="442" w:name="_Toc324404845"/>
      <w:bookmarkStart w:id="443" w:name="_Toc35424918"/>
      <w:bookmarkStart w:id="444" w:name="_Toc506107298"/>
      <w:bookmarkStart w:id="445" w:name="_Toc35425084"/>
      <w:bookmarkStart w:id="446" w:name="_Toc15058883"/>
      <w:r>
        <w:rPr>
          <w:rFonts w:hint="eastAsia" w:ascii="宋体" w:hAnsi="宋体" w:eastAsia="宋体" w:cs="宋体"/>
          <w:color w:val="auto"/>
          <w:szCs w:val="21"/>
          <w:highlight w:val="none"/>
        </w:rPr>
        <w:t>主持人按下列程序进行开标：</w:t>
      </w:r>
    </w:p>
    <w:p w14:paraId="6EC7C8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51AA306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633423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62E7F6E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2EA2791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69C791EF">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5.3 </w:t>
      </w:r>
      <w:r>
        <w:rPr>
          <w:rFonts w:hint="eastAsia" w:ascii="宋体" w:hAnsi="宋体" w:eastAsia="宋体" w:cs="宋体"/>
          <w:color w:val="auto"/>
          <w:highlight w:val="none"/>
        </w:rPr>
        <w:t>开标异议</w:t>
      </w:r>
      <w:bookmarkEnd w:id="440"/>
      <w:bookmarkEnd w:id="441"/>
      <w:bookmarkEnd w:id="442"/>
      <w:bookmarkEnd w:id="443"/>
      <w:bookmarkEnd w:id="444"/>
      <w:bookmarkEnd w:id="445"/>
      <w:bookmarkEnd w:id="446"/>
    </w:p>
    <w:p w14:paraId="0B14C8B5">
      <w:pPr>
        <w:spacing w:line="500" w:lineRule="exact"/>
        <w:ind w:firstLine="420" w:firstLineChars="200"/>
        <w:jc w:val="left"/>
        <w:rPr>
          <w:rFonts w:ascii="宋体" w:cs="宋体"/>
          <w:color w:val="auto"/>
          <w:szCs w:val="21"/>
          <w:highlight w:val="none"/>
        </w:rPr>
      </w:pPr>
      <w:r>
        <w:rPr>
          <w:rFonts w:hint="eastAsia" w:ascii="宋体" w:hAnsi="宋体" w:eastAsia="宋体" w:cs="宋体"/>
          <w:color w:val="auto"/>
          <w:szCs w:val="21"/>
          <w:highlight w:val="none"/>
          <w:lang w:val="en-US" w:eastAsia="zh-CN"/>
        </w:rPr>
        <w:t>投标人对开标有异议的，应当在开标过程中提出，招标人在开标过程中作出答复，并制作记录。异议与</w:t>
      </w:r>
      <w:r>
        <w:rPr>
          <w:rFonts w:hint="eastAsia" w:ascii="宋体" w:hAnsi="宋体" w:eastAsia="宋体" w:cs="宋体"/>
          <w:color w:val="auto"/>
          <w:szCs w:val="21"/>
          <w:highlight w:val="none"/>
        </w:rPr>
        <w:t>答复应通过电子交易系统进行。</w:t>
      </w:r>
    </w:p>
    <w:p w14:paraId="2F93388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447" w:name="_Toc152045562"/>
      <w:bookmarkStart w:id="448" w:name="_Toc506107299"/>
      <w:bookmarkStart w:id="449" w:name="_Toc179632580"/>
      <w:bookmarkStart w:id="450" w:name="_Toc144974530"/>
      <w:bookmarkStart w:id="451" w:name="_Toc35424919"/>
      <w:bookmarkStart w:id="452" w:name="_Toc324404846"/>
      <w:bookmarkStart w:id="453" w:name="_Toc246996949"/>
      <w:bookmarkStart w:id="454" w:name="_Toc35425085"/>
      <w:bookmarkStart w:id="455" w:name="_Toc20689"/>
      <w:bookmarkStart w:id="456" w:name="_Toc152042338"/>
      <w:bookmarkStart w:id="457" w:name="_Toc15058884"/>
      <w:bookmarkStart w:id="458" w:name="_Toc246996206"/>
      <w:bookmarkStart w:id="459" w:name="_Toc247085720"/>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评标</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18AD149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60" w:name="_Toc506107300"/>
      <w:bookmarkStart w:id="461" w:name="_Toc35424920"/>
      <w:bookmarkStart w:id="462" w:name="_Toc296602452"/>
      <w:bookmarkStart w:id="463" w:name="_Toc179632581"/>
      <w:bookmarkStart w:id="464" w:name="_Toc14249"/>
      <w:bookmarkStart w:id="465" w:name="_Toc144974531"/>
      <w:bookmarkStart w:id="466" w:name="_Toc15058885"/>
      <w:bookmarkStart w:id="467" w:name="_Toc246996207"/>
      <w:bookmarkStart w:id="468" w:name="_Toc246996950"/>
      <w:bookmarkStart w:id="469" w:name="_Toc152042339"/>
      <w:bookmarkStart w:id="470" w:name="_Toc152045563"/>
      <w:bookmarkStart w:id="471" w:name="_Toc247085721"/>
      <w:bookmarkStart w:id="472" w:name="_Toc35425086"/>
      <w:bookmarkStart w:id="473" w:name="_Toc324404847"/>
      <w:r>
        <w:rPr>
          <w:rFonts w:ascii="宋体" w:hAnsi="宋体" w:eastAsia="宋体" w:cs="宋体"/>
          <w:color w:val="auto"/>
          <w:highlight w:val="none"/>
        </w:rPr>
        <w:t xml:space="preserve">6.1 </w:t>
      </w:r>
      <w:r>
        <w:rPr>
          <w:rFonts w:hint="eastAsia" w:ascii="宋体" w:hAnsi="宋体" w:eastAsia="宋体" w:cs="宋体"/>
          <w:color w:val="auto"/>
          <w:highlight w:val="none"/>
        </w:rPr>
        <w:t>评标委员会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377065D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6D899D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6.1.2 </w:t>
      </w:r>
      <w:r>
        <w:rPr>
          <w:rFonts w:hint="eastAsia" w:ascii="宋体" w:hAnsi="宋体" w:cs="宋体"/>
          <w:color w:val="auto"/>
          <w:szCs w:val="21"/>
          <w:highlight w:val="none"/>
        </w:rPr>
        <w:t>评标委员会成员有下列情形之一的，应当回避：</w:t>
      </w:r>
    </w:p>
    <w:p w14:paraId="4EF7C6E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4FABAF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48ECFF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7A1B20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5A382B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3D68649D">
      <w:pPr>
        <w:pStyle w:val="44"/>
        <w:pageBreakBefore w:val="0"/>
        <w:widowControl w:val="0"/>
        <w:kinsoku/>
        <w:wordWrap/>
        <w:overflowPunct/>
        <w:topLinePunct w:val="0"/>
        <w:autoSpaceDE/>
        <w:autoSpaceDN/>
        <w:bidi w:val="0"/>
        <w:adjustRightInd w:val="0"/>
        <w:snapToGrid w:val="0"/>
        <w:spacing w:after="0" w:line="500" w:lineRule="exact"/>
        <w:ind w:left="0" w:leftChars="0"/>
        <w:textAlignment w:val="auto"/>
        <w:rPr>
          <w:rFonts w:hint="eastAsia"/>
          <w:color w:val="auto"/>
          <w:highlight w:val="none"/>
        </w:rPr>
      </w:pPr>
      <w:bookmarkStart w:id="474" w:name="_Toc247085722"/>
      <w:bookmarkStart w:id="475" w:name="_Toc296602453"/>
      <w:bookmarkStart w:id="476" w:name="_Toc35424921"/>
      <w:bookmarkStart w:id="477" w:name="_Toc246996208"/>
      <w:bookmarkStart w:id="478" w:name="_Toc506107301"/>
      <w:bookmarkStart w:id="479" w:name="_Toc12948"/>
      <w:bookmarkStart w:id="480" w:name="_Toc15058886"/>
      <w:bookmarkStart w:id="481" w:name="_Toc144974532"/>
      <w:bookmarkStart w:id="482" w:name="_Toc152045564"/>
      <w:bookmarkStart w:id="483" w:name="_Toc35425087"/>
      <w:bookmarkStart w:id="484" w:name="_Toc246996951"/>
      <w:bookmarkStart w:id="485" w:name="_Toc152042340"/>
      <w:bookmarkStart w:id="486" w:name="_Toc324404848"/>
      <w:bookmarkStart w:id="487" w:name="_Toc179632582"/>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6C095CC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6.2 </w:t>
      </w:r>
      <w:r>
        <w:rPr>
          <w:rFonts w:hint="eastAsia" w:ascii="宋体" w:hAnsi="宋体" w:eastAsia="宋体" w:cs="宋体"/>
          <w:color w:val="auto"/>
          <w:highlight w:val="none"/>
        </w:rPr>
        <w:t>评标原则</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8EA652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评标活动遵循公平、公正、科学和择优的原则。</w:t>
      </w:r>
    </w:p>
    <w:p w14:paraId="6849A3A3">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88" w:name="_Toc35425088"/>
      <w:bookmarkStart w:id="489" w:name="_Toc35424922"/>
      <w:bookmarkStart w:id="490" w:name="_Toc296602454"/>
      <w:bookmarkStart w:id="491" w:name="_Toc246996952"/>
      <w:bookmarkStart w:id="492" w:name="_Toc247085723"/>
      <w:bookmarkStart w:id="493" w:name="_Toc152045565"/>
      <w:bookmarkStart w:id="494" w:name="_Toc144974533"/>
      <w:bookmarkStart w:id="495" w:name="_Toc15058887"/>
      <w:bookmarkStart w:id="496" w:name="_Toc246996209"/>
      <w:bookmarkStart w:id="497" w:name="_Toc506107302"/>
      <w:bookmarkStart w:id="498" w:name="_Toc152042341"/>
      <w:bookmarkStart w:id="499" w:name="_Toc179632583"/>
      <w:bookmarkStart w:id="500" w:name="_Toc324404849"/>
      <w:bookmarkStart w:id="501" w:name="_Toc14892"/>
      <w:r>
        <w:rPr>
          <w:rFonts w:ascii="宋体" w:hAnsi="宋体" w:eastAsia="宋体" w:cs="宋体"/>
          <w:color w:val="auto"/>
          <w:highlight w:val="none"/>
        </w:rPr>
        <w:t xml:space="preserve">6.3 </w:t>
      </w:r>
      <w:r>
        <w:rPr>
          <w:rFonts w:hint="eastAsia" w:ascii="宋体" w:hAnsi="宋体" w:eastAsia="宋体" w:cs="宋体"/>
          <w:color w:val="auto"/>
          <w:highlight w:val="none"/>
        </w:rPr>
        <w:t>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000E57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02" w:name="_Toc152045566"/>
      <w:bookmarkStart w:id="503" w:name="_Toc247085724"/>
      <w:bookmarkStart w:id="504" w:name="_Toc152042342"/>
      <w:bookmarkStart w:id="505" w:name="_Toc246996210"/>
      <w:bookmarkStart w:id="506" w:name="_Toc179632584"/>
      <w:bookmarkStart w:id="507" w:name="_Toc144974534"/>
      <w:bookmarkStart w:id="508" w:name="_Toc246996953"/>
      <w:bookmarkStart w:id="509" w:name="_Toc324404850"/>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章“评标办法”没有规定的方法、评审因素和标准，不作为评标依据。</w:t>
      </w:r>
    </w:p>
    <w:p w14:paraId="4B3DA14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00C1321">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510" w:name="_Toc506107303"/>
      <w:bookmarkStart w:id="511" w:name="_Toc26182"/>
      <w:bookmarkStart w:id="512" w:name="_Toc35425089"/>
      <w:bookmarkStart w:id="513" w:name="_Toc35424923"/>
      <w:bookmarkStart w:id="514" w:name="_Toc15058888"/>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合同授予</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62F1A6D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15" w:name="_Toc95223374"/>
      <w:bookmarkStart w:id="516" w:name="_Toc15058890"/>
      <w:bookmarkStart w:id="517" w:name="_Toc506107305"/>
      <w:bookmarkStart w:id="518" w:name="_Toc296602457"/>
      <w:bookmarkStart w:id="519" w:name="_Toc324404852"/>
      <w:bookmarkStart w:id="520" w:name="_Toc83301726"/>
      <w:bookmarkStart w:id="521" w:name="_Toc60061472"/>
      <w:bookmarkStart w:id="522" w:name="_Toc152042344"/>
      <w:bookmarkStart w:id="523" w:name="_Toc144974536"/>
      <w:bookmarkStart w:id="524" w:name="_Toc246996212"/>
      <w:bookmarkStart w:id="525" w:name="_Toc247085726"/>
      <w:bookmarkStart w:id="526" w:name="_Toc246996955"/>
      <w:bookmarkStart w:id="527" w:name="_Toc6833"/>
      <w:bookmarkStart w:id="528" w:name="_Toc179632586"/>
      <w:bookmarkStart w:id="529" w:name="_Toc324404853"/>
      <w:bookmarkStart w:id="530" w:name="_Toc35425092"/>
      <w:bookmarkStart w:id="531" w:name="_Toc35424926"/>
      <w:bookmarkStart w:id="532" w:name="_Toc296602458"/>
      <w:bookmarkStart w:id="533" w:name="_Toc152045568"/>
      <w:r>
        <w:rPr>
          <w:rFonts w:hint="eastAsia" w:ascii="宋体" w:hAnsi="宋体" w:eastAsia="宋体" w:cs="宋体"/>
          <w:color w:val="auto"/>
          <w:highlight w:val="none"/>
        </w:rPr>
        <w:t>7.1 中标候选人公示</w:t>
      </w:r>
      <w:bookmarkEnd w:id="515"/>
      <w:bookmarkEnd w:id="516"/>
      <w:bookmarkEnd w:id="517"/>
      <w:bookmarkEnd w:id="518"/>
      <w:bookmarkEnd w:id="519"/>
      <w:bookmarkEnd w:id="520"/>
      <w:bookmarkEnd w:id="521"/>
    </w:p>
    <w:p w14:paraId="300AD97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34" w:name="_Toc60061473"/>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61AB6E1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457868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投标人或其他利害关系人对评标结果有异议的，应在中标候选人公示期间提出。招标人将在收到异议之日起3日内作出答复；作出答复前，将暂停招标投标活动。</w:t>
      </w:r>
    </w:p>
    <w:p w14:paraId="3FBCF8A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4F20E0E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4"/>
    <w:p w14:paraId="6ED3CF3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35" w:name="_Toc83301727"/>
      <w:bookmarkStart w:id="536" w:name="_Toc95223375"/>
      <w:bookmarkStart w:id="537" w:name="_Toc60061474"/>
      <w:bookmarkStart w:id="538" w:name="_Toc506107306"/>
      <w:bookmarkStart w:id="539" w:name="_Toc15058891"/>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定标</w:t>
      </w:r>
      <w:bookmarkEnd w:id="535"/>
      <w:bookmarkEnd w:id="536"/>
    </w:p>
    <w:p w14:paraId="082805E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招标人确定</w:t>
      </w:r>
      <w:r>
        <w:rPr>
          <w:rFonts w:hint="eastAsia" w:ascii="宋体" w:hAnsi="宋体" w:cs="宋体"/>
          <w:color w:val="auto"/>
          <w:szCs w:val="21"/>
          <w:highlight w:val="none"/>
          <w:lang w:val="en-US" w:eastAsia="zh-CN"/>
        </w:rPr>
        <w:t>排名第一的中标候选人为</w:t>
      </w:r>
      <w:r>
        <w:rPr>
          <w:rFonts w:hint="eastAsia" w:ascii="宋体" w:hAnsi="宋体" w:cs="宋体"/>
          <w:color w:val="auto"/>
          <w:szCs w:val="21"/>
          <w:highlight w:val="none"/>
        </w:rPr>
        <w:t>中标人。排名第一的中标候选人放弃中标、因不可抗力不能履行合同、不按照招标文件要求提交履约保证金，或者被查实存在影响中标结果的违法行为等情形，</w:t>
      </w:r>
      <w:r>
        <w:rPr>
          <w:rFonts w:hint="eastAsia" w:ascii="宋体" w:hAnsi="宋体" w:eastAsia="宋体" w:cs="宋体"/>
          <w:color w:val="auto"/>
          <w:szCs w:val="21"/>
          <w:highlight w:val="none"/>
        </w:rPr>
        <w:t>不符合中标条件的，招标人可以按照评标委员</w:t>
      </w:r>
      <w:r>
        <w:rPr>
          <w:rFonts w:hint="eastAsia" w:ascii="宋体" w:hAnsi="宋体" w:cs="宋体"/>
          <w:color w:val="auto"/>
          <w:szCs w:val="21"/>
          <w:highlight w:val="none"/>
        </w:rPr>
        <w:t>会提出的中标候选人名单排序依次确定其他中标候选人为中标人，也可以重新招标。</w:t>
      </w:r>
    </w:p>
    <w:p w14:paraId="0455288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0" w:name="_Toc95223376"/>
      <w:bookmarkStart w:id="541"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37"/>
      <w:bookmarkEnd w:id="538"/>
      <w:bookmarkEnd w:id="539"/>
      <w:bookmarkEnd w:id="540"/>
      <w:bookmarkEnd w:id="541"/>
    </w:p>
    <w:p w14:paraId="54D62EF0">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在本招标文件规定的投标有效期内，招标人以数据电文形式向中标人发出中标通知书，同时将中标结果通知未中标的投标人。</w:t>
      </w:r>
    </w:p>
    <w:p w14:paraId="62B25E2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2" w:name="_Toc506107307"/>
      <w:bookmarkStart w:id="543" w:name="_Toc83301730"/>
      <w:bookmarkStart w:id="544" w:name="_Toc247085727"/>
      <w:bookmarkStart w:id="545" w:name="_Toc324404854"/>
      <w:bookmarkStart w:id="546" w:name="_Toc179632587"/>
      <w:bookmarkStart w:id="547" w:name="_Toc246996956"/>
      <w:bookmarkStart w:id="548" w:name="_Toc152045569"/>
      <w:bookmarkStart w:id="549" w:name="_Toc95223378"/>
      <w:bookmarkStart w:id="550" w:name="_Toc152042345"/>
      <w:bookmarkStart w:id="551" w:name="_Toc144974537"/>
      <w:bookmarkStart w:id="552" w:name="_Toc296602459"/>
      <w:bookmarkStart w:id="553" w:name="_Toc246996213"/>
      <w:bookmarkStart w:id="554" w:name="_Toc60061476"/>
      <w:bookmarkStart w:id="555" w:name="_Toc15058892"/>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履约担保</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FA35E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.1在签订合同前，中标人应按投标人须知前附表规定的担保形式和招标文件第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w:t>
      </w:r>
      <w:r>
        <w:rPr>
          <w:rFonts w:hint="eastAsia"/>
          <w:color w:val="auto"/>
          <w:highlight w:val="none"/>
          <w:lang w:val="en-US" w:eastAsia="zh-CN"/>
        </w:rPr>
        <w:t>四</w:t>
      </w:r>
      <w:r>
        <w:rPr>
          <w:rFonts w:hint="eastAsia"/>
          <w:color w:val="auto"/>
          <w:highlight w:val="none"/>
        </w:rPr>
        <w:t>章“合同条款及格式”规定的履约担保格式要求。</w:t>
      </w:r>
    </w:p>
    <w:p w14:paraId="32961B0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中标人不能按本章第7.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.1项要求提交履约担保的，视为放弃中标，其投标保证金不予退还，给招标人造成的损失超过投标保证金数额的，中标人还应当对超过部分予以赔偿。</w:t>
      </w:r>
    </w:p>
    <w:p w14:paraId="668E7E2A">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56" w:name="_Toc246996214"/>
      <w:bookmarkStart w:id="557" w:name="_Toc95223379"/>
      <w:bookmarkStart w:id="558" w:name="_Toc246996957"/>
      <w:bookmarkStart w:id="559" w:name="_Toc247085728"/>
      <w:bookmarkStart w:id="560" w:name="_Toc15058893"/>
      <w:bookmarkStart w:id="561" w:name="_Toc152045570"/>
      <w:bookmarkStart w:id="562" w:name="_Toc179632588"/>
      <w:bookmarkStart w:id="563" w:name="_Toc144974538"/>
      <w:bookmarkStart w:id="564" w:name="_Toc83301731"/>
      <w:bookmarkStart w:id="565" w:name="_Toc296602460"/>
      <w:bookmarkStart w:id="566" w:name="_Toc324404855"/>
      <w:bookmarkStart w:id="567" w:name="_Toc152042346"/>
      <w:bookmarkStart w:id="568" w:name="_Toc506107308"/>
      <w:bookmarkStart w:id="569" w:name="_Toc600614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541A8B2">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.1本招标工程的施工合同将授予按本须知第7.</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款规定所确定的中标人。</w:t>
      </w:r>
    </w:p>
    <w:bookmarkEnd w:id="522"/>
    <w:bookmarkEnd w:id="523"/>
    <w:bookmarkEnd w:id="524"/>
    <w:bookmarkEnd w:id="525"/>
    <w:bookmarkEnd w:id="526"/>
    <w:bookmarkEnd w:id="527"/>
    <w:bookmarkEnd w:id="528"/>
    <w:bookmarkEnd w:id="529"/>
    <w:bookmarkEnd w:id="530"/>
    <w:bookmarkEnd w:id="531"/>
    <w:bookmarkEnd w:id="532"/>
    <w:bookmarkEnd w:id="533"/>
    <w:p w14:paraId="5A3DC32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bookmarkStart w:id="570" w:name="_Toc324404856"/>
      <w:bookmarkStart w:id="571" w:name="_Toc506107309"/>
      <w:bookmarkStart w:id="572" w:name="_Toc15058894"/>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.2中标通知书发出之日起，</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个日历天内根据招标文件和中标人的投标文件订立书面合同。招标人和中标人不得再行订立背离合同实质性内容的其他协议。</w:t>
      </w:r>
    </w:p>
    <w:p w14:paraId="05B19D43">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.3 发出中标通知书后，招标人无正当理由拒签合同的，招标人向中标人退还投标保证金；给中标人造成损失的，还应当赔偿损失。</w:t>
      </w:r>
    </w:p>
    <w:p w14:paraId="6285A0D5">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.4  除法定情形外，建设工程合同履行期间项目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不得更换。项目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确需变更的，应根据招标文件要求，变更后的项目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不低于投标文件中拟派项目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的资格条件。</w:t>
      </w:r>
    </w:p>
    <w:p w14:paraId="4C15190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color w:val="auto"/>
          <w:highlight w:val="none"/>
        </w:rPr>
        <w:t>7.</w:t>
      </w:r>
      <w:r>
        <w:rPr>
          <w:rFonts w:hint="eastAsia" w:ascii="宋体" w:hAnsi="宋体" w:cs="宋体"/>
          <w:color w:val="auto"/>
          <w:highlight w:val="none"/>
          <w:lang w:val="en-US" w:eastAsia="zh-CN"/>
        </w:rPr>
        <w:t>7</w:t>
      </w:r>
      <w:r>
        <w:rPr>
          <w:rFonts w:hint="eastAsia" w:ascii="宋体" w:hAnsi="宋体" w:cs="宋体"/>
          <w:color w:val="auto"/>
          <w:highlight w:val="none"/>
        </w:rPr>
        <w:t xml:space="preserve">.5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602A59F0">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73" w:name="_Toc152042347"/>
      <w:bookmarkStart w:id="574" w:name="_Toc144974539"/>
      <w:bookmarkStart w:id="575" w:name="_Toc179632589"/>
      <w:bookmarkStart w:id="576" w:name="_Toc152045571"/>
      <w:bookmarkStart w:id="577" w:name="_Toc83301732"/>
      <w:bookmarkStart w:id="578" w:name="_Toc95223381"/>
      <w:bookmarkStart w:id="579" w:name="_Toc60061478"/>
      <w:bookmarkStart w:id="580" w:name="_Toc35424931"/>
      <w:bookmarkStart w:id="581" w:name="_Toc29809"/>
      <w:bookmarkStart w:id="582" w:name="_Toc35425097"/>
      <w:r>
        <w:rPr>
          <w:rFonts w:hint="eastAsia" w:ascii="宋体" w:hAnsi="宋体" w:eastAsia="宋体" w:cs="宋体"/>
          <w:color w:val="auto"/>
          <w:sz w:val="24"/>
          <w:szCs w:val="24"/>
          <w:highlight w:val="none"/>
        </w:rPr>
        <w:t>8. 重新招标和不再招标</w:t>
      </w:r>
      <w:bookmarkEnd w:id="573"/>
      <w:bookmarkEnd w:id="574"/>
      <w:bookmarkEnd w:id="575"/>
      <w:bookmarkEnd w:id="576"/>
      <w:bookmarkEnd w:id="577"/>
      <w:bookmarkEnd w:id="578"/>
      <w:bookmarkEnd w:id="579"/>
    </w:p>
    <w:p w14:paraId="31D1A7B0">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83" w:name="_Toc179632590"/>
      <w:bookmarkStart w:id="584" w:name="_Toc152045572"/>
      <w:bookmarkStart w:id="585" w:name="_Toc83301733"/>
      <w:bookmarkStart w:id="586" w:name="_Toc95223382"/>
      <w:bookmarkStart w:id="587" w:name="_Toc152042348"/>
      <w:bookmarkStart w:id="588" w:name="_Toc60061479"/>
      <w:bookmarkStart w:id="589" w:name="_Toc144974540"/>
      <w:r>
        <w:rPr>
          <w:rFonts w:hint="eastAsia" w:ascii="宋体" w:hAnsi="宋体" w:eastAsia="宋体" w:cs="宋体"/>
          <w:b/>
          <w:bCs/>
          <w:color w:val="auto"/>
          <w:kern w:val="2"/>
          <w:sz w:val="21"/>
          <w:szCs w:val="32"/>
          <w:highlight w:val="none"/>
          <w:lang w:val="en-US" w:eastAsia="zh-CN" w:bidi="ar-SA"/>
        </w:rPr>
        <w:t>8.1 重新招标</w:t>
      </w:r>
      <w:bookmarkEnd w:id="583"/>
      <w:bookmarkEnd w:id="584"/>
      <w:bookmarkEnd w:id="585"/>
      <w:bookmarkEnd w:id="586"/>
      <w:bookmarkEnd w:id="587"/>
      <w:bookmarkEnd w:id="588"/>
      <w:bookmarkEnd w:id="589"/>
    </w:p>
    <w:p w14:paraId="6F9C5BFA">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20E36BA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0002DCB8">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76326F3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1547F88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3DF31C8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90" w:name="_Toc152045573"/>
      <w:bookmarkStart w:id="591" w:name="_Toc95223383"/>
      <w:bookmarkStart w:id="592" w:name="_Toc179632591"/>
      <w:bookmarkStart w:id="593" w:name="_Toc144974541"/>
      <w:bookmarkStart w:id="594" w:name="_Toc152042349"/>
      <w:bookmarkStart w:id="595" w:name="_Toc83301734"/>
      <w:bookmarkStart w:id="596" w:name="_Toc60061480"/>
      <w:r>
        <w:rPr>
          <w:rFonts w:hint="eastAsia" w:ascii="宋体" w:hAnsi="宋体" w:eastAsia="宋体" w:cs="宋体"/>
          <w:b/>
          <w:bCs/>
          <w:color w:val="auto"/>
          <w:kern w:val="2"/>
          <w:sz w:val="21"/>
          <w:szCs w:val="32"/>
          <w:highlight w:val="none"/>
          <w:lang w:val="en-US" w:eastAsia="zh-CN" w:bidi="ar-SA"/>
        </w:rPr>
        <w:t>8.2 不再招标</w:t>
      </w:r>
      <w:bookmarkEnd w:id="590"/>
      <w:bookmarkEnd w:id="591"/>
      <w:bookmarkEnd w:id="592"/>
      <w:bookmarkEnd w:id="593"/>
      <w:bookmarkEnd w:id="594"/>
      <w:bookmarkEnd w:id="595"/>
      <w:bookmarkEnd w:id="596"/>
    </w:p>
    <w:p w14:paraId="43A2AA2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4A4CE7D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97" w:name="_Toc60061481"/>
      <w:bookmarkStart w:id="598" w:name="_Toc95223384"/>
      <w:bookmarkStart w:id="599" w:name="_Toc83301735"/>
      <w:r>
        <w:rPr>
          <w:rFonts w:hint="eastAsia" w:ascii="宋体" w:hAnsi="宋体" w:eastAsia="宋体" w:cs="宋体"/>
          <w:color w:val="auto"/>
          <w:sz w:val="24"/>
          <w:szCs w:val="24"/>
          <w:highlight w:val="none"/>
        </w:rPr>
        <w:t>9. 纪律和监督</w:t>
      </w:r>
      <w:bookmarkEnd w:id="597"/>
      <w:bookmarkEnd w:id="598"/>
      <w:bookmarkEnd w:id="599"/>
    </w:p>
    <w:p w14:paraId="65CEEB0D">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0" w:name="_Toc83301736"/>
      <w:bookmarkStart w:id="601" w:name="_Toc95223385"/>
      <w:bookmarkStart w:id="602" w:name="_Toc60061482"/>
      <w:r>
        <w:rPr>
          <w:rFonts w:hint="eastAsia" w:ascii="宋体" w:hAnsi="宋体" w:eastAsia="宋体" w:cs="宋体"/>
          <w:b/>
          <w:bCs/>
          <w:color w:val="auto"/>
          <w:kern w:val="2"/>
          <w:sz w:val="21"/>
          <w:szCs w:val="32"/>
          <w:highlight w:val="none"/>
          <w:lang w:val="en-US" w:eastAsia="zh-CN" w:bidi="ar-SA"/>
        </w:rPr>
        <w:t>9.1 对招标人的纪律要求</w:t>
      </w:r>
      <w:bookmarkEnd w:id="600"/>
      <w:bookmarkEnd w:id="601"/>
      <w:bookmarkEnd w:id="602"/>
    </w:p>
    <w:p w14:paraId="31B9A2D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178EDC3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3" w:name="_Toc60061483"/>
      <w:bookmarkStart w:id="604" w:name="_Toc83301737"/>
      <w:bookmarkStart w:id="605" w:name="_Toc95223386"/>
      <w:r>
        <w:rPr>
          <w:rFonts w:hint="eastAsia" w:ascii="宋体" w:hAnsi="宋体" w:eastAsia="宋体" w:cs="宋体"/>
          <w:b/>
          <w:bCs/>
          <w:color w:val="auto"/>
          <w:kern w:val="2"/>
          <w:sz w:val="21"/>
          <w:szCs w:val="32"/>
          <w:highlight w:val="none"/>
          <w:lang w:val="en-US" w:eastAsia="zh-CN" w:bidi="ar-SA"/>
        </w:rPr>
        <w:t>9.2 对投标人的纪律要求</w:t>
      </w:r>
      <w:bookmarkEnd w:id="603"/>
      <w:bookmarkEnd w:id="604"/>
      <w:bookmarkEnd w:id="605"/>
    </w:p>
    <w:p w14:paraId="28555611">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9A08F28">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6" w:name="_Toc83301738"/>
      <w:bookmarkStart w:id="607" w:name="_Toc95223387"/>
      <w:bookmarkStart w:id="608" w:name="_Toc60061484"/>
      <w:r>
        <w:rPr>
          <w:rFonts w:hint="eastAsia" w:ascii="宋体" w:hAnsi="宋体" w:eastAsia="宋体" w:cs="宋体"/>
          <w:b/>
          <w:bCs/>
          <w:color w:val="auto"/>
          <w:kern w:val="2"/>
          <w:sz w:val="21"/>
          <w:szCs w:val="32"/>
          <w:highlight w:val="none"/>
          <w:lang w:val="en-US" w:eastAsia="zh-CN" w:bidi="ar-SA"/>
        </w:rPr>
        <w:t>9.3 对评标委员会成员的纪律要求</w:t>
      </w:r>
      <w:bookmarkEnd w:id="606"/>
      <w:bookmarkEnd w:id="607"/>
      <w:bookmarkEnd w:id="608"/>
    </w:p>
    <w:p w14:paraId="4E85E0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章“评标办法”没有规定的评审因素和标准进行评标。</w:t>
      </w:r>
    </w:p>
    <w:p w14:paraId="7FE78436">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9" w:name="_Toc60061485"/>
      <w:bookmarkStart w:id="610" w:name="_Toc83301739"/>
      <w:bookmarkStart w:id="611" w:name="_Toc95223388"/>
      <w:r>
        <w:rPr>
          <w:rFonts w:hint="eastAsia" w:ascii="宋体" w:hAnsi="宋体" w:eastAsia="宋体" w:cs="宋体"/>
          <w:b/>
          <w:bCs/>
          <w:color w:val="auto"/>
          <w:kern w:val="2"/>
          <w:sz w:val="21"/>
          <w:szCs w:val="32"/>
          <w:highlight w:val="none"/>
          <w:lang w:val="en-US" w:eastAsia="zh-CN" w:bidi="ar-SA"/>
        </w:rPr>
        <w:t>9.4 对与评标活动有关的工作人员的纪律要求</w:t>
      </w:r>
      <w:bookmarkEnd w:id="609"/>
      <w:bookmarkEnd w:id="610"/>
      <w:bookmarkEnd w:id="611"/>
    </w:p>
    <w:p w14:paraId="7EFBA9AD">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A8EF355">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2" w:name="_Toc95223389"/>
      <w:bookmarkStart w:id="613" w:name="_Toc60061486"/>
      <w:bookmarkStart w:id="614" w:name="_Toc83301740"/>
      <w:r>
        <w:rPr>
          <w:rFonts w:hint="eastAsia" w:ascii="宋体" w:hAnsi="宋体" w:eastAsia="宋体" w:cs="宋体"/>
          <w:b/>
          <w:bCs/>
          <w:color w:val="auto"/>
          <w:kern w:val="2"/>
          <w:sz w:val="21"/>
          <w:szCs w:val="32"/>
          <w:highlight w:val="none"/>
          <w:lang w:val="en-US" w:eastAsia="zh-CN" w:bidi="ar-SA"/>
        </w:rPr>
        <w:t>9.5 投诉</w:t>
      </w:r>
      <w:bookmarkEnd w:id="612"/>
      <w:bookmarkEnd w:id="613"/>
      <w:bookmarkEnd w:id="614"/>
    </w:p>
    <w:p w14:paraId="64B973F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601436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002A2E75">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615" w:name="_Toc83301741"/>
      <w:bookmarkStart w:id="616" w:name="_Toc60061487"/>
      <w:bookmarkStart w:id="617" w:name="_Toc95223390"/>
      <w:r>
        <w:rPr>
          <w:rFonts w:hint="eastAsia" w:ascii="宋体" w:hAnsi="宋体" w:eastAsia="宋体" w:cs="宋体"/>
          <w:color w:val="auto"/>
          <w:sz w:val="24"/>
          <w:szCs w:val="24"/>
          <w:highlight w:val="none"/>
        </w:rPr>
        <w:t>10.需要补充的其他内容</w:t>
      </w:r>
      <w:bookmarkEnd w:id="615"/>
      <w:bookmarkEnd w:id="616"/>
      <w:bookmarkEnd w:id="617"/>
      <w:bookmarkStart w:id="618" w:name="_Toc60061488"/>
    </w:p>
    <w:p w14:paraId="1D36B3A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18"/>
    </w:p>
    <w:p w14:paraId="65B212F5">
      <w:pPr>
        <w:pStyle w:val="3"/>
        <w:spacing w:beforeLines="50" w:afterLines="50"/>
        <w:ind w:firstLine="482" w:firstLineChars="200"/>
        <w:rPr>
          <w:rFonts w:ascii="宋体" w:hAnsi="宋体" w:eastAsia="宋体" w:cs="宋体"/>
          <w:color w:val="auto"/>
          <w:sz w:val="24"/>
          <w:szCs w:val="24"/>
          <w:highlight w:val="none"/>
        </w:rPr>
      </w:pPr>
    </w:p>
    <w:bookmarkEnd w:id="570"/>
    <w:bookmarkEnd w:id="571"/>
    <w:bookmarkEnd w:id="572"/>
    <w:bookmarkEnd w:id="580"/>
    <w:bookmarkEnd w:id="581"/>
    <w:bookmarkEnd w:id="582"/>
    <w:p w14:paraId="41998900">
      <w:pPr>
        <w:pStyle w:val="2"/>
        <w:rPr>
          <w:color w:val="auto"/>
          <w:highlight w:val="none"/>
        </w:rPr>
      </w:pPr>
      <w:bookmarkStart w:id="619" w:name="_Toc324404864"/>
      <w:bookmarkStart w:id="620" w:name="_Toc506107317"/>
      <w:bookmarkStart w:id="621" w:name="_Toc35425105"/>
      <w:bookmarkStart w:id="622" w:name="_Toc35424939"/>
      <w:bookmarkStart w:id="623" w:name="_Toc15058902"/>
      <w:bookmarkStart w:id="624" w:name="_Toc296602475"/>
      <w:r>
        <w:rPr>
          <w:color w:val="auto"/>
          <w:highlight w:val="none"/>
        </w:rPr>
        <w:br w:type="page"/>
      </w:r>
      <w:bookmarkStart w:id="625"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619"/>
      <w:r>
        <w:rPr>
          <w:rFonts w:hint="eastAsia" w:ascii="Arial" w:hAnsi="Arial"/>
          <w:color w:val="auto"/>
          <w:kern w:val="0"/>
          <w:sz w:val="32"/>
          <w:szCs w:val="32"/>
          <w:highlight w:val="none"/>
        </w:rPr>
        <w:t>办法</w:t>
      </w:r>
      <w:bookmarkEnd w:id="620"/>
      <w:bookmarkEnd w:id="621"/>
      <w:bookmarkEnd w:id="622"/>
      <w:bookmarkEnd w:id="623"/>
      <w:bookmarkEnd w:id="625"/>
    </w:p>
    <w:p w14:paraId="10E01D96">
      <w:pPr>
        <w:spacing w:beforeLines="50" w:afterLines="50" w:line="440" w:lineRule="exact"/>
        <w:jc w:val="center"/>
        <w:rPr>
          <w:rFonts w:ascii="宋体" w:cs="宋体"/>
          <w:b/>
          <w:bCs/>
          <w:color w:val="auto"/>
          <w:sz w:val="28"/>
          <w:szCs w:val="22"/>
          <w:highlight w:val="none"/>
        </w:rPr>
      </w:pPr>
      <w:bookmarkStart w:id="626" w:name="_Toc506107318"/>
      <w:bookmarkStart w:id="627" w:name="_Toc15058903"/>
      <w:bookmarkStart w:id="628" w:name="_Toc35424940"/>
      <w:bookmarkStart w:id="629" w:name="_Toc324404865"/>
      <w:bookmarkStart w:id="630" w:name="_Toc35425106"/>
      <w:r>
        <w:rPr>
          <w:rFonts w:hint="eastAsia" w:ascii="宋体" w:hAnsi="宋体" w:cs="宋体"/>
          <w:b/>
          <w:bCs/>
          <w:color w:val="auto"/>
          <w:sz w:val="28"/>
          <w:szCs w:val="22"/>
          <w:highlight w:val="none"/>
        </w:rPr>
        <w:t>资格审查办法前附表</w:t>
      </w:r>
      <w:bookmarkEnd w:id="626"/>
      <w:bookmarkEnd w:id="627"/>
      <w:bookmarkEnd w:id="628"/>
      <w:bookmarkEnd w:id="629"/>
      <w:bookmarkEnd w:id="630"/>
    </w:p>
    <w:p w14:paraId="144A5F71">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8D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155E30E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6183" w:type="dxa"/>
            <w:vAlign w:val="center"/>
          </w:tcPr>
          <w:p w14:paraId="24443FED">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审查内容</w:t>
            </w:r>
          </w:p>
        </w:tc>
        <w:tc>
          <w:tcPr>
            <w:tcW w:w="1860" w:type="dxa"/>
            <w:vAlign w:val="center"/>
          </w:tcPr>
          <w:p w14:paraId="4B19CD20">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083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6B7C1876">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258" w:type="dxa"/>
            <w:vMerge w:val="restart"/>
            <w:vAlign w:val="center"/>
          </w:tcPr>
          <w:p w14:paraId="1BD5DD9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审查资料</w:t>
            </w:r>
          </w:p>
        </w:tc>
        <w:tc>
          <w:tcPr>
            <w:tcW w:w="6183" w:type="dxa"/>
            <w:vAlign w:val="center"/>
          </w:tcPr>
          <w:p w14:paraId="329C4C9F">
            <w:pPr>
              <w:spacing w:line="440" w:lineRule="exact"/>
              <w:rPr>
                <w:rFonts w:ascii="宋体" w:cs="宋体"/>
                <w:color w:val="auto"/>
                <w:szCs w:val="21"/>
                <w:highlight w:val="none"/>
              </w:rPr>
            </w:pP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p>
        </w:tc>
        <w:tc>
          <w:tcPr>
            <w:tcW w:w="1860" w:type="dxa"/>
            <w:vAlign w:val="center"/>
          </w:tcPr>
          <w:p w14:paraId="398FB42D">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5FFE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D015E03">
            <w:pPr>
              <w:spacing w:line="440" w:lineRule="exact"/>
              <w:jc w:val="center"/>
              <w:rPr>
                <w:rFonts w:ascii="宋体" w:cs="宋体"/>
                <w:color w:val="auto"/>
                <w:szCs w:val="21"/>
                <w:highlight w:val="none"/>
              </w:rPr>
            </w:pPr>
          </w:p>
        </w:tc>
        <w:tc>
          <w:tcPr>
            <w:tcW w:w="1258" w:type="dxa"/>
            <w:vMerge w:val="continue"/>
            <w:vAlign w:val="center"/>
          </w:tcPr>
          <w:p w14:paraId="5242BDCE">
            <w:pPr>
              <w:spacing w:line="440" w:lineRule="exact"/>
              <w:jc w:val="center"/>
              <w:rPr>
                <w:rFonts w:ascii="宋体" w:cs="宋体"/>
                <w:b/>
                <w:bCs/>
                <w:color w:val="auto"/>
                <w:szCs w:val="21"/>
                <w:highlight w:val="none"/>
              </w:rPr>
            </w:pPr>
          </w:p>
        </w:tc>
        <w:tc>
          <w:tcPr>
            <w:tcW w:w="6183" w:type="dxa"/>
            <w:vAlign w:val="center"/>
          </w:tcPr>
          <w:p w14:paraId="31C1374C">
            <w:pPr>
              <w:spacing w:line="440" w:lineRule="exact"/>
              <w:rPr>
                <w:rFonts w:ascii="宋体" w:cs="宋体"/>
                <w:color w:val="auto"/>
                <w:szCs w:val="21"/>
                <w:highlight w:val="none"/>
              </w:rPr>
            </w:pP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p>
        </w:tc>
        <w:tc>
          <w:tcPr>
            <w:tcW w:w="1860" w:type="dxa"/>
            <w:vMerge w:val="restart"/>
            <w:vAlign w:val="center"/>
          </w:tcPr>
          <w:p w14:paraId="776B0DE3">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37E5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329FA58">
            <w:pPr>
              <w:spacing w:line="440" w:lineRule="exact"/>
              <w:jc w:val="center"/>
              <w:rPr>
                <w:rFonts w:ascii="宋体" w:cs="宋体"/>
                <w:color w:val="auto"/>
                <w:szCs w:val="21"/>
                <w:highlight w:val="none"/>
              </w:rPr>
            </w:pPr>
          </w:p>
        </w:tc>
        <w:tc>
          <w:tcPr>
            <w:tcW w:w="1258" w:type="dxa"/>
            <w:vMerge w:val="continue"/>
            <w:vAlign w:val="center"/>
          </w:tcPr>
          <w:p w14:paraId="00177B02">
            <w:pPr>
              <w:spacing w:line="440" w:lineRule="exact"/>
              <w:jc w:val="center"/>
              <w:rPr>
                <w:rFonts w:ascii="宋体" w:cs="宋体"/>
                <w:b/>
                <w:bCs/>
                <w:color w:val="auto"/>
                <w:szCs w:val="21"/>
                <w:highlight w:val="none"/>
              </w:rPr>
            </w:pPr>
          </w:p>
        </w:tc>
        <w:tc>
          <w:tcPr>
            <w:tcW w:w="6183" w:type="dxa"/>
            <w:vAlign w:val="center"/>
          </w:tcPr>
          <w:p w14:paraId="135AD29D">
            <w:pPr>
              <w:spacing w:line="440" w:lineRule="exact"/>
              <w:rPr>
                <w:rFonts w:ascii="宋体" w:cs="宋体"/>
                <w:color w:val="auto"/>
                <w:szCs w:val="21"/>
                <w:highlight w:val="none"/>
              </w:rPr>
            </w:pPr>
            <w:r>
              <w:rPr>
                <w:rFonts w:hint="eastAsia" w:ascii="宋体" w:hAnsi="宋体" w:cs="宋体"/>
                <w:color w:val="auto"/>
                <w:szCs w:val="21"/>
                <w:highlight w:val="none"/>
              </w:rPr>
              <w:t>企业营业执照</w:t>
            </w:r>
          </w:p>
        </w:tc>
        <w:tc>
          <w:tcPr>
            <w:tcW w:w="1860" w:type="dxa"/>
            <w:vMerge w:val="continue"/>
            <w:vAlign w:val="center"/>
          </w:tcPr>
          <w:p w14:paraId="2B224867">
            <w:pPr>
              <w:spacing w:line="440" w:lineRule="exact"/>
              <w:rPr>
                <w:rFonts w:ascii="宋体" w:cs="宋体"/>
                <w:b/>
                <w:color w:val="auto"/>
                <w:szCs w:val="21"/>
                <w:highlight w:val="none"/>
              </w:rPr>
            </w:pPr>
          </w:p>
        </w:tc>
      </w:tr>
      <w:tr w14:paraId="1AE6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5" w:type="dxa"/>
            <w:vMerge w:val="continue"/>
            <w:vAlign w:val="center"/>
          </w:tcPr>
          <w:p w14:paraId="7F36E372">
            <w:pPr>
              <w:spacing w:line="440" w:lineRule="exact"/>
              <w:jc w:val="center"/>
              <w:rPr>
                <w:rFonts w:ascii="宋体" w:cs="宋体"/>
                <w:color w:val="auto"/>
                <w:szCs w:val="21"/>
                <w:highlight w:val="none"/>
              </w:rPr>
            </w:pPr>
          </w:p>
        </w:tc>
        <w:tc>
          <w:tcPr>
            <w:tcW w:w="1258" w:type="dxa"/>
            <w:vMerge w:val="continue"/>
            <w:vAlign w:val="center"/>
          </w:tcPr>
          <w:p w14:paraId="6660F934">
            <w:pPr>
              <w:spacing w:line="440" w:lineRule="exact"/>
              <w:jc w:val="center"/>
              <w:rPr>
                <w:rFonts w:ascii="宋体" w:cs="宋体"/>
                <w:b/>
                <w:bCs/>
                <w:color w:val="auto"/>
                <w:szCs w:val="21"/>
                <w:highlight w:val="none"/>
              </w:rPr>
            </w:pPr>
          </w:p>
        </w:tc>
        <w:tc>
          <w:tcPr>
            <w:tcW w:w="6183" w:type="dxa"/>
            <w:vAlign w:val="center"/>
          </w:tcPr>
          <w:p w14:paraId="30EFBFE2">
            <w:pPr>
              <w:spacing w:line="440" w:lineRule="exact"/>
              <w:rPr>
                <w:rFonts w:asci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vAlign w:val="center"/>
          </w:tcPr>
          <w:p w14:paraId="2659B267">
            <w:pPr>
              <w:spacing w:line="440" w:lineRule="exact"/>
              <w:rPr>
                <w:rFonts w:ascii="宋体" w:cs="宋体"/>
                <w:color w:val="auto"/>
                <w:szCs w:val="21"/>
                <w:highlight w:val="none"/>
              </w:rPr>
            </w:pPr>
          </w:p>
        </w:tc>
      </w:tr>
      <w:tr w14:paraId="775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7CCC4477">
            <w:pPr>
              <w:spacing w:line="440" w:lineRule="exact"/>
              <w:jc w:val="center"/>
              <w:rPr>
                <w:rFonts w:ascii="宋体" w:cs="宋体"/>
                <w:color w:val="auto"/>
                <w:szCs w:val="21"/>
                <w:highlight w:val="none"/>
              </w:rPr>
            </w:pPr>
          </w:p>
        </w:tc>
        <w:tc>
          <w:tcPr>
            <w:tcW w:w="1258" w:type="dxa"/>
            <w:vMerge w:val="continue"/>
            <w:vAlign w:val="center"/>
          </w:tcPr>
          <w:p w14:paraId="3A7B2286">
            <w:pPr>
              <w:spacing w:line="440" w:lineRule="exact"/>
              <w:jc w:val="center"/>
              <w:rPr>
                <w:rFonts w:ascii="宋体" w:cs="宋体"/>
                <w:b/>
                <w:bCs/>
                <w:color w:val="auto"/>
                <w:szCs w:val="21"/>
                <w:highlight w:val="none"/>
              </w:rPr>
            </w:pPr>
          </w:p>
        </w:tc>
        <w:tc>
          <w:tcPr>
            <w:tcW w:w="6183" w:type="dxa"/>
            <w:vAlign w:val="center"/>
          </w:tcPr>
          <w:p w14:paraId="021E9D56">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企业安全生产许可证</w:t>
            </w:r>
          </w:p>
        </w:tc>
        <w:tc>
          <w:tcPr>
            <w:tcW w:w="1860" w:type="dxa"/>
            <w:vMerge w:val="continue"/>
            <w:vAlign w:val="center"/>
          </w:tcPr>
          <w:p w14:paraId="3938A80C">
            <w:pPr>
              <w:spacing w:line="440" w:lineRule="exact"/>
              <w:rPr>
                <w:rFonts w:ascii="宋体" w:cs="宋体"/>
                <w:color w:val="auto"/>
                <w:szCs w:val="21"/>
                <w:highlight w:val="none"/>
              </w:rPr>
            </w:pPr>
          </w:p>
        </w:tc>
      </w:tr>
      <w:tr w14:paraId="1E39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7B45B2F8">
            <w:pPr>
              <w:spacing w:line="440" w:lineRule="exact"/>
              <w:jc w:val="center"/>
              <w:rPr>
                <w:rFonts w:ascii="宋体" w:cs="宋体"/>
                <w:color w:val="auto"/>
                <w:szCs w:val="21"/>
                <w:highlight w:val="none"/>
              </w:rPr>
            </w:pPr>
          </w:p>
        </w:tc>
        <w:tc>
          <w:tcPr>
            <w:tcW w:w="1258" w:type="dxa"/>
            <w:vMerge w:val="continue"/>
            <w:vAlign w:val="center"/>
          </w:tcPr>
          <w:p w14:paraId="124BE70D">
            <w:pPr>
              <w:spacing w:line="440" w:lineRule="exact"/>
              <w:jc w:val="center"/>
              <w:rPr>
                <w:rFonts w:ascii="宋体" w:cs="宋体"/>
                <w:b/>
                <w:bCs/>
                <w:color w:val="auto"/>
                <w:szCs w:val="21"/>
                <w:highlight w:val="none"/>
              </w:rPr>
            </w:pPr>
          </w:p>
        </w:tc>
        <w:tc>
          <w:tcPr>
            <w:tcW w:w="6183" w:type="dxa"/>
            <w:vAlign w:val="center"/>
          </w:tcPr>
          <w:p w14:paraId="5BCB4B6B">
            <w:pPr>
              <w:spacing w:line="440" w:lineRule="exact"/>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项目经理有效身份证、建造师注册证书及安全生产考核合格证书（B)证</w:t>
            </w:r>
          </w:p>
        </w:tc>
        <w:tc>
          <w:tcPr>
            <w:tcW w:w="1860" w:type="dxa"/>
            <w:vMerge w:val="continue"/>
            <w:vAlign w:val="center"/>
          </w:tcPr>
          <w:p w14:paraId="003D2960">
            <w:pPr>
              <w:spacing w:line="440" w:lineRule="exact"/>
              <w:rPr>
                <w:rFonts w:ascii="宋体" w:cs="宋体"/>
                <w:color w:val="auto"/>
                <w:szCs w:val="21"/>
                <w:highlight w:val="none"/>
              </w:rPr>
            </w:pPr>
          </w:p>
        </w:tc>
      </w:tr>
      <w:tr w14:paraId="11DA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60140236">
            <w:pPr>
              <w:spacing w:line="440" w:lineRule="exact"/>
              <w:jc w:val="center"/>
              <w:rPr>
                <w:rFonts w:ascii="宋体" w:cs="宋体"/>
                <w:color w:val="auto"/>
                <w:szCs w:val="21"/>
                <w:highlight w:val="none"/>
              </w:rPr>
            </w:pPr>
          </w:p>
        </w:tc>
        <w:tc>
          <w:tcPr>
            <w:tcW w:w="1258" w:type="dxa"/>
            <w:vMerge w:val="continue"/>
            <w:vAlign w:val="center"/>
          </w:tcPr>
          <w:p w14:paraId="646F4834">
            <w:pPr>
              <w:spacing w:line="440" w:lineRule="exact"/>
              <w:jc w:val="center"/>
              <w:rPr>
                <w:rFonts w:ascii="宋体" w:cs="宋体"/>
                <w:b/>
                <w:bCs/>
                <w:color w:val="auto"/>
                <w:szCs w:val="21"/>
                <w:highlight w:val="none"/>
              </w:rPr>
            </w:pPr>
          </w:p>
        </w:tc>
        <w:tc>
          <w:tcPr>
            <w:tcW w:w="6183" w:type="dxa"/>
            <w:vAlign w:val="center"/>
          </w:tcPr>
          <w:p w14:paraId="47D86A09">
            <w:pPr>
              <w:spacing w:line="440" w:lineRule="exact"/>
              <w:rPr>
                <w:rFonts w:hint="eastAsia" w:eastAsia="宋体"/>
                <w:color w:val="auto"/>
                <w:highlight w:val="none"/>
                <w:lang w:val="en-US" w:eastAsia="zh-CN"/>
              </w:rPr>
            </w:pP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vAlign w:val="center"/>
          </w:tcPr>
          <w:p w14:paraId="353DAABF">
            <w:pPr>
              <w:spacing w:line="440" w:lineRule="exact"/>
              <w:rPr>
                <w:rFonts w:ascii="宋体" w:cs="宋体"/>
                <w:color w:val="auto"/>
                <w:szCs w:val="21"/>
                <w:highlight w:val="none"/>
              </w:rPr>
            </w:pPr>
          </w:p>
        </w:tc>
      </w:tr>
    </w:tbl>
    <w:p w14:paraId="4808679C">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31" w:name="_Toc35425107"/>
      <w:bookmarkStart w:id="632" w:name="_Toc27127"/>
      <w:bookmarkStart w:id="633" w:name="_Toc35424941"/>
      <w:bookmarkStart w:id="634" w:name="_Toc15058904"/>
      <w:bookmarkStart w:id="635" w:name="_Toc324404866"/>
      <w:bookmarkStart w:id="636" w:name="_Toc506107319"/>
      <w:r>
        <w:rPr>
          <w:rFonts w:ascii="宋体" w:hAnsi="宋体" w:eastAsia="宋体" w:cs="宋体"/>
          <w:color w:val="auto"/>
          <w:highlight w:val="none"/>
        </w:rPr>
        <w:t>1.</w:t>
      </w:r>
      <w:r>
        <w:rPr>
          <w:rFonts w:hint="eastAsia" w:ascii="宋体" w:hAnsi="宋体" w:eastAsia="宋体" w:cs="宋体"/>
          <w:color w:val="auto"/>
          <w:highlight w:val="none"/>
        </w:rPr>
        <w:t>审查资料</w:t>
      </w:r>
      <w:bookmarkEnd w:id="631"/>
      <w:bookmarkEnd w:id="632"/>
      <w:bookmarkEnd w:id="633"/>
      <w:bookmarkEnd w:id="634"/>
      <w:bookmarkEnd w:id="635"/>
      <w:bookmarkEnd w:id="636"/>
    </w:p>
    <w:p w14:paraId="74C5196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637" w:name="_Toc15058905"/>
      <w:bookmarkStart w:id="638"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4A5C309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15ADCDD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6A51A08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48A6C0B1">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5）企业安全生产许可证</w:t>
      </w:r>
      <w:r>
        <w:rPr>
          <w:rFonts w:hint="eastAsia"/>
          <w:color w:val="auto"/>
          <w:highlight w:val="none"/>
          <w:lang w:val="en-US" w:eastAsia="zh-CN"/>
        </w:rPr>
        <w:t>；</w:t>
      </w:r>
    </w:p>
    <w:p w14:paraId="1FBF7AAA">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szCs w:val="21"/>
          <w:highlight w:val="none"/>
          <w:lang w:val="en-US" w:eastAsia="zh-CN"/>
        </w:rPr>
        <w:t>项目经理有效身份证、建造师注册证书及安全生产考核合格证书（B)证</w:t>
      </w:r>
      <w:r>
        <w:rPr>
          <w:rFonts w:hint="eastAsia" w:ascii="宋体" w:hAnsi="宋体" w:cs="宋体"/>
          <w:color w:val="auto"/>
          <w:highlight w:val="none"/>
        </w:rPr>
        <w:t>；</w:t>
      </w:r>
    </w:p>
    <w:p w14:paraId="6DD3A25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r>
        <w:rPr>
          <w:rFonts w:hint="eastAsia" w:ascii="宋体" w:hAnsi="宋体" w:cs="宋体"/>
          <w:color w:val="auto"/>
          <w:szCs w:val="21"/>
          <w:highlight w:val="none"/>
          <w:lang w:eastAsia="zh-CN"/>
        </w:rPr>
        <w:t>。</w:t>
      </w:r>
    </w:p>
    <w:p w14:paraId="416D67BB">
      <w:pPr>
        <w:pageBreakBefore w:val="0"/>
        <w:widowControl w:val="0"/>
        <w:kinsoku/>
        <w:wordWrap/>
        <w:overflowPunct/>
        <w:topLinePunct w:val="0"/>
        <w:autoSpaceDE/>
        <w:autoSpaceDN/>
        <w:bidi w:val="0"/>
        <w:spacing w:line="500" w:lineRule="exact"/>
        <w:ind w:firstLine="422" w:firstLineChars="200"/>
        <w:jc w:val="left"/>
        <w:textAlignment w:val="auto"/>
        <w:rPr>
          <w:rFonts w:ascii="宋体" w:cs="宋体"/>
          <w:b w:val="0"/>
          <w:bCs w:val="0"/>
          <w:color w:val="auto"/>
          <w:highlight w:val="none"/>
        </w:rPr>
      </w:pPr>
      <w:r>
        <w:rPr>
          <w:rFonts w:hint="eastAsia" w:ascii="宋体" w:hAnsi="宋体" w:cs="宋体"/>
          <w:b/>
          <w:bCs/>
          <w:color w:val="auto"/>
          <w:highlight w:val="none"/>
        </w:rPr>
        <w:t>温馨提示：</w:t>
      </w:r>
      <w:bookmarkEnd w:id="637"/>
      <w:bookmarkStart w:id="639" w:name="_Toc15058907"/>
      <w:bookmarkStart w:id="640" w:name="_Toc58229032"/>
      <w:r>
        <w:rPr>
          <w:rFonts w:hint="eastAsia" w:ascii="宋体" w:cs="宋体"/>
          <w:b w:val="0"/>
          <w:bCs w:val="0"/>
          <w:color w:val="auto"/>
          <w:highlight w:val="none"/>
        </w:rPr>
        <w:t>请投标人认真准备投标文件资格审查资料,如评标专家在</w:t>
      </w:r>
      <w:r>
        <w:rPr>
          <w:rFonts w:hint="eastAsia" w:ascii="宋体" w:cs="宋体"/>
          <w:b w:val="0"/>
          <w:bCs w:val="0"/>
          <w:color w:val="auto"/>
          <w:highlight w:val="none"/>
          <w:lang w:val="en-US" w:eastAsia="zh-CN"/>
        </w:rPr>
        <w:t>评审过程</w:t>
      </w:r>
      <w:r>
        <w:rPr>
          <w:rFonts w:hint="eastAsia" w:ascii="宋体" w:cs="宋体"/>
          <w:b w:val="0"/>
          <w:bCs w:val="0"/>
          <w:color w:val="auto"/>
          <w:highlight w:val="none"/>
        </w:rPr>
        <w:t>中，如果由于投标人自身原因导致评标专家无法查看并检验</w:t>
      </w:r>
      <w:r>
        <w:rPr>
          <w:rFonts w:hint="eastAsia" w:ascii="宋体" w:cs="宋体"/>
          <w:b w:val="0"/>
          <w:bCs w:val="0"/>
          <w:color w:val="auto"/>
          <w:highlight w:val="none"/>
          <w:lang w:val="en-US" w:eastAsia="zh-CN"/>
        </w:rPr>
        <w:t>投标文件</w:t>
      </w:r>
      <w:r>
        <w:rPr>
          <w:rFonts w:hint="eastAsia" w:ascii="宋体" w:cs="宋体"/>
          <w:b w:val="0"/>
          <w:bCs w:val="0"/>
          <w:color w:val="auto"/>
          <w:highlight w:val="none"/>
        </w:rPr>
        <w:t>中相关资料的，视为无效标处理。即使投标人将原件携带至现场的，同样按无效标处理。</w:t>
      </w:r>
      <w:bookmarkEnd w:id="639"/>
      <w:bookmarkEnd w:id="640"/>
    </w:p>
    <w:p w14:paraId="7DA5DCEE">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41" w:name="_Toc506107320"/>
      <w:bookmarkStart w:id="642" w:name="_Toc12549"/>
      <w:bookmarkStart w:id="643" w:name="_Toc35424942"/>
      <w:bookmarkStart w:id="644" w:name="_Toc35425108"/>
      <w:bookmarkStart w:id="645" w:name="_Toc15058909"/>
      <w:r>
        <w:rPr>
          <w:rFonts w:ascii="宋体" w:hAnsi="宋体" w:eastAsia="宋体" w:cs="宋体"/>
          <w:color w:val="auto"/>
          <w:highlight w:val="none"/>
        </w:rPr>
        <w:t>2.</w:t>
      </w:r>
      <w:r>
        <w:rPr>
          <w:rFonts w:hint="eastAsia" w:ascii="宋体" w:hAnsi="宋体" w:eastAsia="宋体" w:cs="宋体"/>
          <w:color w:val="auto"/>
          <w:highlight w:val="none"/>
        </w:rPr>
        <w:t>审查办法</w:t>
      </w:r>
      <w:bookmarkEnd w:id="638"/>
      <w:bookmarkEnd w:id="641"/>
      <w:bookmarkEnd w:id="642"/>
      <w:bookmarkEnd w:id="643"/>
      <w:bookmarkEnd w:id="644"/>
      <w:bookmarkEnd w:id="645"/>
    </w:p>
    <w:p w14:paraId="247136B1">
      <w:pPr>
        <w:pStyle w:val="3"/>
        <w:pageBreakBefore w:val="0"/>
        <w:widowControl w:val="0"/>
        <w:kinsoku/>
        <w:wordWrap/>
        <w:overflowPunct/>
        <w:topLinePunct w:val="0"/>
        <w:autoSpaceDE/>
        <w:autoSpaceDN/>
        <w:bidi w:val="0"/>
        <w:spacing w:beforeLines="50" w:afterLines="5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bookmarkStart w:id="646" w:name="_Toc15626"/>
      <w:bookmarkStart w:id="647" w:name="_Toc35425109"/>
      <w:bookmarkStart w:id="648" w:name="_Toc324404868"/>
      <w:bookmarkStart w:id="649" w:name="_Toc35424943"/>
      <w:bookmarkStart w:id="650" w:name="_Toc506107321"/>
      <w:bookmarkStart w:id="651" w:name="_Toc15058910"/>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2D27C604">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646"/>
      <w:bookmarkEnd w:id="647"/>
      <w:bookmarkEnd w:id="648"/>
      <w:bookmarkEnd w:id="649"/>
      <w:bookmarkEnd w:id="650"/>
      <w:bookmarkEnd w:id="651"/>
    </w:p>
    <w:p w14:paraId="2EDA42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652" w:name="_Toc35424944"/>
      <w:bookmarkStart w:id="653" w:name="_Toc35425110"/>
      <w:bookmarkStart w:id="654" w:name="_Toc10330"/>
      <w:bookmarkStart w:id="655" w:name="_Toc506107322"/>
      <w:bookmarkStart w:id="656" w:name="_Toc15058911"/>
      <w:bookmarkStart w:id="657" w:name="_Toc324404869"/>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109A781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32F8102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52FFFD1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7105B72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（3）保证金不按第二章“投标人须知”及其前附表要求提交投标保证金的； </w:t>
      </w:r>
    </w:p>
    <w:p w14:paraId="60292C2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（4）投标人投标 MAC 地址一致的；</w:t>
      </w:r>
    </w:p>
    <w:p w14:paraId="4072AA4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（5）投标人申请开具电子保函MAC地址一致的；</w:t>
      </w:r>
    </w:p>
    <w:p w14:paraId="027F34F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（6）投标人投标文件制作机器码、文件创建标识码及造价软件加密锁号信息雷同的；</w:t>
      </w:r>
    </w:p>
    <w:p w14:paraId="68FB3B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（7）法律法规规定的其他情形。</w:t>
      </w:r>
    </w:p>
    <w:p w14:paraId="3FCB405F">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652"/>
      <w:bookmarkEnd w:id="653"/>
      <w:bookmarkEnd w:id="654"/>
      <w:bookmarkEnd w:id="655"/>
      <w:bookmarkEnd w:id="656"/>
      <w:bookmarkEnd w:id="657"/>
    </w:p>
    <w:p w14:paraId="30D9DCD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658" w:name="_Toc506107323"/>
    </w:p>
    <w:p w14:paraId="033D312E">
      <w:pPr>
        <w:pStyle w:val="2"/>
        <w:spacing w:beforeLines="50" w:afterLines="50"/>
        <w:rPr>
          <w:rFonts w:hint="eastAsia" w:ascii="宋体" w:hAnsi="宋体"/>
          <w:color w:val="auto"/>
          <w:sz w:val="21"/>
          <w:szCs w:val="21"/>
          <w:highlight w:val="none"/>
        </w:rPr>
      </w:pPr>
      <w:bookmarkStart w:id="659" w:name="_Toc35425111"/>
      <w:bookmarkStart w:id="660" w:name="_Toc35424945"/>
      <w:bookmarkStart w:id="661" w:name="_Toc15058912"/>
      <w:r>
        <w:rPr>
          <w:color w:val="auto"/>
          <w:highlight w:val="none"/>
        </w:rPr>
        <w:br w:type="page"/>
      </w:r>
      <w:bookmarkStart w:id="662"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624"/>
      <w:bookmarkEnd w:id="658"/>
      <w:bookmarkEnd w:id="659"/>
      <w:bookmarkEnd w:id="660"/>
      <w:bookmarkEnd w:id="661"/>
      <w:bookmarkEnd w:id="662"/>
    </w:p>
    <w:p w14:paraId="5D353D34">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lang w:val="en-US" w:eastAsia="zh-CN"/>
        </w:rPr>
        <w:t>投标文件</w:t>
      </w:r>
      <w:r>
        <w:rPr>
          <w:rFonts w:hint="eastAsia" w:ascii="宋体" w:hAnsi="宋体" w:cs="宋体"/>
          <w:b/>
          <w:bCs/>
          <w:color w:val="auto"/>
          <w:sz w:val="24"/>
          <w:highlight w:val="none"/>
        </w:rPr>
        <w:t>评审</w:t>
      </w:r>
    </w:p>
    <w:tbl>
      <w:tblPr>
        <w:tblStyle w:val="4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
        <w:gridCol w:w="8"/>
        <w:gridCol w:w="1137"/>
        <w:gridCol w:w="2881"/>
        <w:gridCol w:w="4727"/>
      </w:tblGrid>
      <w:tr w14:paraId="154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48" w:type="dxa"/>
            <w:gridSpan w:val="4"/>
            <w:vAlign w:val="center"/>
          </w:tcPr>
          <w:p w14:paraId="723450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881" w:type="dxa"/>
            <w:vAlign w:val="center"/>
          </w:tcPr>
          <w:p w14:paraId="5574C8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27" w:type="dxa"/>
            <w:vAlign w:val="center"/>
          </w:tcPr>
          <w:p w14:paraId="6BF88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B43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gridSpan w:val="3"/>
            <w:vMerge w:val="restart"/>
            <w:vAlign w:val="center"/>
          </w:tcPr>
          <w:p w14:paraId="3BEB30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137" w:type="dxa"/>
            <w:vMerge w:val="restart"/>
            <w:vAlign w:val="center"/>
          </w:tcPr>
          <w:p w14:paraId="525144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881" w:type="dxa"/>
            <w:vAlign w:val="center"/>
          </w:tcPr>
          <w:p w14:paraId="10FCE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727" w:type="dxa"/>
          </w:tcPr>
          <w:p w14:paraId="38D37F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有投标人及其法定代表人签章</w:t>
            </w:r>
          </w:p>
        </w:tc>
      </w:tr>
      <w:tr w14:paraId="0D9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1" w:type="dxa"/>
            <w:gridSpan w:val="3"/>
            <w:vMerge w:val="continue"/>
          </w:tcPr>
          <w:p w14:paraId="7B8D3C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4C3A10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10591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727" w:type="dxa"/>
          </w:tcPr>
          <w:p w14:paraId="794C58E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章“投标文件格式”的要求</w:t>
            </w:r>
          </w:p>
        </w:tc>
      </w:tr>
      <w:tr w14:paraId="341C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1" w:type="dxa"/>
            <w:gridSpan w:val="3"/>
            <w:vMerge w:val="continue"/>
          </w:tcPr>
          <w:p w14:paraId="154F54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7500E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3D3AC8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727" w:type="dxa"/>
          </w:tcPr>
          <w:p w14:paraId="1F479A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w:t>
            </w:r>
          </w:p>
        </w:tc>
      </w:tr>
      <w:tr w14:paraId="716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gridSpan w:val="3"/>
            <w:vMerge w:val="restart"/>
            <w:vAlign w:val="center"/>
          </w:tcPr>
          <w:p w14:paraId="7F89D2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137" w:type="dxa"/>
            <w:vMerge w:val="restart"/>
            <w:vAlign w:val="center"/>
          </w:tcPr>
          <w:p w14:paraId="745AAE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p w14:paraId="6F44E6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2881" w:type="dxa"/>
            <w:vAlign w:val="center"/>
          </w:tcPr>
          <w:p w14:paraId="1655AE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4727" w:type="dxa"/>
            <w:vAlign w:val="center"/>
          </w:tcPr>
          <w:p w14:paraId="2E2A44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0DA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gridSpan w:val="3"/>
            <w:vMerge w:val="continue"/>
          </w:tcPr>
          <w:p w14:paraId="1EDF10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26FF68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036DC9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727" w:type="dxa"/>
            <w:vAlign w:val="center"/>
          </w:tcPr>
          <w:p w14:paraId="1ED10E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7C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gridSpan w:val="3"/>
            <w:vMerge w:val="continue"/>
          </w:tcPr>
          <w:p w14:paraId="24F73F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58FA45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2072F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4727" w:type="dxa"/>
            <w:vAlign w:val="center"/>
          </w:tcPr>
          <w:p w14:paraId="5477B4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452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gridSpan w:val="3"/>
            <w:vMerge w:val="continue"/>
          </w:tcPr>
          <w:p w14:paraId="54F6F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3D928D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66887F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4727" w:type="dxa"/>
            <w:vAlign w:val="center"/>
          </w:tcPr>
          <w:p w14:paraId="673B48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2EE1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gridSpan w:val="3"/>
            <w:vMerge w:val="continue"/>
          </w:tcPr>
          <w:p w14:paraId="7F041C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1AA2E3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7E2979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727" w:type="dxa"/>
            <w:vAlign w:val="center"/>
          </w:tcPr>
          <w:p w14:paraId="4CB392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不高于最高投标限价</w:t>
            </w:r>
          </w:p>
        </w:tc>
      </w:tr>
      <w:tr w14:paraId="60A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8" w:type="dxa"/>
            <w:vAlign w:val="center"/>
          </w:tcPr>
          <w:p w14:paraId="06D2DE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bookmarkStart w:id="663" w:name="_Toc506107324"/>
            <w:bookmarkStart w:id="664" w:name="_Toc15058913"/>
            <w:bookmarkStart w:id="665" w:name="_Toc246996232"/>
            <w:bookmarkStart w:id="666" w:name="_Toc35424947"/>
            <w:bookmarkStart w:id="667" w:name="_Toc247085747"/>
            <w:bookmarkStart w:id="668" w:name="_Toc179632607"/>
            <w:bookmarkStart w:id="669" w:name="_Toc144974556"/>
            <w:bookmarkStart w:id="670" w:name="_Toc152042366"/>
            <w:bookmarkStart w:id="671" w:name="_Toc324404872"/>
            <w:bookmarkStart w:id="672" w:name="_Toc246996975"/>
            <w:bookmarkStart w:id="673" w:name="_Toc152045589"/>
            <w:bookmarkStart w:id="674" w:name="_Toc35425113"/>
            <w:bookmarkStart w:id="675" w:name="_Toc6491"/>
            <w:r>
              <w:rPr>
                <w:rFonts w:hint="eastAsia" w:ascii="宋体" w:hAnsi="宋体" w:cs="宋体"/>
                <w:color w:val="auto"/>
                <w:sz w:val="21"/>
                <w:szCs w:val="21"/>
                <w:highlight w:val="none"/>
                <w:lang w:val="en-US" w:eastAsia="zh-CN"/>
              </w:rPr>
              <w:t>商务评审</w:t>
            </w:r>
          </w:p>
        </w:tc>
        <w:tc>
          <w:tcPr>
            <w:tcW w:w="1150" w:type="dxa"/>
            <w:gridSpan w:val="3"/>
            <w:vAlign w:val="center"/>
          </w:tcPr>
          <w:p w14:paraId="1EDFDB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报价得分（30分）</w:t>
            </w:r>
          </w:p>
        </w:tc>
        <w:tc>
          <w:tcPr>
            <w:tcW w:w="7608" w:type="dxa"/>
            <w:gridSpan w:val="2"/>
            <w:vAlign w:val="center"/>
          </w:tcPr>
          <w:p w14:paraId="3BD9E5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评分按下列步骤计算：</w:t>
            </w:r>
          </w:p>
          <w:p w14:paraId="10FE4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第一步：计算B值。</w:t>
            </w:r>
          </w:p>
          <w:p w14:paraId="49226A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①B值为</w:t>
            </w:r>
            <w:r>
              <w:rPr>
                <w:rFonts w:hint="eastAsia" w:ascii="宋体" w:hAnsi="宋体" w:cs="宋体"/>
                <w:color w:val="auto"/>
                <w:szCs w:val="21"/>
                <w:highlight w:val="none"/>
                <w:lang w:val="en-US" w:eastAsia="zh-CN"/>
              </w:rPr>
              <w:t>资信及技术标得分</w:t>
            </w:r>
            <w:r>
              <w:rPr>
                <w:rFonts w:hint="eastAsia" w:ascii="宋体" w:hAnsi="宋体" w:cs="宋体"/>
                <w:color w:val="auto"/>
                <w:szCs w:val="21"/>
                <w:highlight w:val="none"/>
              </w:rPr>
              <w:t>大于等于所有通过</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评审有效投标人</w:t>
            </w:r>
            <w:r>
              <w:rPr>
                <w:rFonts w:hint="eastAsia" w:ascii="宋体" w:hAnsi="宋体" w:cs="宋体"/>
                <w:color w:val="auto"/>
                <w:szCs w:val="21"/>
                <w:highlight w:val="none"/>
                <w:lang w:val="en-US" w:eastAsia="zh-CN"/>
              </w:rPr>
              <w:t>资信及技术标得分之后的</w:t>
            </w:r>
            <w:r>
              <w:rPr>
                <w:rFonts w:hint="eastAsia" w:ascii="宋体" w:hAnsi="宋体" w:cs="宋体"/>
                <w:color w:val="auto"/>
                <w:szCs w:val="21"/>
                <w:highlight w:val="none"/>
              </w:rPr>
              <w:t>平均分值的</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投标人报价的算术平均值。</w:t>
            </w:r>
          </w:p>
          <w:p w14:paraId="184690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第二步：计算评标基准价F值。</w:t>
            </w:r>
          </w:p>
          <w:p w14:paraId="06F736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①F=B×（1-K），其中K为调整系数，K的取值为-0.5%（1号），0%（2号），0.5%（3号），1.0%（4号），1.5%（5号）。</w:t>
            </w:r>
          </w:p>
          <w:p w14:paraId="3129F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第三步：计算报价偏差率。</w:t>
            </w:r>
          </w:p>
          <w:p w14:paraId="07C0D8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5525D6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第四步：计算报价得分</w:t>
            </w:r>
          </w:p>
          <w:p w14:paraId="47ECB7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01BB0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33C8B7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A32D3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计算过程中，B值、评标基准价F值、偏差率、报价得分均保留两位小数，小数点后第三位四舍五入。</w:t>
            </w:r>
          </w:p>
          <w:p w14:paraId="015ED328">
            <w:pPr>
              <w:spacing w:line="440" w:lineRule="exact"/>
              <w:jc w:val="left"/>
              <w:rPr>
                <w:rFonts w:hint="eastAsia" w:ascii="宋体" w:hAnsi="宋体" w:eastAsia="宋体" w:cs="宋体"/>
                <w:b/>
                <w:bCs/>
                <w:color w:val="auto"/>
                <w:sz w:val="21"/>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 xml:space="preserve">投标人总报价如超过A值，A值=最高投标限价×（1-J） +（暂列金额+暂估价）×1.09×J（其中J= </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%），则报价不得分，且该投标报价不参与评标基准价计算。</w:t>
            </w:r>
          </w:p>
        </w:tc>
      </w:tr>
      <w:tr w14:paraId="3EF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Align w:val="center"/>
          </w:tcPr>
          <w:p w14:paraId="22DB0A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资信评审</w:t>
            </w:r>
          </w:p>
        </w:tc>
        <w:tc>
          <w:tcPr>
            <w:tcW w:w="1145" w:type="dxa"/>
            <w:gridSpan w:val="2"/>
            <w:vAlign w:val="center"/>
          </w:tcPr>
          <w:p w14:paraId="487E84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05E822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608" w:type="dxa"/>
            <w:gridSpan w:val="2"/>
            <w:vAlign w:val="center"/>
          </w:tcPr>
          <w:p w14:paraId="73BF15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年1月1日至投标截止日，投标人承担过合同金额为</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万元及以上公共建筑</w:t>
            </w:r>
            <w:r>
              <w:rPr>
                <w:rFonts w:hint="eastAsia" w:ascii="宋体" w:hAnsi="宋体" w:eastAsia="宋体" w:cs="宋体"/>
                <w:b w:val="0"/>
                <w:bCs/>
                <w:color w:val="auto"/>
                <w:sz w:val="21"/>
                <w:szCs w:val="21"/>
                <w:highlight w:val="none"/>
                <w:lang w:val="en-US" w:eastAsia="zh-CN"/>
              </w:rPr>
              <w:t>外立面</w:t>
            </w:r>
            <w:r>
              <w:rPr>
                <w:rFonts w:hint="eastAsia" w:ascii="宋体" w:hAnsi="宋体" w:eastAsia="宋体" w:cs="宋体"/>
                <w:b w:val="0"/>
                <w:bCs/>
                <w:color w:val="auto"/>
                <w:sz w:val="21"/>
                <w:szCs w:val="21"/>
                <w:highlight w:val="none"/>
              </w:rPr>
              <w:t>亮化工程施工</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，每提供一个业绩得5分，满分10分</w:t>
            </w:r>
            <w:r>
              <w:rPr>
                <w:rFonts w:hint="eastAsia" w:ascii="宋体" w:hAnsi="宋体" w:eastAsia="宋体" w:cs="宋体"/>
                <w:color w:val="auto"/>
                <w:sz w:val="21"/>
                <w:szCs w:val="21"/>
                <w:highlight w:val="none"/>
                <w:lang w:val="en-US" w:eastAsia="zh-CN"/>
              </w:rPr>
              <w:t>。</w:t>
            </w:r>
          </w:p>
          <w:p w14:paraId="56A281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同时提供下列材料原件（或复印件并加盖单位公章）：①中标通知书；②合同；③竣工验收报告或证书或竣工验收备案表，三项材料缺一不可，如上述三项材料不一致或不能够充分有效证明该工程业绩的规模、工程类型等内容，则须提供建设单位出具的加盖建设单位公章的证明材料。具体金额以合同金额为准，业绩有效时间以竣工验收报告或证书或竣工验收备案表为准。】</w:t>
            </w:r>
          </w:p>
        </w:tc>
      </w:tr>
      <w:tr w14:paraId="4A67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Merge w:val="restart"/>
            <w:vAlign w:val="center"/>
          </w:tcPr>
          <w:p w14:paraId="2F63D2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技术标评审</w:t>
            </w:r>
          </w:p>
        </w:tc>
        <w:tc>
          <w:tcPr>
            <w:tcW w:w="1145" w:type="dxa"/>
            <w:gridSpan w:val="2"/>
            <w:vAlign w:val="center"/>
          </w:tcPr>
          <w:p w14:paraId="592DAC6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p w14:paraId="61B74543">
            <w:pPr>
              <w:adjustRightInd w:val="0"/>
              <w:snapToGrid w:val="0"/>
              <w:spacing w:line="5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20分）</w:t>
            </w:r>
          </w:p>
        </w:tc>
        <w:tc>
          <w:tcPr>
            <w:tcW w:w="7608" w:type="dxa"/>
            <w:gridSpan w:val="2"/>
            <w:vAlign w:val="top"/>
          </w:tcPr>
          <w:p w14:paraId="0B3A4AD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包括①总体筹划与总平面布置；②工程进度计划与措施及施工网络图；③主要施工方案和技术措施；④主要物资供应计划；⑤劳动力安排计划，主要施工机械、设备进场计划；⑥确保工程质量的管理体系与措施；⑦确保安全生产的管理体系与措施；⑧确保文明施工的管理体系与措施；⑨工程重难点及对应保证措施；⑩危大工程安全管理与新技术、新产品、新工艺、新材料应用等。</w:t>
            </w:r>
          </w:p>
          <w:p w14:paraId="0996985B">
            <w:pPr>
              <w:adjustRightInd w:val="0"/>
              <w:snapToGrid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rPr>
              <w:t>每项分值范围为</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优秀得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分，良好得</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分，一般得</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分，合格得</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分，不合格或缺项的不得分。</w:t>
            </w:r>
          </w:p>
        </w:tc>
      </w:tr>
      <w:tr w14:paraId="181D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Merge w:val="continue"/>
            <w:vAlign w:val="center"/>
          </w:tcPr>
          <w:p w14:paraId="757C35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p>
        </w:tc>
        <w:tc>
          <w:tcPr>
            <w:tcW w:w="1145" w:type="dxa"/>
            <w:gridSpan w:val="2"/>
            <w:vAlign w:val="center"/>
          </w:tcPr>
          <w:p w14:paraId="6578123A">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安全保障方案</w:t>
            </w:r>
          </w:p>
          <w:p w14:paraId="6E32455F">
            <w:pPr>
              <w:adjustRightInd w:val="0"/>
              <w:snapToGrid w:val="0"/>
              <w:spacing w:line="5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（10分）</w:t>
            </w:r>
          </w:p>
        </w:tc>
        <w:tc>
          <w:tcPr>
            <w:tcW w:w="7608" w:type="dxa"/>
            <w:gridSpan w:val="2"/>
            <w:vAlign w:val="top"/>
          </w:tcPr>
          <w:p w14:paraId="4E5FFD66">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针对本项目，在确保不损害建筑物外观的前提下，提供亮化物体与建筑外立面链接的具体实施及安全保障方案，包含不限于预埋件设置、抗震抗风防护措施、加固方案、后期维护方案等）。</w:t>
            </w:r>
          </w:p>
          <w:p w14:paraId="08BA4A5A">
            <w:pPr>
              <w:adjustRightInd w:val="0"/>
              <w:snapToGrid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lang w:val="en-US" w:eastAsia="zh-CN"/>
              </w:rPr>
              <w:t>评标委员会根据该方案内容进行综合对比评审，</w:t>
            </w:r>
            <w:r>
              <w:rPr>
                <w:rFonts w:hint="eastAsia" w:ascii="宋体" w:hAnsi="宋体" w:cs="宋体"/>
                <w:b/>
                <w:bCs/>
                <w:color w:val="auto"/>
                <w:szCs w:val="21"/>
                <w:highlight w:val="none"/>
              </w:rPr>
              <w:t>优秀得</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分，良好得</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分，一般得</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分，合格得</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分，</w:t>
            </w:r>
            <w:r>
              <w:rPr>
                <w:rFonts w:hint="eastAsia" w:ascii="宋体" w:hAnsi="宋体" w:cs="宋体"/>
                <w:b/>
                <w:bCs/>
                <w:color w:val="auto"/>
                <w:szCs w:val="21"/>
                <w:highlight w:val="none"/>
                <w:lang w:val="en-US" w:eastAsia="zh-CN"/>
              </w:rPr>
              <w:t>未提供</w:t>
            </w:r>
            <w:r>
              <w:rPr>
                <w:rFonts w:hint="eastAsia" w:ascii="宋体" w:hAnsi="宋体" w:cs="宋体"/>
                <w:b/>
                <w:bCs/>
                <w:color w:val="auto"/>
                <w:szCs w:val="21"/>
                <w:highlight w:val="none"/>
              </w:rPr>
              <w:t>的不得分。</w:t>
            </w:r>
          </w:p>
        </w:tc>
      </w:tr>
      <w:tr w14:paraId="3A00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gridSpan w:val="2"/>
            <w:vMerge w:val="continue"/>
            <w:vAlign w:val="center"/>
          </w:tcPr>
          <w:p w14:paraId="7C06B3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p>
        </w:tc>
        <w:tc>
          <w:tcPr>
            <w:tcW w:w="1145" w:type="dxa"/>
            <w:gridSpan w:val="2"/>
            <w:vAlign w:val="center"/>
          </w:tcPr>
          <w:p w14:paraId="5039A4E1">
            <w:pPr>
              <w:adjustRightInd w:val="0"/>
              <w:snapToGrid w:val="0"/>
              <w:spacing w:line="5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效果展示（30分）</w:t>
            </w:r>
          </w:p>
        </w:tc>
        <w:tc>
          <w:tcPr>
            <w:tcW w:w="7608" w:type="dxa"/>
            <w:gridSpan w:val="2"/>
            <w:vAlign w:val="top"/>
          </w:tcPr>
          <w:p w14:paraId="789964C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针对本项发布图纸，结合投标人的实施方案，提供本项目多视角、多场景的亮化效果图及相关模型展示图，效果展示真实、细节丰富。</w:t>
            </w:r>
          </w:p>
          <w:p w14:paraId="296494CD">
            <w:pPr>
              <w:adjustRightInd w:val="0"/>
              <w:snapToGrid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lang w:val="en-US" w:eastAsia="zh-CN"/>
              </w:rPr>
              <w:t>评标委员会根据效果展示内容进行综合对比评审，</w:t>
            </w:r>
            <w:r>
              <w:rPr>
                <w:rFonts w:hint="eastAsia" w:ascii="宋体" w:hAnsi="宋体" w:cs="宋体"/>
                <w:b/>
                <w:bCs/>
                <w:color w:val="auto"/>
                <w:szCs w:val="21"/>
                <w:highlight w:val="none"/>
              </w:rPr>
              <w:t>优秀得</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分，良好得</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分，一般得</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分，合格得</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分，</w:t>
            </w:r>
            <w:r>
              <w:rPr>
                <w:rFonts w:hint="eastAsia" w:ascii="宋体" w:hAnsi="宋体" w:cs="宋体"/>
                <w:b/>
                <w:bCs/>
                <w:color w:val="auto"/>
                <w:szCs w:val="21"/>
                <w:highlight w:val="none"/>
                <w:lang w:val="en-US" w:eastAsia="zh-CN"/>
              </w:rPr>
              <w:t>未提供</w:t>
            </w:r>
            <w:r>
              <w:rPr>
                <w:rFonts w:hint="eastAsia" w:ascii="宋体" w:hAnsi="宋体" w:cs="宋体"/>
                <w:b/>
                <w:bCs/>
                <w:color w:val="auto"/>
                <w:szCs w:val="21"/>
                <w:highlight w:val="none"/>
              </w:rPr>
              <w:t>的不得分。</w:t>
            </w:r>
          </w:p>
        </w:tc>
      </w:tr>
    </w:tbl>
    <w:p w14:paraId="2347083A">
      <w:pPr>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cs="宋体"/>
          <w:b/>
          <w:bCs/>
          <w:color w:val="auto"/>
          <w:highlight w:val="none"/>
        </w:rPr>
        <w:t>该项由专家评委评审打分，取所有评委评分的平均值为最终得分，保留两位小数点，第三位四舍五入。</w:t>
      </w:r>
    </w:p>
    <w:p w14:paraId="046E8BC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4249B254">
      <w:pPr>
        <w:snapToGrid w:val="0"/>
        <w:spacing w:line="440" w:lineRule="exact"/>
        <w:ind w:right="252" w:rightChars="120" w:firstLine="420" w:firstLineChars="200"/>
        <w:jc w:val="left"/>
        <w:rPr>
          <w:rFonts w:hint="eastAsia" w:ascii="宋体" w:hAnsi="宋体" w:eastAsia="宋体" w:cs="宋体"/>
          <w:color w:val="auto"/>
          <w:szCs w:val="21"/>
          <w:highlight w:val="none"/>
        </w:rPr>
      </w:pPr>
      <w:bookmarkStart w:id="676" w:name="_Toc35425114"/>
      <w:bookmarkStart w:id="677" w:name="_Toc35424948"/>
      <w:bookmarkStart w:id="678" w:name="_Toc11945"/>
      <w:bookmarkStart w:id="679" w:name="_Toc15058914"/>
      <w:bookmarkStart w:id="680" w:name="_Toc506107325"/>
      <w:bookmarkStart w:id="681" w:name="_Toc324404873"/>
      <w:bookmarkStart w:id="682" w:name="_Toc179632608"/>
      <w:bookmarkStart w:id="683" w:name="_Toc246996233"/>
      <w:bookmarkStart w:id="684" w:name="_Toc144974557"/>
      <w:bookmarkStart w:id="685" w:name="_Toc152042367"/>
      <w:bookmarkStart w:id="686" w:name="_Toc152045590"/>
      <w:bookmarkStart w:id="687" w:name="_Toc247085748"/>
      <w:bookmarkStart w:id="688" w:name="_Toc296602478"/>
      <w:bookmarkStart w:id="689" w:name="_Toc246996976"/>
      <w:r>
        <w:rPr>
          <w:rFonts w:hint="eastAsia" w:ascii="宋体" w:hAnsi="宋体" w:eastAsia="宋体" w:cs="宋体"/>
          <w:color w:val="auto"/>
          <w:szCs w:val="21"/>
          <w:highlight w:val="none"/>
        </w:rPr>
        <w:t>本次评标采用</w:t>
      </w:r>
      <w:r>
        <w:rPr>
          <w:rFonts w:hint="eastAsia" w:ascii="宋体" w:hAnsi="宋体" w:eastAsia="宋体" w:cs="宋体"/>
          <w:color w:val="auto"/>
          <w:szCs w:val="21"/>
          <w:highlight w:val="none"/>
          <w:lang w:val="en-US" w:eastAsia="zh-CN"/>
        </w:rPr>
        <w:t>综合评分法</w:t>
      </w:r>
      <w:r>
        <w:rPr>
          <w:rFonts w:hint="eastAsia" w:ascii="宋体" w:hAnsi="宋体" w:eastAsia="宋体" w:cs="宋体"/>
          <w:color w:val="auto"/>
          <w:szCs w:val="21"/>
          <w:highlight w:val="none"/>
        </w:rPr>
        <w:t>。标委员会对满足招标文件实质性要求的</w:t>
      </w:r>
      <w:bookmarkStart w:id="690" w:name="_Toc60061511"/>
      <w:r>
        <w:rPr>
          <w:rFonts w:hint="eastAsia" w:ascii="宋体" w:hAnsi="宋体" w:eastAsia="宋体" w:cs="宋体"/>
          <w:color w:val="auto"/>
          <w:szCs w:val="21"/>
          <w:highlight w:val="none"/>
        </w:rPr>
        <w:t>投标文件，按照</w:t>
      </w:r>
      <w:bookmarkEnd w:id="690"/>
      <w:r>
        <w:rPr>
          <w:rFonts w:hint="eastAsia" w:ascii="宋体" w:hAnsi="宋体" w:eastAsia="宋体" w:cs="宋体"/>
          <w:color w:val="auto"/>
          <w:szCs w:val="21"/>
          <w:highlight w:val="none"/>
        </w:rPr>
        <w:t>本章规定的评分标准进行打分，并按总得分由高到低顺序推荐</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中标候选人，并标明排序，但投标报价低于其成本的除外。总得分相等，以投标报价低的优先，投标报价仍相等，由评标委员会或招标人随机抽取确定排名。</w:t>
      </w:r>
    </w:p>
    <w:p w14:paraId="5CF80E1D">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676"/>
      <w:bookmarkEnd w:id="677"/>
      <w:bookmarkEnd w:id="678"/>
      <w:bookmarkEnd w:id="679"/>
      <w:bookmarkEnd w:id="680"/>
      <w:bookmarkEnd w:id="681"/>
    </w:p>
    <w:p w14:paraId="5E4CBF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0BC0EF9">
      <w:pPr>
        <w:pStyle w:val="3"/>
        <w:ind w:firstLine="422" w:firstLineChars="200"/>
        <w:rPr>
          <w:rFonts w:eastAsia="宋体"/>
          <w:color w:val="auto"/>
          <w:highlight w:val="none"/>
        </w:rPr>
      </w:pPr>
      <w:r>
        <w:rPr>
          <w:color w:val="auto"/>
          <w:highlight w:val="none"/>
        </w:rPr>
        <w:t xml:space="preserve"> </w:t>
      </w: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62C2C7BD">
      <w:pPr>
        <w:pStyle w:val="3"/>
        <w:spacing w:beforeLines="50" w:afterLines="50"/>
        <w:ind w:firstLine="422" w:firstLineChars="200"/>
        <w:rPr>
          <w:rFonts w:ascii="宋体" w:hAnsi="宋体" w:eastAsia="宋体" w:cs="宋体"/>
          <w:color w:val="auto"/>
          <w:highlight w:val="none"/>
        </w:rPr>
      </w:pPr>
      <w:bookmarkStart w:id="691" w:name="_Toc17377"/>
      <w:bookmarkStart w:id="692" w:name="_Toc324404874"/>
      <w:bookmarkStart w:id="693" w:name="_Toc35424949"/>
      <w:bookmarkStart w:id="694" w:name="_Toc35425115"/>
      <w:bookmarkStart w:id="695" w:name="_Toc506107326"/>
      <w:bookmarkStart w:id="696" w:name="_Toc15058915"/>
      <w:r>
        <w:rPr>
          <w:rFonts w:ascii="宋体" w:hAnsi="宋体" w:eastAsia="宋体" w:cs="宋体"/>
          <w:color w:val="auto"/>
          <w:highlight w:val="none"/>
        </w:rPr>
        <w:t>3.</w:t>
      </w:r>
      <w:r>
        <w:rPr>
          <w:rFonts w:hint="eastAsia" w:ascii="宋体" w:hAnsi="宋体" w:eastAsia="宋体" w:cs="宋体"/>
          <w:color w:val="auto"/>
          <w:highlight w:val="none"/>
        </w:rPr>
        <w:t>评标程序</w:t>
      </w:r>
      <w:bookmarkEnd w:id="691"/>
      <w:bookmarkEnd w:id="692"/>
      <w:bookmarkEnd w:id="693"/>
      <w:bookmarkEnd w:id="694"/>
      <w:bookmarkEnd w:id="695"/>
      <w:bookmarkEnd w:id="696"/>
    </w:p>
    <w:p w14:paraId="3D39CDC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评标先做准备工作，先进行评审。</w:t>
      </w:r>
    </w:p>
    <w:p w14:paraId="49F00585">
      <w:pPr>
        <w:pStyle w:val="3"/>
        <w:ind w:firstLine="422" w:firstLineChars="200"/>
        <w:rPr>
          <w:rFonts w:ascii="宋体" w:hAnsi="宋体" w:eastAsia="宋体" w:cs="宋体"/>
          <w:color w:val="auto"/>
          <w:highlight w:val="none"/>
        </w:rPr>
      </w:pPr>
      <w:bookmarkStart w:id="697" w:name="_Toc27389"/>
      <w:bookmarkStart w:id="698" w:name="_Toc35425116"/>
      <w:bookmarkStart w:id="699" w:name="_Toc15058916"/>
      <w:bookmarkStart w:id="700" w:name="_Toc35424950"/>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697"/>
      <w:bookmarkEnd w:id="698"/>
      <w:bookmarkEnd w:id="699"/>
      <w:bookmarkEnd w:id="700"/>
    </w:p>
    <w:p w14:paraId="36F6E3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225D500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4B91886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3CBA062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34B14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4B00F4B7">
      <w:pPr>
        <w:pStyle w:val="3"/>
        <w:ind w:firstLine="422" w:firstLineChars="200"/>
        <w:rPr>
          <w:rFonts w:ascii="宋体" w:hAnsi="宋体" w:eastAsia="宋体" w:cs="宋体"/>
          <w:color w:val="auto"/>
          <w:highlight w:val="none"/>
        </w:rPr>
      </w:pPr>
      <w:bookmarkStart w:id="701" w:name="_Toc35425118"/>
      <w:bookmarkStart w:id="702" w:name="_Toc35424952"/>
      <w:bookmarkStart w:id="703" w:name="_Toc15058918"/>
      <w:bookmarkStart w:id="704" w:name="_Toc17468"/>
      <w:bookmarkStart w:id="705" w:name="_Toc11990"/>
      <w:bookmarkStart w:id="706" w:name="_Toc324404875"/>
      <w:bookmarkStart w:id="707" w:name="_Toc35425120"/>
      <w:bookmarkStart w:id="708" w:name="_Toc15058919"/>
      <w:bookmarkStart w:id="709" w:name="_Toc12200"/>
      <w:bookmarkStart w:id="710" w:name="_Toc35424954"/>
      <w:bookmarkStart w:id="711" w:name="_Toc506107327"/>
      <w:r>
        <w:rPr>
          <w:rFonts w:ascii="宋体" w:hAnsi="宋体" w:eastAsia="宋体" w:cs="宋体"/>
          <w:color w:val="auto"/>
          <w:highlight w:val="none"/>
        </w:rPr>
        <w:t>3.</w:t>
      </w:r>
      <w:r>
        <w:rPr>
          <w:rFonts w:hint="eastAsia" w:ascii="宋体" w:hAnsi="宋体" w:eastAsia="宋体" w:cs="宋体"/>
          <w:color w:val="auto"/>
          <w:highlight w:val="none"/>
          <w:lang w:val="en-US" w:eastAsia="zh-CN"/>
        </w:rPr>
        <w:t>2投标文件</w:t>
      </w:r>
      <w:r>
        <w:rPr>
          <w:rFonts w:hint="eastAsia" w:ascii="宋体" w:hAnsi="宋体" w:eastAsia="宋体" w:cs="宋体"/>
          <w:color w:val="auto"/>
          <w:highlight w:val="none"/>
        </w:rPr>
        <w:t>评审</w:t>
      </w:r>
      <w:bookmarkEnd w:id="701"/>
      <w:bookmarkEnd w:id="702"/>
      <w:bookmarkEnd w:id="703"/>
      <w:bookmarkEnd w:id="704"/>
      <w:bookmarkEnd w:id="705"/>
    </w:p>
    <w:p w14:paraId="080ED7B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详见评审表。</w:t>
      </w:r>
    </w:p>
    <w:p w14:paraId="2B429E12">
      <w:pPr>
        <w:spacing w:line="440" w:lineRule="exact"/>
        <w:ind w:firstLine="422" w:firstLineChars="200"/>
        <w:rPr>
          <w:rFonts w:ascii="宋体" w:cs="宋体"/>
          <w:color w:val="auto"/>
          <w:szCs w:val="21"/>
          <w:highlight w:val="none"/>
        </w:rPr>
      </w:pPr>
      <w:bookmarkStart w:id="712" w:name="_Toc26895"/>
      <w:bookmarkStart w:id="713" w:name="_Toc35424953"/>
      <w:bookmarkStart w:id="714" w:name="_Toc35425119"/>
      <w:bookmarkStart w:id="715" w:name="_Toc18087"/>
      <w:r>
        <w:rPr>
          <w:rStyle w:val="66"/>
          <w:rFonts w:ascii="宋体" w:hAnsi="宋体" w:eastAsia="宋体" w:cs="宋体"/>
          <w:bCs/>
          <w:color w:val="auto"/>
          <w:sz w:val="21"/>
          <w:szCs w:val="32"/>
          <w:highlight w:val="none"/>
        </w:rPr>
        <w:t>3.4</w:t>
      </w:r>
      <w:r>
        <w:rPr>
          <w:rStyle w:val="66"/>
          <w:rFonts w:hint="eastAsia" w:ascii="宋体" w:hAnsi="宋体" w:eastAsia="宋体" w:cs="宋体"/>
          <w:bCs/>
          <w:color w:val="auto"/>
          <w:sz w:val="21"/>
          <w:szCs w:val="32"/>
          <w:highlight w:val="none"/>
        </w:rPr>
        <w:t>推荐中标候选人</w:t>
      </w:r>
      <w:bookmarkEnd w:id="712"/>
      <w:bookmarkEnd w:id="713"/>
      <w:bookmarkEnd w:id="714"/>
      <w:bookmarkEnd w:id="715"/>
      <w:r>
        <w:rPr>
          <w:rFonts w:hint="eastAsia" w:ascii="宋体" w:hAnsi="宋体" w:cs="宋体"/>
          <w:b/>
          <w:bCs/>
          <w:color w:val="auto"/>
          <w:highlight w:val="none"/>
        </w:rPr>
        <w:t>：</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ascii="宋体" w:hAnsi="宋体" w:cs="宋体"/>
          <w:color w:val="auto"/>
          <w:highlight w:val="none"/>
          <w:u w:val="single"/>
        </w:rPr>
        <w:t xml:space="preserve"> </w:t>
      </w:r>
      <w:r>
        <w:rPr>
          <w:rFonts w:hint="eastAsia" w:ascii="宋体" w:hAnsi="宋体" w:cs="宋体"/>
          <w:color w:val="auto"/>
          <w:highlight w:val="none"/>
        </w:rPr>
        <w:t>名中标候选人，并标明排序。</w:t>
      </w:r>
    </w:p>
    <w:p w14:paraId="605D21C5">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706"/>
      <w:bookmarkEnd w:id="707"/>
      <w:bookmarkEnd w:id="708"/>
      <w:bookmarkEnd w:id="709"/>
      <w:bookmarkEnd w:id="710"/>
      <w:bookmarkEnd w:id="711"/>
    </w:p>
    <w:p w14:paraId="59D2BB87">
      <w:pPr>
        <w:pStyle w:val="3"/>
        <w:ind w:firstLine="422" w:firstLineChars="200"/>
        <w:rPr>
          <w:rFonts w:ascii="宋体" w:hAnsi="宋体" w:eastAsia="宋体" w:cs="宋体"/>
          <w:color w:val="auto"/>
          <w:highlight w:val="none"/>
        </w:rPr>
      </w:pPr>
      <w:bookmarkStart w:id="716" w:name="_Toc15058921"/>
      <w:bookmarkStart w:id="717" w:name="_Toc35424956"/>
      <w:bookmarkStart w:id="718" w:name="_Toc3531"/>
      <w:bookmarkStart w:id="719" w:name="_Toc35425122"/>
      <w:bookmarkStart w:id="720"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1投标文件</w:t>
      </w:r>
      <w:r>
        <w:rPr>
          <w:rFonts w:hint="eastAsia" w:ascii="宋体" w:hAnsi="宋体" w:eastAsia="宋体" w:cs="宋体"/>
          <w:color w:val="auto"/>
          <w:highlight w:val="none"/>
        </w:rPr>
        <w:t>评审</w:t>
      </w:r>
      <w:bookmarkEnd w:id="716"/>
      <w:bookmarkEnd w:id="717"/>
      <w:bookmarkEnd w:id="718"/>
      <w:bookmarkEnd w:id="719"/>
    </w:p>
    <w:p w14:paraId="6ACF378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资格</w:t>
      </w:r>
      <w:r>
        <w:rPr>
          <w:rFonts w:hint="eastAsia" w:ascii="宋体" w:hAnsi="宋体" w:cs="宋体"/>
          <w:color w:val="auto"/>
          <w:highlight w:val="none"/>
        </w:rPr>
        <w:t>评审的投标才能够进入本阶段评审。</w:t>
      </w:r>
    </w:p>
    <w:p w14:paraId="7D11176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5717920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02B0947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49CE7AAC">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6B92244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DFF9DD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1423B7B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5ED296E6">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7B0D22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7188614E">
      <w:pPr>
        <w:pStyle w:val="3"/>
        <w:spacing w:beforeLines="50" w:afterLines="50"/>
        <w:ind w:firstLine="422" w:firstLineChars="200"/>
        <w:rPr>
          <w:rFonts w:ascii="宋体" w:hAnsi="宋体" w:eastAsia="宋体" w:cs="宋体"/>
          <w:color w:val="auto"/>
          <w:highlight w:val="none"/>
        </w:rPr>
      </w:pPr>
      <w:bookmarkStart w:id="721" w:name="_Toc35424957"/>
      <w:bookmarkStart w:id="722" w:name="_Toc15058922"/>
      <w:bookmarkStart w:id="723" w:name="_Toc13125"/>
      <w:bookmarkStart w:id="724" w:name="_Toc506107328"/>
      <w:bookmarkStart w:id="725" w:name="_Toc35425123"/>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720"/>
      <w:bookmarkEnd w:id="721"/>
      <w:bookmarkEnd w:id="722"/>
      <w:bookmarkEnd w:id="723"/>
      <w:bookmarkEnd w:id="724"/>
      <w:bookmarkEnd w:id="725"/>
    </w:p>
    <w:p w14:paraId="034D439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投标人存在下列情形的的招标人将拒收投标文件：</w:t>
      </w:r>
    </w:p>
    <w:p w14:paraId="46B3B4C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5CA32BF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所有投标人未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0F97D46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4534EA2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1投标文件</w:t>
      </w:r>
      <w:r>
        <w:rPr>
          <w:rFonts w:hint="eastAsia" w:ascii="宋体" w:hAnsi="宋体" w:cs="宋体"/>
          <w:color w:val="auto"/>
          <w:szCs w:val="21"/>
          <w:highlight w:val="none"/>
        </w:rPr>
        <w:t>评审</w:t>
      </w:r>
    </w:p>
    <w:p w14:paraId="68717A1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评标委员会依据《评审表》进行形式性评审和响应性评审。有一项不符合评审标准的，做无效投标处理；</w:t>
      </w:r>
    </w:p>
    <w:p w14:paraId="4CA3251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）评审标准中有任何一项不能通过评审的，作无效投标处理。</w:t>
      </w:r>
    </w:p>
    <w:p w14:paraId="4B2EBD7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9D86E1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E984A1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4.2.4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2F1487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25F3E3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7F882D3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0F0609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6973AE7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1519539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5BB7FB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314B69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E8EC881">
      <w:pPr>
        <w:spacing w:line="440" w:lineRule="exact"/>
        <w:ind w:firstLine="420" w:firstLineChars="200"/>
        <w:jc w:val="left"/>
        <w:rPr>
          <w:rFonts w:ascii="宋体" w:hAnsi="宋体" w:cs="宋体"/>
          <w:color w:val="auto"/>
          <w:szCs w:val="21"/>
          <w:highlight w:val="none"/>
        </w:rPr>
      </w:pPr>
      <w:bookmarkStart w:id="726" w:name="_Toc506107329"/>
      <w:bookmarkStart w:id="727" w:name="_Toc27846"/>
      <w:bookmarkStart w:id="728" w:name="_Toc35424958"/>
      <w:bookmarkStart w:id="729" w:name="_Toc15058923"/>
      <w:bookmarkStart w:id="730" w:name="_Toc35425124"/>
      <w:bookmarkStart w:id="731" w:name="_Toc324404877"/>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6E379B2B">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bCs/>
          <w:color w:val="auto"/>
          <w:sz w:val="21"/>
          <w:szCs w:val="21"/>
          <w:highlight w:val="none"/>
          <w:shd w:val="clear" w:color="auto" w:fill="FFFFFF"/>
        </w:rPr>
        <w:t>投标人联系人或联系电话相同的</w:t>
      </w:r>
      <w:r>
        <w:rPr>
          <w:rFonts w:hint="eastAsia"/>
          <w:bCs/>
          <w:color w:val="auto"/>
          <w:sz w:val="21"/>
          <w:szCs w:val="21"/>
          <w:highlight w:val="none"/>
          <w:shd w:val="clear" w:color="auto" w:fill="FFFFFF"/>
          <w:lang w:eastAsia="zh-CN"/>
        </w:rPr>
        <w:t>。</w:t>
      </w:r>
    </w:p>
    <w:p w14:paraId="5C859A0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）法律、法规规定的其他情形。</w:t>
      </w:r>
    </w:p>
    <w:p w14:paraId="1843855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726"/>
      <w:bookmarkEnd w:id="727"/>
      <w:bookmarkEnd w:id="728"/>
      <w:bookmarkEnd w:id="729"/>
      <w:bookmarkEnd w:id="730"/>
      <w:bookmarkEnd w:id="731"/>
    </w:p>
    <w:p w14:paraId="08C27A6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4CF0CE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79E5D04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329937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D1201AD">
      <w:pPr>
        <w:pStyle w:val="3"/>
        <w:spacing w:beforeLines="50" w:afterLines="50"/>
        <w:ind w:firstLine="422" w:firstLineChars="200"/>
        <w:rPr>
          <w:rFonts w:ascii="宋体" w:hAnsi="宋体" w:eastAsia="宋体" w:cs="宋体"/>
          <w:color w:val="auto"/>
          <w:highlight w:val="none"/>
        </w:rPr>
      </w:pPr>
      <w:bookmarkStart w:id="732" w:name="_Toc324404878"/>
      <w:bookmarkStart w:id="733" w:name="_Toc13990"/>
      <w:bookmarkStart w:id="734" w:name="_Toc15058924"/>
      <w:bookmarkStart w:id="735" w:name="_Toc35424959"/>
      <w:bookmarkStart w:id="736" w:name="_Toc35425125"/>
      <w:bookmarkStart w:id="737" w:name="_Toc506107330"/>
      <w:r>
        <w:rPr>
          <w:rFonts w:ascii="宋体" w:hAnsi="宋体" w:eastAsia="宋体" w:cs="宋体"/>
          <w:color w:val="auto"/>
          <w:highlight w:val="none"/>
        </w:rPr>
        <w:t>7.</w:t>
      </w:r>
      <w:r>
        <w:rPr>
          <w:rFonts w:hint="eastAsia" w:ascii="宋体" w:hAnsi="宋体" w:eastAsia="宋体" w:cs="宋体"/>
          <w:color w:val="auto"/>
          <w:highlight w:val="none"/>
        </w:rPr>
        <w:t>评分标准</w:t>
      </w:r>
      <w:bookmarkEnd w:id="732"/>
      <w:bookmarkEnd w:id="733"/>
      <w:bookmarkEnd w:id="734"/>
      <w:bookmarkEnd w:id="735"/>
      <w:bookmarkEnd w:id="736"/>
      <w:bookmarkEnd w:id="737"/>
    </w:p>
    <w:p w14:paraId="0F0282F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评分标准：见评审表。</w:t>
      </w:r>
    </w:p>
    <w:p w14:paraId="4773B319">
      <w:pPr>
        <w:pStyle w:val="3"/>
        <w:spacing w:beforeLines="50" w:afterLines="50"/>
        <w:ind w:firstLine="422" w:firstLineChars="200"/>
        <w:rPr>
          <w:rFonts w:ascii="宋体" w:hAnsi="宋体" w:eastAsia="宋体" w:cs="宋体"/>
          <w:color w:val="auto"/>
          <w:highlight w:val="none"/>
        </w:rPr>
      </w:pPr>
      <w:bookmarkStart w:id="738" w:name="_Toc324404879"/>
      <w:bookmarkStart w:id="739" w:name="_Toc506107331"/>
      <w:bookmarkStart w:id="740" w:name="_Toc35424960"/>
      <w:bookmarkStart w:id="741" w:name="_Toc22863"/>
      <w:bookmarkStart w:id="742" w:name="_Toc35425126"/>
      <w:bookmarkStart w:id="743" w:name="_Toc15058925"/>
      <w:r>
        <w:rPr>
          <w:rFonts w:ascii="宋体" w:hAnsi="宋体" w:eastAsia="宋体" w:cs="宋体"/>
          <w:color w:val="auto"/>
          <w:highlight w:val="none"/>
        </w:rPr>
        <w:t>8.</w:t>
      </w:r>
      <w:r>
        <w:rPr>
          <w:rFonts w:hint="eastAsia" w:ascii="宋体" w:hAnsi="宋体" w:eastAsia="宋体" w:cs="宋体"/>
          <w:color w:val="auto"/>
          <w:highlight w:val="none"/>
        </w:rPr>
        <w:t>评审结果</w:t>
      </w:r>
      <w:bookmarkEnd w:id="738"/>
      <w:bookmarkEnd w:id="739"/>
      <w:bookmarkEnd w:id="740"/>
      <w:bookmarkEnd w:id="741"/>
      <w:bookmarkEnd w:id="742"/>
      <w:bookmarkEnd w:id="743"/>
    </w:p>
    <w:p w14:paraId="7FC540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333AC544">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0419D7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69D57DE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3B0D9FC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503B4F0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838360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0CBCB9E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313618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5010FE9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59C2D43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2BB45F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381379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名。</w:t>
      </w:r>
    </w:p>
    <w:p w14:paraId="7BFE80B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C7ED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74E90935">
      <w:pPr>
        <w:pStyle w:val="3"/>
        <w:spacing w:beforeLines="50" w:afterLines="50"/>
        <w:ind w:firstLine="422" w:firstLineChars="200"/>
        <w:rPr>
          <w:rFonts w:ascii="宋体" w:hAnsi="宋体" w:eastAsia="宋体" w:cs="宋体"/>
          <w:color w:val="auto"/>
          <w:highlight w:val="none"/>
        </w:rPr>
      </w:pPr>
      <w:bookmarkStart w:id="744" w:name="_Toc506107332"/>
      <w:bookmarkStart w:id="745" w:name="_Toc1576"/>
      <w:bookmarkStart w:id="746" w:name="_Toc35424961"/>
      <w:bookmarkStart w:id="747" w:name="_Toc35425127"/>
      <w:bookmarkStart w:id="748" w:name="_Toc15058926"/>
      <w:bookmarkStart w:id="749" w:name="_Toc324404880"/>
      <w:r>
        <w:rPr>
          <w:rFonts w:ascii="宋体" w:hAnsi="宋体" w:eastAsia="宋体" w:cs="宋体"/>
          <w:color w:val="auto"/>
          <w:highlight w:val="none"/>
        </w:rPr>
        <w:t>9.</w:t>
      </w:r>
      <w:r>
        <w:rPr>
          <w:rFonts w:hint="eastAsia" w:ascii="宋体" w:hAnsi="宋体" w:eastAsia="宋体" w:cs="宋体"/>
          <w:color w:val="auto"/>
          <w:highlight w:val="none"/>
        </w:rPr>
        <w:t>其他</w:t>
      </w:r>
      <w:bookmarkEnd w:id="744"/>
      <w:bookmarkEnd w:id="745"/>
      <w:bookmarkEnd w:id="746"/>
      <w:bookmarkEnd w:id="747"/>
      <w:bookmarkEnd w:id="748"/>
      <w:bookmarkEnd w:id="749"/>
    </w:p>
    <w:p w14:paraId="4F5FDA89">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682"/>
      <w:bookmarkEnd w:id="683"/>
      <w:bookmarkEnd w:id="684"/>
      <w:bookmarkEnd w:id="685"/>
      <w:bookmarkEnd w:id="686"/>
      <w:bookmarkEnd w:id="687"/>
      <w:bookmarkEnd w:id="688"/>
      <w:bookmarkEnd w:id="689"/>
      <w:bookmarkStart w:id="750" w:name="_Toc15058927"/>
      <w:bookmarkStart w:id="751" w:name="_Toc35424962"/>
      <w:bookmarkStart w:id="752" w:name="_Toc35425128"/>
      <w:bookmarkStart w:id="753" w:name="_Toc506107333"/>
      <w:bookmarkStart w:id="754" w:name="_Toc152042546"/>
      <w:bookmarkStart w:id="755" w:name="_Toc152045767"/>
      <w:bookmarkStart w:id="756" w:name="_Toc144974826"/>
      <w:bookmarkStart w:id="757" w:name="_Toc179632785"/>
    </w:p>
    <w:p w14:paraId="095014A7">
      <w:pPr>
        <w:pStyle w:val="2"/>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ascii="仿宋_GB2312" w:eastAsia="仿宋_GB2312"/>
          <w:b/>
          <w:color w:val="auto"/>
          <w:sz w:val="28"/>
          <w:szCs w:val="28"/>
          <w:highlight w:val="none"/>
        </w:rPr>
      </w:pPr>
      <w:r>
        <w:rPr>
          <w:color w:val="auto"/>
          <w:highlight w:val="none"/>
        </w:rPr>
        <w:br w:type="page"/>
      </w:r>
      <w:bookmarkStart w:id="758" w:name="_Toc16404"/>
      <w:r>
        <w:rPr>
          <w:rFonts w:hint="eastAsia" w:ascii="Arial" w:hAnsi="Arial"/>
          <w:color w:val="auto"/>
          <w:kern w:val="0"/>
          <w:sz w:val="32"/>
          <w:szCs w:val="32"/>
          <w:highlight w:val="none"/>
        </w:rPr>
        <w:t>第四章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750"/>
      <w:bookmarkEnd w:id="751"/>
      <w:bookmarkEnd w:id="752"/>
      <w:bookmarkEnd w:id="753"/>
      <w:bookmarkEnd w:id="758"/>
    </w:p>
    <w:bookmarkEnd w:id="754"/>
    <w:bookmarkEnd w:id="755"/>
    <w:bookmarkEnd w:id="756"/>
    <w:bookmarkEnd w:id="757"/>
    <w:p w14:paraId="15D0C78E">
      <w:pPr>
        <w:keepNext/>
        <w:keepLines/>
        <w:pageBreakBefore w:val="0"/>
        <w:widowControl w:val="0"/>
        <w:kinsoku/>
        <w:wordWrap/>
        <w:overflowPunct/>
        <w:topLinePunct w:val="0"/>
        <w:bidi w:val="0"/>
        <w:spacing w:line="500" w:lineRule="exact"/>
        <w:jc w:val="center"/>
        <w:textAlignment w:val="auto"/>
        <w:outlineLvl w:val="1"/>
        <w:rPr>
          <w:rFonts w:hint="eastAsia" w:ascii="宋体" w:hAnsi="宋体" w:eastAsia="宋体" w:cs="宋体"/>
          <w:b/>
          <w:bCs/>
          <w:color w:val="auto"/>
          <w:kern w:val="2"/>
          <w:sz w:val="21"/>
          <w:szCs w:val="21"/>
          <w:highlight w:val="none"/>
          <w:lang w:val="en-US" w:eastAsia="zh-CN" w:bidi="ar-SA"/>
        </w:rPr>
      </w:pPr>
      <w:bookmarkStart w:id="759" w:name="_Toc503196145"/>
      <w:bookmarkStart w:id="760" w:name="_Toc40723456"/>
      <w:bookmarkStart w:id="761" w:name="_Toc500174755"/>
      <w:bookmarkStart w:id="762" w:name="_Toc12965"/>
      <w:bookmarkStart w:id="763" w:name="_Toc506107334"/>
      <w:bookmarkStart w:id="764" w:name="_Toc37230769"/>
      <w:bookmarkStart w:id="765" w:name="_Toc21611186"/>
      <w:bookmarkStart w:id="766" w:name="_Toc470528208"/>
      <w:bookmarkStart w:id="767" w:name="_Toc29918569"/>
      <w:bookmarkStart w:id="768" w:name="_Toc9706"/>
      <w:bookmarkStart w:id="769" w:name="_Toc25461"/>
      <w:r>
        <w:rPr>
          <w:rFonts w:hint="eastAsia" w:ascii="宋体" w:hAnsi="宋体" w:eastAsia="宋体" w:cs="宋体"/>
          <w:b/>
          <w:bCs/>
          <w:color w:val="auto"/>
          <w:kern w:val="2"/>
          <w:sz w:val="21"/>
          <w:szCs w:val="21"/>
          <w:highlight w:val="none"/>
          <w:lang w:val="en-US" w:eastAsia="zh-CN" w:bidi="ar-SA"/>
        </w:rPr>
        <w:t>第一部分 合同协议书</w:t>
      </w:r>
      <w:bookmarkEnd w:id="759"/>
      <w:bookmarkEnd w:id="760"/>
      <w:bookmarkEnd w:id="761"/>
      <w:bookmarkEnd w:id="762"/>
      <w:bookmarkEnd w:id="763"/>
      <w:bookmarkEnd w:id="764"/>
      <w:bookmarkEnd w:id="765"/>
      <w:bookmarkEnd w:id="766"/>
      <w:bookmarkEnd w:id="767"/>
    </w:p>
    <w:p w14:paraId="7FC9D1D6">
      <w:pPr>
        <w:spacing w:line="360" w:lineRule="auto"/>
        <w:rPr>
          <w:rFonts w:hint="eastAsia" w:ascii="宋体" w:hAnsi="宋体" w:cs="宋体"/>
          <w:b/>
          <w:color w:val="auto"/>
          <w:sz w:val="24"/>
          <w:highlight w:val="none"/>
          <w:u w:val="single"/>
        </w:rPr>
      </w:pPr>
      <w:bookmarkStart w:id="770" w:name="_Toc351203494"/>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eastAsia="zh-CN"/>
        </w:rPr>
        <w:t>滁州苏滁产城开发有限公司</w:t>
      </w:r>
      <w:r>
        <w:rPr>
          <w:rFonts w:hint="eastAsia" w:ascii="宋体" w:hAnsi="宋体" w:cs="宋体"/>
          <w:b/>
          <w:color w:val="auto"/>
          <w:sz w:val="24"/>
          <w:highlight w:val="none"/>
          <w:u w:val="single"/>
        </w:rPr>
        <w:t xml:space="preserve">  </w:t>
      </w:r>
    </w:p>
    <w:p w14:paraId="55C65713">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 xml:space="preserve">承包人（全称）：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p>
    <w:p w14:paraId="4831C798">
      <w:pPr>
        <w:spacing w:line="360" w:lineRule="auto"/>
        <w:ind w:firstLine="420" w:firstLineChars="200"/>
        <w:rPr>
          <w:rFonts w:hint="eastAsia" w:ascii="宋体" w:hAnsi="宋体" w:cs="宋体"/>
          <w:color w:val="auto"/>
          <w:szCs w:val="21"/>
          <w:highlight w:val="none"/>
          <w:u w:val="single"/>
        </w:rPr>
      </w:pPr>
    </w:p>
    <w:p w14:paraId="1DC7D2E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工程施工及有关事项协商一致，共同达成如下协议：</w:t>
      </w:r>
      <w:bookmarkStart w:id="771" w:name="_Toc351203481"/>
    </w:p>
    <w:p w14:paraId="0C35848E">
      <w:pPr>
        <w:spacing w:line="360" w:lineRule="auto"/>
        <w:ind w:firstLine="422" w:firstLineChars="200"/>
        <w:rPr>
          <w:rFonts w:hint="eastAsia" w:ascii="宋体" w:hAnsi="宋体" w:cs="宋体"/>
          <w:color w:val="auto"/>
          <w:szCs w:val="21"/>
          <w:highlight w:val="none"/>
          <w:u w:val="none"/>
        </w:rPr>
      </w:pPr>
      <w:r>
        <w:rPr>
          <w:rFonts w:hint="eastAsia" w:ascii="宋体" w:hAnsi="宋体" w:cs="宋体"/>
          <w:b/>
          <w:color w:val="auto"/>
          <w:szCs w:val="21"/>
          <w:highlight w:val="none"/>
          <w:u w:val="none"/>
        </w:rPr>
        <w:t>一、工程概况</w:t>
      </w:r>
      <w:bookmarkEnd w:id="771"/>
    </w:p>
    <w:p w14:paraId="41AB4D3D">
      <w:pPr>
        <w:spacing w:line="360" w:lineRule="auto"/>
        <w:ind w:firstLine="411" w:firstLineChars="196"/>
        <w:rPr>
          <w:rFonts w:hint="default" w:ascii="宋体" w:hAnsi="宋体" w:cs="宋体"/>
          <w:color w:val="auto"/>
          <w:szCs w:val="21"/>
          <w:highlight w:val="none"/>
          <w:u w:val="none"/>
          <w:lang w:val="en-US"/>
        </w:rPr>
      </w:pPr>
      <w:r>
        <w:rPr>
          <w:rFonts w:hint="eastAsia" w:ascii="宋体" w:hAnsi="宋体" w:cs="宋体"/>
          <w:bCs/>
          <w:color w:val="auto"/>
          <w:szCs w:val="21"/>
          <w:highlight w:val="none"/>
          <w:u w:val="none"/>
        </w:rPr>
        <w:t>1. 工程名称</w:t>
      </w:r>
      <w:r>
        <w:rPr>
          <w:rFonts w:hint="eastAsia" w:ascii="宋体" w:hAnsi="宋体" w:cs="宋体"/>
          <w:color w:val="auto"/>
          <w:szCs w:val="21"/>
          <w:highlight w:val="none"/>
          <w:u w:val="none"/>
        </w:rPr>
        <w:t>：</w:t>
      </w:r>
      <w:r>
        <w:rPr>
          <w:rFonts w:hint="eastAsia" w:ascii="宋体" w:hAnsi="宋体" w:cs="宋体"/>
          <w:color w:val="auto"/>
          <w:szCs w:val="21"/>
          <w:highlight w:val="none"/>
          <w:u w:val="single"/>
          <w:lang w:val="en-US" w:eastAsia="zh-CN"/>
        </w:rPr>
        <w:t xml:space="preserve">                                 </w:t>
      </w:r>
    </w:p>
    <w:p w14:paraId="14A5C63A">
      <w:pPr>
        <w:spacing w:line="360" w:lineRule="auto"/>
        <w:ind w:firstLine="411" w:firstLineChars="196"/>
        <w:rPr>
          <w:rFonts w:hint="default" w:ascii="宋体" w:hAnsi="宋体" w:cs="宋体"/>
          <w:color w:val="auto"/>
          <w:szCs w:val="21"/>
          <w:highlight w:val="none"/>
          <w:u w:val="single"/>
          <w:lang w:val="en-US" w:eastAsia="zh-CN"/>
        </w:rPr>
      </w:pPr>
      <w:r>
        <w:rPr>
          <w:rFonts w:hint="eastAsia" w:ascii="宋体" w:hAnsi="宋体" w:cs="宋体"/>
          <w:bCs/>
          <w:color w:val="auto"/>
          <w:szCs w:val="21"/>
          <w:highlight w:val="none"/>
          <w:u w:val="none"/>
        </w:rPr>
        <w:t>2. 工程地点：</w:t>
      </w:r>
      <w:r>
        <w:rPr>
          <w:rFonts w:hint="eastAsia" w:ascii="宋体" w:hAnsi="宋体" w:cs="宋体"/>
          <w:color w:val="auto"/>
          <w:szCs w:val="21"/>
          <w:highlight w:val="none"/>
          <w:u w:val="single"/>
          <w:lang w:val="en-US" w:eastAsia="zh-CN"/>
        </w:rPr>
        <w:t xml:space="preserve">                               </w:t>
      </w:r>
    </w:p>
    <w:p w14:paraId="23DD5634">
      <w:pPr>
        <w:spacing w:line="360" w:lineRule="auto"/>
        <w:ind w:firstLine="411" w:firstLineChars="196"/>
        <w:rPr>
          <w:rFonts w:hint="eastAsia" w:ascii="宋体" w:hAnsi="宋体" w:cs="宋体"/>
          <w:bCs/>
          <w:color w:val="auto"/>
          <w:szCs w:val="21"/>
          <w:highlight w:val="none"/>
          <w:u w:val="single"/>
          <w:lang w:val="en-US" w:eastAsia="zh-CN"/>
        </w:rPr>
      </w:pPr>
      <w:r>
        <w:rPr>
          <w:rFonts w:hint="eastAsia" w:ascii="宋体" w:hAnsi="宋体" w:cs="宋体"/>
          <w:bCs/>
          <w:color w:val="auto"/>
          <w:szCs w:val="21"/>
          <w:highlight w:val="none"/>
          <w:u w:val="none"/>
        </w:rPr>
        <w:t>3. 工程立项批准文号：</w:t>
      </w:r>
      <w:r>
        <w:rPr>
          <w:rFonts w:hint="eastAsia" w:ascii="宋体" w:hAnsi="宋体" w:cs="宋体"/>
          <w:bCs/>
          <w:color w:val="auto"/>
          <w:szCs w:val="21"/>
          <w:highlight w:val="none"/>
          <w:u w:val="single"/>
          <w:lang w:val="en-US" w:eastAsia="zh-CN"/>
        </w:rPr>
        <w:t xml:space="preserve">                       </w:t>
      </w:r>
    </w:p>
    <w:p w14:paraId="68F2B450">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none"/>
        </w:rPr>
        <w:t>4. 资金来源：</w:t>
      </w:r>
      <w:r>
        <w:rPr>
          <w:rFonts w:hint="eastAsia" w:ascii="宋体" w:hAnsi="宋体" w:cs="宋体"/>
          <w:bCs/>
          <w:color w:val="auto"/>
          <w:szCs w:val="21"/>
          <w:highlight w:val="none"/>
          <w:u w:val="single"/>
          <w:lang w:val="en-US" w:eastAsia="zh-CN"/>
        </w:rPr>
        <w:t>自筹资金</w:t>
      </w:r>
      <w:r>
        <w:rPr>
          <w:rFonts w:hint="eastAsia" w:ascii="宋体" w:hAnsi="宋体" w:cs="宋体"/>
          <w:color w:val="auto"/>
          <w:szCs w:val="21"/>
          <w:highlight w:val="none"/>
          <w:u w:val="single"/>
        </w:rPr>
        <w:t xml:space="preserve"> </w:t>
      </w:r>
    </w:p>
    <w:p w14:paraId="5276117E">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none"/>
        </w:rPr>
        <w:t>5. 工程内容：</w:t>
      </w:r>
      <w:r>
        <w:rPr>
          <w:rFonts w:hint="eastAsia" w:ascii="宋体" w:cs="宋体"/>
          <w:bCs/>
          <w:color w:val="auto"/>
          <w:sz w:val="21"/>
          <w:szCs w:val="21"/>
          <w:highlight w:val="none"/>
          <w:u w:val="single"/>
          <w:shd w:val="clear" w:color="auto" w:fill="auto"/>
        </w:rPr>
        <w:t>本工程施工图纸和工程量清单中的所有内容</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5E7F1DB7">
      <w:pPr>
        <w:spacing w:line="360" w:lineRule="auto"/>
        <w:ind w:firstLine="411" w:firstLineChars="196"/>
        <w:rPr>
          <w:rFonts w:hint="eastAsia" w:ascii="宋体" w:hAnsi="宋体" w:cs="宋体"/>
          <w:color w:val="auto"/>
          <w:szCs w:val="21"/>
          <w:highlight w:val="none"/>
          <w:u w:val="none"/>
        </w:rPr>
      </w:pPr>
      <w:r>
        <w:rPr>
          <w:rFonts w:hint="eastAsia" w:ascii="宋体" w:hAnsi="宋体" w:cs="宋体"/>
          <w:bCs/>
          <w:color w:val="auto"/>
          <w:szCs w:val="21"/>
          <w:highlight w:val="none"/>
          <w:u w:val="none"/>
        </w:rPr>
        <w:t>6. 工程承包范围：</w:t>
      </w:r>
      <w:r>
        <w:rPr>
          <w:rFonts w:hint="eastAsia" w:ascii="宋体" w:cs="宋体"/>
          <w:bCs/>
          <w:color w:val="auto"/>
          <w:sz w:val="21"/>
          <w:szCs w:val="21"/>
          <w:highlight w:val="none"/>
          <w:u w:val="single"/>
          <w:shd w:val="clear" w:color="auto" w:fill="auto"/>
        </w:rPr>
        <w:t>本工程施工图纸和工程量清单中的所有内容</w:t>
      </w:r>
      <w:r>
        <w:rPr>
          <w:rFonts w:hint="eastAsia" w:ascii="宋体" w:hAnsi="宋体" w:cs="宋体"/>
          <w:color w:val="auto"/>
          <w:szCs w:val="21"/>
          <w:highlight w:val="none"/>
          <w:u w:val="single"/>
        </w:rPr>
        <w:t>。</w:t>
      </w:r>
    </w:p>
    <w:p w14:paraId="497730D5">
      <w:pPr>
        <w:spacing w:line="360" w:lineRule="auto"/>
        <w:ind w:firstLine="422" w:firstLineChars="200"/>
        <w:rPr>
          <w:rFonts w:hint="eastAsia" w:ascii="宋体" w:hAnsi="宋体" w:cs="宋体"/>
          <w:b/>
          <w:color w:val="auto"/>
          <w:szCs w:val="21"/>
          <w:highlight w:val="none"/>
          <w:u w:val="none"/>
        </w:rPr>
      </w:pPr>
      <w:bookmarkStart w:id="772" w:name="_Toc351203482"/>
      <w:r>
        <w:rPr>
          <w:rFonts w:hint="eastAsia" w:ascii="宋体" w:hAnsi="宋体" w:cs="宋体"/>
          <w:b/>
          <w:color w:val="auto"/>
          <w:szCs w:val="21"/>
          <w:highlight w:val="none"/>
          <w:u w:val="none"/>
        </w:rPr>
        <w:t>二、合同工期</w:t>
      </w:r>
      <w:bookmarkEnd w:id="772"/>
    </w:p>
    <w:p w14:paraId="69527CA1">
      <w:pPr>
        <w:spacing w:line="360" w:lineRule="auto"/>
        <w:ind w:firstLine="459"/>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none"/>
        </w:rPr>
        <w:t>计划开工日期：</w:t>
      </w:r>
      <w:r>
        <w:rPr>
          <w:rFonts w:hint="eastAsia" w:ascii="宋体" w:hAnsi="宋体" w:cs="宋体"/>
          <w:color w:val="auto"/>
          <w:szCs w:val="21"/>
          <w:highlight w:val="none"/>
          <w:u w:val="single"/>
        </w:rPr>
        <w:t xml:space="preserve">          年      月      日。</w:t>
      </w:r>
    </w:p>
    <w:p w14:paraId="612D58DC">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none"/>
        </w:rPr>
        <w:t>计划竣工日期：</w:t>
      </w:r>
      <w:r>
        <w:rPr>
          <w:rFonts w:hint="eastAsia" w:ascii="宋体" w:hAnsi="宋体" w:cs="宋体"/>
          <w:color w:val="auto"/>
          <w:szCs w:val="21"/>
          <w:highlight w:val="none"/>
          <w:u w:val="single"/>
        </w:rPr>
        <w:t xml:space="preserve">          年      月      日。</w:t>
      </w:r>
    </w:p>
    <w:p w14:paraId="7FCC1ADD">
      <w:pPr>
        <w:pageBreakBefore w:val="0"/>
        <w:kinsoku/>
        <w:overflowPunct/>
        <w:autoSpaceDE/>
        <w:bidi w:val="0"/>
        <w:adjustRightInd w:val="0"/>
        <w:snapToGrid w:val="0"/>
        <w:spacing w:line="440" w:lineRule="exact"/>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u w:val="none"/>
        </w:rPr>
        <w:t>工期总日历天数：</w:t>
      </w:r>
      <w:r>
        <w:rPr>
          <w:rFonts w:hint="eastAsia" w:ascii="宋体" w:hAnsi="宋体" w:cs="宋体"/>
          <w:color w:val="auto"/>
          <w:szCs w:val="21"/>
          <w:highlight w:val="none"/>
          <w:u w:val="single"/>
        </w:rPr>
        <w:t xml:space="preserve">       天</w:t>
      </w:r>
      <w:r>
        <w:rPr>
          <w:rFonts w:hint="eastAsia" w:ascii="宋体" w:hAnsi="宋体" w:cs="宋体"/>
          <w:color w:val="auto"/>
          <w:szCs w:val="21"/>
          <w:highlight w:val="none"/>
          <w:lang w:val="en-US" w:eastAsia="zh-CN"/>
        </w:rPr>
        <w:t>。</w:t>
      </w:r>
    </w:p>
    <w:p w14:paraId="79AAEE7B">
      <w:pPr>
        <w:pageBreakBefore w:val="0"/>
        <w:kinsoku/>
        <w:overflowPunct/>
        <w:autoSpaceDE/>
        <w:bidi w:val="0"/>
        <w:adjustRightInd w:val="0"/>
        <w:snapToGrid w:val="0"/>
        <w:spacing w:line="440" w:lineRule="exact"/>
        <w:ind w:firstLine="420" w:firstLineChars="200"/>
        <w:textAlignment w:val="auto"/>
        <w:rPr>
          <w:rFonts w:hint="eastAsia" w:ascii="宋体" w:hAnsi="宋体" w:cs="宋体"/>
          <w:color w:val="auto"/>
          <w:szCs w:val="21"/>
          <w:highlight w:val="none"/>
          <w:u w:val="none"/>
        </w:rPr>
      </w:pPr>
      <w:r>
        <w:rPr>
          <w:rFonts w:hint="eastAsia" w:ascii="宋体" w:hAnsi="宋体" w:eastAsia="宋体" w:cs="宋体"/>
          <w:color w:val="auto"/>
          <w:sz w:val="21"/>
          <w:szCs w:val="21"/>
          <w:highlight w:val="none"/>
          <w:lang w:val="en-US" w:eastAsia="zh-CN"/>
        </w:rPr>
        <w:t>注：本工程开工时间以总监开工令为准，完工时间以验收合格时间为准。</w:t>
      </w:r>
    </w:p>
    <w:p w14:paraId="4390A621">
      <w:pPr>
        <w:pageBreakBefore w:val="0"/>
        <w:kinsoku/>
        <w:overflowPunct/>
        <w:autoSpaceDE/>
        <w:bidi w:val="0"/>
        <w:adjustRightInd w:val="0"/>
        <w:snapToGrid w:val="0"/>
        <w:spacing w:line="44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工期总日历天数与根据前述计划开竣工日期计算的工期天数不一致的，以工期总日历天数为准。投标人自报的承诺工期为考核标准，每延期一天将处以</w:t>
      </w:r>
      <w:r>
        <w:rPr>
          <w:rFonts w:hint="eastAsia" w:ascii="宋体" w:hAnsi="宋体" w:cs="宋体"/>
          <w:color w:val="auto"/>
          <w:szCs w:val="21"/>
          <w:highlight w:val="none"/>
          <w:u w:val="none"/>
          <w:lang w:val="en-US" w:eastAsia="zh-CN"/>
        </w:rPr>
        <w:t>3000</w:t>
      </w:r>
      <w:r>
        <w:rPr>
          <w:rFonts w:hint="eastAsia" w:ascii="宋体" w:hAnsi="宋体" w:cs="宋体"/>
          <w:color w:val="auto"/>
          <w:szCs w:val="21"/>
          <w:highlight w:val="none"/>
          <w:u w:val="none"/>
        </w:rPr>
        <w:t>元/天违约金，提前不奖励。</w:t>
      </w:r>
    </w:p>
    <w:p w14:paraId="66CFB3C4">
      <w:pPr>
        <w:spacing w:line="360" w:lineRule="auto"/>
        <w:ind w:firstLine="422" w:firstLineChars="200"/>
        <w:rPr>
          <w:rFonts w:hint="eastAsia" w:ascii="宋体" w:hAnsi="宋体" w:cs="宋体"/>
          <w:b/>
          <w:color w:val="auto"/>
          <w:szCs w:val="21"/>
          <w:highlight w:val="none"/>
          <w:u w:val="single"/>
        </w:rPr>
      </w:pPr>
      <w:bookmarkStart w:id="773" w:name="_Toc351203483"/>
      <w:r>
        <w:rPr>
          <w:rFonts w:hint="eastAsia" w:ascii="宋体" w:hAnsi="宋体" w:cs="宋体"/>
          <w:b/>
          <w:color w:val="auto"/>
          <w:szCs w:val="21"/>
          <w:highlight w:val="none"/>
          <w:u w:val="none"/>
        </w:rPr>
        <w:t>三、质量标准</w:t>
      </w:r>
      <w:bookmarkEnd w:id="773"/>
    </w:p>
    <w:p w14:paraId="1C4641F3">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none"/>
        </w:rPr>
        <w:t>工程质量符合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标准。</w:t>
      </w:r>
    </w:p>
    <w:p w14:paraId="48C4CDD3">
      <w:pPr>
        <w:spacing w:line="360" w:lineRule="auto"/>
        <w:ind w:firstLine="422" w:firstLineChars="200"/>
        <w:rPr>
          <w:rFonts w:hint="eastAsia" w:ascii="宋体" w:hAnsi="宋体" w:cs="宋体"/>
          <w:b/>
          <w:color w:val="auto"/>
          <w:szCs w:val="21"/>
          <w:highlight w:val="none"/>
          <w:u w:val="none"/>
        </w:rPr>
      </w:pPr>
      <w:bookmarkStart w:id="774" w:name="_Toc351203484"/>
      <w:r>
        <w:rPr>
          <w:rFonts w:hint="eastAsia" w:ascii="宋体" w:hAnsi="宋体" w:cs="宋体"/>
          <w:b/>
          <w:color w:val="auto"/>
          <w:szCs w:val="21"/>
          <w:highlight w:val="none"/>
          <w:u w:val="none"/>
        </w:rPr>
        <w:t>四、签约合同价与合同价格形式</w:t>
      </w:r>
      <w:bookmarkEnd w:id="774"/>
    </w:p>
    <w:p w14:paraId="3765791C">
      <w:pPr>
        <w:spacing w:line="440" w:lineRule="exact"/>
        <w:ind w:firstLine="420" w:firstLineChars="200"/>
        <w:rPr>
          <w:rFonts w:hint="eastAsia" w:ascii="宋体" w:cs="宋体"/>
          <w:color w:val="auto"/>
          <w:szCs w:val="21"/>
          <w:highlight w:val="none"/>
        </w:rPr>
      </w:pPr>
      <w:bookmarkStart w:id="775" w:name="_Toc351203485"/>
      <w:r>
        <w:rPr>
          <w:rFonts w:hint="eastAsia" w:ascii="宋体" w:cs="宋体"/>
          <w:color w:val="auto"/>
          <w:szCs w:val="21"/>
          <w:highlight w:val="none"/>
        </w:rPr>
        <w:t>1.签约合同价为：</w:t>
      </w:r>
    </w:p>
    <w:p w14:paraId="05355C7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81049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其中：</w:t>
      </w:r>
    </w:p>
    <w:p w14:paraId="6447AEE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2385A37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A1E2FA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326A95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6FF4D4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3788553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ABAAD9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（4）暂列金额：</w:t>
      </w:r>
    </w:p>
    <w:p w14:paraId="1E3550A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4EC244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单价合同      </w:t>
      </w:r>
      <w:r>
        <w:rPr>
          <w:rFonts w:hint="eastAsia" w:ascii="宋体" w:cs="宋体"/>
          <w:color w:val="auto"/>
          <w:szCs w:val="21"/>
          <w:highlight w:val="none"/>
        </w:rPr>
        <w:t>。</w:t>
      </w:r>
    </w:p>
    <w:p w14:paraId="4BB3DDE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w:t>
      </w:r>
      <w:bookmarkEnd w:id="775"/>
      <w:r>
        <w:rPr>
          <w:rFonts w:hint="eastAsia" w:ascii="宋体" w:hAnsi="宋体" w:cs="宋体"/>
          <w:b/>
          <w:color w:val="auto"/>
          <w:szCs w:val="21"/>
          <w:highlight w:val="none"/>
        </w:rPr>
        <w:t>项目经理</w:t>
      </w:r>
    </w:p>
    <w:p w14:paraId="0DD9DC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B54C12">
      <w:pPr>
        <w:spacing w:line="360" w:lineRule="auto"/>
        <w:ind w:firstLine="422" w:firstLineChars="200"/>
        <w:rPr>
          <w:rFonts w:hint="eastAsia" w:ascii="宋体" w:hAnsi="宋体" w:cs="宋体"/>
          <w:b/>
          <w:color w:val="auto"/>
          <w:szCs w:val="21"/>
          <w:highlight w:val="none"/>
        </w:rPr>
      </w:pPr>
      <w:bookmarkStart w:id="776" w:name="_Toc351203486"/>
      <w:r>
        <w:rPr>
          <w:rFonts w:hint="eastAsia" w:ascii="宋体" w:hAnsi="宋体" w:cs="宋体"/>
          <w:b/>
          <w:color w:val="auto"/>
          <w:szCs w:val="21"/>
          <w:highlight w:val="none"/>
        </w:rPr>
        <w:t>六、合同文件构成</w:t>
      </w:r>
      <w:bookmarkEnd w:id="776"/>
    </w:p>
    <w:p w14:paraId="5E60F5F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42239D28">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6D253CF0">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96F00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406E7A2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2DE0FB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5353BBD3">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5D56955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59CBE0F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选取</w:t>
      </w:r>
      <w:r>
        <w:rPr>
          <w:rFonts w:hint="eastAsia" w:ascii="宋体" w:hAnsi="宋体" w:cs="宋体"/>
          <w:color w:val="auto"/>
          <w:szCs w:val="21"/>
          <w:highlight w:val="none"/>
        </w:rPr>
        <w:t>文件及其他合同文件。</w:t>
      </w:r>
    </w:p>
    <w:p w14:paraId="7113223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2B92816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CACDD64">
      <w:pPr>
        <w:spacing w:line="360" w:lineRule="auto"/>
        <w:ind w:firstLine="422" w:firstLineChars="200"/>
        <w:rPr>
          <w:rFonts w:hint="eastAsia" w:ascii="宋体" w:hAnsi="宋体" w:cs="宋体"/>
          <w:b/>
          <w:color w:val="auto"/>
          <w:szCs w:val="21"/>
          <w:highlight w:val="none"/>
        </w:rPr>
      </w:pPr>
      <w:bookmarkStart w:id="777" w:name="_Toc351203487"/>
      <w:r>
        <w:rPr>
          <w:rFonts w:hint="eastAsia" w:ascii="宋体" w:hAnsi="宋体" w:cs="宋体"/>
          <w:b/>
          <w:color w:val="auto"/>
          <w:szCs w:val="21"/>
          <w:highlight w:val="none"/>
        </w:rPr>
        <w:t>七、承诺</w:t>
      </w:r>
      <w:bookmarkEnd w:id="777"/>
    </w:p>
    <w:p w14:paraId="4634719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60DEB0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776ADA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29686728">
      <w:pPr>
        <w:spacing w:line="360" w:lineRule="auto"/>
        <w:ind w:firstLine="422" w:firstLineChars="200"/>
        <w:rPr>
          <w:rFonts w:hint="eastAsia" w:ascii="宋体" w:hAnsi="宋体" w:cs="宋体"/>
          <w:b/>
          <w:color w:val="auto"/>
          <w:szCs w:val="21"/>
          <w:highlight w:val="none"/>
        </w:rPr>
      </w:pPr>
      <w:bookmarkStart w:id="778" w:name="_Toc351203488"/>
      <w:r>
        <w:rPr>
          <w:rFonts w:hint="eastAsia" w:ascii="宋体" w:hAnsi="宋体" w:cs="宋体"/>
          <w:b/>
          <w:color w:val="auto"/>
          <w:szCs w:val="21"/>
          <w:highlight w:val="none"/>
        </w:rPr>
        <w:t>八、词语含义</w:t>
      </w:r>
      <w:bookmarkEnd w:id="778"/>
    </w:p>
    <w:p w14:paraId="7AF3EC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5F0D72D3">
      <w:pPr>
        <w:spacing w:line="360" w:lineRule="auto"/>
        <w:ind w:firstLine="422" w:firstLineChars="200"/>
        <w:rPr>
          <w:rFonts w:hint="eastAsia" w:ascii="宋体" w:hAnsi="宋体" w:cs="宋体"/>
          <w:b/>
          <w:color w:val="auto"/>
          <w:szCs w:val="21"/>
          <w:highlight w:val="none"/>
        </w:rPr>
      </w:pPr>
      <w:bookmarkStart w:id="779" w:name="_Toc351203489"/>
      <w:r>
        <w:rPr>
          <w:rFonts w:hint="eastAsia" w:ascii="宋体" w:hAnsi="宋体" w:cs="宋体"/>
          <w:b/>
          <w:color w:val="auto"/>
          <w:szCs w:val="21"/>
          <w:highlight w:val="none"/>
        </w:rPr>
        <w:t>九、签订时间</w:t>
      </w:r>
      <w:bookmarkEnd w:id="779"/>
    </w:p>
    <w:p w14:paraId="08D0B3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61EB9A9F">
      <w:pPr>
        <w:spacing w:line="360" w:lineRule="auto"/>
        <w:ind w:firstLine="422" w:firstLineChars="200"/>
        <w:rPr>
          <w:rFonts w:hint="eastAsia" w:ascii="宋体" w:hAnsi="宋体" w:cs="宋体"/>
          <w:b/>
          <w:color w:val="auto"/>
          <w:szCs w:val="21"/>
          <w:highlight w:val="none"/>
        </w:rPr>
      </w:pPr>
      <w:bookmarkStart w:id="780" w:name="_Toc351203490"/>
      <w:r>
        <w:rPr>
          <w:rFonts w:hint="eastAsia" w:ascii="宋体" w:hAnsi="宋体" w:cs="宋体"/>
          <w:b/>
          <w:color w:val="auto"/>
          <w:szCs w:val="21"/>
          <w:highlight w:val="none"/>
        </w:rPr>
        <w:t>十、签订地点</w:t>
      </w:r>
      <w:bookmarkEnd w:id="780"/>
    </w:p>
    <w:p w14:paraId="241B06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242321AD">
      <w:pPr>
        <w:spacing w:line="360" w:lineRule="auto"/>
        <w:ind w:firstLine="422" w:firstLineChars="200"/>
        <w:rPr>
          <w:rFonts w:hint="eastAsia" w:ascii="宋体" w:hAnsi="宋体" w:cs="宋体"/>
          <w:b/>
          <w:color w:val="auto"/>
          <w:szCs w:val="21"/>
          <w:highlight w:val="none"/>
        </w:rPr>
      </w:pPr>
      <w:bookmarkStart w:id="781" w:name="_Toc351203491"/>
      <w:r>
        <w:rPr>
          <w:rFonts w:hint="eastAsia" w:ascii="宋体" w:hAnsi="宋体" w:cs="宋体"/>
          <w:b/>
          <w:color w:val="auto"/>
          <w:szCs w:val="21"/>
          <w:highlight w:val="none"/>
        </w:rPr>
        <w:t>十一、补充协议</w:t>
      </w:r>
      <w:bookmarkEnd w:id="781"/>
    </w:p>
    <w:p w14:paraId="615FC677">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271951F2">
      <w:pPr>
        <w:spacing w:line="360" w:lineRule="auto"/>
        <w:ind w:firstLine="422" w:firstLineChars="200"/>
        <w:rPr>
          <w:rFonts w:hint="eastAsia" w:ascii="宋体" w:hAnsi="宋体" w:cs="宋体"/>
          <w:b/>
          <w:color w:val="auto"/>
          <w:szCs w:val="21"/>
          <w:highlight w:val="none"/>
        </w:rPr>
      </w:pPr>
      <w:bookmarkStart w:id="782" w:name="_Toc351203492"/>
      <w:r>
        <w:rPr>
          <w:rFonts w:hint="eastAsia" w:ascii="宋体" w:hAnsi="宋体" w:cs="宋体"/>
          <w:b/>
          <w:color w:val="auto"/>
          <w:szCs w:val="21"/>
          <w:highlight w:val="none"/>
        </w:rPr>
        <w:t>十二、合同生效</w:t>
      </w:r>
      <w:bookmarkEnd w:id="782"/>
    </w:p>
    <w:p w14:paraId="59C03E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签字、盖章</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6FEE159">
      <w:pPr>
        <w:spacing w:line="360" w:lineRule="auto"/>
        <w:ind w:firstLine="422" w:firstLineChars="200"/>
        <w:rPr>
          <w:rFonts w:hint="eastAsia" w:ascii="宋体" w:hAnsi="宋体" w:cs="宋体"/>
          <w:b/>
          <w:color w:val="auto"/>
          <w:szCs w:val="21"/>
          <w:highlight w:val="none"/>
        </w:rPr>
      </w:pPr>
      <w:bookmarkStart w:id="783" w:name="_Toc351203493"/>
      <w:r>
        <w:rPr>
          <w:rFonts w:hint="eastAsia" w:ascii="宋体" w:hAnsi="宋体" w:cs="宋体"/>
          <w:b/>
          <w:color w:val="auto"/>
          <w:szCs w:val="21"/>
          <w:highlight w:val="none"/>
        </w:rPr>
        <w:t>十三、合同份数</w:t>
      </w:r>
      <w:bookmarkEnd w:id="783"/>
    </w:p>
    <w:p w14:paraId="7FC82002">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本合同一式</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十</w:t>
      </w:r>
      <w:r>
        <w:rPr>
          <w:rFonts w:hint="eastAsia" w:ascii="宋体" w:cs="宋体"/>
          <w:bCs/>
          <w:color w:val="auto"/>
          <w:szCs w:val="21"/>
          <w:highlight w:val="none"/>
          <w:u w:val="single"/>
        </w:rPr>
        <w:t xml:space="preserve"> </w:t>
      </w:r>
      <w:r>
        <w:rPr>
          <w:rFonts w:hint="eastAsia" w:ascii="宋体" w:cs="宋体"/>
          <w:bCs/>
          <w:color w:val="auto"/>
          <w:szCs w:val="21"/>
          <w:highlight w:val="none"/>
        </w:rPr>
        <w:t>份，均具有同等法律效力，发包人执</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伍</w:t>
      </w:r>
      <w:r>
        <w:rPr>
          <w:rFonts w:hint="eastAsia" w:ascii="宋体" w:cs="宋体"/>
          <w:bCs/>
          <w:color w:val="auto"/>
          <w:szCs w:val="21"/>
          <w:highlight w:val="none"/>
          <w:u w:val="single"/>
        </w:rPr>
        <w:t xml:space="preserve">  </w:t>
      </w:r>
      <w:r>
        <w:rPr>
          <w:rFonts w:hint="eastAsia" w:ascii="宋体" w:cs="宋体"/>
          <w:bCs/>
          <w:color w:val="auto"/>
          <w:szCs w:val="21"/>
          <w:highlight w:val="none"/>
        </w:rPr>
        <w:t>份，承包人执</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伍</w:t>
      </w:r>
      <w:r>
        <w:rPr>
          <w:rFonts w:hint="eastAsia" w:ascii="宋体" w:cs="宋体"/>
          <w:bCs/>
          <w:color w:val="auto"/>
          <w:szCs w:val="21"/>
          <w:highlight w:val="none"/>
          <w:u w:val="single"/>
        </w:rPr>
        <w:t xml:space="preserve"> </w:t>
      </w:r>
      <w:r>
        <w:rPr>
          <w:rFonts w:hint="eastAsia" w:ascii="宋体" w:cs="宋体"/>
          <w:bCs/>
          <w:color w:val="auto"/>
          <w:szCs w:val="21"/>
          <w:highlight w:val="none"/>
        </w:rPr>
        <w:t>份。</w:t>
      </w:r>
    </w:p>
    <w:p w14:paraId="61D648A1">
      <w:pPr>
        <w:spacing w:line="360" w:lineRule="auto"/>
        <w:ind w:firstLine="420" w:firstLineChars="200"/>
        <w:rPr>
          <w:rFonts w:hint="eastAsia" w:ascii="宋体" w:hAnsi="宋体" w:cs="宋体"/>
          <w:bCs/>
          <w:color w:val="auto"/>
          <w:szCs w:val="21"/>
          <w:highlight w:val="none"/>
        </w:rPr>
      </w:pPr>
    </w:p>
    <w:p w14:paraId="3B28D2D0">
      <w:pPr>
        <w:spacing w:line="360" w:lineRule="auto"/>
        <w:rPr>
          <w:rFonts w:hint="eastAsia" w:ascii="宋体" w:hAnsi="宋体" w:cs="宋体"/>
          <w:bCs/>
          <w:color w:val="auto"/>
          <w:szCs w:val="21"/>
          <w:highlight w:val="none"/>
        </w:rPr>
      </w:pPr>
    </w:p>
    <w:p w14:paraId="44300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08FE950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35BD1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3F0615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none"/>
        </w:rPr>
        <w:t xml:space="preserve">（签字）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34E80CB1">
      <w:pPr>
        <w:spacing w:line="360" w:lineRule="auto"/>
        <w:rPr>
          <w:rFonts w:hint="eastAsia" w:ascii="宋体" w:hAnsi="宋体" w:cs="宋体"/>
          <w:color w:val="auto"/>
          <w:szCs w:val="21"/>
          <w:highlight w:val="none"/>
          <w:u w:val="single"/>
        </w:rPr>
      </w:pPr>
    </w:p>
    <w:p w14:paraId="7AC2BF5C">
      <w:pPr>
        <w:tabs>
          <w:tab w:val="left" w:pos="4410"/>
        </w:tabs>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组织机构代码：                         组织机构代码：             </w:t>
      </w:r>
    </w:p>
    <w:p w14:paraId="79175085">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地  址：                                 地  址：                    </w:t>
      </w:r>
    </w:p>
    <w:p w14:paraId="799BA75C">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邮政编码：                             邮政编码：     </w:t>
      </w:r>
    </w:p>
    <w:p w14:paraId="2AD2C801">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法定代表人：                         法定代表人：               </w:t>
      </w:r>
    </w:p>
    <w:p w14:paraId="180ED93C">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委托代理人：                             委托代理人：                 </w:t>
      </w:r>
    </w:p>
    <w:p w14:paraId="39C8A6A5">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电  话：                                 电  话：                     </w:t>
      </w:r>
    </w:p>
    <w:p w14:paraId="6539BD71">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传  真：                                 传  真：                     </w:t>
      </w:r>
    </w:p>
    <w:p w14:paraId="6FD60807">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 xml:space="preserve">电子信箱：                               电子信箱：                   </w:t>
      </w:r>
    </w:p>
    <w:p w14:paraId="76E7E68F">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 xml:space="preserve">开户银行：                               开户银行：                   </w:t>
      </w:r>
    </w:p>
    <w:p w14:paraId="7C1C55D9">
      <w:pPr>
        <w:pageBreakBefore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u w:val="none"/>
        </w:rPr>
        <w:t xml:space="preserve">账  号：                                 账  号： </w:t>
      </w:r>
    </w:p>
    <w:p w14:paraId="65B3D936">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72C8864C">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68B9F06F">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048DA35D">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63499A90">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753846BD">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5FED9B8E">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14:paraId="1D92265B">
      <w:pPr>
        <w:keepNext/>
        <w:keepLines/>
        <w:pageBreakBefore w:val="0"/>
        <w:widowControl w:val="0"/>
        <w:kinsoku/>
        <w:wordWrap/>
        <w:overflowPunct/>
        <w:topLinePunct w:val="0"/>
        <w:autoSpaceDE/>
        <w:autoSpaceDN/>
        <w:bidi w:val="0"/>
        <w:adjustRightInd/>
        <w:snapToGrid/>
        <w:spacing w:before="95" w:beforeLines="30" w:after="95" w:afterLines="30" w:line="500" w:lineRule="exact"/>
        <w:ind w:firstLine="3373" w:firstLineChars="1400"/>
        <w:jc w:val="both"/>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第二部分 通用合同条款</w:t>
      </w:r>
      <w:bookmarkEnd w:id="770"/>
      <w:bookmarkStart w:id="784" w:name="_Toc337558727"/>
    </w:p>
    <w:p w14:paraId="4299F82E">
      <w:pPr>
        <w:pageBreakBefore w:val="0"/>
        <w:kinsoku/>
        <w:wordWrap/>
        <w:overflowPunct/>
        <w:topLinePunct w:val="0"/>
        <w:bidi w:val="0"/>
        <w:spacing w:line="500" w:lineRule="exact"/>
        <w:ind w:firstLine="447" w:firstLineChars="213"/>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rPr>
        <w:t>使用住房</w:t>
      </w:r>
      <w:r>
        <w:rPr>
          <w:rFonts w:hint="eastAsia" w:ascii="宋体" w:hAnsi="宋体" w:cs="宋体"/>
          <w:color w:val="auto"/>
          <w:kern w:val="0"/>
          <w:sz w:val="21"/>
          <w:szCs w:val="21"/>
          <w:highlight w:val="none"/>
          <w:u w:val="none"/>
          <w:lang w:val="en-US" w:eastAsia="zh-CN"/>
        </w:rPr>
        <w:t>和</w:t>
      </w:r>
      <w:r>
        <w:rPr>
          <w:rFonts w:hint="eastAsia" w:ascii="宋体" w:hAnsi="宋体" w:eastAsia="宋体" w:cs="宋体"/>
          <w:color w:val="auto"/>
          <w:kern w:val="0"/>
          <w:sz w:val="21"/>
          <w:szCs w:val="21"/>
          <w:highlight w:val="none"/>
          <w:u w:val="none"/>
        </w:rPr>
        <w:t>城乡建设部、国家工商行政管理局2017年9月22日联合印发的《建设工程施工合同（GF-2017-0201示范文本）》第二部分通用条款。</w:t>
      </w:r>
    </w:p>
    <w:bookmarkEnd w:id="784"/>
    <w:p w14:paraId="3D23DB5E">
      <w:pPr>
        <w:keepNext/>
        <w:keepLines/>
        <w:pageBreakBefore w:val="0"/>
        <w:widowControl w:val="0"/>
        <w:kinsoku/>
        <w:wordWrap/>
        <w:overflowPunct/>
        <w:topLinePunct w:val="0"/>
        <w:autoSpaceDE/>
        <w:autoSpaceDN/>
        <w:bidi w:val="0"/>
        <w:adjustRightInd/>
        <w:snapToGrid/>
        <w:spacing w:before="95" w:beforeLines="30" w:after="95" w:afterLines="30" w:line="500" w:lineRule="exact"/>
        <w:ind w:firstLine="3373" w:firstLineChars="1400"/>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785" w:name="_Toc351203632"/>
      <w:r>
        <w:rPr>
          <w:rFonts w:hint="eastAsia" w:ascii="宋体" w:hAnsi="宋体" w:eastAsia="宋体" w:cs="宋体"/>
          <w:b/>
          <w:bCs/>
          <w:color w:val="auto"/>
          <w:kern w:val="2"/>
          <w:sz w:val="24"/>
          <w:szCs w:val="24"/>
          <w:highlight w:val="none"/>
          <w:lang w:val="en-US" w:eastAsia="zh-CN" w:bidi="ar-SA"/>
        </w:rPr>
        <w:t>第三部分 专用合同条款</w:t>
      </w:r>
      <w:bookmarkEnd w:id="785"/>
    </w:p>
    <w:p w14:paraId="1C187276">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786" w:name="_Toc95223462"/>
      <w:bookmarkStart w:id="787" w:name="_Toc351203633"/>
      <w:r>
        <w:rPr>
          <w:rFonts w:hint="eastAsia" w:ascii="宋体" w:hAnsi="宋体" w:eastAsia="宋体" w:cs="宋体"/>
          <w:bCs/>
          <w:color w:val="auto"/>
          <w:sz w:val="21"/>
          <w:szCs w:val="21"/>
          <w:highlight w:val="none"/>
        </w:rPr>
        <w:t>1</w:t>
      </w:r>
      <w:bookmarkStart w:id="788" w:name="_Toc297120456"/>
      <w:bookmarkStart w:id="789" w:name="_Toc292559361"/>
      <w:bookmarkStart w:id="790" w:name="_Toc296347155"/>
      <w:bookmarkStart w:id="791" w:name="_Toc296944495"/>
      <w:bookmarkStart w:id="792" w:name="_Toc296890984"/>
      <w:bookmarkStart w:id="793" w:name="_Toc296891196"/>
      <w:bookmarkStart w:id="794" w:name="_Toc296346657"/>
      <w:bookmarkStart w:id="795" w:name="_Toc297048342"/>
      <w:bookmarkStart w:id="796" w:name="_Toc292559866"/>
      <w:bookmarkStart w:id="797" w:name="_Toc296503156"/>
      <w:r>
        <w:rPr>
          <w:rFonts w:hint="eastAsia" w:ascii="宋体" w:hAnsi="宋体" w:eastAsia="宋体" w:cs="宋体"/>
          <w:bCs/>
          <w:color w:val="auto"/>
          <w:sz w:val="21"/>
          <w:szCs w:val="21"/>
          <w:highlight w:val="none"/>
        </w:rPr>
        <w:t>. 一般约定</w:t>
      </w:r>
      <w:bookmarkEnd w:id="786"/>
      <w:bookmarkEnd w:id="787"/>
    </w:p>
    <w:bookmarkEnd w:id="788"/>
    <w:bookmarkEnd w:id="789"/>
    <w:bookmarkEnd w:id="790"/>
    <w:bookmarkEnd w:id="791"/>
    <w:bookmarkEnd w:id="792"/>
    <w:bookmarkEnd w:id="793"/>
    <w:bookmarkEnd w:id="794"/>
    <w:bookmarkEnd w:id="795"/>
    <w:bookmarkEnd w:id="796"/>
    <w:bookmarkEnd w:id="797"/>
    <w:p w14:paraId="094F28B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词语定义与解释</w:t>
      </w:r>
    </w:p>
    <w:p w14:paraId="318B40A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02882EE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本项目</w:t>
      </w:r>
      <w:r>
        <w:rPr>
          <w:rFonts w:hint="eastAsia" w:ascii="宋体" w:hAnsi="宋体" w:eastAsia="宋体" w:cs="宋体"/>
          <w:color w:val="auto"/>
          <w:kern w:val="0"/>
          <w:sz w:val="21"/>
          <w:szCs w:val="21"/>
          <w:highlight w:val="none"/>
          <w:u w:val="single"/>
          <w:lang w:val="en-US" w:eastAsia="zh-CN"/>
        </w:rPr>
        <w:t>招标</w:t>
      </w:r>
      <w:r>
        <w:rPr>
          <w:rFonts w:hint="eastAsia" w:ascii="宋体" w:hAnsi="宋体" w:eastAsia="宋体" w:cs="宋体"/>
          <w:color w:val="auto"/>
          <w:kern w:val="0"/>
          <w:sz w:val="21"/>
          <w:szCs w:val="21"/>
          <w:highlight w:val="none"/>
          <w:u w:val="single"/>
        </w:rPr>
        <w:t>文件、在合同订立及履行过程中形成的与合同有关的文件均构成合同文件组成部分，若上述文件有不明确或不一致之处，以</w:t>
      </w:r>
      <w:r>
        <w:rPr>
          <w:rFonts w:hint="eastAsia" w:ascii="宋体" w:hAnsi="宋体" w:eastAsia="宋体" w:cs="宋体"/>
          <w:color w:val="auto"/>
          <w:kern w:val="0"/>
          <w:sz w:val="21"/>
          <w:szCs w:val="21"/>
          <w:highlight w:val="none"/>
          <w:u w:val="single"/>
          <w:lang w:val="en-US" w:eastAsia="zh-CN"/>
        </w:rPr>
        <w:t>招标</w:t>
      </w:r>
      <w:r>
        <w:rPr>
          <w:rFonts w:hint="eastAsia" w:ascii="宋体" w:hAnsi="宋体" w:eastAsia="宋体" w:cs="宋体"/>
          <w:color w:val="auto"/>
          <w:kern w:val="0"/>
          <w:sz w:val="21"/>
          <w:szCs w:val="21"/>
          <w:highlight w:val="none"/>
          <w:u w:val="single"/>
        </w:rPr>
        <w:t xml:space="preserve">文件为准 </w:t>
      </w:r>
      <w:r>
        <w:rPr>
          <w:rFonts w:hint="eastAsia" w:ascii="宋体" w:hAnsi="宋体" w:eastAsia="宋体" w:cs="宋体"/>
          <w:color w:val="auto"/>
          <w:kern w:val="0"/>
          <w:sz w:val="21"/>
          <w:szCs w:val="21"/>
          <w:highlight w:val="none"/>
        </w:rPr>
        <w:t>；</w:t>
      </w:r>
    </w:p>
    <w:p w14:paraId="088933E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07280AD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监理人：</w:t>
      </w:r>
    </w:p>
    <w:p w14:paraId="5F45AA4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详见监理合同  </w:t>
      </w:r>
      <w:r>
        <w:rPr>
          <w:rFonts w:hint="eastAsia" w:ascii="宋体" w:hAnsi="宋体" w:eastAsia="宋体" w:cs="宋体"/>
          <w:color w:val="auto"/>
          <w:sz w:val="21"/>
          <w:szCs w:val="21"/>
          <w:highlight w:val="none"/>
        </w:rPr>
        <w:t>；</w:t>
      </w:r>
    </w:p>
    <w:p w14:paraId="42F5E43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7057EC2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A480A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D828E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7188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7D9CDF1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详见设计合同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1ECBD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D0F8B9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47AB6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6FE9E1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35A84A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72D78E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见施工图纸并现场确定 </w:t>
      </w:r>
      <w:r>
        <w:rPr>
          <w:rFonts w:hint="eastAsia" w:ascii="宋体" w:hAnsi="宋体" w:eastAsia="宋体" w:cs="宋体"/>
          <w:color w:val="auto"/>
          <w:sz w:val="21"/>
          <w:szCs w:val="21"/>
          <w:highlight w:val="none"/>
        </w:rPr>
        <w:t>。</w:t>
      </w:r>
    </w:p>
    <w:p w14:paraId="1E6A19E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见施工图纸   </w:t>
      </w:r>
      <w:r>
        <w:rPr>
          <w:rFonts w:hint="eastAsia" w:ascii="宋体" w:hAnsi="宋体" w:eastAsia="宋体" w:cs="宋体"/>
          <w:color w:val="auto"/>
          <w:kern w:val="0"/>
          <w:sz w:val="21"/>
          <w:szCs w:val="21"/>
          <w:highlight w:val="none"/>
        </w:rPr>
        <w:t>。</w:t>
      </w:r>
    </w:p>
    <w:p w14:paraId="7A075FC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现场确定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738C3C9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1.3 法律 </w:t>
      </w:r>
    </w:p>
    <w:p w14:paraId="415121E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中华人民共和国建设部颁发的现行的有关标准、规范及省、市有关规定 </w:t>
      </w:r>
      <w:r>
        <w:rPr>
          <w:rFonts w:hint="eastAsia" w:ascii="宋体" w:hAnsi="宋体" w:eastAsia="宋体" w:cs="宋体"/>
          <w:color w:val="auto"/>
          <w:sz w:val="21"/>
          <w:szCs w:val="21"/>
          <w:highlight w:val="none"/>
        </w:rPr>
        <w:t>。</w:t>
      </w:r>
    </w:p>
    <w:p w14:paraId="0DA18B7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标准和规范</w:t>
      </w:r>
    </w:p>
    <w:p w14:paraId="627C6FA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z w:val="21"/>
          <w:szCs w:val="21"/>
          <w:highlight w:val="none"/>
          <w:u w:val="single"/>
        </w:rPr>
        <w:t xml:space="preserve"> 中华人民共和国建设部颁发的现行的有关标准、规范及省、市有关规定 </w:t>
      </w:r>
      <w:r>
        <w:rPr>
          <w:rFonts w:hint="eastAsia" w:ascii="宋体" w:hAnsi="宋体" w:eastAsia="宋体" w:cs="宋体"/>
          <w:color w:val="auto"/>
          <w:sz w:val="21"/>
          <w:szCs w:val="21"/>
          <w:highlight w:val="none"/>
        </w:rPr>
        <w:t>。</w:t>
      </w:r>
    </w:p>
    <w:p w14:paraId="78B86FF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承包人自备国内现行适用的标准、规范  </w:t>
      </w:r>
      <w:r>
        <w:rPr>
          <w:rFonts w:hint="eastAsia" w:ascii="宋体" w:hAnsi="宋体" w:eastAsia="宋体" w:cs="宋体"/>
          <w:color w:val="auto"/>
          <w:kern w:val="0"/>
          <w:sz w:val="21"/>
          <w:szCs w:val="21"/>
          <w:highlight w:val="none"/>
        </w:rPr>
        <w:t>；</w:t>
      </w:r>
    </w:p>
    <w:p w14:paraId="275B790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F09E3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D2126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r>
        <w:rPr>
          <w:rFonts w:hint="eastAsia" w:ascii="宋体" w:hAnsi="宋体" w:eastAsia="宋体" w:cs="宋体"/>
          <w:color w:val="auto"/>
          <w:sz w:val="21"/>
          <w:szCs w:val="21"/>
          <w:highlight w:val="none"/>
          <w:u w:val="single"/>
        </w:rPr>
        <w:t xml:space="preserve">  按现行规范执行  </w:t>
      </w:r>
      <w:r>
        <w:rPr>
          <w:rFonts w:hint="eastAsia" w:ascii="宋体" w:hAnsi="宋体" w:eastAsia="宋体" w:cs="宋体"/>
          <w:color w:val="auto"/>
          <w:sz w:val="21"/>
          <w:szCs w:val="21"/>
          <w:highlight w:val="none"/>
        </w:rPr>
        <w:t>。</w:t>
      </w:r>
    </w:p>
    <w:p w14:paraId="1AF34F9F">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合同文件的优先顺序</w:t>
      </w:r>
    </w:p>
    <w:p w14:paraId="0838BB2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sz w:val="21"/>
          <w:szCs w:val="21"/>
          <w:highlight w:val="none"/>
          <w:u w:val="single"/>
        </w:rPr>
        <w:t>执行通用条款, 若上述文件有不明确或不一致之处，以</w:t>
      </w:r>
      <w:r>
        <w:rPr>
          <w:rFonts w:hint="eastAsia" w:ascii="宋体" w:hAnsi="宋体" w:eastAsia="宋体"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文件为准</w:t>
      </w:r>
      <w:r>
        <w:rPr>
          <w:rFonts w:hint="eastAsia" w:ascii="宋体" w:hAnsi="宋体" w:eastAsia="宋体" w:cs="宋体"/>
          <w:color w:val="auto"/>
          <w:sz w:val="21"/>
          <w:szCs w:val="21"/>
          <w:highlight w:val="none"/>
        </w:rPr>
        <w:t>。</w:t>
      </w:r>
    </w:p>
    <w:p w14:paraId="10BA2A6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 图纸和承包人文件</w:t>
      </w:r>
      <w:r>
        <w:rPr>
          <w:rFonts w:hint="eastAsia" w:ascii="宋体" w:hAnsi="宋体" w:eastAsia="宋体" w:cs="宋体"/>
          <w:bCs/>
          <w:color w:val="auto"/>
          <w:sz w:val="21"/>
          <w:szCs w:val="21"/>
          <w:highlight w:val="none"/>
        </w:rPr>
        <w:tab/>
      </w:r>
    </w:p>
    <w:p w14:paraId="705FD6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图纸的提供和交底</w:t>
      </w:r>
    </w:p>
    <w:p w14:paraId="7987825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开工通知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FDCDE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提供</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套，不足的由承包人自行复制，费用自理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0C7C9B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全套施工图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950DF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527126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52F573F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23D949A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2DA01E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  另行约定  </w:t>
      </w:r>
      <w:r>
        <w:rPr>
          <w:rFonts w:hint="eastAsia" w:ascii="宋体" w:hAnsi="宋体" w:eastAsia="宋体" w:cs="宋体"/>
          <w:color w:val="auto"/>
          <w:sz w:val="21"/>
          <w:szCs w:val="21"/>
          <w:highlight w:val="none"/>
        </w:rPr>
        <w:t>；</w:t>
      </w:r>
    </w:p>
    <w:p w14:paraId="69B685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另行约定 </w:t>
      </w:r>
      <w:r>
        <w:rPr>
          <w:rFonts w:hint="eastAsia" w:ascii="宋体" w:hAnsi="宋体" w:eastAsia="宋体" w:cs="宋体"/>
          <w:color w:val="auto"/>
          <w:sz w:val="21"/>
          <w:szCs w:val="21"/>
          <w:highlight w:val="none"/>
        </w:rPr>
        <w:t>。</w:t>
      </w:r>
    </w:p>
    <w:p w14:paraId="485EA5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图纸和承包人文件的保管</w:t>
      </w:r>
    </w:p>
    <w:p w14:paraId="7423631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关于图纸和承包人文件保管的约定：</w:t>
      </w:r>
      <w:r>
        <w:rPr>
          <w:rFonts w:hint="eastAsia" w:ascii="宋体" w:hAnsi="宋体" w:eastAsia="宋体" w:cs="宋体"/>
          <w:color w:val="auto"/>
          <w:sz w:val="21"/>
          <w:szCs w:val="21"/>
          <w:highlight w:val="none"/>
          <w:u w:val="single"/>
        </w:rPr>
        <w:t xml:space="preserve">  执行通用条款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DFCC3A">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 联络</w:t>
      </w:r>
    </w:p>
    <w:p w14:paraId="0824216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2E3EDC2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  发包人办公室</w:t>
      </w:r>
      <w:r>
        <w:rPr>
          <w:rFonts w:hint="eastAsia" w:ascii="宋体" w:hAnsi="宋体" w:eastAsia="宋体" w:cs="宋体"/>
          <w:color w:val="auto"/>
          <w:kern w:val="0"/>
          <w:sz w:val="21"/>
          <w:szCs w:val="21"/>
          <w:highlight w:val="none"/>
        </w:rPr>
        <w:t>；</w:t>
      </w:r>
    </w:p>
    <w:p w14:paraId="54EB605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发包人指派的</w:t>
      </w:r>
      <w:r>
        <w:rPr>
          <w:rFonts w:hint="eastAsia" w:ascii="宋体" w:hAnsi="宋体" w:eastAsia="宋体" w:cs="宋体"/>
          <w:color w:val="auto"/>
          <w:sz w:val="21"/>
          <w:szCs w:val="21"/>
          <w:highlight w:val="none"/>
          <w:u w:val="single"/>
          <w:lang w:val="en-US" w:eastAsia="zh-CN"/>
        </w:rPr>
        <w:t>项目经理</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552A192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项目部   </w:t>
      </w:r>
      <w:r>
        <w:rPr>
          <w:rFonts w:hint="eastAsia" w:ascii="宋体" w:hAnsi="宋体" w:eastAsia="宋体" w:cs="宋体"/>
          <w:color w:val="auto"/>
          <w:kern w:val="0"/>
          <w:sz w:val="21"/>
          <w:szCs w:val="21"/>
          <w:highlight w:val="none"/>
        </w:rPr>
        <w:t>；</w:t>
      </w:r>
    </w:p>
    <w:p w14:paraId="06ABAE9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C98E83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监理部</w:t>
      </w:r>
      <w:r>
        <w:rPr>
          <w:rFonts w:hint="eastAsia" w:ascii="宋体" w:hAnsi="宋体" w:eastAsia="宋体" w:cs="宋体"/>
          <w:color w:val="auto"/>
          <w:kern w:val="0"/>
          <w:sz w:val="21"/>
          <w:szCs w:val="21"/>
          <w:highlight w:val="none"/>
        </w:rPr>
        <w:t>；</w:t>
      </w:r>
    </w:p>
    <w:p w14:paraId="4C8EF37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xml:space="preserve">  总监理工程</w:t>
      </w:r>
      <w:r>
        <w:rPr>
          <w:rFonts w:hint="eastAsia" w:ascii="宋体" w:hAnsi="宋体" w:eastAsia="宋体" w:cs="宋体"/>
          <w:color w:val="auto"/>
          <w:kern w:val="0"/>
          <w:sz w:val="21"/>
          <w:szCs w:val="21"/>
          <w:highlight w:val="none"/>
        </w:rPr>
        <w:t>。</w:t>
      </w:r>
    </w:p>
    <w:p w14:paraId="16B234A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1.10 交通运输</w:t>
      </w:r>
    </w:p>
    <w:p w14:paraId="50B7F4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798" w:name="_Toc300934943"/>
      <w:bookmarkStart w:id="799" w:name="_Toc318581155"/>
      <w:bookmarkStart w:id="800" w:name="_Toc312677986"/>
      <w:bookmarkStart w:id="801" w:name="_Toc303539100"/>
      <w:bookmarkStart w:id="802" w:name="_Toc304295521"/>
      <w:r>
        <w:rPr>
          <w:rFonts w:hint="eastAsia" w:ascii="宋体" w:hAnsi="宋体" w:eastAsia="宋体" w:cs="宋体"/>
          <w:color w:val="auto"/>
          <w:sz w:val="21"/>
          <w:szCs w:val="21"/>
          <w:highlight w:val="none"/>
        </w:rPr>
        <w:t>.10.1 出入现场的权利</w:t>
      </w:r>
    </w:p>
    <w:p w14:paraId="0D0345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p w14:paraId="366786B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施工前应开设1-2个固定施工通道，通道位置由发包人和承包人现场共同确认，确定后不得移动并采取有效硬化措施。不得损坏道路路面路侧石、人行道板、雨水井、雨水篦、绿化带、通信光缆、燃气管道、供电等公共设施，如因工程需要，确需损坏少量公共设施的，施工方应办理相关手续，在完工后必须恢复原状或按照有关部门核定的价格赔偿。以上均为工程验收内容，若施工方有损毁不及时修复，发包人有权委托其他施工方进行维修，发生的费用从承包人工程款中直接扣除，并在每阶段付款节点顺延六个月支付。施工过程中，应办理渣土运输证件，保持开发区道路清洁，如有抛撒滴漏，应及时清扫。否则发包人对承包人进行处罚。施工方应确保施工安全,若施工过程中出现工伤事故及由此产生的所有经济赔偿由施工方负责,与发包人无关。</w:t>
      </w:r>
    </w:p>
    <w:p w14:paraId="595BF0F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在本工程施工期间，施工单位使用的运输车辆须满足公安、市容城管、交通管理部门等的规定并按要求依法遵照有关规定办理运输许可证，严禁使用无牌无证车辆进行施工，若因以上原因造成的各种行政罚款等费用，由施工单位自行承担，发包人不具有协调等责任义务。如由此造成影响导致业主声誉受损，发包人将向承包人收取违约金5000 元/次 </w:t>
      </w:r>
      <w:r>
        <w:rPr>
          <w:rFonts w:hint="eastAsia" w:ascii="宋体" w:hAnsi="宋体" w:eastAsia="宋体" w:cs="宋体"/>
          <w:color w:val="auto"/>
          <w:sz w:val="21"/>
          <w:szCs w:val="21"/>
          <w:highlight w:val="none"/>
        </w:rPr>
        <w:t>。</w:t>
      </w:r>
    </w:p>
    <w:bookmarkEnd w:id="798"/>
    <w:bookmarkEnd w:id="799"/>
    <w:bookmarkEnd w:id="800"/>
    <w:bookmarkEnd w:id="801"/>
    <w:bookmarkEnd w:id="802"/>
    <w:p w14:paraId="7D994E0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03" w:name="_Toc304295522"/>
      <w:bookmarkStart w:id="804" w:name="_Toc312677987"/>
      <w:bookmarkStart w:id="805" w:name="_Toc300934944"/>
      <w:bookmarkStart w:id="806" w:name="_Toc303539101"/>
      <w:bookmarkStart w:id="807" w:name="_Toc318581156"/>
      <w:r>
        <w:rPr>
          <w:rFonts w:hint="eastAsia" w:ascii="宋体" w:hAnsi="宋体" w:eastAsia="宋体" w:cs="宋体"/>
          <w:color w:val="auto"/>
          <w:sz w:val="21"/>
          <w:szCs w:val="21"/>
          <w:highlight w:val="none"/>
        </w:rPr>
        <w:t>.10.3 场内交通</w:t>
      </w:r>
    </w:p>
    <w:p w14:paraId="7F21776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场内交通设施和道路由承包人负责建设，发包人不另支付费用，场内交通边界现场确定 </w:t>
      </w:r>
      <w:r>
        <w:rPr>
          <w:rFonts w:hint="eastAsia" w:ascii="宋体" w:hAnsi="宋体" w:eastAsia="宋体" w:cs="宋体"/>
          <w:color w:val="auto"/>
          <w:sz w:val="21"/>
          <w:szCs w:val="21"/>
          <w:highlight w:val="none"/>
        </w:rPr>
        <w:t>。</w:t>
      </w:r>
    </w:p>
    <w:p w14:paraId="7D780BF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承包人自行踏勘，自行解决 </w:t>
      </w:r>
      <w:r>
        <w:rPr>
          <w:rFonts w:hint="eastAsia" w:ascii="宋体" w:hAnsi="宋体" w:eastAsia="宋体" w:cs="宋体"/>
          <w:color w:val="auto"/>
          <w:sz w:val="21"/>
          <w:szCs w:val="21"/>
          <w:highlight w:val="none"/>
        </w:rPr>
        <w:t>。</w:t>
      </w:r>
      <w:bookmarkEnd w:id="803"/>
      <w:bookmarkEnd w:id="804"/>
      <w:bookmarkEnd w:id="805"/>
      <w:bookmarkEnd w:id="806"/>
      <w:bookmarkEnd w:id="807"/>
      <w:bookmarkStart w:id="808" w:name="_Toc318581157"/>
    </w:p>
    <w:p w14:paraId="37DB1D1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56261D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808"/>
    <w:p w14:paraId="365935F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1.11 知识产权</w:t>
      </w:r>
    </w:p>
    <w:p w14:paraId="57D8181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1885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未经发包人同意不得复制，不得向承包人以外的人员泄漏有关图纸内容，工程竣工后，原图全部收回 </w:t>
      </w:r>
      <w:r>
        <w:rPr>
          <w:rFonts w:hint="eastAsia" w:ascii="宋体" w:hAnsi="宋体" w:eastAsia="宋体" w:cs="宋体"/>
          <w:color w:val="auto"/>
          <w:sz w:val="21"/>
          <w:szCs w:val="21"/>
          <w:highlight w:val="none"/>
        </w:rPr>
        <w:t>。</w:t>
      </w:r>
    </w:p>
    <w:p w14:paraId="12D6F2E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1315376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C50AB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39A7673">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工程量清单错误的修正</w:t>
      </w:r>
    </w:p>
    <w:p w14:paraId="5999ED9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按国家、省、市相关文件规定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A6D298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工程量按实计量，若清单子目实际工程量增加超出清单工程量的15％的，且原合同内综合单价超出</w:t>
      </w:r>
      <w:r>
        <w:rPr>
          <w:rFonts w:hint="eastAsia" w:ascii="宋体" w:hAnsi="宋体" w:eastAsia="宋体" w:cs="宋体"/>
          <w:color w:val="auto"/>
          <w:sz w:val="21"/>
          <w:szCs w:val="21"/>
          <w:highlight w:val="none"/>
          <w:u w:val="single"/>
          <w:lang w:val="en-US" w:eastAsia="zh-CN"/>
        </w:rPr>
        <w:t>发包人公布的最高投标限价</w:t>
      </w:r>
      <w:r>
        <w:rPr>
          <w:rFonts w:hint="eastAsia" w:ascii="宋体" w:hAnsi="宋体" w:eastAsia="宋体" w:cs="宋体"/>
          <w:color w:val="auto"/>
          <w:sz w:val="21"/>
          <w:szCs w:val="21"/>
          <w:highlight w:val="none"/>
          <w:u w:val="single"/>
        </w:rPr>
        <w:t>中综合单价的，超出部分的工程量综合单价按照</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中综合单价乘以</w:t>
      </w:r>
      <w:r>
        <w:rPr>
          <w:rFonts w:hint="eastAsia" w:ascii="宋体" w:hAnsi="宋体" w:eastAsia="宋体" w:cs="宋体"/>
          <w:color w:val="auto"/>
          <w:sz w:val="21"/>
          <w:szCs w:val="21"/>
          <w:highlight w:val="none"/>
          <w:u w:val="single"/>
          <w:lang w:val="en-US" w:eastAsia="zh-CN"/>
        </w:rPr>
        <w:t>中标</w:t>
      </w:r>
      <w:r>
        <w:rPr>
          <w:rFonts w:hint="eastAsia" w:ascii="宋体" w:hAnsi="宋体" w:eastAsia="宋体" w:cs="宋体"/>
          <w:color w:val="auto"/>
          <w:sz w:val="21"/>
          <w:szCs w:val="21"/>
          <w:highlight w:val="none"/>
          <w:u w:val="single"/>
        </w:rPr>
        <w:t>价/</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中标价</w:t>
      </w:r>
      <w:r>
        <w:rPr>
          <w:rFonts w:hint="eastAsia" w:ascii="宋体" w:hAnsi="宋体" w:eastAsia="宋体" w:cs="宋体"/>
          <w:color w:val="auto"/>
          <w:sz w:val="21"/>
          <w:szCs w:val="21"/>
          <w:highlight w:val="none"/>
          <w:u w:val="single"/>
        </w:rPr>
        <w:t>和</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 xml:space="preserve">均应扣除暂列金额和暂估价部分）。(组价明显错误的予以纠正)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新增项目单价按照最高投标限价的编制原则重新组价×（1-中标下浮率），重新组价价格最终以审计部门审核结算价为准</w:t>
      </w:r>
      <w:r>
        <w:rPr>
          <w:rFonts w:hint="eastAsia" w:ascii="宋体" w:hAnsi="宋体" w:eastAsia="宋体" w:cs="宋体"/>
          <w:color w:val="auto"/>
          <w:kern w:val="0"/>
          <w:sz w:val="21"/>
          <w:szCs w:val="21"/>
          <w:highlight w:val="none"/>
        </w:rPr>
        <w:t>。</w:t>
      </w:r>
    </w:p>
    <w:p w14:paraId="4FDC64F2">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809" w:name="_Toc95223463"/>
      <w:bookmarkStart w:id="810" w:name="_Toc351203634"/>
      <w:r>
        <w:rPr>
          <w:rFonts w:hint="eastAsia" w:ascii="宋体" w:hAnsi="宋体" w:eastAsia="宋体" w:cs="宋体"/>
          <w:bCs/>
          <w:color w:val="auto"/>
          <w:sz w:val="21"/>
          <w:szCs w:val="21"/>
          <w:highlight w:val="none"/>
        </w:rPr>
        <w:t>2</w:t>
      </w:r>
      <w:bookmarkStart w:id="811" w:name="_Toc297120457"/>
      <w:bookmarkStart w:id="812" w:name="_Toc297048343"/>
      <w:bookmarkStart w:id="813" w:name="_Toc296347156"/>
      <w:bookmarkStart w:id="814" w:name="_Toc296944496"/>
      <w:bookmarkStart w:id="815" w:name="_Toc296891197"/>
      <w:bookmarkStart w:id="816" w:name="_Toc292559867"/>
      <w:bookmarkStart w:id="817" w:name="_Toc296890985"/>
      <w:bookmarkStart w:id="818" w:name="_Toc296346658"/>
      <w:bookmarkStart w:id="819" w:name="_Toc292559362"/>
      <w:bookmarkStart w:id="820" w:name="_Toc296503157"/>
      <w:r>
        <w:rPr>
          <w:rFonts w:hint="eastAsia" w:ascii="宋体" w:hAnsi="宋体" w:eastAsia="宋体" w:cs="宋体"/>
          <w:bCs/>
          <w:color w:val="auto"/>
          <w:sz w:val="21"/>
          <w:szCs w:val="21"/>
          <w:highlight w:val="none"/>
        </w:rPr>
        <w:t>. 发包人</w:t>
      </w:r>
      <w:bookmarkEnd w:id="809"/>
      <w:bookmarkEnd w:id="810"/>
    </w:p>
    <w:bookmarkEnd w:id="811"/>
    <w:bookmarkEnd w:id="812"/>
    <w:bookmarkEnd w:id="813"/>
    <w:bookmarkEnd w:id="814"/>
    <w:bookmarkEnd w:id="815"/>
    <w:bookmarkEnd w:id="816"/>
    <w:bookmarkEnd w:id="817"/>
    <w:bookmarkEnd w:id="818"/>
    <w:bookmarkEnd w:id="819"/>
    <w:bookmarkEnd w:id="820"/>
    <w:p w14:paraId="455C7633">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发包人代表</w:t>
      </w:r>
    </w:p>
    <w:p w14:paraId="6D8922C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BA348E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466627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AE4C9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00316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86F5E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5EBF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B9C74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施工组织设计和总进度计划的审批权；工程变更、签证的确认权；发布开工令、停工令、复工令权；工程款的审查权和支付权；特殊及重要施工工艺和材料发包及指定分包权；建筑材料价格的确认权；合同的解释；等等 </w:t>
      </w:r>
      <w:r>
        <w:rPr>
          <w:rFonts w:hint="eastAsia" w:ascii="宋体" w:hAnsi="宋体" w:eastAsia="宋体" w:cs="宋体"/>
          <w:color w:val="auto"/>
          <w:sz w:val="21"/>
          <w:szCs w:val="21"/>
          <w:highlight w:val="none"/>
        </w:rPr>
        <w:t>。</w:t>
      </w:r>
    </w:p>
    <w:p w14:paraId="73E7C81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施工现场、施工条件和基础资料的提供</w:t>
      </w:r>
    </w:p>
    <w:p w14:paraId="65A43C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6B68CE1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lang w:val="en-US" w:eastAsia="zh-CN"/>
        </w:rPr>
        <w:t>开工前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F1A7F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2A76D2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p>
    <w:p w14:paraId="77137E27">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bookmarkStart w:id="821" w:name="_Toc351203635"/>
      <w:bookmarkStart w:id="822" w:name="_Toc95223464"/>
      <w:r>
        <w:rPr>
          <w:rFonts w:hint="eastAsia" w:ascii="宋体" w:hAnsi="宋体" w:eastAsia="宋体" w:cs="宋体"/>
          <w:bCs/>
          <w:color w:val="auto"/>
          <w:sz w:val="21"/>
          <w:szCs w:val="21"/>
          <w:highlight w:val="none"/>
        </w:rPr>
        <w:t>3</w:t>
      </w:r>
      <w:bookmarkStart w:id="823" w:name="_Toc296347157"/>
      <w:bookmarkStart w:id="824" w:name="_Toc296944497"/>
      <w:bookmarkStart w:id="825" w:name="_Toc296346659"/>
      <w:bookmarkStart w:id="826" w:name="_Toc292559868"/>
      <w:bookmarkStart w:id="827" w:name="_Toc292559363"/>
      <w:bookmarkStart w:id="828" w:name="_Toc296891198"/>
      <w:bookmarkStart w:id="829" w:name="_Toc296890986"/>
      <w:bookmarkStart w:id="830" w:name="_Toc296503158"/>
      <w:bookmarkStart w:id="831" w:name="_Toc297120458"/>
      <w:bookmarkStart w:id="832" w:name="_Toc297048344"/>
      <w:r>
        <w:rPr>
          <w:rFonts w:hint="eastAsia" w:ascii="宋体" w:hAnsi="宋体" w:eastAsia="宋体" w:cs="宋体"/>
          <w:bCs/>
          <w:color w:val="auto"/>
          <w:sz w:val="21"/>
          <w:szCs w:val="21"/>
          <w:highlight w:val="none"/>
        </w:rPr>
        <w:t>. 承包人</w:t>
      </w:r>
      <w:bookmarkEnd w:id="821"/>
      <w:bookmarkEnd w:id="822"/>
    </w:p>
    <w:bookmarkEnd w:id="823"/>
    <w:bookmarkEnd w:id="824"/>
    <w:bookmarkEnd w:id="825"/>
    <w:bookmarkEnd w:id="826"/>
    <w:bookmarkEnd w:id="827"/>
    <w:bookmarkEnd w:id="828"/>
    <w:bookmarkEnd w:id="829"/>
    <w:bookmarkEnd w:id="830"/>
    <w:bookmarkEnd w:id="831"/>
    <w:bookmarkEnd w:id="832"/>
    <w:p w14:paraId="40F147AA">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 承包人的一般义务</w:t>
      </w:r>
    </w:p>
    <w:p w14:paraId="327B522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按相关要求执行，包括但不限于竣工图、竣工报告、项目质检资料、结算资料等</w:t>
      </w:r>
      <w:r>
        <w:rPr>
          <w:rFonts w:hint="eastAsia" w:ascii="宋体" w:hAnsi="宋体" w:eastAsia="宋体" w:cs="宋体"/>
          <w:color w:val="auto"/>
          <w:sz w:val="21"/>
          <w:szCs w:val="21"/>
          <w:highlight w:val="none"/>
        </w:rPr>
        <w:t>。</w:t>
      </w:r>
    </w:p>
    <w:p w14:paraId="429AEA5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按市档案馆要求执行</w:t>
      </w:r>
      <w:r>
        <w:rPr>
          <w:rFonts w:hint="eastAsia" w:ascii="宋体" w:hAnsi="宋体" w:eastAsia="宋体" w:cs="宋体"/>
          <w:color w:val="auto"/>
          <w:sz w:val="21"/>
          <w:szCs w:val="21"/>
          <w:highlight w:val="none"/>
        </w:rPr>
        <w:t>。</w:t>
      </w:r>
    </w:p>
    <w:p w14:paraId="38A52B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承包人承担；建设工程电子档案、纸质档案等所有档案移交相关费用均由承包人承担 </w:t>
      </w:r>
      <w:r>
        <w:rPr>
          <w:rFonts w:hint="eastAsia" w:ascii="宋体" w:hAnsi="宋体" w:eastAsia="宋体" w:cs="宋体"/>
          <w:color w:val="auto"/>
          <w:sz w:val="21"/>
          <w:szCs w:val="21"/>
          <w:highlight w:val="none"/>
        </w:rPr>
        <w:t>。</w:t>
      </w:r>
    </w:p>
    <w:p w14:paraId="3BE1DF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lang w:val="en-US" w:eastAsia="zh-CN"/>
        </w:rPr>
        <w:t>竣工验收前30个日历天，承包人必须无条件提交一切竣工资料供发包人竣工验收使用，不得以商务争议或付款等任何原因扣押竣工资料；竣工验收合格即应向发包人移交工程。如有延误或拒交，则自发包人书面要求的提交日起，承包人应向发包人支付违约金10000元/天。</w:t>
      </w:r>
    </w:p>
    <w:p w14:paraId="3B4F71A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按市档案馆要求执行 </w:t>
      </w:r>
      <w:r>
        <w:rPr>
          <w:rFonts w:hint="eastAsia" w:ascii="宋体" w:hAnsi="宋体" w:eastAsia="宋体" w:cs="宋体"/>
          <w:color w:val="auto"/>
          <w:sz w:val="21"/>
          <w:szCs w:val="21"/>
          <w:highlight w:val="none"/>
        </w:rPr>
        <w:t>。</w:t>
      </w:r>
    </w:p>
    <w:p w14:paraId="5B51944F">
      <w:pPr>
        <w:pageBreakBefore w:val="0"/>
        <w:widowControl/>
        <w:numPr>
          <w:ilvl w:val="0"/>
          <w:numId w:val="1"/>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承包人应履行的其他义务：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8999D9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项目经理</w:t>
      </w:r>
    </w:p>
    <w:p w14:paraId="42FBC94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B95D44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AD91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B41DE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8344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FDFD7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E14B9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E93B5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4E3C5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9C87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41B5C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按承包人书面授权书约定  </w:t>
      </w:r>
      <w:r>
        <w:rPr>
          <w:rFonts w:hint="eastAsia" w:ascii="宋体" w:hAnsi="宋体" w:eastAsia="宋体" w:cs="宋体"/>
          <w:color w:val="auto"/>
          <w:sz w:val="21"/>
          <w:szCs w:val="21"/>
          <w:highlight w:val="none"/>
        </w:rPr>
        <w:t>。</w:t>
      </w:r>
    </w:p>
    <w:p w14:paraId="48C4FA9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项目</w:t>
      </w:r>
      <w:r>
        <w:rPr>
          <w:rFonts w:hint="eastAsia" w:ascii="宋体" w:hAnsi="宋体" w:eastAsia="宋体" w:cs="宋体"/>
          <w:color w:val="auto"/>
          <w:kern w:val="0"/>
          <w:sz w:val="21"/>
          <w:szCs w:val="21"/>
          <w:highlight w:val="none"/>
          <w:u w:val="single"/>
          <w:lang w:val="en-US" w:eastAsia="zh-CN"/>
        </w:rPr>
        <w:t>经理（建造师）</w:t>
      </w:r>
      <w:r>
        <w:rPr>
          <w:rFonts w:hint="eastAsia" w:ascii="宋体" w:hAnsi="宋体" w:eastAsia="宋体" w:cs="宋体"/>
          <w:color w:val="auto"/>
          <w:kern w:val="0"/>
          <w:sz w:val="21"/>
          <w:szCs w:val="21"/>
          <w:highlight w:val="none"/>
          <w:u w:val="single"/>
        </w:rPr>
        <w:t>每月在岗时间不得少于</w:t>
      </w:r>
      <w:r>
        <w:rPr>
          <w:rFonts w:hint="eastAsia" w:ascii="宋体" w:hAnsi="宋体" w:eastAsia="宋体" w:cs="宋体"/>
          <w:color w:val="auto"/>
          <w:kern w:val="0"/>
          <w:sz w:val="21"/>
          <w:szCs w:val="21"/>
          <w:highlight w:val="none"/>
          <w:u w:val="single"/>
          <w:lang w:val="en-US" w:eastAsia="zh-CN"/>
        </w:rPr>
        <w:t>22</w:t>
      </w:r>
      <w:r>
        <w:rPr>
          <w:rFonts w:hint="eastAsia" w:ascii="宋体" w:hAnsi="宋体" w:eastAsia="宋体" w:cs="宋体"/>
          <w:color w:val="auto"/>
          <w:kern w:val="0"/>
          <w:sz w:val="21"/>
          <w:szCs w:val="21"/>
          <w:highlight w:val="none"/>
          <w:u w:val="single"/>
        </w:rPr>
        <w:t>天，每天不少于8小时</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u w:val="single"/>
        </w:rPr>
        <w:t>特殊情况下需离开时必须事先征得甲方和监理同意后方可离开。</w:t>
      </w:r>
      <w:r>
        <w:rPr>
          <w:rFonts w:hint="eastAsia" w:ascii="宋体" w:hAnsi="宋体" w:eastAsia="宋体" w:cs="宋体"/>
          <w:b/>
          <w:color w:val="auto"/>
          <w:spacing w:val="-7"/>
          <w:sz w:val="21"/>
          <w:szCs w:val="21"/>
          <w:highlight w:val="none"/>
          <w:u w:val="single"/>
        </w:rPr>
        <w:t>未按规定在岗履责的，对项目负责人</w:t>
      </w:r>
      <w:r>
        <w:rPr>
          <w:rFonts w:hint="eastAsia" w:ascii="宋体" w:hAnsi="宋体" w:eastAsia="宋体" w:cs="宋体"/>
          <w:b/>
          <w:color w:val="auto"/>
          <w:spacing w:val="-7"/>
          <w:sz w:val="21"/>
          <w:szCs w:val="21"/>
          <w:highlight w:val="none"/>
          <w:u w:val="single"/>
          <w:lang w:eastAsia="zh-CN"/>
        </w:rPr>
        <w:t>（</w:t>
      </w:r>
      <w:r>
        <w:rPr>
          <w:rFonts w:hint="eastAsia" w:ascii="宋体" w:hAnsi="宋体" w:eastAsia="宋体" w:cs="宋体"/>
          <w:b/>
          <w:color w:val="auto"/>
          <w:spacing w:val="-7"/>
          <w:sz w:val="21"/>
          <w:szCs w:val="21"/>
          <w:highlight w:val="none"/>
          <w:u w:val="single"/>
          <w:lang w:val="en-US" w:eastAsia="zh-CN"/>
        </w:rPr>
        <w:t>建造师</w:t>
      </w:r>
      <w:r>
        <w:rPr>
          <w:rFonts w:hint="eastAsia" w:ascii="宋体" w:hAnsi="宋体" w:eastAsia="宋体" w:cs="宋体"/>
          <w:b/>
          <w:color w:val="auto"/>
          <w:spacing w:val="-7"/>
          <w:sz w:val="21"/>
          <w:szCs w:val="21"/>
          <w:highlight w:val="none"/>
          <w:u w:val="single"/>
          <w:lang w:eastAsia="zh-CN"/>
        </w:rPr>
        <w:t>）</w:t>
      </w:r>
      <w:r>
        <w:rPr>
          <w:rFonts w:hint="eastAsia" w:ascii="宋体" w:hAnsi="宋体" w:eastAsia="宋体" w:cs="宋体"/>
          <w:b/>
          <w:color w:val="auto"/>
          <w:spacing w:val="-7"/>
          <w:sz w:val="21"/>
          <w:szCs w:val="21"/>
          <w:highlight w:val="none"/>
          <w:u w:val="single"/>
        </w:rPr>
        <w:t>和</w:t>
      </w:r>
      <w:r>
        <w:rPr>
          <w:rFonts w:hint="eastAsia" w:ascii="宋体" w:hAnsi="宋体" w:eastAsia="宋体" w:cs="宋体"/>
          <w:b/>
          <w:color w:val="auto"/>
          <w:spacing w:val="-6"/>
          <w:sz w:val="21"/>
          <w:szCs w:val="21"/>
          <w:highlight w:val="none"/>
          <w:u w:val="single"/>
        </w:rPr>
        <w:t>技术负责人处以</w:t>
      </w:r>
      <w:r>
        <w:rPr>
          <w:rFonts w:hint="eastAsia" w:ascii="宋体" w:hAnsi="宋体" w:eastAsia="宋体" w:cs="宋体"/>
          <w:b/>
          <w:color w:val="auto"/>
          <w:spacing w:val="-6"/>
          <w:sz w:val="21"/>
          <w:szCs w:val="21"/>
          <w:highlight w:val="none"/>
          <w:u w:val="single"/>
          <w:lang w:val="en-US" w:eastAsia="zh-CN"/>
        </w:rPr>
        <w:t>3000</w:t>
      </w:r>
      <w:r>
        <w:rPr>
          <w:rFonts w:hint="eastAsia" w:ascii="宋体" w:hAnsi="宋体" w:eastAsia="宋体" w:cs="宋体"/>
          <w:b/>
          <w:color w:val="auto"/>
          <w:spacing w:val="-23"/>
          <w:sz w:val="21"/>
          <w:szCs w:val="21"/>
          <w:highlight w:val="none"/>
          <w:u w:val="single"/>
        </w:rPr>
        <w:t>元</w:t>
      </w:r>
      <w:r>
        <w:rPr>
          <w:rFonts w:hint="eastAsia" w:ascii="宋体" w:hAnsi="宋体" w:eastAsia="宋体" w:cs="宋体"/>
          <w:b/>
          <w:color w:val="auto"/>
          <w:sz w:val="21"/>
          <w:szCs w:val="21"/>
          <w:highlight w:val="none"/>
          <w:u w:val="single"/>
        </w:rPr>
        <w:t>/人·天的违约金</w:t>
      </w:r>
      <w:r>
        <w:rPr>
          <w:rFonts w:hint="eastAsia" w:ascii="宋体" w:hAnsi="宋体" w:eastAsia="宋体" w:cs="宋体"/>
          <w:color w:val="auto"/>
          <w:sz w:val="21"/>
          <w:szCs w:val="21"/>
          <w:highlight w:val="none"/>
        </w:rPr>
        <w:t xml:space="preserve">。 </w:t>
      </w:r>
    </w:p>
    <w:p w14:paraId="6CD570D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shd w:val="clear" w:color="auto" w:fill="auto"/>
        </w:rPr>
        <w:t>执行通用条款</w:t>
      </w:r>
      <w:r>
        <w:rPr>
          <w:rFonts w:hint="eastAsia" w:ascii="宋体" w:hAnsi="宋体" w:eastAsia="宋体" w:cs="宋体"/>
          <w:color w:val="auto"/>
          <w:kern w:val="0"/>
          <w:sz w:val="21"/>
          <w:szCs w:val="21"/>
          <w:highlight w:val="none"/>
          <w:u w:val="single"/>
          <w:shd w:val="clear" w:color="auto" w:fill="auto"/>
          <w:lang w:eastAsia="zh-CN"/>
        </w:rPr>
        <w:t>，</w:t>
      </w:r>
      <w:r>
        <w:rPr>
          <w:rFonts w:hint="eastAsia" w:ascii="宋体" w:hAnsi="宋体" w:eastAsia="宋体" w:cs="宋体"/>
          <w:color w:val="auto"/>
          <w:kern w:val="0"/>
          <w:sz w:val="21"/>
          <w:szCs w:val="21"/>
          <w:highlight w:val="none"/>
          <w:u w:val="single"/>
          <w:shd w:val="clear" w:color="auto" w:fill="auto"/>
        </w:rPr>
        <w:t>签订本合同前提供，资格审查时已提供的，不再重复提供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6574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w:t>
      </w:r>
      <w:r>
        <w:rPr>
          <w:rFonts w:hint="eastAsia" w:ascii="宋体" w:hAnsi="宋体" w:eastAsia="宋体" w:cs="宋体"/>
          <w:color w:val="auto"/>
          <w:kern w:val="0"/>
          <w:sz w:val="21"/>
          <w:szCs w:val="21"/>
          <w:highlight w:val="none"/>
          <w:u w:val="single"/>
          <w:lang w:val="en-US" w:eastAsia="zh-CN"/>
        </w:rPr>
        <w:t>将处以3000元/次违约金(缴纳违约金后方可请款)</w:t>
      </w:r>
      <w:r>
        <w:rPr>
          <w:rFonts w:hint="eastAsia" w:ascii="宋体" w:hAnsi="宋体" w:eastAsia="宋体" w:cs="宋体"/>
          <w:color w:val="auto"/>
          <w:kern w:val="0"/>
          <w:sz w:val="21"/>
          <w:szCs w:val="21"/>
          <w:highlight w:val="none"/>
          <w:u w:val="single"/>
        </w:rPr>
        <w:t>并发出整改通知。如仍未及时整改，发包人有权责令其停工整改、直至解除合同。发包人还将停止支付工程款项，扣留任何未付的工程进度款项补偿发包人的有关损失或工期延误的损失，并就此向承包人索赔</w:t>
      </w:r>
      <w:r>
        <w:rPr>
          <w:rFonts w:hint="eastAsia" w:ascii="宋体" w:hAnsi="宋体" w:eastAsia="宋体" w:cs="宋体"/>
          <w:color w:val="auto"/>
          <w:sz w:val="21"/>
          <w:szCs w:val="21"/>
          <w:highlight w:val="none"/>
          <w:u w:val="single"/>
        </w:rPr>
        <w:t>。</w:t>
      </w:r>
    </w:p>
    <w:p w14:paraId="41B383B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p>
    <w:p w14:paraId="288B50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shd w:val="clear" w:color="auto" w:fill="auto"/>
          <w:lang w:val="en-US"/>
        </w:rPr>
        <w:t>项目经理（建造师）变更按照《关于进一步加强建筑施工现场项目经理（建造师）变更行为管理的通知》（滁公管〔2020〕1号）规定，需经发包人以及公管、住建部门同意。技术负责人变更需经发包人同意。</w:t>
      </w:r>
      <w:r>
        <w:rPr>
          <w:rFonts w:hint="eastAsia" w:ascii="宋体" w:hAnsi="宋体" w:eastAsia="宋体" w:cs="宋体"/>
          <w:color w:val="auto"/>
          <w:sz w:val="21"/>
          <w:szCs w:val="21"/>
          <w:highlight w:val="none"/>
          <w:u w:val="single"/>
          <w:shd w:val="clear" w:color="auto" w:fill="auto"/>
        </w:rPr>
        <w:t>变更后的项目负责人必须符合本项目</w:t>
      </w:r>
      <w:r>
        <w:rPr>
          <w:rFonts w:hint="eastAsia" w:ascii="宋体" w:hAnsi="宋体" w:eastAsia="宋体" w:cs="宋体"/>
          <w:color w:val="auto"/>
          <w:sz w:val="21"/>
          <w:szCs w:val="21"/>
          <w:highlight w:val="none"/>
          <w:u w:val="single"/>
          <w:shd w:val="clear" w:color="auto" w:fill="auto"/>
          <w:lang w:val="en-US" w:eastAsia="zh-CN"/>
        </w:rPr>
        <w:t>选取</w:t>
      </w:r>
      <w:r>
        <w:rPr>
          <w:rFonts w:hint="eastAsia" w:ascii="宋体" w:hAnsi="宋体" w:eastAsia="宋体" w:cs="宋体"/>
          <w:color w:val="auto"/>
          <w:sz w:val="21"/>
          <w:szCs w:val="21"/>
          <w:highlight w:val="none"/>
          <w:u w:val="single"/>
          <w:shd w:val="clear" w:color="auto" w:fill="auto"/>
        </w:rPr>
        <w:t>文件和</w:t>
      </w:r>
      <w:r>
        <w:rPr>
          <w:rFonts w:hint="eastAsia" w:ascii="宋体" w:hAnsi="宋体" w:eastAsia="宋体" w:cs="宋体"/>
          <w:color w:val="auto"/>
          <w:sz w:val="21"/>
          <w:szCs w:val="21"/>
          <w:highlight w:val="none"/>
          <w:u w:val="single"/>
          <w:shd w:val="clear" w:color="auto" w:fill="auto"/>
          <w:lang w:val="en-US" w:eastAsia="zh-CN"/>
        </w:rPr>
        <w:t>响应</w:t>
      </w:r>
      <w:r>
        <w:rPr>
          <w:rFonts w:hint="eastAsia" w:ascii="宋体" w:hAnsi="宋体" w:eastAsia="宋体" w:cs="宋体"/>
          <w:color w:val="auto"/>
          <w:sz w:val="21"/>
          <w:szCs w:val="21"/>
          <w:highlight w:val="none"/>
          <w:u w:val="single"/>
          <w:shd w:val="clear" w:color="auto" w:fill="auto"/>
        </w:rPr>
        <w:t>承诺配备的同等条件人员</w:t>
      </w:r>
      <w:r>
        <w:rPr>
          <w:rFonts w:hint="eastAsia" w:ascii="宋体" w:hAnsi="宋体" w:eastAsia="宋体" w:cs="宋体"/>
          <w:color w:val="auto"/>
          <w:sz w:val="21"/>
          <w:szCs w:val="21"/>
          <w:highlight w:val="none"/>
          <w:u w:val="single"/>
        </w:rPr>
        <w:t>。</w:t>
      </w:r>
    </w:p>
    <w:p w14:paraId="767E710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shd w:val="clear" w:color="auto" w:fill="auto"/>
          <w:lang w:val="en-US"/>
        </w:rPr>
      </w:pPr>
      <w:r>
        <w:rPr>
          <w:rFonts w:hint="eastAsia" w:ascii="宋体" w:hAnsi="宋体" w:eastAsia="宋体" w:cs="宋体"/>
          <w:color w:val="auto"/>
          <w:sz w:val="21"/>
          <w:szCs w:val="21"/>
          <w:highlight w:val="none"/>
          <w:u w:val="single"/>
          <w:shd w:val="clear" w:color="auto" w:fill="auto"/>
          <w:lang w:val="en-US" w:eastAsia="zh-CN"/>
        </w:rPr>
        <w:t>承包人</w:t>
      </w:r>
      <w:r>
        <w:rPr>
          <w:rFonts w:hint="eastAsia" w:ascii="宋体" w:hAnsi="宋体" w:eastAsia="宋体" w:cs="宋体"/>
          <w:color w:val="auto"/>
          <w:sz w:val="21"/>
          <w:szCs w:val="21"/>
          <w:highlight w:val="none"/>
          <w:u w:val="single"/>
          <w:shd w:val="clear" w:color="auto" w:fill="auto"/>
          <w:lang w:val="en-US"/>
        </w:rPr>
        <w:t>因下列原因变更项目经理（建造师），须缴纳违约金</w:t>
      </w:r>
      <w:r>
        <w:rPr>
          <w:rFonts w:hint="eastAsia" w:ascii="宋体" w:hAnsi="宋体" w:eastAsia="宋体" w:cs="宋体"/>
          <w:color w:val="auto"/>
          <w:sz w:val="21"/>
          <w:szCs w:val="21"/>
          <w:highlight w:val="none"/>
          <w:u w:val="single"/>
          <w:shd w:val="clear" w:color="auto" w:fill="auto"/>
          <w:lang w:val="en-US" w:eastAsia="zh-CN"/>
        </w:rPr>
        <w:t>5万</w:t>
      </w:r>
      <w:r>
        <w:rPr>
          <w:rFonts w:hint="eastAsia" w:ascii="宋体" w:hAnsi="宋体" w:eastAsia="宋体" w:cs="宋体"/>
          <w:color w:val="auto"/>
          <w:sz w:val="21"/>
          <w:szCs w:val="21"/>
          <w:highlight w:val="none"/>
          <w:u w:val="single"/>
          <w:shd w:val="clear" w:color="auto" w:fill="auto"/>
          <w:lang w:val="en-US"/>
        </w:rPr>
        <w:t>元: ☑①患重病、发生意外等身体原因不能在施工现场进行管理的；☑②离职的；☑③违法违规行为不能继续从事施工现场管理工作的；☑④无能力履行合同责任义务被建设行政主管部门或建设单位责令更换的(由发包人自行勾选)。</w:t>
      </w:r>
    </w:p>
    <w:p w14:paraId="648AA22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eastAsia="宋体" w:cs="宋体"/>
          <w:color w:val="auto"/>
          <w:sz w:val="21"/>
          <w:szCs w:val="21"/>
          <w:highlight w:val="none"/>
          <w:u w:val="single"/>
          <w:shd w:val="clear" w:color="auto" w:fill="auto"/>
          <w:lang w:val="en-US"/>
        </w:rPr>
        <w:t>中标人因下列原因变更技术负责人，须缴纳违约金</w:t>
      </w:r>
      <w:r>
        <w:rPr>
          <w:rFonts w:hint="eastAsia" w:ascii="宋体" w:hAnsi="宋体" w:eastAsia="宋体" w:cs="宋体"/>
          <w:color w:val="auto"/>
          <w:sz w:val="21"/>
          <w:szCs w:val="21"/>
          <w:highlight w:val="none"/>
          <w:u w:val="single"/>
          <w:shd w:val="clear" w:color="auto" w:fill="auto"/>
          <w:lang w:val="en-US" w:eastAsia="zh-CN"/>
        </w:rPr>
        <w:t>3万</w:t>
      </w:r>
      <w:r>
        <w:rPr>
          <w:rFonts w:hint="eastAsia" w:ascii="宋体" w:hAnsi="宋体" w:eastAsia="宋体" w:cs="宋体"/>
          <w:color w:val="auto"/>
          <w:sz w:val="21"/>
          <w:szCs w:val="21"/>
          <w:highlight w:val="none"/>
          <w:u w:val="single"/>
          <w:shd w:val="clear" w:color="auto" w:fill="auto"/>
          <w:lang w:val="en-US"/>
        </w:rPr>
        <w:t>元: ☑①患重病、发生意外等身体原因不能在施工现场进行管理的；☑②离职的；☑③违法违规行为不能继续从事施工现场管理工作的；☑④无能力履行合同责任义务被建设行政主管部门或建设单位责令更换的</w:t>
      </w:r>
      <w:r>
        <w:rPr>
          <w:rFonts w:hint="eastAsia" w:ascii="宋体" w:hAnsi="宋体" w:eastAsia="宋体" w:cs="宋体"/>
          <w:color w:val="auto"/>
          <w:sz w:val="21"/>
          <w:szCs w:val="21"/>
          <w:highlight w:val="none"/>
          <w:u w:val="single"/>
          <w:shd w:val="clear" w:color="auto" w:fill="auto"/>
          <w:lang w:val="en-US" w:eastAsia="zh-CN"/>
        </w:rPr>
        <w:t>。</w:t>
      </w:r>
    </w:p>
    <w:p w14:paraId="5A029D1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承包方</w:t>
      </w:r>
      <w:r>
        <w:rPr>
          <w:rFonts w:hint="eastAsia" w:ascii="宋体" w:hAnsi="宋体" w:eastAsia="宋体" w:cs="宋体"/>
          <w:color w:val="auto"/>
          <w:sz w:val="21"/>
          <w:szCs w:val="21"/>
          <w:highlight w:val="none"/>
          <w:u w:val="single"/>
          <w:lang w:eastAsia="zh-CN"/>
        </w:rPr>
        <w:t>项目经理</w:t>
      </w:r>
      <w:r>
        <w:rPr>
          <w:rFonts w:hint="eastAsia" w:ascii="宋体" w:hAnsi="宋体" w:eastAsia="宋体" w:cs="宋体"/>
          <w:color w:val="auto"/>
          <w:sz w:val="21"/>
          <w:szCs w:val="21"/>
          <w:highlight w:val="none"/>
          <w:u w:val="single"/>
        </w:rPr>
        <w:t>的工作不能符合发包人、监理工程师的要</w:t>
      </w:r>
      <w:r>
        <w:rPr>
          <w:rFonts w:hint="eastAsia" w:ascii="宋体" w:hAnsi="宋体" w:eastAsia="宋体" w:cs="宋体"/>
          <w:color w:val="auto"/>
          <w:sz w:val="21"/>
          <w:szCs w:val="21"/>
          <w:highlight w:val="none"/>
          <w:u w:val="single"/>
          <w:lang w:val="en-US" w:eastAsia="zh-CN"/>
        </w:rPr>
        <w:t>求或</w:t>
      </w:r>
      <w:r>
        <w:rPr>
          <w:rFonts w:hint="eastAsia" w:ascii="宋体" w:hAnsi="宋体" w:eastAsia="宋体" w:cs="宋体"/>
          <w:color w:val="auto"/>
          <w:sz w:val="21"/>
          <w:szCs w:val="21"/>
          <w:highlight w:val="none"/>
          <w:u w:val="single"/>
        </w:rPr>
        <w:t>不满足岗位管理水平及技术水平等原因要求时，发包人</w:t>
      </w:r>
      <w:r>
        <w:rPr>
          <w:rFonts w:hint="eastAsia" w:ascii="宋体" w:hAnsi="宋体" w:eastAsia="宋体" w:cs="宋体"/>
          <w:color w:val="auto"/>
          <w:sz w:val="21"/>
          <w:szCs w:val="21"/>
          <w:highlight w:val="none"/>
          <w:u w:val="single"/>
          <w:lang w:val="en-US" w:eastAsia="zh-CN"/>
        </w:rPr>
        <w:t>有权</w:t>
      </w:r>
      <w:r>
        <w:rPr>
          <w:rFonts w:hint="eastAsia" w:ascii="宋体" w:hAnsi="宋体" w:eastAsia="宋体" w:cs="宋体"/>
          <w:color w:val="auto"/>
          <w:sz w:val="21"/>
          <w:szCs w:val="21"/>
          <w:highlight w:val="none"/>
          <w:u w:val="single"/>
        </w:rPr>
        <w:t>要求承包方更换</w:t>
      </w:r>
      <w:r>
        <w:rPr>
          <w:rFonts w:hint="eastAsia" w:ascii="宋体" w:hAnsi="宋体" w:eastAsia="宋体" w:cs="宋体"/>
          <w:color w:val="auto"/>
          <w:sz w:val="21"/>
          <w:szCs w:val="21"/>
          <w:highlight w:val="none"/>
          <w:u w:val="single"/>
          <w:lang w:eastAsia="zh-CN"/>
        </w:rPr>
        <w:t>项目经理</w:t>
      </w:r>
      <w:r>
        <w:rPr>
          <w:rFonts w:hint="eastAsia" w:ascii="宋体" w:hAnsi="宋体" w:eastAsia="宋体" w:cs="宋体"/>
          <w:color w:val="auto"/>
          <w:sz w:val="21"/>
          <w:szCs w:val="21"/>
          <w:highlight w:val="none"/>
          <w:u w:val="single"/>
        </w:rPr>
        <w:t>，并给以承包人15日的宽限期，以便承包人物色并更换新的项目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更换后人员不得低于</w:t>
      </w:r>
      <w:r>
        <w:rPr>
          <w:rFonts w:hint="eastAsia" w:ascii="宋体" w:hAnsi="宋体" w:eastAsia="宋体" w:cs="宋体"/>
          <w:color w:val="auto"/>
          <w:sz w:val="21"/>
          <w:szCs w:val="21"/>
          <w:highlight w:val="none"/>
          <w:u w:val="single"/>
          <w:lang w:val="en-US" w:eastAsia="zh-CN"/>
        </w:rPr>
        <w:t>变更前所</w:t>
      </w:r>
      <w:r>
        <w:rPr>
          <w:rFonts w:hint="eastAsia" w:ascii="宋体" w:hAnsi="宋体" w:eastAsia="宋体" w:cs="宋体"/>
          <w:color w:val="auto"/>
          <w:sz w:val="21"/>
          <w:szCs w:val="21"/>
          <w:highlight w:val="none"/>
          <w:u w:val="single"/>
        </w:rPr>
        <w:t>报人员资质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业绩经验等</w:t>
      </w:r>
      <w:r>
        <w:rPr>
          <w:rFonts w:hint="eastAsia" w:ascii="宋体" w:hAnsi="宋体" w:eastAsia="宋体" w:cs="宋体"/>
          <w:color w:val="auto"/>
          <w:sz w:val="21"/>
          <w:szCs w:val="21"/>
          <w:highlight w:val="none"/>
          <w:u w:val="single"/>
        </w:rPr>
        <w:t>，并经发包人书面认可，同时发包人对承包人处以人民币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万元违约金/人.次。承包人无正当理由拒绝</w:t>
      </w:r>
      <w:r>
        <w:rPr>
          <w:rFonts w:hint="eastAsia" w:ascii="宋体" w:hAnsi="宋体" w:eastAsia="宋体" w:cs="宋体"/>
          <w:color w:val="auto"/>
          <w:sz w:val="21"/>
          <w:szCs w:val="21"/>
          <w:highlight w:val="none"/>
          <w:u w:val="single"/>
          <w:lang w:val="en-US" w:eastAsia="zh-CN"/>
        </w:rPr>
        <w:t>或</w:t>
      </w:r>
      <w:r>
        <w:rPr>
          <w:rFonts w:hint="eastAsia" w:ascii="宋体" w:hAnsi="宋体" w:eastAsia="宋体" w:cs="宋体"/>
          <w:color w:val="auto"/>
          <w:sz w:val="21"/>
          <w:szCs w:val="21"/>
          <w:highlight w:val="none"/>
          <w:u w:val="single"/>
        </w:rPr>
        <w:t>未能更换项目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的，自承包人接到发包人更换项目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通知之第16日起，承包人向发包人支付违约金 1万元/天，直至更换符合发包人要求的项目</w:t>
      </w:r>
      <w:r>
        <w:rPr>
          <w:rFonts w:hint="eastAsia" w:ascii="宋体" w:hAnsi="宋体" w:eastAsia="宋体" w:cs="宋体"/>
          <w:color w:val="auto"/>
          <w:sz w:val="21"/>
          <w:szCs w:val="21"/>
          <w:highlight w:val="none"/>
          <w:u w:val="single"/>
          <w:lang w:eastAsia="zh-CN"/>
        </w:rPr>
        <w:t>经理</w:t>
      </w:r>
      <w:r>
        <w:rPr>
          <w:rFonts w:hint="eastAsia" w:ascii="宋体" w:hAnsi="宋体" w:eastAsia="宋体" w:cs="宋体"/>
          <w:color w:val="auto"/>
          <w:sz w:val="21"/>
          <w:szCs w:val="21"/>
          <w:highlight w:val="none"/>
          <w:u w:val="single"/>
        </w:rPr>
        <w:t xml:space="preserve">为止，由此增加的费用和（或）延误的工期及其它责任由承包人承担 </w:t>
      </w:r>
      <w:r>
        <w:rPr>
          <w:rFonts w:hint="eastAsia" w:ascii="宋体" w:hAnsi="宋体" w:eastAsia="宋体" w:cs="宋体"/>
          <w:color w:val="auto"/>
          <w:sz w:val="21"/>
          <w:szCs w:val="21"/>
          <w:highlight w:val="none"/>
        </w:rPr>
        <w:t>。</w:t>
      </w:r>
    </w:p>
    <w:p w14:paraId="491B17B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 承包人人员</w:t>
      </w:r>
    </w:p>
    <w:p w14:paraId="46320E5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shd w:val="clear" w:color="auto" w:fill="auto"/>
        </w:rPr>
        <w:t>签</w:t>
      </w:r>
      <w:r>
        <w:rPr>
          <w:rFonts w:hint="eastAsia" w:ascii="宋体" w:hAnsi="宋体" w:eastAsia="宋体" w:cs="宋体"/>
          <w:color w:val="auto"/>
          <w:sz w:val="21"/>
          <w:szCs w:val="21"/>
          <w:highlight w:val="none"/>
          <w:u w:val="single"/>
        </w:rPr>
        <w:t>订合同时。施工现场管理人员应当为承包人缴纳社保人员。其他管理人员每月在岗时间不得少于28天，每天不少于8小时</w:t>
      </w:r>
      <w:r>
        <w:rPr>
          <w:rFonts w:hint="eastAsia" w:ascii="宋体" w:hAnsi="宋体" w:eastAsia="宋体" w:cs="宋体"/>
          <w:color w:val="auto"/>
          <w:sz w:val="21"/>
          <w:szCs w:val="21"/>
          <w:highlight w:val="none"/>
          <w:u w:val="single"/>
          <w:lang w:eastAsia="zh-CN"/>
        </w:rPr>
        <w:t>。</w:t>
      </w:r>
    </w:p>
    <w:p w14:paraId="33E1F2A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3.3.3 承包人无正当理由拒绝撤换主要施工管理人员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指除项目经理和技术负责人外其他人员，下同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的违约责任：</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在开工时或施工过程中擅自变更主要施工管理人员的，</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有权对</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处以每人次</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万元人民币的违约金，</w:t>
      </w:r>
      <w:r>
        <w:rPr>
          <w:rFonts w:hint="eastAsia" w:ascii="宋体" w:hAnsi="宋体" w:eastAsia="宋体" w:cs="宋体"/>
          <w:color w:val="auto"/>
          <w:sz w:val="21"/>
          <w:szCs w:val="21"/>
          <w:highlight w:val="none"/>
          <w:u w:val="single"/>
          <w:lang w:val="en-US" w:eastAsia="zh-CN"/>
        </w:rPr>
        <w:t>发生2次以上（含本数）前述情形，发包人可以</w:t>
      </w:r>
      <w:r>
        <w:rPr>
          <w:rFonts w:hint="eastAsia" w:ascii="宋体" w:hAnsi="宋体" w:eastAsia="宋体" w:cs="宋体"/>
          <w:color w:val="auto"/>
          <w:sz w:val="21"/>
          <w:szCs w:val="21"/>
          <w:highlight w:val="none"/>
          <w:u w:val="single"/>
        </w:rPr>
        <w:t>解除合同，并追究由此带来的</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的一切</w:t>
      </w:r>
      <w:r>
        <w:rPr>
          <w:rFonts w:hint="eastAsia" w:ascii="宋体" w:hAnsi="宋体" w:eastAsia="宋体" w:cs="宋体"/>
          <w:color w:val="auto"/>
          <w:sz w:val="21"/>
          <w:szCs w:val="21"/>
          <w:highlight w:val="none"/>
          <w:u w:val="single"/>
          <w:lang w:val="en-US" w:eastAsia="zh-CN"/>
        </w:rPr>
        <w:t>损失</w:t>
      </w:r>
      <w:r>
        <w:rPr>
          <w:rFonts w:hint="eastAsia" w:ascii="宋体" w:hAnsi="宋体" w:eastAsia="宋体" w:cs="宋体"/>
          <w:color w:val="auto"/>
          <w:sz w:val="21"/>
          <w:szCs w:val="21"/>
          <w:highlight w:val="none"/>
          <w:u w:val="single"/>
        </w:rPr>
        <w:t>。</w:t>
      </w:r>
    </w:p>
    <w:p w14:paraId="3092E1C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shd w:val="clear" w:color="auto" w:fill="auto"/>
        </w:rPr>
        <w:t>需离开时必须事先征得发包人和监理人同意后方可离开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673E24">
      <w:pPr>
        <w:pageBreakBefore w:val="0"/>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bCs/>
          <w:color w:val="auto"/>
          <w:sz w:val="21"/>
          <w:szCs w:val="21"/>
          <w:highlight w:val="none"/>
          <w:u w:val="single"/>
        </w:rPr>
        <w:t>技术负责人、项目部“五大员”等关键岗位人员变更必须经发包人批准，</w:t>
      </w:r>
      <w:r>
        <w:rPr>
          <w:rFonts w:hint="eastAsia" w:ascii="宋体" w:hAnsi="宋体" w:eastAsia="宋体" w:cs="宋体"/>
          <w:bCs/>
          <w:color w:val="auto"/>
          <w:sz w:val="21"/>
          <w:szCs w:val="21"/>
          <w:highlight w:val="none"/>
          <w:u w:val="single"/>
          <w:lang w:val="en-US" w:eastAsia="zh-CN"/>
        </w:rPr>
        <w:t>还</w:t>
      </w:r>
      <w:r>
        <w:rPr>
          <w:rFonts w:hint="eastAsia" w:ascii="宋体" w:hAnsi="宋体" w:eastAsia="宋体" w:cs="宋体"/>
          <w:bCs/>
          <w:color w:val="auto"/>
          <w:sz w:val="21"/>
          <w:szCs w:val="21"/>
          <w:highlight w:val="none"/>
          <w:u w:val="single"/>
        </w:rPr>
        <w:t>须缴纳5000元/人违约金，否则不得变更。变更后的技术负责人、项目部“五大员”等关键岗位人员必须符合本项目</w:t>
      </w:r>
      <w:r>
        <w:rPr>
          <w:rFonts w:hint="eastAsia" w:ascii="宋体" w:hAnsi="宋体" w:eastAsia="宋体" w:cs="宋体"/>
          <w:bCs/>
          <w:color w:val="auto"/>
          <w:sz w:val="21"/>
          <w:szCs w:val="21"/>
          <w:highlight w:val="none"/>
          <w:u w:val="single"/>
          <w:lang w:val="en-US" w:eastAsia="zh-CN"/>
        </w:rPr>
        <w:t>选取</w:t>
      </w:r>
      <w:r>
        <w:rPr>
          <w:rFonts w:hint="eastAsia" w:ascii="宋体" w:hAnsi="宋体" w:eastAsia="宋体" w:cs="宋体"/>
          <w:bCs/>
          <w:color w:val="auto"/>
          <w:sz w:val="21"/>
          <w:szCs w:val="21"/>
          <w:highlight w:val="none"/>
          <w:u w:val="single"/>
        </w:rPr>
        <w:t>文件和</w:t>
      </w:r>
      <w:r>
        <w:rPr>
          <w:rFonts w:hint="eastAsia" w:ascii="宋体" w:hAnsi="宋体" w:eastAsia="宋体" w:cs="宋体"/>
          <w:bCs/>
          <w:color w:val="auto"/>
          <w:sz w:val="21"/>
          <w:szCs w:val="21"/>
          <w:highlight w:val="none"/>
          <w:u w:val="single"/>
          <w:lang w:val="en-US" w:eastAsia="zh-CN"/>
        </w:rPr>
        <w:t>响应</w:t>
      </w:r>
      <w:r>
        <w:rPr>
          <w:rFonts w:hint="eastAsia" w:ascii="宋体" w:hAnsi="宋体" w:eastAsia="宋体" w:cs="宋体"/>
          <w:bCs/>
          <w:color w:val="auto"/>
          <w:sz w:val="21"/>
          <w:szCs w:val="21"/>
          <w:highlight w:val="none"/>
          <w:u w:val="single"/>
        </w:rPr>
        <w:t>承诺配备的同等条件人员</w:t>
      </w:r>
      <w:r>
        <w:rPr>
          <w:rFonts w:hint="eastAsia" w:ascii="宋体" w:hAnsi="宋体" w:eastAsia="宋体" w:cs="宋体"/>
          <w:color w:val="auto"/>
          <w:sz w:val="21"/>
          <w:szCs w:val="21"/>
          <w:highlight w:val="none"/>
          <w:u w:val="none"/>
        </w:rPr>
        <w:t>。</w:t>
      </w:r>
    </w:p>
    <w:p w14:paraId="6789AD7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shd w:val="clear" w:color="auto" w:fill="auto"/>
        </w:rPr>
        <w:t>对未按规定在岗履责擅自离开施工现场的的技术负责人处以</w:t>
      </w:r>
      <w:r>
        <w:rPr>
          <w:rFonts w:hint="eastAsia" w:ascii="宋体" w:hAnsi="宋体" w:eastAsia="宋体" w:cs="宋体"/>
          <w:color w:val="auto"/>
          <w:sz w:val="21"/>
          <w:szCs w:val="21"/>
          <w:highlight w:val="none"/>
          <w:u w:val="single"/>
          <w:shd w:val="clear" w:color="auto" w:fill="auto"/>
          <w:lang w:val="en-US" w:eastAsia="zh-CN"/>
        </w:rPr>
        <w:t>3</w:t>
      </w:r>
      <w:r>
        <w:rPr>
          <w:rFonts w:hint="eastAsia" w:ascii="宋体" w:hAnsi="宋体" w:eastAsia="宋体" w:cs="宋体"/>
          <w:color w:val="auto"/>
          <w:sz w:val="21"/>
          <w:szCs w:val="21"/>
          <w:highlight w:val="none"/>
          <w:u w:val="single"/>
          <w:shd w:val="clear" w:color="auto" w:fill="auto"/>
          <w:lang w:val="en-US"/>
        </w:rPr>
        <w:t>000</w:t>
      </w:r>
      <w:r>
        <w:rPr>
          <w:rFonts w:hint="eastAsia" w:ascii="宋体" w:hAnsi="宋体" w:eastAsia="宋体" w:cs="宋体"/>
          <w:color w:val="auto"/>
          <w:sz w:val="21"/>
          <w:szCs w:val="21"/>
          <w:highlight w:val="none"/>
          <w:u w:val="single"/>
          <w:shd w:val="clear" w:color="auto" w:fill="auto"/>
        </w:rPr>
        <w:t>元/人·天的违约金</w:t>
      </w:r>
      <w:r>
        <w:rPr>
          <w:rFonts w:hint="eastAsia" w:ascii="宋体" w:hAnsi="宋体" w:eastAsia="宋体" w:cs="宋体"/>
          <w:color w:val="auto"/>
          <w:sz w:val="21"/>
          <w:szCs w:val="21"/>
          <w:highlight w:val="none"/>
          <w:u w:val="single"/>
          <w:shd w:val="clear" w:color="auto" w:fill="auto"/>
          <w:lang w:eastAsia="zh-CN"/>
        </w:rPr>
        <w:t>；</w:t>
      </w:r>
      <w:r>
        <w:rPr>
          <w:rFonts w:hint="eastAsia" w:ascii="宋体" w:hAnsi="宋体" w:eastAsia="宋体" w:cs="宋体"/>
          <w:color w:val="auto"/>
          <w:sz w:val="21"/>
          <w:szCs w:val="21"/>
          <w:highlight w:val="none"/>
          <w:u w:val="single"/>
          <w:shd w:val="clear" w:color="auto" w:fill="auto"/>
        </w:rPr>
        <w:t>对项目负责人和技术负责外以外的其他管理人员擅自离开施工现场的，处以每人每次</w:t>
      </w:r>
      <w:r>
        <w:rPr>
          <w:rFonts w:hint="eastAsia" w:ascii="宋体" w:hAnsi="宋体" w:eastAsia="宋体" w:cs="宋体"/>
          <w:color w:val="auto"/>
          <w:sz w:val="21"/>
          <w:szCs w:val="21"/>
          <w:highlight w:val="none"/>
          <w:u w:val="single"/>
          <w:shd w:val="clear" w:color="auto" w:fill="auto"/>
          <w:lang w:val="en-US" w:eastAsia="zh-CN"/>
        </w:rPr>
        <w:t>15</w:t>
      </w:r>
      <w:r>
        <w:rPr>
          <w:rFonts w:hint="eastAsia" w:ascii="宋体" w:hAnsi="宋体" w:eastAsia="宋体" w:cs="宋体"/>
          <w:color w:val="auto"/>
          <w:sz w:val="21"/>
          <w:szCs w:val="21"/>
          <w:highlight w:val="none"/>
          <w:u w:val="single"/>
          <w:shd w:val="clear" w:color="auto" w:fill="auto"/>
        </w:rPr>
        <w:t>00元违约金，缴纳违约金后方可请款</w:t>
      </w:r>
      <w:r>
        <w:rPr>
          <w:rFonts w:hint="eastAsia" w:ascii="宋体" w:hAnsi="宋体" w:eastAsia="宋体" w:cs="宋体"/>
          <w:color w:val="auto"/>
          <w:sz w:val="21"/>
          <w:szCs w:val="21"/>
          <w:highlight w:val="none"/>
        </w:rPr>
        <w:t>。</w:t>
      </w:r>
    </w:p>
    <w:p w14:paraId="1DEC03B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在各级相关部门现场检查过程中发现</w:t>
      </w:r>
      <w:r>
        <w:rPr>
          <w:rFonts w:hint="eastAsia" w:ascii="宋体" w:hAnsi="宋体" w:eastAsia="宋体" w:cs="宋体"/>
          <w:bCs/>
          <w:color w:val="auto"/>
          <w:sz w:val="21"/>
          <w:szCs w:val="21"/>
          <w:highlight w:val="none"/>
          <w:u w:val="single"/>
          <w:lang w:val="en-US" w:eastAsia="zh-CN"/>
        </w:rPr>
        <w:t>项目经理（建造师）</w:t>
      </w:r>
      <w:r>
        <w:rPr>
          <w:rFonts w:hint="eastAsia" w:ascii="宋体" w:hAnsi="宋体" w:eastAsia="宋体" w:cs="宋体"/>
          <w:bCs/>
          <w:color w:val="auto"/>
          <w:sz w:val="21"/>
          <w:szCs w:val="21"/>
          <w:highlight w:val="none"/>
          <w:u w:val="single"/>
        </w:rPr>
        <w:t>、技术负责人、安全员、质检员等主要管理人员未按合同约定在岗三次及以上的，将上报建设行政主管部门依法依规处理，并在相关信用信息平台披露。</w:t>
      </w:r>
    </w:p>
    <w:p w14:paraId="518937D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bookmarkStart w:id="833" w:name="_Toc303539102"/>
      <w:bookmarkStart w:id="834" w:name="_Toc296891199"/>
      <w:bookmarkStart w:id="835" w:name="_Toc297120459"/>
      <w:bookmarkStart w:id="836" w:name="_Toc292559869"/>
      <w:bookmarkStart w:id="837" w:name="_Toc296503159"/>
      <w:bookmarkStart w:id="838" w:name="_Toc297216151"/>
      <w:bookmarkStart w:id="839" w:name="_Toc296347158"/>
      <w:bookmarkStart w:id="840" w:name="_Toc300934945"/>
      <w:bookmarkStart w:id="841" w:name="_Toc296944498"/>
      <w:bookmarkStart w:id="842" w:name="_Toc296346660"/>
      <w:bookmarkStart w:id="843" w:name="_Toc296890987"/>
      <w:bookmarkStart w:id="844" w:name="_Toc297123492"/>
      <w:bookmarkStart w:id="845" w:name="_Toc292559364"/>
      <w:bookmarkStart w:id="846" w:name="_Toc297048345"/>
      <w:bookmarkStart w:id="847" w:name="_Toc312677988"/>
      <w:bookmarkStart w:id="848" w:name="_Toc304295523"/>
      <w:r>
        <w:rPr>
          <w:rFonts w:hint="eastAsia" w:ascii="宋体" w:hAnsi="宋体" w:eastAsia="宋体" w:cs="宋体"/>
          <w:bCs/>
          <w:color w:val="auto"/>
          <w:sz w:val="21"/>
          <w:szCs w:val="21"/>
          <w:highlight w:val="none"/>
        </w:rPr>
        <w:t>.5 分包</w:t>
      </w:r>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21C416C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849" w:name="_Toc296891200"/>
      <w:bookmarkStart w:id="850" w:name="_Toc296890988"/>
      <w:bookmarkStart w:id="851" w:name="_Toc296503160"/>
      <w:bookmarkStart w:id="852" w:name="_Toc297048346"/>
      <w:bookmarkStart w:id="853" w:name="_Toc300934946"/>
      <w:bookmarkStart w:id="854" w:name="_Toc297120460"/>
      <w:bookmarkStart w:id="855" w:name="_Toc303539103"/>
      <w:bookmarkStart w:id="856" w:name="_Toc296944499"/>
      <w:bookmarkStart w:id="857" w:name="_Toc297216152"/>
      <w:bookmarkStart w:id="858" w:name="_Toc297123493"/>
      <w:bookmarkStart w:id="859" w:name="_Toc296346661"/>
      <w:bookmarkStart w:id="860" w:name="_Toc292559870"/>
      <w:bookmarkStart w:id="861" w:name="_Toc304295524"/>
      <w:bookmarkStart w:id="862" w:name="_Toc296347159"/>
      <w:bookmarkStart w:id="863" w:name="_Toc292559365"/>
      <w:bookmarkStart w:id="864" w:name="_Toc318581158"/>
      <w:bookmarkStart w:id="865" w:name="_Toc312677989"/>
      <w:r>
        <w:rPr>
          <w:rFonts w:hint="eastAsia" w:ascii="宋体" w:hAnsi="宋体" w:eastAsia="宋体" w:cs="宋体"/>
          <w:color w:val="auto"/>
          <w:sz w:val="21"/>
          <w:szCs w:val="21"/>
          <w:highlight w:val="none"/>
        </w:rPr>
        <w:t>.5.1 分包的一般约定</w:t>
      </w:r>
    </w:p>
    <w:p w14:paraId="428B779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按国家规定   </w:t>
      </w:r>
      <w:r>
        <w:rPr>
          <w:rFonts w:hint="eastAsia" w:ascii="宋体" w:hAnsi="宋体" w:eastAsia="宋体" w:cs="宋体"/>
          <w:color w:val="auto"/>
          <w:sz w:val="21"/>
          <w:szCs w:val="21"/>
          <w:highlight w:val="none"/>
        </w:rPr>
        <w:t>。</w:t>
      </w:r>
    </w:p>
    <w:p w14:paraId="0074C22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Start w:id="866" w:name="_Toc296503161"/>
      <w:bookmarkStart w:id="867" w:name="_Toc303539104"/>
      <w:bookmarkStart w:id="868" w:name="_Toc297120461"/>
      <w:bookmarkStart w:id="869" w:name="_Toc296346662"/>
      <w:bookmarkStart w:id="870" w:name="_Toc297048347"/>
      <w:bookmarkStart w:id="871" w:name="_Toc296890989"/>
      <w:bookmarkStart w:id="872" w:name="_Toc296347160"/>
      <w:bookmarkStart w:id="873" w:name="_Toc296891201"/>
      <w:bookmarkStart w:id="874" w:name="_Toc300934947"/>
      <w:bookmarkStart w:id="875" w:name="_Toc297123494"/>
      <w:bookmarkStart w:id="876" w:name="_Toc297216153"/>
      <w:bookmarkStart w:id="877" w:name="_Toc304295525"/>
      <w:bookmarkStart w:id="878" w:name="_Toc296944500"/>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14:paraId="5EA414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879" w:name="_Toc318581159"/>
      <w:bookmarkStart w:id="880" w:name="_Toc312677990"/>
      <w:r>
        <w:rPr>
          <w:rFonts w:hint="eastAsia" w:ascii="宋体" w:hAnsi="宋体" w:eastAsia="宋体" w:cs="宋体"/>
          <w:color w:val="auto"/>
          <w:sz w:val="21"/>
          <w:szCs w:val="21"/>
          <w:highlight w:val="none"/>
        </w:rPr>
        <w:t>.5.2 分包的确定</w:t>
      </w:r>
    </w:p>
    <w:p w14:paraId="3F6C6A0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按国家规定 </w:t>
      </w:r>
      <w:r>
        <w:rPr>
          <w:rFonts w:hint="eastAsia" w:ascii="宋体" w:hAnsi="宋体" w:eastAsia="宋体" w:cs="宋体"/>
          <w:color w:val="auto"/>
          <w:sz w:val="21"/>
          <w:szCs w:val="21"/>
          <w:highlight w:val="none"/>
        </w:rPr>
        <w:t>。</w:t>
      </w:r>
    </w:p>
    <w:p w14:paraId="32EE0AE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承包人不得以劳务分包的名义转包或分包工程   </w:t>
      </w:r>
      <w:r>
        <w:rPr>
          <w:rFonts w:hint="eastAsia" w:ascii="宋体" w:hAnsi="宋体" w:eastAsia="宋体" w:cs="宋体"/>
          <w:color w:val="auto"/>
          <w:sz w:val="21"/>
          <w:szCs w:val="21"/>
          <w:highlight w:val="none"/>
        </w:rPr>
        <w:t>。</w:t>
      </w:r>
    </w:p>
    <w:p w14:paraId="04F3AB0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394F04B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承包人支付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79"/>
    <w:bookmarkEnd w:id="880"/>
    <w:p w14:paraId="32D2D09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 工程照管与成品、半成品保护</w:t>
      </w:r>
    </w:p>
    <w:p w14:paraId="28DF0F4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自发包人向承包人移交施工现场之日起，承包人应负责照管工程及工程相关的材料、工程设备，直到颁发工程接收证书之日止。</w:t>
      </w:r>
    </w:p>
    <w:p w14:paraId="756B6A2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 履约保证金</w:t>
      </w:r>
    </w:p>
    <w:p w14:paraId="01F284E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承包人是否提供履约保证金：</w:t>
      </w:r>
      <w:r>
        <w:rPr>
          <w:rFonts w:hint="eastAsia" w:ascii="宋体" w:hAnsi="宋体" w:eastAsia="宋体" w:cs="宋体"/>
          <w:color w:val="auto"/>
          <w:sz w:val="21"/>
          <w:szCs w:val="21"/>
          <w:highlight w:val="none"/>
          <w:u w:val="single"/>
          <w:lang w:val="en-US" w:eastAsia="zh-CN"/>
        </w:rPr>
        <w:t>不</w:t>
      </w:r>
      <w:r>
        <w:rPr>
          <w:rFonts w:hint="eastAsia" w:ascii="宋体" w:hAnsi="宋体" w:eastAsia="宋体" w:cs="宋体"/>
          <w:color w:val="auto"/>
          <w:sz w:val="21"/>
          <w:szCs w:val="21"/>
          <w:highlight w:val="none"/>
          <w:u w:val="single"/>
        </w:rPr>
        <w:t>提供</w:t>
      </w:r>
      <w:r>
        <w:rPr>
          <w:rFonts w:hint="eastAsia" w:ascii="宋体" w:hAnsi="宋体" w:eastAsia="宋体" w:cs="宋体"/>
          <w:color w:val="auto"/>
          <w:sz w:val="21"/>
          <w:szCs w:val="21"/>
          <w:highlight w:val="none"/>
        </w:rPr>
        <w:t>。</w:t>
      </w:r>
    </w:p>
    <w:p w14:paraId="0D323D9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承包人提供履约保证金的形式：</w:t>
      </w:r>
      <w:r>
        <w:rPr>
          <w:rFonts w:hint="eastAsia" w:ascii="宋体" w:hAnsi="宋体" w:eastAsia="宋体" w:cs="宋体"/>
          <w:color w:val="auto"/>
          <w:sz w:val="21"/>
          <w:szCs w:val="21"/>
          <w:highlight w:val="none"/>
          <w:u w:val="single"/>
          <w:lang w:val="en-US" w:eastAsia="zh-CN"/>
        </w:rPr>
        <w:t>/</w:t>
      </w:r>
    </w:p>
    <w:p w14:paraId="4F8D0CA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w:t>
      </w:r>
      <w:r>
        <w:rPr>
          <w:rFonts w:hint="eastAsia" w:ascii="宋体" w:hAnsi="宋体" w:eastAsia="宋体" w:cs="宋体"/>
          <w:color w:val="auto"/>
          <w:sz w:val="21"/>
          <w:szCs w:val="21"/>
          <w:highlight w:val="none"/>
          <w:u w:val="single"/>
          <w:lang w:val="en-US" w:eastAsia="zh-CN"/>
        </w:rPr>
        <w:t>/</w:t>
      </w:r>
    </w:p>
    <w:p w14:paraId="412A378F">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履约保证金提交期限的要求：</w:t>
      </w:r>
      <w:r>
        <w:rPr>
          <w:rFonts w:hint="eastAsia" w:ascii="宋体" w:hAnsi="宋体" w:eastAsia="宋体" w:cs="宋体"/>
          <w:color w:val="auto"/>
          <w:sz w:val="21"/>
          <w:szCs w:val="21"/>
          <w:highlight w:val="none"/>
          <w:u w:val="single"/>
          <w:lang w:val="en-US" w:eastAsia="zh-CN"/>
        </w:rPr>
        <w:t>/</w:t>
      </w:r>
    </w:p>
    <w:p w14:paraId="63090D55">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履约保证金退还时限：</w:t>
      </w:r>
      <w:r>
        <w:rPr>
          <w:rFonts w:hint="eastAsia" w:ascii="宋体" w:hAnsi="宋体" w:eastAsia="宋体" w:cs="宋体"/>
          <w:color w:val="auto"/>
          <w:sz w:val="21"/>
          <w:szCs w:val="21"/>
          <w:highlight w:val="none"/>
          <w:u w:val="single"/>
          <w:lang w:val="en-US" w:eastAsia="zh-CN"/>
        </w:rPr>
        <w:t>/</w:t>
      </w:r>
    </w:p>
    <w:p w14:paraId="66628A2A">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881" w:name="_Toc351203636"/>
      <w:bookmarkStart w:id="882" w:name="_Toc95223465"/>
      <w:r>
        <w:rPr>
          <w:rFonts w:hint="eastAsia" w:ascii="宋体" w:hAnsi="宋体" w:eastAsia="宋体" w:cs="宋体"/>
          <w:bCs/>
          <w:color w:val="auto"/>
          <w:sz w:val="21"/>
          <w:szCs w:val="21"/>
          <w:highlight w:val="none"/>
        </w:rPr>
        <w:t>4</w:t>
      </w:r>
      <w:bookmarkStart w:id="883" w:name="_Toc296891202"/>
      <w:bookmarkStart w:id="884" w:name="_Toc297048348"/>
      <w:bookmarkStart w:id="885" w:name="_Toc296346663"/>
      <w:bookmarkStart w:id="886" w:name="_Toc296944501"/>
      <w:bookmarkStart w:id="887" w:name="_Toc267251413"/>
      <w:bookmarkStart w:id="888" w:name="_Toc297120462"/>
      <w:bookmarkStart w:id="889" w:name="_Toc296890990"/>
      <w:bookmarkStart w:id="890" w:name="_Toc292559871"/>
      <w:bookmarkStart w:id="891" w:name="_Toc296503162"/>
      <w:bookmarkStart w:id="892" w:name="_Toc292559366"/>
      <w:bookmarkStart w:id="893" w:name="_Toc296347161"/>
      <w:r>
        <w:rPr>
          <w:rFonts w:hint="eastAsia" w:ascii="宋体" w:hAnsi="宋体" w:eastAsia="宋体" w:cs="宋体"/>
          <w:bCs/>
          <w:color w:val="auto"/>
          <w:sz w:val="21"/>
          <w:szCs w:val="21"/>
          <w:highlight w:val="none"/>
        </w:rPr>
        <w:t>. 监</w:t>
      </w:r>
      <w:bookmarkEnd w:id="883"/>
      <w:bookmarkEnd w:id="884"/>
      <w:bookmarkEnd w:id="885"/>
      <w:bookmarkEnd w:id="886"/>
      <w:bookmarkEnd w:id="887"/>
      <w:bookmarkEnd w:id="888"/>
      <w:bookmarkEnd w:id="889"/>
      <w:bookmarkEnd w:id="890"/>
      <w:bookmarkEnd w:id="891"/>
      <w:bookmarkEnd w:id="892"/>
      <w:bookmarkEnd w:id="893"/>
      <w:r>
        <w:rPr>
          <w:rFonts w:hint="eastAsia" w:ascii="宋体" w:hAnsi="宋体" w:eastAsia="宋体" w:cs="宋体"/>
          <w:bCs/>
          <w:color w:val="auto"/>
          <w:sz w:val="21"/>
          <w:szCs w:val="21"/>
          <w:highlight w:val="none"/>
        </w:rPr>
        <w:t>理人</w:t>
      </w:r>
      <w:bookmarkEnd w:id="881"/>
      <w:bookmarkEnd w:id="882"/>
    </w:p>
    <w:p w14:paraId="0E9A742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 监理人的一般规定</w:t>
      </w:r>
    </w:p>
    <w:p w14:paraId="7ED9652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受发包人委托负责本工程的质量、进度、成本、安全文明施工、成品保护、环境保护、细部检查管理、交付入住配合等方面的监理工作，并在发包人授权的情况下全面负责现场协调管理</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E5CCF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涉及对本工程合同中发包人的义务、责任、风险、费用（投资）增加，或对本工程合同中承包人的义务、责任、风险减少或免除，或任何涉及工程质量、工期、安全、标准、造价以及其他可能引起工程造价、工期变化的各类确认，必须经监理人审核后报发包人批准方能生效 </w:t>
      </w:r>
      <w:r>
        <w:rPr>
          <w:rFonts w:hint="eastAsia" w:ascii="宋体" w:hAnsi="宋体" w:eastAsia="宋体" w:cs="宋体"/>
          <w:color w:val="auto"/>
          <w:sz w:val="21"/>
          <w:szCs w:val="21"/>
          <w:highlight w:val="none"/>
        </w:rPr>
        <w:t xml:space="preserve">。 </w:t>
      </w:r>
    </w:p>
    <w:p w14:paraId="760A7CC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u w:val="single"/>
          <w:lang w:val="en-US" w:eastAsia="zh-CN"/>
        </w:rPr>
        <w:t>免费</w:t>
      </w:r>
      <w:r>
        <w:rPr>
          <w:rFonts w:hint="eastAsia" w:ascii="宋体" w:hAnsi="宋体" w:eastAsia="宋体" w:cs="宋体"/>
          <w:color w:val="auto"/>
          <w:sz w:val="21"/>
          <w:szCs w:val="21"/>
          <w:highlight w:val="none"/>
          <w:u w:val="single"/>
        </w:rPr>
        <w:t>提供和承担 。</w:t>
      </w:r>
    </w:p>
    <w:p w14:paraId="5F8B934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监理人员</w:t>
      </w:r>
    </w:p>
    <w:p w14:paraId="2F0BF8E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510B35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2D9C0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9564B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F16F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1F935F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ED747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2AA0A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B5D512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4.4 商定或确定</w:t>
      </w:r>
    </w:p>
    <w:p w14:paraId="315DB02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894"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6932CF0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7107E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0C03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7CC907">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895" w:name="_Toc351203637"/>
      <w:bookmarkStart w:id="896" w:name="_Toc95223466"/>
      <w:r>
        <w:rPr>
          <w:rFonts w:hint="eastAsia" w:ascii="宋体" w:hAnsi="宋体" w:eastAsia="宋体" w:cs="宋体"/>
          <w:bCs/>
          <w:color w:val="auto"/>
          <w:sz w:val="21"/>
          <w:szCs w:val="21"/>
          <w:highlight w:val="none"/>
        </w:rPr>
        <w:t>5</w:t>
      </w:r>
      <w:bookmarkEnd w:id="894"/>
      <w:bookmarkStart w:id="897" w:name="_Toc296346664"/>
      <w:bookmarkStart w:id="898" w:name="_Toc297120463"/>
      <w:bookmarkStart w:id="899" w:name="_Toc296890991"/>
      <w:bookmarkStart w:id="900" w:name="_Toc297048349"/>
      <w:bookmarkStart w:id="901" w:name="_Toc296503163"/>
      <w:bookmarkStart w:id="902" w:name="_Toc296944502"/>
      <w:bookmarkStart w:id="903" w:name="_Toc296347162"/>
      <w:bookmarkStart w:id="904" w:name="_Toc292559367"/>
      <w:bookmarkStart w:id="905" w:name="_Toc292559872"/>
      <w:bookmarkStart w:id="906" w:name="_Toc296891203"/>
      <w:r>
        <w:rPr>
          <w:rFonts w:hint="eastAsia" w:ascii="宋体" w:hAnsi="宋体" w:eastAsia="宋体" w:cs="宋体"/>
          <w:bCs/>
          <w:color w:val="auto"/>
          <w:sz w:val="21"/>
          <w:szCs w:val="21"/>
          <w:highlight w:val="none"/>
        </w:rPr>
        <w:t>. 工程质量</w:t>
      </w:r>
      <w:bookmarkEnd w:id="895"/>
      <w:bookmarkEnd w:id="896"/>
    </w:p>
    <w:p w14:paraId="3DEFD1CD">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质量要求</w:t>
      </w:r>
    </w:p>
    <w:p w14:paraId="388FEBD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907" w:name="_Toc297216155"/>
      <w:bookmarkStart w:id="908" w:name="_Toc300934949"/>
      <w:bookmarkStart w:id="909" w:name="_Toc304295527"/>
      <w:bookmarkStart w:id="910" w:name="_Toc297123496"/>
      <w:bookmarkStart w:id="911" w:name="_Toc312677997"/>
      <w:bookmarkStart w:id="912" w:name="_Toc303539106"/>
      <w:bookmarkStart w:id="913"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shd w:val="clear" w:color="auto" w:fill="auto"/>
        </w:rPr>
        <w:t>本工程应达到</w:t>
      </w:r>
      <w:r>
        <w:rPr>
          <w:rFonts w:hint="eastAsia" w:ascii="宋体" w:hAnsi="宋体" w:eastAsia="宋体" w:cs="宋体"/>
          <w:color w:val="auto"/>
          <w:sz w:val="21"/>
          <w:szCs w:val="21"/>
          <w:highlight w:val="none"/>
          <w:u w:val="single"/>
          <w:shd w:val="clear" w:color="auto" w:fill="auto"/>
          <w:lang w:val="en-US" w:eastAsia="zh-CN"/>
        </w:rPr>
        <w:t>选取</w:t>
      </w:r>
      <w:r>
        <w:rPr>
          <w:rFonts w:hint="eastAsia" w:ascii="宋体" w:hAnsi="宋体" w:eastAsia="宋体" w:cs="宋体"/>
          <w:color w:val="auto"/>
          <w:sz w:val="21"/>
          <w:szCs w:val="21"/>
          <w:highlight w:val="none"/>
          <w:u w:val="single"/>
          <w:shd w:val="clear" w:color="auto" w:fill="auto"/>
        </w:rPr>
        <w:t>文件规定的质量合格标准。承包人应按照现行的国家施工验收规范和资料评定标准施工；预验收不合格须整改合格，并处以10万元违约金；竣工验收必须合格，否则发包人将处以20万元违约金</w:t>
      </w:r>
      <w:r>
        <w:rPr>
          <w:rFonts w:hint="eastAsia" w:ascii="宋体" w:hAnsi="宋体" w:eastAsia="宋体" w:cs="宋体"/>
          <w:color w:val="auto"/>
          <w:sz w:val="21"/>
          <w:szCs w:val="21"/>
          <w:highlight w:val="none"/>
          <w:u w:val="single"/>
          <w:shd w:val="clear" w:color="auto" w:fill="auto"/>
          <w:lang w:eastAsia="zh-CN"/>
        </w:rPr>
        <w:t>，</w:t>
      </w:r>
      <w:r>
        <w:rPr>
          <w:rFonts w:hint="eastAsia" w:ascii="宋体" w:hAnsi="宋体" w:eastAsia="宋体" w:cs="宋体"/>
          <w:color w:val="auto"/>
          <w:sz w:val="21"/>
          <w:szCs w:val="21"/>
          <w:highlight w:val="none"/>
          <w:u w:val="single"/>
          <w:shd w:val="clear" w:color="auto" w:fill="auto"/>
        </w:rPr>
        <w:t>承包人同意终止施工合同并不再支付剩余工程款，承包人并应当另行承担因此给发包人造成的全部损失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EE327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853E1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隐蔽工程检查</w:t>
      </w:r>
    </w:p>
    <w:p w14:paraId="0AEA410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 承包人提前通知监理人隐蔽工程检查的期限的约定：</w:t>
      </w:r>
      <w:r>
        <w:rPr>
          <w:rFonts w:hint="eastAsia" w:ascii="宋体" w:hAnsi="宋体" w:eastAsia="宋体" w:cs="宋体"/>
          <w:color w:val="auto"/>
          <w:sz w:val="21"/>
          <w:szCs w:val="21"/>
          <w:highlight w:val="none"/>
          <w:u w:val="single"/>
          <w:shd w:val="clear" w:color="auto" w:fill="auto"/>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清退其出场，并赔偿因此而造成的一切损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4D5C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1D1EFDF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040DA90B">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914" w:name="_Toc351203638"/>
      <w:bookmarkStart w:id="915" w:name="_Toc95223467"/>
      <w:r>
        <w:rPr>
          <w:rFonts w:hint="eastAsia" w:ascii="宋体" w:hAnsi="宋体" w:eastAsia="宋体" w:cs="宋体"/>
          <w:bCs/>
          <w:color w:val="auto"/>
          <w:sz w:val="21"/>
          <w:szCs w:val="21"/>
          <w:highlight w:val="none"/>
        </w:rPr>
        <w:t>6. 安全文明施工与环境保护</w:t>
      </w:r>
      <w:bookmarkEnd w:id="914"/>
      <w:bookmarkEnd w:id="915"/>
    </w:p>
    <w:p w14:paraId="02AF09E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 安全文明施工</w:t>
      </w:r>
    </w:p>
    <w:p w14:paraId="555E5EB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承包人应严格遵守安全文明施工有关规定，注意高压电线、电缆、管线、设备、灯具等可能带来施工安全隐患的问题，并承担由此可能产生的费用。有关现场安全文明的要求详见《安全施工与文明现场协议书》及“技术标准和要求”，缺项部分参照通用条款。安全防护文明施工措施费已包含在合同价款中，承包人应自行承担该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56B68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承包人应保证在整个合同履行过程中不发生民事或刑事案件，并承担施工安全保卫工作及非夜间施工照明的责任和要求：在实施和完成本工程过程中，承包人应充分关注和保障所有在场人员的安全，承包人对安全防护工作负全责（包括但不限于责任和费用），并禁止非施工人员、车辆进入现场。为保护本工程免遭损坏，或为现场附近和过往人群的安全与方便，在确有必要的时候和地方，或当监理工程师或有关主管部门要求时，承包人应自费提供照明、警卫、护栅、警告标志等安全防护措施。所有安全事故及责任，由承包人承担。如承包人未履行上述约定及通用条款相关义务造成工程、财产和人身伤害，由承包人承担责任，赔偿损失及支付发生的费用 </w:t>
      </w:r>
      <w:r>
        <w:rPr>
          <w:rFonts w:hint="eastAsia" w:ascii="宋体" w:hAnsi="宋体" w:eastAsia="宋体" w:cs="宋体"/>
          <w:color w:val="auto"/>
          <w:sz w:val="21"/>
          <w:szCs w:val="21"/>
          <w:highlight w:val="none"/>
        </w:rPr>
        <w:t>。</w:t>
      </w:r>
    </w:p>
    <w:p w14:paraId="03167A5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承包人应在合同签订10个日历天内编制施工场地治安管理计划，并制定应对突发治安事件的紧急预案上报发包人。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Pr>
          <w:rFonts w:hint="eastAsia" w:ascii="宋体" w:hAnsi="宋体" w:eastAsia="宋体" w:cs="宋体"/>
          <w:color w:val="auto"/>
          <w:sz w:val="21"/>
          <w:szCs w:val="21"/>
          <w:highlight w:val="none"/>
        </w:rPr>
        <w:t>。</w:t>
      </w:r>
    </w:p>
    <w:p w14:paraId="148788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7B19B0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shd w:val="clear" w:color="auto" w:fill="auto"/>
        </w:rPr>
        <w:t>承包人必须根据滁州当地政府管理机构及发包人的要求进行安全文明施工并交纳有关费用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F5D48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bCs/>
          <w:color w:val="auto"/>
          <w:sz w:val="21"/>
          <w:szCs w:val="21"/>
          <w:highlight w:val="none"/>
          <w:u w:val="single"/>
          <w:shd w:val="clear" w:color="auto" w:fill="auto"/>
        </w:rPr>
        <w:t>与工程款同期同比例支付。施工单位须按滁州市相关规定及监理单位、建设单位、安监站要求做好现场安全文明措施</w:t>
      </w:r>
      <w:r>
        <w:rPr>
          <w:rFonts w:hint="eastAsia" w:ascii="宋体" w:hAnsi="宋体" w:eastAsia="宋体" w:cs="宋体"/>
          <w:color w:val="auto"/>
          <w:sz w:val="21"/>
          <w:szCs w:val="21"/>
          <w:highlight w:val="none"/>
        </w:rPr>
        <w:t>。</w:t>
      </w:r>
    </w:p>
    <w:p w14:paraId="3D30A595">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6.1.</w:t>
      </w: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发生安全事故，承包人应按照有关规定立即上报有关部门并通知工程师，同时按照政府有关要求处理，由事故责任方承担发生的费用。发包人根据事故的分类对承包人进行处以违约：（1）特别重大事故，发包人对承包人处以</w:t>
      </w:r>
      <w:r>
        <w:rPr>
          <w:rFonts w:hint="eastAsia" w:ascii="宋体" w:hAnsi="宋体" w:eastAsia="宋体" w:cs="宋体"/>
          <w:color w:val="auto"/>
          <w:sz w:val="21"/>
          <w:szCs w:val="21"/>
          <w:highlight w:val="none"/>
          <w:u w:val="single"/>
          <w:shd w:val="clear" w:color="auto" w:fill="auto"/>
        </w:rPr>
        <w:t xml:space="preserve">50万元 </w:t>
      </w:r>
      <w:r>
        <w:rPr>
          <w:rFonts w:hint="eastAsia" w:ascii="宋体" w:hAnsi="宋体" w:eastAsia="宋体" w:cs="宋体"/>
          <w:color w:val="auto"/>
          <w:sz w:val="21"/>
          <w:szCs w:val="21"/>
          <w:highlight w:val="none"/>
          <w:shd w:val="clear" w:color="auto" w:fill="auto"/>
        </w:rPr>
        <w:t xml:space="preserve"> 的人民币违约金；（2）重大事故，发包人对承包人处以</w:t>
      </w:r>
      <w:r>
        <w:rPr>
          <w:rFonts w:hint="eastAsia" w:ascii="宋体" w:hAnsi="宋体" w:eastAsia="宋体" w:cs="宋体"/>
          <w:color w:val="auto"/>
          <w:sz w:val="21"/>
          <w:szCs w:val="21"/>
          <w:highlight w:val="none"/>
          <w:u w:val="single"/>
          <w:shd w:val="clear" w:color="auto" w:fill="auto"/>
        </w:rPr>
        <w:t xml:space="preserve"> 30万元  </w:t>
      </w:r>
      <w:r>
        <w:rPr>
          <w:rFonts w:hint="eastAsia" w:ascii="宋体" w:hAnsi="宋体" w:eastAsia="宋体" w:cs="宋体"/>
          <w:color w:val="auto"/>
          <w:sz w:val="21"/>
          <w:szCs w:val="21"/>
          <w:highlight w:val="none"/>
          <w:shd w:val="clear" w:color="auto" w:fill="auto"/>
        </w:rPr>
        <w:t>的人民币违约金；（3）较大事故，发包人对承包人处以</w:t>
      </w:r>
      <w:r>
        <w:rPr>
          <w:rFonts w:hint="eastAsia" w:ascii="宋体" w:hAnsi="宋体" w:eastAsia="宋体" w:cs="宋体"/>
          <w:color w:val="auto"/>
          <w:sz w:val="21"/>
          <w:szCs w:val="21"/>
          <w:highlight w:val="none"/>
          <w:u w:val="single"/>
          <w:shd w:val="clear" w:color="auto" w:fill="auto"/>
        </w:rPr>
        <w:t xml:space="preserve"> 20万元  </w:t>
      </w:r>
      <w:r>
        <w:rPr>
          <w:rFonts w:hint="eastAsia" w:ascii="宋体" w:hAnsi="宋体" w:eastAsia="宋体" w:cs="宋体"/>
          <w:color w:val="auto"/>
          <w:sz w:val="21"/>
          <w:szCs w:val="21"/>
          <w:highlight w:val="none"/>
          <w:shd w:val="clear" w:color="auto" w:fill="auto"/>
        </w:rPr>
        <w:t>的人民币违约金；（4）一般事故，发包人对承包人处以</w:t>
      </w:r>
      <w:r>
        <w:rPr>
          <w:rFonts w:hint="eastAsia" w:ascii="宋体" w:hAnsi="宋体" w:eastAsia="宋体" w:cs="宋体"/>
          <w:color w:val="auto"/>
          <w:sz w:val="21"/>
          <w:szCs w:val="21"/>
          <w:highlight w:val="none"/>
          <w:u w:val="single"/>
          <w:shd w:val="clear" w:color="auto" w:fill="auto"/>
        </w:rPr>
        <w:t xml:space="preserve"> 10万元</w:t>
      </w:r>
      <w:r>
        <w:rPr>
          <w:rFonts w:hint="eastAsia" w:ascii="宋体" w:hAnsi="宋体" w:eastAsia="宋体" w:cs="宋体"/>
          <w:color w:val="auto"/>
          <w:sz w:val="21"/>
          <w:szCs w:val="21"/>
          <w:highlight w:val="none"/>
          <w:shd w:val="clear" w:color="auto" w:fill="auto"/>
        </w:rPr>
        <w:t>的人民币违约金；并承担因施工安全事故给本工程建设单位、项目管理单位和监理人带来的经济损失。</w:t>
      </w:r>
    </w:p>
    <w:p w14:paraId="742A94C8">
      <w:pPr>
        <w:pStyle w:val="25"/>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6.1.</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发生质量事故，承包人应按照有关规定立即上报有关部门并通知工程师，同时按照政府有关要求处理，由事故责任方承担发生的费用。发包人根据事故的分类对承包人进行处以违约：（1）特别重大质量事故，发包人对承包人处以</w:t>
      </w:r>
      <w:r>
        <w:rPr>
          <w:rFonts w:hint="eastAsia" w:ascii="宋体" w:hAnsi="宋体" w:eastAsia="宋体" w:cs="宋体"/>
          <w:color w:val="auto"/>
          <w:sz w:val="21"/>
          <w:szCs w:val="21"/>
          <w:highlight w:val="none"/>
          <w:u w:val="single"/>
          <w:shd w:val="clear" w:color="auto" w:fill="auto"/>
        </w:rPr>
        <w:t xml:space="preserve"> 50万元 </w:t>
      </w:r>
      <w:r>
        <w:rPr>
          <w:rFonts w:hint="eastAsia" w:ascii="宋体" w:hAnsi="宋体" w:eastAsia="宋体" w:cs="宋体"/>
          <w:color w:val="auto"/>
          <w:sz w:val="21"/>
          <w:szCs w:val="21"/>
          <w:highlight w:val="none"/>
          <w:shd w:val="clear" w:color="auto" w:fill="auto"/>
        </w:rPr>
        <w:t>的人民币违约金；（2）重大质量事故，发包人对承包人处以</w:t>
      </w:r>
      <w:r>
        <w:rPr>
          <w:rFonts w:hint="eastAsia" w:ascii="宋体" w:hAnsi="宋体" w:eastAsia="宋体" w:cs="宋体"/>
          <w:color w:val="auto"/>
          <w:sz w:val="21"/>
          <w:szCs w:val="21"/>
          <w:highlight w:val="none"/>
          <w:u w:val="single"/>
          <w:shd w:val="clear" w:color="auto" w:fill="auto"/>
        </w:rPr>
        <w:t xml:space="preserve"> 30万元 </w:t>
      </w:r>
      <w:r>
        <w:rPr>
          <w:rFonts w:hint="eastAsia" w:ascii="宋体" w:hAnsi="宋体" w:eastAsia="宋体" w:cs="宋体"/>
          <w:color w:val="auto"/>
          <w:sz w:val="21"/>
          <w:szCs w:val="21"/>
          <w:highlight w:val="none"/>
          <w:shd w:val="clear" w:color="auto" w:fill="auto"/>
        </w:rPr>
        <w:t>的人民币违约金；（3）严重质量事故，发包人对承包人处以</w:t>
      </w:r>
      <w:r>
        <w:rPr>
          <w:rFonts w:hint="eastAsia" w:ascii="宋体" w:hAnsi="宋体" w:eastAsia="宋体" w:cs="宋体"/>
          <w:color w:val="auto"/>
          <w:sz w:val="21"/>
          <w:szCs w:val="21"/>
          <w:highlight w:val="none"/>
          <w:u w:val="single"/>
          <w:shd w:val="clear" w:color="auto" w:fill="auto"/>
        </w:rPr>
        <w:t xml:space="preserve"> 20万元 </w:t>
      </w:r>
      <w:r>
        <w:rPr>
          <w:rFonts w:hint="eastAsia" w:ascii="宋体" w:hAnsi="宋体" w:eastAsia="宋体" w:cs="宋体"/>
          <w:color w:val="auto"/>
          <w:sz w:val="21"/>
          <w:szCs w:val="21"/>
          <w:highlight w:val="none"/>
          <w:shd w:val="clear" w:color="auto" w:fill="auto"/>
        </w:rPr>
        <w:t>的人民币违约金；（4）一般质量事故，发包人对承包人处以</w:t>
      </w:r>
      <w:r>
        <w:rPr>
          <w:rFonts w:hint="eastAsia" w:ascii="宋体" w:hAnsi="宋体" w:eastAsia="宋体" w:cs="宋体"/>
          <w:color w:val="auto"/>
          <w:sz w:val="21"/>
          <w:szCs w:val="21"/>
          <w:highlight w:val="none"/>
          <w:u w:val="single"/>
          <w:shd w:val="clear" w:color="auto" w:fill="auto"/>
        </w:rPr>
        <w:t xml:space="preserve"> 10万元 </w:t>
      </w:r>
      <w:r>
        <w:rPr>
          <w:rFonts w:hint="eastAsia" w:ascii="宋体" w:hAnsi="宋体" w:eastAsia="宋体" w:cs="宋体"/>
          <w:color w:val="auto"/>
          <w:sz w:val="21"/>
          <w:szCs w:val="21"/>
          <w:highlight w:val="none"/>
          <w:shd w:val="clear" w:color="auto" w:fill="auto"/>
        </w:rPr>
        <w:t>元的人民币违约金；并承担因施工质量事故给本工程建设单位、项目管理单位和监理人带来的经济损失。</w:t>
      </w:r>
    </w:p>
    <w:bookmarkEnd w:id="907"/>
    <w:bookmarkEnd w:id="908"/>
    <w:bookmarkEnd w:id="909"/>
    <w:bookmarkEnd w:id="910"/>
    <w:bookmarkEnd w:id="911"/>
    <w:bookmarkEnd w:id="912"/>
    <w:bookmarkEnd w:id="913"/>
    <w:p w14:paraId="22AB94CA">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916" w:name="_Toc351203639"/>
      <w:bookmarkStart w:id="917" w:name="_Toc95223468"/>
      <w:r>
        <w:rPr>
          <w:rFonts w:hint="eastAsia" w:ascii="宋体" w:hAnsi="宋体" w:eastAsia="宋体" w:cs="宋体"/>
          <w:bCs/>
          <w:color w:val="auto"/>
          <w:sz w:val="21"/>
          <w:szCs w:val="21"/>
          <w:highlight w:val="none"/>
        </w:rPr>
        <w:t>7. 工期和进度</w:t>
      </w:r>
      <w:bookmarkEnd w:id="916"/>
      <w:bookmarkEnd w:id="917"/>
    </w:p>
    <w:p w14:paraId="7AF37BD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 施工组织设计</w:t>
      </w:r>
    </w:p>
    <w:p w14:paraId="426682C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本工程需编制每月施工进度计划，经监理、发包人审批后作为进度款支付和考核进度完成的指标</w:t>
      </w:r>
      <w:r>
        <w:rPr>
          <w:rFonts w:hint="eastAsia" w:ascii="宋体" w:hAnsi="宋体" w:eastAsia="宋体" w:cs="宋体"/>
          <w:color w:val="auto"/>
          <w:sz w:val="21"/>
          <w:szCs w:val="21"/>
          <w:highlight w:val="none"/>
        </w:rPr>
        <w:t>。</w:t>
      </w:r>
    </w:p>
    <w:p w14:paraId="7A32AD3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575EC83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图纸会审及设计交底后一周内提供标后施工组织设计。承包人不按时送审符合要求的上述资料，造成监理人无法判断工程进展顺利与否的，发包人有权要求承包人支付1万元/次的违约金，并有权拒付相应部分工程进度款，由承包人承担相关责任 </w:t>
      </w:r>
      <w:r>
        <w:rPr>
          <w:rFonts w:hint="eastAsia" w:ascii="宋体" w:hAnsi="宋体" w:eastAsia="宋体" w:cs="宋体"/>
          <w:color w:val="auto"/>
          <w:sz w:val="21"/>
          <w:szCs w:val="21"/>
          <w:highlight w:val="none"/>
        </w:rPr>
        <w:t>。</w:t>
      </w:r>
    </w:p>
    <w:p w14:paraId="56B04AA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shd w:val="clear" w:color="auto" w:fill="auto"/>
          <w:lang w:val="en-US" w:eastAsia="zh-CN"/>
        </w:rPr>
        <w:t>发包人</w:t>
      </w:r>
      <w:r>
        <w:rPr>
          <w:rFonts w:hint="eastAsia" w:ascii="宋体" w:hAnsi="宋体" w:eastAsia="宋体" w:cs="宋体"/>
          <w:color w:val="auto"/>
          <w:sz w:val="21"/>
          <w:szCs w:val="21"/>
          <w:highlight w:val="none"/>
          <w:u w:val="single"/>
          <w:shd w:val="clear" w:color="auto" w:fill="auto"/>
        </w:rPr>
        <w:t>代表和监理工程师应于收到承包人资料一周内予以确认，逾期不批复，可视为该施工组织设计（施工方案）和进度计划已经批准</w:t>
      </w:r>
      <w:r>
        <w:rPr>
          <w:rFonts w:hint="eastAsia" w:ascii="宋体" w:hAnsi="宋体" w:eastAsia="宋体" w:cs="宋体"/>
          <w:color w:val="auto"/>
          <w:sz w:val="21"/>
          <w:szCs w:val="21"/>
          <w:highlight w:val="none"/>
        </w:rPr>
        <w:t>。</w:t>
      </w:r>
    </w:p>
    <w:p w14:paraId="3CEFB9A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18" w:name="_Toc312678005"/>
      <w:bookmarkStart w:id="919" w:name="_Toc312677479"/>
      <w:bookmarkStart w:id="920" w:name="_Toc303539123"/>
      <w:bookmarkStart w:id="921" w:name="_Toc297123514"/>
      <w:bookmarkStart w:id="922" w:name="_Toc304295541"/>
      <w:bookmarkStart w:id="923" w:name="_Toc300934966"/>
      <w:bookmarkStart w:id="924" w:name="_Toc297216173"/>
      <w:r>
        <w:rPr>
          <w:rFonts w:hint="eastAsia" w:ascii="宋体" w:hAnsi="宋体" w:eastAsia="宋体" w:cs="宋体"/>
          <w:bCs/>
          <w:color w:val="auto"/>
          <w:sz w:val="21"/>
          <w:szCs w:val="21"/>
          <w:highlight w:val="none"/>
        </w:rPr>
        <w:t>.2 施工进度计划</w:t>
      </w:r>
    </w:p>
    <w:p w14:paraId="28006D1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29963B5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代表和监理工程师应于收到承包人资料一周内予以确认，逾期不批复，可视为该施工组织设计（施工方案）已经批准。</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必须按照批准的进度计划组织施工，接受</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代表对进度的检查、监督。工程实际进展与进度计划不符时，承包人应立即修改进度计划和采取赶工措施，调整后的进度计划及相应的措施报告上报监理、</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代表批准后执行</w:t>
      </w:r>
      <w:r>
        <w:rPr>
          <w:rFonts w:hint="eastAsia" w:ascii="宋体" w:hAnsi="宋体" w:eastAsia="宋体" w:cs="宋体"/>
          <w:color w:val="auto"/>
          <w:sz w:val="21"/>
          <w:szCs w:val="21"/>
          <w:highlight w:val="none"/>
        </w:rPr>
        <w:t>。</w:t>
      </w:r>
    </w:p>
    <w:p w14:paraId="1CEE0DD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 开工</w:t>
      </w:r>
    </w:p>
    <w:p w14:paraId="5029C0E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357ABB3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bookmarkStart w:id="925" w:name="EB79fd3e7ac25841a1bb24843e75c4a9cf"/>
      <w:r>
        <w:rPr>
          <w:rFonts w:hint="eastAsia" w:ascii="宋体" w:hAnsi="宋体" w:eastAsia="宋体" w:cs="宋体"/>
          <w:color w:val="auto"/>
          <w:sz w:val="21"/>
          <w:szCs w:val="21"/>
          <w:highlight w:val="none"/>
          <w:u w:val="single"/>
        </w:rPr>
        <w:t xml:space="preserve">收到中标通知书后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天内</w:t>
      </w:r>
      <w:bookmarkEnd w:id="925"/>
      <w:r>
        <w:rPr>
          <w:rFonts w:hint="eastAsia" w:ascii="宋体" w:hAnsi="宋体" w:eastAsia="宋体" w:cs="宋体"/>
          <w:color w:val="auto"/>
          <w:sz w:val="21"/>
          <w:szCs w:val="21"/>
          <w:highlight w:val="none"/>
          <w:u w:val="single"/>
        </w:rPr>
        <w:t>，以书面形式向发包人提供开工报审表。开工报审表应详细说明按施工进度计划正常施工所需的施工道路、临时设施、材料、工程设备、施工设备、施工人员等落实情况以及工程的进度安排。</w:t>
      </w:r>
    </w:p>
    <w:p w14:paraId="499E046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开工前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052E0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开工前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E195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开工通知</w:t>
      </w:r>
    </w:p>
    <w:p w14:paraId="4FBFCFA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918"/>
    <w:bookmarkEnd w:id="919"/>
    <w:bookmarkEnd w:id="920"/>
    <w:bookmarkEnd w:id="921"/>
    <w:bookmarkEnd w:id="922"/>
    <w:bookmarkEnd w:id="923"/>
    <w:bookmarkEnd w:id="924"/>
    <w:p w14:paraId="60F5C554">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7.4 测量放线</w:t>
      </w:r>
    </w:p>
    <w:p w14:paraId="5E93878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 发包人通过监理人向承包人提供测量基准点、基准线和水准点及其书面资料的期限：</w:t>
      </w:r>
      <w:r>
        <w:rPr>
          <w:rFonts w:hint="eastAsia" w:ascii="宋体" w:hAnsi="宋体" w:eastAsia="宋体" w:cs="宋体"/>
          <w:color w:val="auto"/>
          <w:sz w:val="21"/>
          <w:szCs w:val="21"/>
          <w:highlight w:val="none"/>
          <w:u w:val="single"/>
          <w:shd w:val="clear" w:color="auto" w:fill="auto"/>
        </w:rPr>
        <w:t>开工前提供水准点与坐标控制点，按施工图由发包人、承包人、监理现场交验，交验后，承包人应妥善保护场内水准点与控制点，任意破坏或遗失应由承包人负责恢复的费用</w:t>
      </w:r>
      <w:r>
        <w:rPr>
          <w:rFonts w:hint="eastAsia" w:ascii="宋体" w:hAnsi="宋体" w:eastAsia="宋体" w:cs="宋体"/>
          <w:color w:val="auto"/>
          <w:sz w:val="21"/>
          <w:szCs w:val="21"/>
          <w:highlight w:val="none"/>
        </w:rPr>
        <w:t>。</w:t>
      </w:r>
    </w:p>
    <w:p w14:paraId="019FD3E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26" w:name="_Toc303539125"/>
      <w:bookmarkStart w:id="927" w:name="_Toc297123516"/>
      <w:bookmarkStart w:id="928" w:name="_Toc297216175"/>
      <w:bookmarkStart w:id="929" w:name="_Toc312678010"/>
      <w:bookmarkStart w:id="930" w:name="_Toc312677484"/>
      <w:bookmarkStart w:id="931" w:name="_Toc304295546"/>
      <w:bookmarkStart w:id="932" w:name="_Toc300934968"/>
      <w:r>
        <w:rPr>
          <w:rFonts w:hint="eastAsia" w:ascii="宋体" w:hAnsi="宋体" w:eastAsia="宋体" w:cs="宋体"/>
          <w:bCs/>
          <w:color w:val="auto"/>
          <w:sz w:val="21"/>
          <w:szCs w:val="21"/>
          <w:highlight w:val="none"/>
        </w:rPr>
        <w:t>.5 工期延误</w:t>
      </w:r>
    </w:p>
    <w:bookmarkEnd w:id="926"/>
    <w:bookmarkEnd w:id="927"/>
    <w:bookmarkEnd w:id="928"/>
    <w:bookmarkEnd w:id="929"/>
    <w:bookmarkEnd w:id="930"/>
    <w:bookmarkEnd w:id="931"/>
    <w:bookmarkEnd w:id="932"/>
    <w:p w14:paraId="2F18EE0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003684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）因发包人原因导致工期延误的其他情形：</w:t>
      </w:r>
      <w:r>
        <w:rPr>
          <w:rFonts w:hint="eastAsia" w:ascii="宋体" w:hAnsi="宋体" w:eastAsia="宋体" w:cs="宋体"/>
          <w:bCs/>
          <w:color w:val="auto"/>
          <w:sz w:val="21"/>
          <w:szCs w:val="21"/>
          <w:highlight w:val="none"/>
          <w:u w:val="single"/>
          <w:shd w:val="clear" w:color="auto" w:fill="auto"/>
        </w:rPr>
        <w:t>由于发包人的原因和非承包人的责任停工的，工期顺延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4DFE9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933" w:name="_Toc297216177"/>
      <w:bookmarkStart w:id="934" w:name="_Toc300934970"/>
      <w:bookmarkStart w:id="935" w:name="_Toc312678012"/>
      <w:bookmarkStart w:id="936" w:name="_Toc304295548"/>
      <w:bookmarkStart w:id="937" w:name="_Toc312677486"/>
      <w:bookmarkStart w:id="938" w:name="_Toc318581169"/>
      <w:bookmarkStart w:id="939" w:name="_Toc297123518"/>
      <w:bookmarkStart w:id="940" w:name="_Toc303539127"/>
      <w:r>
        <w:rPr>
          <w:rFonts w:hint="eastAsia" w:ascii="宋体" w:hAnsi="宋体" w:eastAsia="宋体" w:cs="宋体"/>
          <w:color w:val="auto"/>
          <w:sz w:val="21"/>
          <w:szCs w:val="21"/>
          <w:highlight w:val="none"/>
        </w:rPr>
        <w:t>.5.2 因承包人原因导致工期延误</w:t>
      </w:r>
    </w:p>
    <w:bookmarkEnd w:id="933"/>
    <w:bookmarkEnd w:id="934"/>
    <w:bookmarkEnd w:id="935"/>
    <w:bookmarkEnd w:id="936"/>
    <w:bookmarkEnd w:id="937"/>
    <w:bookmarkEnd w:id="938"/>
    <w:bookmarkEnd w:id="939"/>
    <w:bookmarkEnd w:id="940"/>
    <w:p w14:paraId="744BE7D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941" w:name="_Toc318581171"/>
      <w:bookmarkStart w:id="942" w:name="_Toc312678014"/>
      <w:r>
        <w:rPr>
          <w:rFonts w:hint="eastAsia" w:ascii="宋体" w:hAnsi="宋体" w:eastAsia="宋体" w:cs="宋体"/>
          <w:color w:val="auto"/>
          <w:sz w:val="21"/>
          <w:szCs w:val="21"/>
          <w:highlight w:val="none"/>
        </w:rPr>
        <w:t>因</w:t>
      </w:r>
      <w:bookmarkStart w:id="943" w:name="_Toc312677487"/>
      <w:bookmarkStart w:id="944" w:name="_Toc312678013"/>
      <w:r>
        <w:rPr>
          <w:rFonts w:hint="eastAsia" w:ascii="宋体" w:hAnsi="宋体" w:eastAsia="宋体" w:cs="宋体"/>
          <w:color w:val="auto"/>
          <w:sz w:val="21"/>
          <w:szCs w:val="21"/>
          <w:highlight w:val="none"/>
        </w:rPr>
        <w:t>承包人原因造成工期延误，逾期竣工违约金的计算方法为：</w:t>
      </w:r>
      <w:bookmarkEnd w:id="943"/>
      <w:bookmarkEnd w:id="944"/>
      <w:r>
        <w:rPr>
          <w:rFonts w:hint="eastAsia" w:ascii="宋体" w:hAnsi="宋体" w:eastAsia="宋体" w:cs="宋体"/>
          <w:color w:val="auto"/>
          <w:sz w:val="21"/>
          <w:szCs w:val="21"/>
          <w:highlight w:val="none"/>
        </w:rPr>
        <w:t>发包人根据工期延误的严重程度采用以下方法处理:</w:t>
      </w:r>
    </w:p>
    <w:p w14:paraId="2AAE5B2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 xml:space="preserve">（1）督促承包人采取有效的赶工措施（费用自理）。                     </w:t>
      </w:r>
    </w:p>
    <w:p w14:paraId="45B0E5C6">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（2）施工总工期每延迟一天,支付违约金</w:t>
      </w:r>
      <w:r>
        <w:rPr>
          <w:rFonts w:hint="eastAsia" w:ascii="宋体" w:hAnsi="宋体" w:cs="宋体"/>
          <w:bCs/>
          <w:color w:val="auto"/>
          <w:sz w:val="21"/>
          <w:szCs w:val="21"/>
          <w:highlight w:val="none"/>
          <w:shd w:val="clear" w:color="auto" w:fill="auto"/>
          <w:lang w:val="en-US" w:eastAsia="zh-CN"/>
        </w:rPr>
        <w:t>3000</w:t>
      </w:r>
      <w:r>
        <w:rPr>
          <w:rFonts w:hint="eastAsia" w:ascii="宋体" w:hAnsi="宋体" w:eastAsia="宋体" w:cs="宋体"/>
          <w:bCs/>
          <w:color w:val="auto"/>
          <w:sz w:val="21"/>
          <w:szCs w:val="21"/>
          <w:highlight w:val="none"/>
          <w:shd w:val="clear" w:color="auto" w:fill="auto"/>
        </w:rPr>
        <w:t>元，且工程竣工验收款延期一个月支付，提前不奖励；</w:t>
      </w:r>
    </w:p>
    <w:p w14:paraId="23D4D402">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）对严重拖延工期（超期30天及其以上），经发包人督促，承包人拒不执行的，发包人可单方面中止施工合同，</w:t>
      </w:r>
      <w:r>
        <w:rPr>
          <w:rFonts w:hint="eastAsia" w:ascii="宋体" w:hAnsi="宋体" w:eastAsia="宋体" w:cs="宋体"/>
          <w:color w:val="auto"/>
          <w:sz w:val="21"/>
          <w:szCs w:val="21"/>
          <w:highlight w:val="none"/>
          <w:shd w:val="clear" w:color="auto" w:fill="auto"/>
          <w:lang w:val="en-US" w:eastAsia="zh-CN"/>
        </w:rPr>
        <w:t>同时处以中标金额</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50%的金额</w:t>
      </w:r>
      <w:r>
        <w:rPr>
          <w:rFonts w:hint="eastAsia" w:ascii="宋体" w:hAnsi="宋体" w:eastAsia="宋体" w:cs="宋体"/>
          <w:color w:val="auto"/>
          <w:sz w:val="21"/>
          <w:szCs w:val="21"/>
          <w:highlight w:val="none"/>
          <w:shd w:val="clear" w:color="auto" w:fill="auto"/>
        </w:rPr>
        <w:t>作为违约</w:t>
      </w:r>
      <w:r>
        <w:rPr>
          <w:rFonts w:hint="eastAsia" w:ascii="宋体" w:hAnsi="宋体" w:eastAsia="宋体" w:cs="宋体"/>
          <w:color w:val="auto"/>
          <w:sz w:val="21"/>
          <w:szCs w:val="21"/>
          <w:highlight w:val="none"/>
          <w:shd w:val="clear" w:color="auto" w:fill="auto"/>
          <w:lang w:val="en-US" w:eastAsia="zh-CN"/>
        </w:rPr>
        <w:t>金。</w:t>
      </w:r>
      <w:r>
        <w:rPr>
          <w:rFonts w:hint="eastAsia" w:ascii="宋体" w:hAnsi="宋体" w:eastAsia="宋体" w:cs="宋体"/>
          <w:bCs/>
          <w:color w:val="auto"/>
          <w:sz w:val="21"/>
          <w:szCs w:val="21"/>
          <w:highlight w:val="none"/>
          <w:shd w:val="clear" w:color="auto" w:fill="auto"/>
        </w:rPr>
        <w:t>承包人承诺接到发包人中止施工合同7天内无条件退出施工现场。退出施工现场后发包人和承包人开始进行清算。</w:t>
      </w:r>
      <w:r>
        <w:rPr>
          <w:rFonts w:hint="eastAsia" w:ascii="宋体" w:hAnsi="宋体" w:eastAsia="宋体" w:cs="宋体"/>
          <w:bCs/>
          <w:color w:val="auto"/>
          <w:sz w:val="21"/>
          <w:szCs w:val="21"/>
          <w:highlight w:val="none"/>
          <w:shd w:val="clear" w:color="auto" w:fill="auto"/>
          <w:lang w:val="en-US" w:eastAsia="zh-CN"/>
        </w:rPr>
        <w:t>发包人</w:t>
      </w:r>
      <w:r>
        <w:rPr>
          <w:rFonts w:hint="eastAsia" w:ascii="宋体" w:hAnsi="宋体" w:eastAsia="宋体" w:cs="宋体"/>
          <w:bCs/>
          <w:color w:val="auto"/>
          <w:sz w:val="21"/>
          <w:szCs w:val="21"/>
          <w:highlight w:val="none"/>
          <w:shd w:val="clear" w:color="auto" w:fill="auto"/>
        </w:rPr>
        <w:t xml:space="preserve">另选的施工队伍进场施工，承包人须无条件配合（包括变更施工许可证、盖章等），不得以任何借口阻挠另选的施工队伍进场施工，不得向发包人提出任何索赔要求。   </w:t>
      </w:r>
    </w:p>
    <w:p w14:paraId="14BD9735">
      <w:pPr>
        <w:pStyle w:val="44"/>
        <w:keepNext w:val="0"/>
        <w:keepLines w:val="0"/>
        <w:pageBreakBefore w:val="0"/>
        <w:widowControl w:val="0"/>
        <w:kinsoku/>
        <w:wordWrap/>
        <w:overflowPunct/>
        <w:topLinePunct w:val="0"/>
        <w:autoSpaceDE/>
        <w:autoSpaceDN/>
        <w:bidi w:val="0"/>
        <w:spacing w:after="0" w:line="440" w:lineRule="exact"/>
        <w:ind w:left="0" w:leftChars="0" w:firstLine="210" w:firstLineChars="100"/>
        <w:jc w:val="left"/>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lang w:val="en-US" w:eastAsia="zh-CN"/>
        </w:rPr>
        <w:t>4</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因承包人原因造成工期延误，逾期竣工违约金的计算方法为：</w:t>
      </w:r>
      <w:r>
        <w:rPr>
          <w:rFonts w:hint="eastAsia" w:ascii="宋体" w:hAnsi="宋体" w:eastAsia="宋体" w:cs="宋体"/>
          <w:color w:val="auto"/>
          <w:sz w:val="21"/>
          <w:szCs w:val="21"/>
          <w:highlight w:val="none"/>
          <w:u w:val="single"/>
          <w:shd w:val="clear" w:color="auto" w:fill="auto"/>
        </w:rPr>
        <w:t>因承包人原因造成合同工期延误，每延误一天，按</w:t>
      </w:r>
      <w:r>
        <w:rPr>
          <w:rFonts w:hint="eastAsia" w:hAnsi="宋体" w:cs="宋体"/>
          <w:color w:val="auto"/>
          <w:sz w:val="21"/>
          <w:szCs w:val="21"/>
          <w:highlight w:val="none"/>
          <w:u w:val="single"/>
          <w:shd w:val="clear" w:color="auto" w:fill="auto"/>
          <w:lang w:val="en-US" w:eastAsia="zh-CN"/>
        </w:rPr>
        <w:t>3000</w:t>
      </w:r>
      <w:r>
        <w:rPr>
          <w:rFonts w:hint="eastAsia" w:ascii="宋体" w:hAnsi="宋体" w:eastAsia="宋体" w:cs="宋体"/>
          <w:color w:val="auto"/>
          <w:sz w:val="21"/>
          <w:szCs w:val="21"/>
          <w:highlight w:val="none"/>
          <w:u w:val="single"/>
          <w:shd w:val="clear" w:color="auto" w:fill="auto"/>
        </w:rPr>
        <w:t>元/天处以违约金；月工程量未完成的当期不得请款，当月未完成的工程量纳入下月一并完成，完不成的仍不予请款，依次类推。</w:t>
      </w:r>
    </w:p>
    <w:p w14:paraId="2ED1846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shd w:val="clear" w:color="auto" w:fill="auto"/>
        </w:rPr>
        <w:t>因承包人原因造成工期延误，逾期竣工违约金的上限：</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合同价款</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rPr>
        <w:t>。</w:t>
      </w:r>
    </w:p>
    <w:bookmarkEnd w:id="941"/>
    <w:bookmarkEnd w:id="942"/>
    <w:p w14:paraId="0DD540A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45" w:name="_Toc300934971"/>
      <w:bookmarkStart w:id="946" w:name="_Toc312678015"/>
      <w:bookmarkStart w:id="947" w:name="_Toc297123519"/>
      <w:bookmarkStart w:id="948" w:name="_Toc297216178"/>
      <w:bookmarkStart w:id="949" w:name="_Toc303539128"/>
      <w:bookmarkStart w:id="950" w:name="_Toc304295549"/>
      <w:r>
        <w:rPr>
          <w:rFonts w:hint="eastAsia" w:ascii="宋体" w:hAnsi="宋体" w:eastAsia="宋体" w:cs="宋体"/>
          <w:bCs/>
          <w:color w:val="auto"/>
          <w:sz w:val="21"/>
          <w:szCs w:val="21"/>
          <w:highlight w:val="none"/>
        </w:rPr>
        <w:t>.6 不</w:t>
      </w:r>
      <w:bookmarkEnd w:id="945"/>
      <w:bookmarkEnd w:id="946"/>
      <w:bookmarkEnd w:id="947"/>
      <w:bookmarkEnd w:id="948"/>
      <w:bookmarkEnd w:id="949"/>
      <w:bookmarkEnd w:id="950"/>
      <w:r>
        <w:rPr>
          <w:rFonts w:hint="eastAsia" w:ascii="宋体" w:hAnsi="宋体" w:eastAsia="宋体" w:cs="宋体"/>
          <w:bCs/>
          <w:color w:val="auto"/>
          <w:sz w:val="21"/>
          <w:szCs w:val="21"/>
          <w:highlight w:val="none"/>
        </w:rPr>
        <w:t>利物质条件</w:t>
      </w:r>
    </w:p>
    <w:p w14:paraId="65A38BE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bookmarkStart w:id="951" w:name="_Toc312678016"/>
      <w:bookmarkStart w:id="952" w:name="_Toc300934972"/>
      <w:bookmarkStart w:id="953" w:name="_Toc297123520"/>
      <w:bookmarkStart w:id="954" w:name="_Toc304295550"/>
      <w:bookmarkStart w:id="955" w:name="_Toc318581172"/>
      <w:bookmarkStart w:id="956" w:name="_Toc303539129"/>
      <w:bookmarkStart w:id="957" w:name="_Toc29721617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51"/>
    <w:bookmarkEnd w:id="952"/>
    <w:bookmarkEnd w:id="953"/>
    <w:bookmarkEnd w:id="954"/>
    <w:bookmarkEnd w:id="955"/>
    <w:bookmarkEnd w:id="956"/>
    <w:bookmarkEnd w:id="957"/>
    <w:p w14:paraId="35F860E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958" w:name="_Toc304295551"/>
      <w:bookmarkStart w:id="959" w:name="_Toc303539130"/>
      <w:bookmarkStart w:id="960" w:name="_Toc300934973"/>
      <w:bookmarkStart w:id="961" w:name="_Toc297216180"/>
      <w:bookmarkStart w:id="962" w:name="_Toc312678017"/>
      <w:bookmarkStart w:id="963" w:name="_Toc297123521"/>
      <w:r>
        <w:rPr>
          <w:rFonts w:hint="eastAsia" w:ascii="宋体" w:hAnsi="宋体" w:eastAsia="宋体" w:cs="宋体"/>
          <w:bCs/>
          <w:color w:val="auto"/>
          <w:sz w:val="21"/>
          <w:szCs w:val="21"/>
          <w:highlight w:val="none"/>
        </w:rPr>
        <w:t>.7 异常恶劣的气候条件</w:t>
      </w:r>
    </w:p>
    <w:bookmarkEnd w:id="958"/>
    <w:bookmarkEnd w:id="959"/>
    <w:bookmarkEnd w:id="960"/>
    <w:bookmarkEnd w:id="961"/>
    <w:bookmarkEnd w:id="962"/>
    <w:bookmarkEnd w:id="963"/>
    <w:p w14:paraId="57979E1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55CEE0E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9EFB3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DBB8F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DAE3A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7.9 提前竣工</w:t>
      </w:r>
    </w:p>
    <w:p w14:paraId="51FF57B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 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A100B">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964" w:name="_Toc351203640"/>
      <w:bookmarkStart w:id="965" w:name="_Toc95223469"/>
      <w:r>
        <w:rPr>
          <w:rFonts w:hint="eastAsia" w:ascii="宋体" w:hAnsi="宋体" w:eastAsia="宋体" w:cs="宋体"/>
          <w:bCs/>
          <w:color w:val="auto"/>
          <w:sz w:val="21"/>
          <w:szCs w:val="21"/>
          <w:highlight w:val="none"/>
        </w:rPr>
        <w:t>8. 材料与设备</w:t>
      </w:r>
      <w:bookmarkEnd w:id="964"/>
      <w:bookmarkEnd w:id="965"/>
    </w:p>
    <w:bookmarkEnd w:id="897"/>
    <w:bookmarkEnd w:id="898"/>
    <w:bookmarkEnd w:id="899"/>
    <w:bookmarkEnd w:id="900"/>
    <w:bookmarkEnd w:id="901"/>
    <w:bookmarkEnd w:id="902"/>
    <w:bookmarkEnd w:id="903"/>
    <w:bookmarkEnd w:id="904"/>
    <w:bookmarkEnd w:id="905"/>
    <w:bookmarkEnd w:id="906"/>
    <w:p w14:paraId="6DE34DAB">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8.2承包人采购材料</w:t>
      </w:r>
      <w:r>
        <w:rPr>
          <w:rFonts w:hint="eastAsia" w:ascii="宋体" w:hAnsi="宋体" w:eastAsia="宋体" w:cs="宋体"/>
          <w:color w:val="auto"/>
          <w:sz w:val="21"/>
          <w:szCs w:val="21"/>
          <w:highlight w:val="none"/>
          <w:lang w:val="en-US" w:eastAsia="zh-CN"/>
        </w:rPr>
        <w:t>与工程设备</w:t>
      </w:r>
    </w:p>
    <w:p w14:paraId="267B202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双方约定承包人采购的材料设备必须符合有关规范、设计图纸规定的质量要求，且需经</w:t>
      </w:r>
      <w:r>
        <w:rPr>
          <w:rFonts w:hint="eastAsia" w:ascii="宋体" w:hAnsi="宋体" w:eastAsia="宋体" w:cs="宋体"/>
          <w:color w:val="auto"/>
          <w:sz w:val="21"/>
          <w:szCs w:val="21"/>
          <w:highlight w:val="none"/>
          <w:u w:val="single"/>
          <w:lang w:val="en-US" w:eastAsia="zh-CN"/>
        </w:rPr>
        <w:t>发</w:t>
      </w:r>
      <w:r>
        <w:rPr>
          <w:rFonts w:hint="eastAsia" w:ascii="宋体" w:hAnsi="宋体" w:eastAsia="宋体" w:cs="宋体"/>
          <w:color w:val="auto"/>
          <w:sz w:val="21"/>
          <w:szCs w:val="21"/>
          <w:highlight w:val="none"/>
          <w:u w:val="single"/>
        </w:rPr>
        <w:t xml:space="preserve">包人和监理工程师验收合格后方可进场，但工程主体部分所需的混凝土必须按规定全部使用商品混凝土。如出现工程型号短缺，必须经发包人同意后才可采购。承包人所购材料质量不得低于最高投标限价中所给价格的材质，中标方在购买材料前需征得业主及监理方签字确认，方可购买并使用，否则不得进场使用。 </w:t>
      </w:r>
    </w:p>
    <w:p w14:paraId="7D4BEE27">
      <w:pPr>
        <w:pStyle w:val="44"/>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zh-CN"/>
        </w:rPr>
        <w:t>本项目的主要材料（包含但不限于钢筋及混凝土）及设备采购前，品牌须经发包人认可，否则不予进场使用，未经发包人同意擅自采购上述材料的，处以50000元/次违约金，且采购的材料不得用于本项目施工</w:t>
      </w:r>
      <w:r>
        <w:rPr>
          <w:rFonts w:hint="eastAsia" w:ascii="宋体" w:hAnsi="宋体" w:eastAsia="宋体" w:cs="宋体"/>
          <w:b w:val="0"/>
          <w:bCs w:val="0"/>
          <w:color w:val="auto"/>
          <w:sz w:val="21"/>
          <w:szCs w:val="21"/>
          <w:highlight w:val="none"/>
          <w:lang w:val="en-US" w:eastAsia="zh-CN"/>
        </w:rPr>
        <w:t>且须在规定时间内将其材料及设备进行清场处理。</w:t>
      </w:r>
    </w:p>
    <w:p w14:paraId="0067709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966" w:name="_Toc303539136"/>
      <w:bookmarkStart w:id="967" w:name="_Toc297048353"/>
      <w:bookmarkStart w:id="968" w:name="_Toc297120467"/>
      <w:bookmarkStart w:id="969" w:name="_Toc297123527"/>
      <w:bookmarkStart w:id="970" w:name="_Toc297216186"/>
      <w:bookmarkStart w:id="971" w:name="_Toc292559877"/>
      <w:bookmarkStart w:id="972" w:name="_Toc296890995"/>
      <w:bookmarkStart w:id="973" w:name="_Toc296891207"/>
      <w:bookmarkStart w:id="974" w:name="_Toc300934979"/>
      <w:bookmarkStart w:id="975" w:name="_Toc280868654"/>
      <w:bookmarkStart w:id="976" w:name="_Toc312677493"/>
      <w:bookmarkStart w:id="977" w:name="_Toc296503167"/>
      <w:bookmarkStart w:id="978" w:name="_Toc312678019"/>
      <w:bookmarkStart w:id="979" w:name="_Toc304295556"/>
      <w:bookmarkStart w:id="980" w:name="_Toc296944506"/>
      <w:bookmarkStart w:id="981" w:name="_Toc292559372"/>
      <w:bookmarkStart w:id="982" w:name="_Toc296346668"/>
      <w:bookmarkStart w:id="983" w:name="_Toc296347166"/>
      <w:bookmarkStart w:id="984" w:name="_Toc280868655"/>
      <w:bookmarkStart w:id="985" w:name="_Toc280868656"/>
      <w:bookmarkStart w:id="986" w:name="_Toc267251424"/>
      <w:r>
        <w:rPr>
          <w:rFonts w:hint="eastAsia" w:ascii="宋体" w:hAnsi="宋体" w:eastAsia="宋体" w:cs="宋体"/>
          <w:color w:val="auto"/>
          <w:sz w:val="21"/>
          <w:szCs w:val="21"/>
          <w:highlight w:val="none"/>
        </w:rPr>
        <w:t>.4 材料与工程设备的保管与使用</w:t>
      </w:r>
    </w:p>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14:paraId="2E1B58B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2"/>
          <w:sz w:val="21"/>
          <w:szCs w:val="21"/>
          <w:highlight w:val="none"/>
          <w:u w:val="single"/>
          <w:shd w:val="clear" w:color="auto" w:fill="auto"/>
          <w:lang w:val="en-US" w:eastAsia="zh-CN" w:bidi="ar-SA"/>
        </w:rPr>
      </w:pPr>
      <w:r>
        <w:rPr>
          <w:rFonts w:hint="eastAsia" w:ascii="宋体" w:hAnsi="宋体" w:eastAsia="宋体" w:cs="宋体"/>
          <w:color w:val="auto"/>
          <w:sz w:val="21"/>
          <w:szCs w:val="21"/>
          <w:highlight w:val="none"/>
        </w:rPr>
        <w:t>8</w:t>
      </w:r>
      <w:bookmarkStart w:id="987" w:name="_Toc292559373"/>
      <w:bookmarkStart w:id="988" w:name="_Toc292559878"/>
      <w:bookmarkStart w:id="989" w:name="_Toc312678020"/>
      <w:bookmarkStart w:id="990" w:name="_Toc297120468"/>
      <w:bookmarkStart w:id="991" w:name="_Toc303539137"/>
      <w:bookmarkStart w:id="992" w:name="_Toc318581173"/>
      <w:bookmarkStart w:id="993" w:name="_Toc300934980"/>
      <w:bookmarkStart w:id="994" w:name="_Toc296503168"/>
      <w:bookmarkStart w:id="995" w:name="_Toc296944507"/>
      <w:bookmarkStart w:id="996" w:name="_Toc296891208"/>
      <w:bookmarkStart w:id="997" w:name="_Toc296890996"/>
      <w:bookmarkStart w:id="998" w:name="_Toc297123528"/>
      <w:bookmarkStart w:id="999" w:name="_Toc304295557"/>
      <w:bookmarkStart w:id="1000" w:name="_Toc312677494"/>
      <w:bookmarkStart w:id="1001" w:name="_Toc296347167"/>
      <w:bookmarkStart w:id="1002" w:name="_Toc297048354"/>
      <w:bookmarkStart w:id="1003" w:name="_Toc297216187"/>
      <w:bookmarkStart w:id="1004" w:name="_Toc296346669"/>
      <w:r>
        <w:rPr>
          <w:rFonts w:hint="eastAsia" w:ascii="宋体" w:hAnsi="宋体" w:eastAsia="宋体" w:cs="宋体"/>
          <w:color w:val="auto"/>
          <w:sz w:val="21"/>
          <w:szCs w:val="21"/>
          <w:highlight w:val="none"/>
        </w:rPr>
        <w:t>.4.1 发包人供应的材料设备的保管费用的承担：</w:t>
      </w:r>
      <w:bookmarkEnd w:id="987"/>
      <w:bookmarkEnd w:id="988"/>
      <w:r>
        <w:rPr>
          <w:rFonts w:hint="eastAsia" w:ascii="宋体" w:hAnsi="宋体" w:eastAsia="宋体" w:cs="宋体"/>
          <w:color w:val="auto"/>
          <w:kern w:val="2"/>
          <w:sz w:val="21"/>
          <w:szCs w:val="21"/>
          <w:highlight w:val="none"/>
          <w:u w:val="single"/>
          <w:shd w:val="clear" w:color="auto" w:fill="auto"/>
          <w:lang w:val="en-US" w:eastAsia="zh-CN" w:bidi="ar-SA"/>
        </w:rPr>
        <w:t>承包人。</w:t>
      </w:r>
    </w:p>
    <w:p w14:paraId="3E81A1A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8.6 样品</w:t>
      </w:r>
    </w:p>
    <w:p w14:paraId="30E35D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299B875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按监理或发包人要求确定</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rPr>
        <w:t>。</w:t>
      </w:r>
    </w:p>
    <w:p w14:paraId="0036BD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3FB1D5E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7B1E1BC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由承包人自行承担费用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14:paraId="61E287CD">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005" w:name="_Toc95223470"/>
      <w:bookmarkStart w:id="1006" w:name="_Toc351203641"/>
      <w:r>
        <w:rPr>
          <w:rFonts w:hint="eastAsia" w:ascii="宋体" w:hAnsi="宋体" w:eastAsia="宋体" w:cs="宋体"/>
          <w:bCs/>
          <w:color w:val="auto"/>
          <w:sz w:val="21"/>
          <w:szCs w:val="21"/>
          <w:highlight w:val="none"/>
        </w:rPr>
        <w:t>9</w:t>
      </w:r>
      <w:bookmarkEnd w:id="984"/>
      <w:bookmarkEnd w:id="985"/>
      <w:bookmarkEnd w:id="986"/>
      <w:bookmarkStart w:id="1007" w:name="_Toc300934982"/>
      <w:bookmarkStart w:id="1008" w:name="_Toc312678021"/>
      <w:bookmarkStart w:id="1009" w:name="_Toc303539139"/>
      <w:bookmarkStart w:id="1010" w:name="_Toc304295559"/>
      <w:bookmarkStart w:id="1011" w:name="_Toc297216192"/>
      <w:bookmarkStart w:id="1012" w:name="_Toc312677495"/>
      <w:bookmarkStart w:id="1013" w:name="_Toc297123533"/>
      <w:bookmarkStart w:id="1014" w:name="_Toc296347172"/>
      <w:bookmarkStart w:id="1015" w:name="_Toc296944512"/>
      <w:bookmarkStart w:id="1016" w:name="_Toc267251427"/>
      <w:bookmarkStart w:id="1017" w:name="_Toc296346674"/>
      <w:bookmarkStart w:id="1018" w:name="_Toc296503173"/>
      <w:bookmarkStart w:id="1019" w:name="_Toc292559378"/>
      <w:bookmarkStart w:id="1020" w:name="_Toc296891001"/>
      <w:bookmarkStart w:id="1021" w:name="_Toc267251428"/>
      <w:bookmarkStart w:id="1022" w:name="_Toc292559883"/>
      <w:bookmarkStart w:id="1023" w:name="_Toc297048359"/>
      <w:bookmarkStart w:id="1024" w:name="_Toc296891213"/>
      <w:bookmarkStart w:id="1025" w:name="_Toc297120473"/>
      <w:r>
        <w:rPr>
          <w:rFonts w:hint="eastAsia" w:ascii="宋体" w:hAnsi="宋体" w:eastAsia="宋体" w:cs="宋体"/>
          <w:bCs/>
          <w:color w:val="auto"/>
          <w:sz w:val="21"/>
          <w:szCs w:val="21"/>
          <w:highlight w:val="none"/>
        </w:rPr>
        <w:t>. 试验与检验</w:t>
      </w:r>
      <w:bookmarkEnd w:id="1005"/>
      <w:bookmarkEnd w:id="1006"/>
    </w:p>
    <w:bookmarkEnd w:id="1007"/>
    <w:bookmarkEnd w:id="1008"/>
    <w:bookmarkEnd w:id="1009"/>
    <w:bookmarkEnd w:id="1010"/>
    <w:bookmarkEnd w:id="1011"/>
    <w:bookmarkEnd w:id="1012"/>
    <w:bookmarkEnd w:id="1013"/>
    <w:p w14:paraId="568AEF7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bookmarkStart w:id="1026" w:name="_Toc312677496"/>
      <w:bookmarkStart w:id="1027" w:name="_Toc312678022"/>
      <w:bookmarkStart w:id="1028" w:name="_Toc300934983"/>
      <w:bookmarkStart w:id="1029" w:name="_Toc297123534"/>
      <w:bookmarkStart w:id="1030" w:name="_Toc303539140"/>
      <w:bookmarkStart w:id="1031" w:name="_Toc304295560"/>
      <w:bookmarkStart w:id="1032" w:name="_Toc297216193"/>
      <w:r>
        <w:rPr>
          <w:rFonts w:hint="eastAsia" w:ascii="宋体" w:hAnsi="宋体" w:eastAsia="宋体" w:cs="宋体"/>
          <w:bCs/>
          <w:color w:val="auto"/>
          <w:sz w:val="21"/>
          <w:szCs w:val="21"/>
          <w:highlight w:val="none"/>
        </w:rPr>
        <w:t>.1 试验设备与试验人员</w:t>
      </w:r>
    </w:p>
    <w:bookmarkEnd w:id="1026"/>
    <w:bookmarkEnd w:id="1027"/>
    <w:bookmarkEnd w:id="1028"/>
    <w:bookmarkEnd w:id="1029"/>
    <w:bookmarkEnd w:id="1030"/>
    <w:bookmarkEnd w:id="1031"/>
    <w:bookmarkEnd w:id="1032"/>
    <w:p w14:paraId="14545F7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1033" w:name="_Toc312677497"/>
      <w:bookmarkStart w:id="1034" w:name="_Toc303539141"/>
      <w:bookmarkStart w:id="1035" w:name="_Toc312678023"/>
      <w:bookmarkStart w:id="1036" w:name="_Toc297216194"/>
      <w:bookmarkStart w:id="1037" w:name="_Toc300934984"/>
      <w:bookmarkStart w:id="1038" w:name="_Toc297123535"/>
      <w:bookmarkStart w:id="1039" w:name="_Toc304295561"/>
      <w:bookmarkStart w:id="1040" w:name="_Toc318581174"/>
      <w:r>
        <w:rPr>
          <w:rFonts w:hint="eastAsia" w:ascii="宋体" w:hAnsi="宋体" w:eastAsia="宋体" w:cs="宋体"/>
          <w:color w:val="auto"/>
          <w:sz w:val="21"/>
          <w:szCs w:val="21"/>
          <w:highlight w:val="none"/>
        </w:rPr>
        <w:t>.1.2 试验设备</w:t>
      </w:r>
    </w:p>
    <w:p w14:paraId="3CE675B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1033"/>
      <w:bookmarkEnd w:id="1034"/>
      <w:bookmarkEnd w:id="1035"/>
      <w:bookmarkEnd w:id="1036"/>
      <w:bookmarkEnd w:id="1037"/>
      <w:bookmarkEnd w:id="1038"/>
      <w:bookmarkEnd w:id="1039"/>
      <w:bookmarkStart w:id="1041" w:name="_Toc297123536"/>
      <w:bookmarkStart w:id="1042" w:name="_Toc297216195"/>
      <w:bookmarkStart w:id="1043" w:name="_Toc304295562"/>
      <w:bookmarkStart w:id="1044" w:name="_Toc300934985"/>
      <w:bookmarkStart w:id="1045" w:name="_Toc312677498"/>
      <w:bookmarkStart w:id="1046" w:name="_Toc303539142"/>
      <w:bookmarkStart w:id="1047" w:name="_Toc31267802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1A3CA8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6AD86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4D8523">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9.4 现场工艺试验 </w:t>
      </w:r>
    </w:p>
    <w:p w14:paraId="649CA23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按有关规定执行，承包人自行承担费用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040"/>
    <w:bookmarkEnd w:id="1041"/>
    <w:bookmarkEnd w:id="1042"/>
    <w:bookmarkEnd w:id="1043"/>
    <w:bookmarkEnd w:id="1044"/>
    <w:bookmarkEnd w:id="1045"/>
    <w:bookmarkEnd w:id="1046"/>
    <w:bookmarkEnd w:id="1047"/>
    <w:p w14:paraId="7B36E0B1">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048" w:name="_Toc351203642"/>
      <w:bookmarkStart w:id="1049" w:name="_Toc95223471"/>
      <w:r>
        <w:rPr>
          <w:rFonts w:hint="eastAsia" w:ascii="宋体" w:hAnsi="宋体" w:eastAsia="宋体" w:cs="宋体"/>
          <w:bCs/>
          <w:color w:val="auto"/>
          <w:sz w:val="21"/>
          <w:szCs w:val="21"/>
          <w:highlight w:val="none"/>
        </w:rPr>
        <w:t>1</w:t>
      </w:r>
      <w:bookmarkEnd w:id="1014"/>
      <w:bookmarkEnd w:id="1015"/>
      <w:bookmarkEnd w:id="1016"/>
      <w:bookmarkEnd w:id="1017"/>
      <w:bookmarkEnd w:id="1018"/>
      <w:bookmarkEnd w:id="1019"/>
      <w:bookmarkEnd w:id="1020"/>
      <w:bookmarkEnd w:id="1021"/>
      <w:bookmarkEnd w:id="1022"/>
      <w:bookmarkEnd w:id="1023"/>
      <w:bookmarkEnd w:id="1024"/>
      <w:bookmarkEnd w:id="1025"/>
      <w:bookmarkStart w:id="1050" w:name="_Toc300934989"/>
      <w:bookmarkStart w:id="1051" w:name="_Toc297216199"/>
      <w:bookmarkStart w:id="1052" w:name="_Toc296891233"/>
      <w:bookmarkStart w:id="1053" w:name="_Toc296891021"/>
      <w:bookmarkStart w:id="1054" w:name="_Toc296503193"/>
      <w:bookmarkStart w:id="1055" w:name="_Toc296347192"/>
      <w:bookmarkStart w:id="1056" w:name="_Toc297048379"/>
      <w:bookmarkStart w:id="1057" w:name="_Toc304295566"/>
      <w:bookmarkStart w:id="1058" w:name="_Toc296944532"/>
      <w:bookmarkStart w:id="1059" w:name="_Toc297123540"/>
      <w:bookmarkStart w:id="1060" w:name="_Toc303539146"/>
      <w:bookmarkStart w:id="1061" w:name="_Toc297120493"/>
      <w:bookmarkStart w:id="1062" w:name="_Toc292559903"/>
      <w:bookmarkStart w:id="1063" w:name="_Toc296346694"/>
      <w:bookmarkStart w:id="1064" w:name="_Toc292559398"/>
      <w:bookmarkStart w:id="1065" w:name="_Toc312677499"/>
      <w:bookmarkStart w:id="1066" w:name="_Toc312678025"/>
      <w:bookmarkStart w:id="1067" w:name="_Toc267251437"/>
      <w:bookmarkStart w:id="1068" w:name="_Toc267251439"/>
      <w:bookmarkStart w:id="1069" w:name="_Toc267251440"/>
      <w:bookmarkStart w:id="1070" w:name="_Toc267251433"/>
      <w:bookmarkStart w:id="1071" w:name="_Toc267251435"/>
      <w:bookmarkStart w:id="1072" w:name="_Toc267251441"/>
      <w:bookmarkStart w:id="1073" w:name="_Toc267251442"/>
      <w:r>
        <w:rPr>
          <w:rFonts w:hint="eastAsia" w:ascii="宋体" w:hAnsi="宋体" w:eastAsia="宋体" w:cs="宋体"/>
          <w:bCs/>
          <w:color w:val="auto"/>
          <w:sz w:val="21"/>
          <w:szCs w:val="21"/>
          <w:highlight w:val="none"/>
        </w:rPr>
        <w:t>0. 变更</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bookmarkEnd w:id="1065"/>
    <w:bookmarkEnd w:id="1066"/>
    <w:p w14:paraId="5C9A087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Start w:id="1074" w:name="_Toc300934990"/>
      <w:bookmarkStart w:id="1075" w:name="_Toc292559399"/>
      <w:bookmarkStart w:id="1076" w:name="_Toc312677500"/>
      <w:bookmarkStart w:id="1077" w:name="_Toc297120494"/>
      <w:bookmarkStart w:id="1078" w:name="_Toc296346695"/>
      <w:bookmarkStart w:id="1079" w:name="_Toc297048380"/>
      <w:bookmarkStart w:id="1080" w:name="_Toc296891234"/>
      <w:bookmarkStart w:id="1081" w:name="_Toc304295567"/>
      <w:bookmarkStart w:id="1082" w:name="_Toc296347193"/>
      <w:bookmarkStart w:id="1083" w:name="_Toc297123541"/>
      <w:bookmarkStart w:id="1084" w:name="_Toc312678026"/>
      <w:bookmarkStart w:id="1085" w:name="_Toc296944533"/>
      <w:bookmarkStart w:id="1086" w:name="_Toc296503194"/>
      <w:bookmarkStart w:id="1087" w:name="_Toc292559904"/>
      <w:bookmarkStart w:id="1088" w:name="_Toc297216200"/>
      <w:bookmarkStart w:id="1089" w:name="_Toc303539147"/>
      <w:bookmarkStart w:id="1090" w:name="_Toc296891022"/>
      <w:r>
        <w:rPr>
          <w:rFonts w:hint="eastAsia" w:ascii="宋体" w:hAnsi="宋体" w:eastAsia="宋体" w:cs="宋体"/>
          <w:bCs/>
          <w:color w:val="auto"/>
          <w:sz w:val="21"/>
          <w:szCs w:val="21"/>
          <w:highlight w:val="none"/>
        </w:rPr>
        <w:t>0.1 变更的范围</w:t>
      </w:r>
    </w:p>
    <w:p w14:paraId="0356399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shd w:val="clear" w:color="auto" w:fill="auto"/>
        </w:rPr>
        <w:t>执行通用条款，符合国家、省、市相关文件规定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DC3D07">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根据项目需要</w:t>
      </w:r>
      <w:r>
        <w:rPr>
          <w:rFonts w:hint="eastAsia" w:ascii="宋体" w:hAnsi="宋体" w:eastAsia="宋体" w:cs="宋体"/>
          <w:color w:val="auto"/>
          <w:sz w:val="21"/>
          <w:szCs w:val="21"/>
          <w:highlight w:val="none"/>
        </w:rPr>
        <w:t>进行变更，</w:t>
      </w:r>
      <w:r>
        <w:rPr>
          <w:rFonts w:hint="eastAsia" w:ascii="宋体" w:hAnsi="宋体" w:eastAsia="宋体" w:cs="宋体"/>
          <w:color w:val="auto"/>
          <w:sz w:val="21"/>
          <w:szCs w:val="21"/>
          <w:highlight w:val="none"/>
          <w:lang w:val="en-US" w:eastAsia="zh-CN"/>
        </w:rPr>
        <w:t>包括不限于增项、减项、工程量增加、减少等，</w:t>
      </w:r>
      <w:r>
        <w:rPr>
          <w:rFonts w:hint="eastAsia" w:ascii="宋体" w:hAnsi="宋体" w:eastAsia="宋体" w:cs="宋体"/>
          <w:color w:val="auto"/>
          <w:sz w:val="21"/>
          <w:szCs w:val="21"/>
          <w:highlight w:val="none"/>
        </w:rPr>
        <w:t>承包人必须无条件接收实施，费用按照合同条款中的变更条款确定。确认增（减）的工程变更、现场签证价款应作为追加（减</w:t>
      </w:r>
      <w:r>
        <w:rPr>
          <w:rFonts w:hint="eastAsia" w:ascii="宋体" w:hAnsi="宋体" w:eastAsia="宋体" w:cs="宋体"/>
          <w:color w:val="auto"/>
          <w:sz w:val="21"/>
          <w:szCs w:val="21"/>
          <w:highlight w:val="none"/>
          <w:lang w:val="en-US" w:eastAsia="zh-CN"/>
        </w:rPr>
        <w:t>）合同价款与工程进度款同期支付。若承包人拒不执行或不及时执行，处以50000元/次违约金。若项目进行变更（减项），且原合同内综合单价低于发包人公布的最高投标限价中综合单价的，其该减项部分的工程量综合单价按照最高投标限价中综合单价乘以中签价/最高投标限价（中签价和最高投标限价均应扣除暂列金额和暂估价部分）。</w:t>
      </w:r>
    </w:p>
    <w:p w14:paraId="13AA3329">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为保证幕墙及楼体字体的结构安全性，施工单位进场施工前所有节点自行深化并经设计单位复核确认无误后方可进场施工深化费用不进行增加，在施工过程中若存在幕墙的开孔及拆装恢复费用包含在投标总价内</w:t>
      </w:r>
    </w:p>
    <w:p w14:paraId="1024E26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 变更估价</w:t>
      </w:r>
    </w:p>
    <w:p w14:paraId="30844EF1">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64CD30CE">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bCs/>
          <w:color w:val="auto"/>
          <w:kern w:val="0"/>
          <w:sz w:val="21"/>
          <w:szCs w:val="21"/>
          <w:highlight w:val="none"/>
          <w:u w:val="single"/>
          <w:shd w:val="clear" w:color="auto" w:fill="auto"/>
        </w:rPr>
        <w:t>按国家、省、市相关文件规定。</w:t>
      </w:r>
    </w:p>
    <w:p w14:paraId="59F614AA">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Start w:id="1091" w:name="_Toc297048383"/>
      <w:bookmarkStart w:id="1092" w:name="_Toc303539150"/>
      <w:bookmarkStart w:id="1093" w:name="_Toc296503197"/>
      <w:bookmarkStart w:id="1094" w:name="_Toc300934993"/>
      <w:bookmarkStart w:id="1095" w:name="_Toc297123544"/>
      <w:bookmarkStart w:id="1096" w:name="_Toc296891237"/>
      <w:bookmarkStart w:id="1097" w:name="_Toc296347196"/>
      <w:bookmarkStart w:id="1098" w:name="_Toc292559402"/>
      <w:bookmarkStart w:id="1099" w:name="_Toc296891025"/>
      <w:bookmarkStart w:id="1100" w:name="_Toc297120497"/>
      <w:bookmarkStart w:id="1101" w:name="_Toc296346698"/>
      <w:bookmarkStart w:id="1102" w:name="_Toc292559907"/>
      <w:bookmarkStart w:id="1103" w:name="_Toc296944536"/>
      <w:bookmarkStart w:id="1104" w:name="_Toc297216203"/>
      <w:bookmarkStart w:id="1105" w:name="_Toc312678029"/>
      <w:bookmarkStart w:id="1106" w:name="_Toc304295570"/>
      <w:bookmarkStart w:id="1107" w:name="_Toc312677503"/>
      <w:r>
        <w:rPr>
          <w:rFonts w:hint="eastAsia" w:ascii="宋体" w:hAnsi="宋体" w:eastAsia="宋体" w:cs="宋体"/>
          <w:bCs/>
          <w:color w:val="auto"/>
          <w:sz w:val="21"/>
          <w:szCs w:val="21"/>
          <w:highlight w:val="none"/>
        </w:rPr>
        <w:t>0.5 承</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Start w:id="1108" w:name="_Toc296944542"/>
      <w:bookmarkStart w:id="1109" w:name="_Toc296891243"/>
      <w:bookmarkStart w:id="1110" w:name="_Toc297048389"/>
      <w:bookmarkStart w:id="1111" w:name="_Toc296503203"/>
      <w:bookmarkStart w:id="1112" w:name="_Toc292559408"/>
      <w:bookmarkStart w:id="1113" w:name="_Toc296346704"/>
      <w:bookmarkStart w:id="1114" w:name="_Toc297123545"/>
      <w:bookmarkStart w:id="1115" w:name="_Toc296891031"/>
      <w:bookmarkStart w:id="1116" w:name="_Toc297216204"/>
      <w:bookmarkStart w:id="1117" w:name="_Toc292559913"/>
      <w:bookmarkStart w:id="1118" w:name="_Toc303539151"/>
      <w:bookmarkStart w:id="1119" w:name="_Toc296347202"/>
      <w:bookmarkStart w:id="1120" w:name="_Toc297120503"/>
      <w:bookmarkStart w:id="1121" w:name="_Toc300934994"/>
      <w:r>
        <w:rPr>
          <w:rFonts w:hint="eastAsia" w:ascii="宋体" w:hAnsi="宋体" w:eastAsia="宋体" w:cs="宋体"/>
          <w:bCs/>
          <w:color w:val="auto"/>
          <w:sz w:val="21"/>
          <w:szCs w:val="21"/>
          <w:highlight w:val="none"/>
        </w:rPr>
        <w:t>包人的合理化建议</w:t>
      </w:r>
    </w:p>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14:paraId="6A03EDA6">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47D88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B970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1122" w:name="_Toc296503204"/>
      <w:bookmarkStart w:id="1123" w:name="_Toc300934995"/>
      <w:bookmarkStart w:id="1124" w:name="_Toc297123546"/>
      <w:bookmarkStart w:id="1125" w:name="_Toc312677504"/>
      <w:bookmarkStart w:id="1126" w:name="_Toc296347203"/>
      <w:bookmarkStart w:id="1127" w:name="_Toc296346705"/>
      <w:bookmarkStart w:id="1128" w:name="_Toc297048390"/>
      <w:bookmarkStart w:id="1129" w:name="_Toc297120504"/>
      <w:bookmarkStart w:id="1130" w:name="_Toc292559914"/>
      <w:bookmarkStart w:id="1131" w:name="_Toc297216205"/>
      <w:bookmarkStart w:id="1132" w:name="_Toc292559409"/>
      <w:bookmarkStart w:id="1133" w:name="_Toc296891032"/>
      <w:bookmarkStart w:id="1134" w:name="_Toc312678030"/>
      <w:bookmarkStart w:id="1135" w:name="_Toc318581175"/>
      <w:bookmarkStart w:id="1136" w:name="_Toc296891244"/>
      <w:bookmarkStart w:id="1137" w:name="_Toc296944543"/>
      <w:bookmarkStart w:id="1138" w:name="_Toc304295571"/>
      <w:bookmarkStart w:id="1139" w:name="_Toc303539152"/>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14:paraId="3BAD7A8D">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Start w:id="1140" w:name="_Toc296891027"/>
      <w:bookmarkStart w:id="1141" w:name="_Toc297120499"/>
      <w:bookmarkStart w:id="1142" w:name="_Toc292559909"/>
      <w:bookmarkStart w:id="1143" w:name="_Toc296891239"/>
      <w:bookmarkStart w:id="1144" w:name="_Toc300934997"/>
      <w:bookmarkStart w:id="1145" w:name="_Toc312678033"/>
      <w:bookmarkStart w:id="1146" w:name="_Toc312677507"/>
      <w:bookmarkStart w:id="1147" w:name="_Toc297123548"/>
      <w:bookmarkStart w:id="1148" w:name="_Toc296346700"/>
      <w:bookmarkStart w:id="1149" w:name="_Toc297216207"/>
      <w:bookmarkStart w:id="1150" w:name="_Toc297048385"/>
      <w:bookmarkStart w:id="1151" w:name="_Toc304295574"/>
      <w:bookmarkStart w:id="1152" w:name="_Toc292559404"/>
      <w:bookmarkStart w:id="1153" w:name="_Toc296944538"/>
      <w:bookmarkStart w:id="1154" w:name="_Toc303539154"/>
      <w:bookmarkStart w:id="1155" w:name="_Toc296503199"/>
      <w:bookmarkStart w:id="1156" w:name="_Toc296347198"/>
      <w:r>
        <w:rPr>
          <w:rFonts w:hint="eastAsia" w:ascii="宋体" w:hAnsi="宋体" w:eastAsia="宋体" w:cs="宋体"/>
          <w:bCs/>
          <w:color w:val="auto"/>
          <w:sz w:val="21"/>
          <w:szCs w:val="21"/>
          <w:highlight w:val="none"/>
        </w:rPr>
        <w:t>0.7 暂估价</w:t>
      </w:r>
    </w:p>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14:paraId="04DC2C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1157" w:name="_Toc318581176"/>
      <w:bookmarkStart w:id="1158" w:name="_Toc312677508"/>
      <w:bookmarkStart w:id="1159" w:name="_Toc312678034"/>
      <w:r>
        <w:rPr>
          <w:rFonts w:hint="eastAsia" w:ascii="宋体" w:hAnsi="宋体" w:eastAsia="宋体" w:cs="宋体"/>
          <w:color w:val="auto"/>
          <w:kern w:val="0"/>
          <w:sz w:val="21"/>
          <w:szCs w:val="21"/>
          <w:highlight w:val="none"/>
        </w:rPr>
        <w:t>估价材料和工程设备的明细详见附件12：《</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1157"/>
    <w:bookmarkEnd w:id="1158"/>
    <w:bookmarkEnd w:id="1159"/>
    <w:p w14:paraId="5DF9679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160" w:name="_Toc312677509"/>
      <w:bookmarkStart w:id="1161" w:name="_Toc318581177"/>
      <w:bookmarkStart w:id="1162" w:name="_Toc312678035"/>
      <w:r>
        <w:rPr>
          <w:rFonts w:hint="eastAsia" w:ascii="宋体" w:hAnsi="宋体" w:eastAsia="宋体" w:cs="宋体"/>
          <w:color w:val="auto"/>
          <w:sz w:val="21"/>
          <w:szCs w:val="21"/>
          <w:highlight w:val="none"/>
        </w:rPr>
        <w:t>0.7.1 依法必须招标的暂估价项目</w:t>
      </w:r>
    </w:p>
    <w:bookmarkEnd w:id="1160"/>
    <w:bookmarkEnd w:id="1161"/>
    <w:bookmarkEnd w:id="1162"/>
    <w:p w14:paraId="18F5B77B">
      <w:pPr>
        <w:pageBreakBefore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对于依法必须招标的暂估价项目的确认和批准由招标人通过招标方式确定</w:t>
      </w:r>
      <w:r>
        <w:rPr>
          <w:rFonts w:hint="eastAsia" w:ascii="宋体" w:hAnsi="宋体" w:eastAsia="宋体" w:cs="宋体"/>
          <w:color w:val="auto"/>
          <w:sz w:val="21"/>
          <w:szCs w:val="21"/>
          <w:highlight w:val="none"/>
        </w:rPr>
        <w:t>。</w:t>
      </w:r>
    </w:p>
    <w:p w14:paraId="243FF70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4D1E40AF">
      <w:pPr>
        <w:pageBreakBefore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对于依法必须招标的暂估价项目的确认和批准由招标人通过招标方式确定</w:t>
      </w:r>
      <w:r>
        <w:rPr>
          <w:rFonts w:hint="eastAsia" w:ascii="宋体" w:hAnsi="宋体" w:eastAsia="宋体" w:cs="宋体"/>
          <w:color w:val="auto"/>
          <w:sz w:val="21"/>
          <w:szCs w:val="21"/>
          <w:highlight w:val="none"/>
        </w:rPr>
        <w:t>。</w:t>
      </w:r>
    </w:p>
    <w:p w14:paraId="2662108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20F3AF3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18957D72">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10.8 暂列金额</w:t>
      </w:r>
    </w:p>
    <w:p w14:paraId="0B075A2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暂列金是发包人为可能发生工程变更而暂列的金额，是</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自行确定设立的，承包商无权使用此笔费用。此费用按实际发生经</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签证后确定全部使用、部分使用或不使用。暂列金不计入工程款付款的基数</w:t>
      </w:r>
      <w:r>
        <w:rPr>
          <w:rFonts w:hint="eastAsia" w:ascii="宋体" w:hAnsi="宋体" w:eastAsia="宋体" w:cs="宋体"/>
          <w:color w:val="auto"/>
          <w:kern w:val="0"/>
          <w:sz w:val="21"/>
          <w:szCs w:val="21"/>
          <w:highlight w:val="none"/>
        </w:rPr>
        <w:t>。</w:t>
      </w:r>
    </w:p>
    <w:p w14:paraId="4A87B955">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163" w:name="_Toc95223472"/>
      <w:bookmarkStart w:id="1164" w:name="_Toc351203643"/>
      <w:r>
        <w:rPr>
          <w:rFonts w:hint="eastAsia" w:ascii="宋体" w:hAnsi="宋体" w:eastAsia="宋体" w:cs="宋体"/>
          <w:bCs/>
          <w:color w:val="auto"/>
          <w:sz w:val="21"/>
          <w:szCs w:val="21"/>
          <w:highlight w:val="none"/>
        </w:rPr>
        <w:t>11. 价格调整</w:t>
      </w:r>
      <w:bookmarkEnd w:id="1163"/>
      <w:bookmarkEnd w:id="1164"/>
    </w:p>
    <w:p w14:paraId="23D9C58B">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bookmarkStart w:id="1165" w:name="_Toc296347200"/>
      <w:bookmarkStart w:id="1166" w:name="_Toc296944540"/>
      <w:bookmarkStart w:id="1167" w:name="_Toc296891029"/>
      <w:bookmarkStart w:id="1168" w:name="_Toc312678039"/>
      <w:bookmarkStart w:id="1169" w:name="_Toc300935000"/>
      <w:bookmarkStart w:id="1170" w:name="_Toc304295577"/>
      <w:bookmarkStart w:id="1171" w:name="_Toc292559911"/>
      <w:bookmarkStart w:id="1172" w:name="_Toc292559406"/>
      <w:bookmarkStart w:id="1173" w:name="_Toc297123550"/>
      <w:bookmarkStart w:id="1174" w:name="_Toc303539157"/>
      <w:bookmarkStart w:id="1175" w:name="_Toc297216209"/>
      <w:bookmarkStart w:id="1176" w:name="_Toc297048387"/>
      <w:bookmarkStart w:id="1177" w:name="_Toc296891241"/>
      <w:bookmarkStart w:id="1178" w:name="_Toc296503201"/>
      <w:bookmarkStart w:id="1179" w:name="_Toc297120501"/>
      <w:bookmarkStart w:id="1180" w:name="_Toc296346702"/>
      <w:r>
        <w:rPr>
          <w:rFonts w:hint="eastAsia" w:ascii="宋体" w:hAnsi="宋体" w:eastAsia="宋体" w:cs="宋体"/>
          <w:bCs/>
          <w:color w:val="auto"/>
          <w:sz w:val="21"/>
          <w:szCs w:val="21"/>
          <w:highlight w:val="none"/>
        </w:rPr>
        <w:t>11.1 市场价格波动引起的调整</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43DCD19A">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不</w:t>
      </w:r>
      <w:r>
        <w:rPr>
          <w:rFonts w:hint="eastAsia" w:ascii="宋体" w:hAnsi="宋体" w:eastAsia="宋体" w:cs="宋体"/>
          <w:b w:val="0"/>
          <w:bCs/>
          <w:color w:val="auto"/>
          <w:sz w:val="21"/>
          <w:szCs w:val="21"/>
          <w:highlight w:val="none"/>
          <w:u w:val="single"/>
        </w:rPr>
        <w:t>调整</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bookmarkEnd w:id="1067"/>
    <w:bookmarkEnd w:id="1068"/>
    <w:bookmarkEnd w:id="1069"/>
    <w:bookmarkEnd w:id="1070"/>
    <w:bookmarkEnd w:id="1071"/>
    <w:bookmarkEnd w:id="1072"/>
    <w:p w14:paraId="219078E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181" w:name="_Toc296346706"/>
      <w:bookmarkStart w:id="1182" w:name="_Toc297048391"/>
      <w:bookmarkStart w:id="1183" w:name="_Toc296503205"/>
      <w:bookmarkStart w:id="1184" w:name="_Toc296347204"/>
      <w:bookmarkStart w:id="1185" w:name="_Toc297120505"/>
      <w:bookmarkStart w:id="1186" w:name="_Toc296944544"/>
      <w:bookmarkStart w:id="1187" w:name="_Toc296891245"/>
      <w:bookmarkStart w:id="1188" w:name="_Toc292559915"/>
      <w:bookmarkStart w:id="1189" w:name="_Toc292559410"/>
      <w:bookmarkStart w:id="1190" w:name="_Toc296891033"/>
      <w:bookmarkStart w:id="1191" w:name="_Toc95223473"/>
      <w:bookmarkStart w:id="1192" w:name="_Toc351203644"/>
      <w:bookmarkStart w:id="1193" w:name="_Toc304295579"/>
      <w:bookmarkStart w:id="1194" w:name="_Toc312678040"/>
      <w:bookmarkStart w:id="1195" w:name="_Toc303539159"/>
      <w:bookmarkStart w:id="1196" w:name="_Toc300935002"/>
      <w:bookmarkStart w:id="1197" w:name="_Toc297216211"/>
      <w:bookmarkStart w:id="1198" w:name="_Toc297123552"/>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暂估价材料价格调整</w:t>
      </w:r>
    </w:p>
    <w:p w14:paraId="343A7387">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材料价格：除上述专用条款中第11.1条中约定的可调价格材料和实行暂估价的材料（详见</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）外，其他材料由投标人按市场合格产品价格及</w:t>
      </w:r>
      <w:r>
        <w:rPr>
          <w:rFonts w:hint="eastAsia" w:ascii="宋体" w:hAnsi="宋体" w:eastAsia="宋体" w:cs="宋体"/>
          <w:color w:val="auto"/>
          <w:sz w:val="21"/>
          <w:szCs w:val="21"/>
          <w:highlight w:val="none"/>
          <w:lang w:val="en-US" w:eastAsia="zh-CN"/>
        </w:rPr>
        <w:t>选取</w:t>
      </w:r>
      <w:r>
        <w:rPr>
          <w:rFonts w:hint="eastAsia" w:ascii="宋体" w:hAnsi="宋体" w:eastAsia="宋体" w:cs="宋体"/>
          <w:color w:val="auto"/>
          <w:sz w:val="21"/>
          <w:szCs w:val="21"/>
          <w:highlight w:val="none"/>
        </w:rPr>
        <w:t>文件的规定自行报价一次性包干，投标人在确定投标报价时应充分考虑材料价格上涨等市场风险因素，这部分材料价格今后将不作任何调整。</w:t>
      </w:r>
    </w:p>
    <w:p w14:paraId="365C9250">
      <w:pPr>
        <w:pageBreakBefore w:val="0"/>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实行暂估价的主要材料(半成品)，在投标报价中按</w:t>
      </w:r>
      <w:r>
        <w:rPr>
          <w:rFonts w:hint="eastAsia" w:ascii="宋体" w:hAnsi="宋体" w:eastAsia="宋体" w:cs="宋体"/>
          <w:color w:val="auto"/>
          <w:sz w:val="21"/>
          <w:szCs w:val="21"/>
          <w:highlight w:val="none"/>
          <w:lang w:val="en-US" w:eastAsia="zh-CN"/>
        </w:rPr>
        <w:t>选取</w:t>
      </w:r>
      <w:r>
        <w:rPr>
          <w:rFonts w:hint="eastAsia" w:ascii="宋体" w:hAnsi="宋体" w:eastAsia="宋体" w:cs="宋体"/>
          <w:color w:val="auto"/>
          <w:sz w:val="21"/>
          <w:szCs w:val="21"/>
          <w:highlight w:val="none"/>
        </w:rPr>
        <w:t>文件和</w:t>
      </w:r>
      <w:r>
        <w:rPr>
          <w:rFonts w:hint="eastAsia" w:ascii="宋体" w:hAnsi="宋体" w:eastAsia="宋体" w:cs="宋体"/>
          <w:color w:val="auto"/>
          <w:sz w:val="21"/>
          <w:szCs w:val="21"/>
          <w:highlight w:val="none"/>
          <w:lang w:val="en-US" w:eastAsia="zh-CN"/>
        </w:rPr>
        <w:t>选取</w:t>
      </w:r>
      <w:r>
        <w:rPr>
          <w:rFonts w:hint="eastAsia" w:ascii="宋体" w:hAnsi="宋体" w:eastAsia="宋体" w:cs="宋体"/>
          <w:color w:val="auto"/>
          <w:sz w:val="21"/>
          <w:szCs w:val="21"/>
          <w:highlight w:val="none"/>
        </w:rPr>
        <w:t>答疑及工程量清单总说明给定的价格计算，不得减少报价，工程竣工结算时按二次招标价或甲乙双方认质认价的签证调整。</w:t>
      </w:r>
    </w:p>
    <w:p w14:paraId="1829BA1F">
      <w:pPr>
        <w:pageBreakBefore w:val="0"/>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主要材料（半成品）</w:t>
      </w:r>
      <w:r>
        <w:rPr>
          <w:rFonts w:hint="eastAsia" w:ascii="宋体" w:hAnsi="宋体" w:eastAsia="宋体" w:cs="宋体"/>
          <w:b w:val="0"/>
          <w:color w:val="auto"/>
          <w:sz w:val="21"/>
          <w:szCs w:val="21"/>
          <w:highlight w:val="none"/>
        </w:rPr>
        <w:t>的价差调整价款决算时仅计取税金，不再计取其他任何费用。</w:t>
      </w:r>
    </w:p>
    <w:p w14:paraId="25B4C1AF">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12. </w:t>
      </w:r>
      <w:bookmarkEnd w:id="1181"/>
      <w:bookmarkEnd w:id="1182"/>
      <w:bookmarkEnd w:id="1183"/>
      <w:bookmarkEnd w:id="1184"/>
      <w:bookmarkEnd w:id="1185"/>
      <w:bookmarkEnd w:id="1186"/>
      <w:bookmarkEnd w:id="1187"/>
      <w:bookmarkEnd w:id="1188"/>
      <w:bookmarkEnd w:id="1189"/>
      <w:bookmarkEnd w:id="1190"/>
      <w:r>
        <w:rPr>
          <w:rFonts w:hint="eastAsia" w:ascii="宋体" w:hAnsi="宋体" w:eastAsia="宋体" w:cs="宋体"/>
          <w:bCs/>
          <w:color w:val="auto"/>
          <w:sz w:val="21"/>
          <w:szCs w:val="21"/>
          <w:highlight w:val="none"/>
        </w:rPr>
        <w:t>合同价格、计量与支付</w:t>
      </w:r>
      <w:bookmarkEnd w:id="1191"/>
      <w:bookmarkEnd w:id="1192"/>
    </w:p>
    <w:bookmarkEnd w:id="1193"/>
    <w:bookmarkEnd w:id="1194"/>
    <w:bookmarkEnd w:id="1195"/>
    <w:bookmarkEnd w:id="1196"/>
    <w:bookmarkEnd w:id="1197"/>
    <w:bookmarkEnd w:id="1198"/>
    <w:p w14:paraId="16F2FC7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bookmarkStart w:id="1199" w:name="_Toc292559411"/>
      <w:bookmarkStart w:id="1200" w:name="_Toc292559916"/>
      <w:bookmarkStart w:id="1201" w:name="_Toc267251461"/>
      <w:bookmarkStart w:id="1202" w:name="_Toc296347205"/>
      <w:bookmarkStart w:id="1203" w:name="_Toc296944545"/>
      <w:bookmarkStart w:id="1204" w:name="_Toc296891246"/>
      <w:bookmarkStart w:id="1205" w:name="_Toc297048392"/>
      <w:bookmarkStart w:id="1206" w:name="_Toc296891034"/>
      <w:bookmarkStart w:id="1207" w:name="_Toc296346707"/>
      <w:bookmarkStart w:id="1208" w:name="_Toc297120506"/>
      <w:bookmarkStart w:id="1209" w:name="_Toc296503206"/>
      <w:bookmarkStart w:id="1210" w:name="_Toc312678041"/>
      <w:bookmarkStart w:id="1211" w:name="_Toc304295580"/>
      <w:bookmarkStart w:id="1212" w:name="_Toc303539160"/>
      <w:bookmarkStart w:id="1213" w:name="_Toc300935003"/>
      <w:bookmarkStart w:id="1214" w:name="_Toc297216212"/>
      <w:bookmarkStart w:id="1215" w:name="_Toc297123553"/>
      <w:r>
        <w:rPr>
          <w:rFonts w:hint="eastAsia" w:ascii="宋体" w:hAnsi="宋体" w:eastAsia="宋体" w:cs="宋体"/>
          <w:bCs/>
          <w:color w:val="auto"/>
          <w:sz w:val="21"/>
          <w:szCs w:val="21"/>
          <w:highlight w:val="none"/>
        </w:rPr>
        <w:t>12.1 合</w:t>
      </w:r>
      <w:bookmarkEnd w:id="1199"/>
      <w:bookmarkEnd w:id="1200"/>
      <w:bookmarkEnd w:id="1201"/>
      <w:r>
        <w:rPr>
          <w:rFonts w:hint="eastAsia" w:ascii="宋体" w:hAnsi="宋体" w:eastAsia="宋体" w:cs="宋体"/>
          <w:bCs/>
          <w:color w:val="auto"/>
          <w:sz w:val="21"/>
          <w:szCs w:val="21"/>
          <w:highlight w:val="none"/>
        </w:rPr>
        <w:t>同价</w:t>
      </w:r>
      <w:bookmarkEnd w:id="1202"/>
      <w:bookmarkEnd w:id="1203"/>
      <w:bookmarkEnd w:id="1204"/>
      <w:bookmarkEnd w:id="1205"/>
      <w:bookmarkEnd w:id="1206"/>
      <w:bookmarkEnd w:id="1207"/>
      <w:bookmarkEnd w:id="1208"/>
      <w:bookmarkEnd w:id="1209"/>
      <w:r>
        <w:rPr>
          <w:rFonts w:hint="eastAsia" w:ascii="宋体" w:hAnsi="宋体" w:eastAsia="宋体" w:cs="宋体"/>
          <w:bCs/>
          <w:color w:val="auto"/>
          <w:sz w:val="21"/>
          <w:szCs w:val="21"/>
          <w:highlight w:val="none"/>
        </w:rPr>
        <w:t>格形式</w:t>
      </w:r>
    </w:p>
    <w:bookmarkEnd w:id="1210"/>
    <w:bookmarkEnd w:id="1211"/>
    <w:bookmarkEnd w:id="1212"/>
    <w:bookmarkEnd w:id="1213"/>
    <w:bookmarkEnd w:id="1214"/>
    <w:bookmarkEnd w:id="1215"/>
    <w:p w14:paraId="7E31D63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7B07158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隐含于已标价工程量清单综合单价中，用于化解发承包双方在工程合同中约定内容和范围内的市场价格波动风险的费用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9877D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EA28A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b/>
          <w:color w:val="auto"/>
          <w:sz w:val="21"/>
          <w:szCs w:val="21"/>
          <w:highlight w:val="none"/>
          <w:u w:val="single"/>
        </w:rPr>
        <w:t>结算价=合同价±工程变更造价±分部分项工程量清单工程量误差造价±政策性调整造价±措施项目调整造价－暂列金额×1.09± 合理工程索赔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08860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风险费用的计算方法：承包人自行考虑，包含在报价中。</w:t>
      </w:r>
    </w:p>
    <w:p w14:paraId="7B091CA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国家法律、法规、规章和政策发生变化及由政府定价或政府指导价管理的原材料等价格风险由发包人承担。</w:t>
      </w:r>
    </w:p>
    <w:p w14:paraId="6169AE3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人工费按工程造价管理机构发布的标准执行。</w:t>
      </w:r>
    </w:p>
    <w:p w14:paraId="2CFF639D">
      <w:pPr>
        <w:pStyle w:val="44"/>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施工机械台班使用费的风险范围：施工机械台班使用费中燃料、水电费价格的风险由发包人承担；其他要素价格风险由承包人承担</w:t>
      </w:r>
    </w:p>
    <w:p w14:paraId="14E2A1D7">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16" w:name="_Toc95223474"/>
      <w:bookmarkStart w:id="1217" w:name="_Toc304295581"/>
      <w:bookmarkStart w:id="1218" w:name="_Toc312678042"/>
      <w:bookmarkStart w:id="1219" w:name="_Toc297123554"/>
      <w:bookmarkStart w:id="1220" w:name="_Toc300935004"/>
      <w:bookmarkStart w:id="1221" w:name="_Toc297216213"/>
      <w:bookmarkStart w:id="1222" w:name="_Toc303539161"/>
      <w:bookmarkStart w:id="1223" w:name="_Toc296891247"/>
      <w:bookmarkStart w:id="1224" w:name="_Toc292559917"/>
      <w:bookmarkStart w:id="1225" w:name="_Toc297120507"/>
      <w:bookmarkStart w:id="1226" w:name="_Toc296503207"/>
      <w:bookmarkStart w:id="1227" w:name="_Toc296891035"/>
      <w:bookmarkStart w:id="1228" w:name="_Toc296347206"/>
      <w:bookmarkStart w:id="1229" w:name="_Toc296944546"/>
      <w:bookmarkStart w:id="1230" w:name="_Toc292559412"/>
      <w:bookmarkStart w:id="1231" w:name="_Toc297048393"/>
      <w:bookmarkStart w:id="1232" w:name="_Toc296346708"/>
      <w:r>
        <w:rPr>
          <w:rFonts w:hint="eastAsia" w:ascii="宋体" w:hAnsi="宋体" w:eastAsia="宋体" w:cs="宋体"/>
          <w:bCs/>
          <w:color w:val="auto"/>
          <w:sz w:val="21"/>
          <w:szCs w:val="21"/>
          <w:highlight w:val="none"/>
        </w:rPr>
        <w:t>12.2 预付款</w:t>
      </w:r>
      <w:bookmarkEnd w:id="1216"/>
    </w:p>
    <w:bookmarkEnd w:id="1217"/>
    <w:bookmarkEnd w:id="1218"/>
    <w:bookmarkEnd w:id="1219"/>
    <w:bookmarkEnd w:id="1220"/>
    <w:bookmarkEnd w:id="1221"/>
    <w:bookmarkEnd w:id="1222"/>
    <w:p w14:paraId="413CD99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6A8DEF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p w14:paraId="7CF7EDC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p w14:paraId="0667E2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38A85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2A07F90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037E8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223"/>
    <w:bookmarkEnd w:id="1224"/>
    <w:bookmarkEnd w:id="1225"/>
    <w:bookmarkEnd w:id="1226"/>
    <w:bookmarkEnd w:id="1227"/>
    <w:bookmarkEnd w:id="1228"/>
    <w:bookmarkEnd w:id="1229"/>
    <w:bookmarkEnd w:id="1230"/>
    <w:bookmarkEnd w:id="1231"/>
    <w:bookmarkEnd w:id="1232"/>
    <w:p w14:paraId="2C60D84A">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33" w:name="_Toc95223475"/>
      <w:r>
        <w:rPr>
          <w:rFonts w:hint="eastAsia" w:ascii="宋体" w:hAnsi="宋体" w:eastAsia="宋体" w:cs="宋体"/>
          <w:bCs/>
          <w:color w:val="auto"/>
          <w:sz w:val="21"/>
          <w:szCs w:val="21"/>
          <w:highlight w:val="none"/>
        </w:rPr>
        <w:t>12.3 计量</w:t>
      </w:r>
      <w:bookmarkEnd w:id="1233"/>
    </w:p>
    <w:p w14:paraId="771D74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015D35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执行《2018版安徽省建设工程计价依据》相关专业工程量计算规则</w:t>
      </w:r>
      <w:r>
        <w:rPr>
          <w:rFonts w:hint="eastAsia" w:ascii="宋体" w:hAnsi="宋体" w:eastAsia="宋体" w:cs="宋体"/>
          <w:b/>
          <w:color w:val="auto"/>
          <w:sz w:val="21"/>
          <w:szCs w:val="21"/>
          <w:highlight w:val="none"/>
        </w:rPr>
        <w:t>。</w:t>
      </w:r>
    </w:p>
    <w:p w14:paraId="58572E7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1F9664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u w:val="single"/>
        </w:rPr>
        <w:t xml:space="preserve"> 按月计量  </w:t>
      </w:r>
      <w:r>
        <w:rPr>
          <w:rFonts w:hint="eastAsia" w:ascii="宋体" w:hAnsi="宋体" w:eastAsia="宋体" w:cs="宋体"/>
          <w:b/>
          <w:color w:val="auto"/>
          <w:sz w:val="21"/>
          <w:szCs w:val="21"/>
          <w:highlight w:val="none"/>
        </w:rPr>
        <w:t>。</w:t>
      </w:r>
    </w:p>
    <w:p w14:paraId="7356FFC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66F495C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按月计量</w:t>
      </w:r>
      <w:r>
        <w:rPr>
          <w:rFonts w:hint="eastAsia" w:ascii="宋体" w:hAnsi="宋体" w:eastAsia="宋体" w:cs="宋体"/>
          <w:color w:val="auto"/>
          <w:sz w:val="21"/>
          <w:szCs w:val="21"/>
          <w:highlight w:val="none"/>
          <w:u w:val="single"/>
          <w:lang w:eastAsia="zh-CN"/>
        </w:rPr>
        <w:t>，工程量清单数量的误差按实计量，设计变更引起清单项目工程量的增减按实计量，设计变更引起新的工程量清单项目按实计量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242E5B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66D127B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不执行 </w:t>
      </w:r>
      <w:r>
        <w:rPr>
          <w:rFonts w:hint="eastAsia" w:ascii="宋体" w:hAnsi="宋体" w:eastAsia="宋体" w:cs="宋体"/>
          <w:color w:val="auto"/>
          <w:sz w:val="21"/>
          <w:szCs w:val="21"/>
          <w:highlight w:val="none"/>
        </w:rPr>
        <w:t>。</w:t>
      </w:r>
    </w:p>
    <w:p w14:paraId="07F6196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 总价合同采用支付分解表计量支付的，是否适用第</w:t>
      </w:r>
      <w:r>
        <w:rPr>
          <w:rFonts w:hint="eastAsia" w:ascii="宋体" w:hAnsi="宋体" w:eastAsia="宋体" w:cs="宋体"/>
          <w:color w:val="auto"/>
          <w:kern w:val="0"/>
          <w:sz w:val="21"/>
          <w:szCs w:val="21"/>
          <w:highlight w:val="none"/>
        </w:rPr>
        <w:t>12.3.4</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b/>
          <w:color w:val="auto"/>
          <w:sz w:val="21"/>
          <w:szCs w:val="21"/>
          <w:highlight w:val="none"/>
        </w:rPr>
        <w:t>。</w:t>
      </w:r>
    </w:p>
    <w:p w14:paraId="3589985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0893199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不执行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2822F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234" w:name="_Toc95223476"/>
      <w:r>
        <w:rPr>
          <w:rFonts w:hint="eastAsia" w:ascii="宋体" w:hAnsi="宋体" w:eastAsia="宋体" w:cs="宋体"/>
          <w:color w:val="auto"/>
          <w:sz w:val="21"/>
          <w:szCs w:val="21"/>
          <w:highlight w:val="none"/>
        </w:rPr>
        <w:t>12.3.7综合单价的约定</w:t>
      </w:r>
    </w:p>
    <w:p w14:paraId="14EB4F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（1）合同中有类似工程项目综合单价的，可参照合同中类似项目的综合单价计算确定；若清单子目实际工程量增加超出清单工程量的15％的，且原合同内综合单价超出</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中综合单价的，超出部分的工程量综合单价按照</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中综合单价乘以中标价/</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（中标价和</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均应扣除暂列金额和暂估价部分）。</w:t>
      </w:r>
    </w:p>
    <w:p w14:paraId="5C28B8F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（2）合同中没有类似工程项目综合单价的，由承包人参考“清单计价依据”提出适当的综合单价，经发包人或其委托的工程造价咨询单位注册造价工程师审定后乘以中标价/</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作为结算依据。（中标价和</w:t>
      </w:r>
      <w:r>
        <w:rPr>
          <w:rFonts w:hint="eastAsia" w:ascii="宋体" w:hAnsi="宋体" w:eastAsia="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rPr>
        <w:t>均应扣除暂列金额和暂估价部分）</w:t>
      </w:r>
    </w:p>
    <w:p w14:paraId="2ADB7AE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（3）清单项目中项目特征或工程内容发生部分变更的，应以原综合单价为基础，仅就变更部分调整其综合单价。</w:t>
      </w:r>
    </w:p>
    <w:p w14:paraId="5B9A08E5">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12.4 工程进度款支付</w:t>
      </w:r>
      <w:bookmarkEnd w:id="1234"/>
    </w:p>
    <w:p w14:paraId="0715EAE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235" w:name="_Toc296891251"/>
      <w:bookmarkStart w:id="1236" w:name="_Toc297123556"/>
      <w:bookmarkStart w:id="1237" w:name="_Toc296503211"/>
      <w:bookmarkStart w:id="1238" w:name="_Toc296891039"/>
      <w:bookmarkStart w:id="1239" w:name="_Toc297216215"/>
      <w:bookmarkStart w:id="1240" w:name="_Toc292559416"/>
      <w:bookmarkStart w:id="1241" w:name="_Toc297120511"/>
      <w:bookmarkStart w:id="1242" w:name="_Toc300935006"/>
      <w:bookmarkStart w:id="1243" w:name="_Toc296944550"/>
      <w:bookmarkStart w:id="1244" w:name="_Toc297048397"/>
      <w:bookmarkStart w:id="1245" w:name="_Toc292559921"/>
      <w:bookmarkStart w:id="1246" w:name="_Toc296347210"/>
      <w:bookmarkStart w:id="1247" w:name="_Toc296346712"/>
      <w:bookmarkStart w:id="1248" w:name="_Toc303539163"/>
      <w:r>
        <w:rPr>
          <w:rFonts w:hint="eastAsia" w:ascii="宋体" w:hAnsi="宋体" w:eastAsia="宋体" w:cs="宋体"/>
          <w:color w:val="auto"/>
          <w:sz w:val="21"/>
          <w:szCs w:val="21"/>
          <w:highlight w:val="none"/>
        </w:rPr>
        <w:t>12.4.1 付款周期</w:t>
      </w:r>
    </w:p>
    <w:p w14:paraId="52E7F00A">
      <w:pPr>
        <w:pageBreakBefore w:val="0"/>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color w:val="auto"/>
          <w:sz w:val="21"/>
          <w:szCs w:val="21"/>
          <w:highlight w:val="none"/>
        </w:rPr>
        <w:t>关于付款周期的约定：</w:t>
      </w:r>
      <w:r>
        <w:rPr>
          <w:rFonts w:hint="eastAsia" w:ascii="宋体" w:hAnsi="宋体" w:eastAsia="宋体" w:cs="宋体"/>
          <w:b/>
          <w:bCs/>
          <w:color w:val="auto"/>
          <w:sz w:val="21"/>
          <w:szCs w:val="21"/>
          <w:highlight w:val="none"/>
          <w:u w:val="none"/>
          <w:lang w:val="en-US" w:eastAsia="zh-CN"/>
        </w:rPr>
        <w:t>项目完工并验收合格后付至已完合格工程量价款的90%；结算审计完成且经审核或复核后付至结算总造价的98</w:t>
      </w:r>
      <w:r>
        <w:rPr>
          <w:rFonts w:hint="eastAsia" w:ascii="宋体" w:hAnsi="宋体" w:cs="宋体"/>
          <w:b/>
          <w:bCs/>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，剩余2%作为质保金，质保期（从竣工验收合格之日起开始计算，两年）满后一次性付清。</w:t>
      </w:r>
    </w:p>
    <w:p w14:paraId="21055C43">
      <w:pPr>
        <w:pageBreakBefore w:val="0"/>
        <w:numPr>
          <w:ilvl w:val="0"/>
          <w:numId w:val="0"/>
        </w:numPr>
        <w:kinsoku/>
        <w:wordWrap/>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注：承包方应在请款当月的</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日前，按建设单位要求将请款资料报送至发包方处，否则，当月不拨付工程款，延期至下个月。</w:t>
      </w:r>
    </w:p>
    <w:p w14:paraId="4EAAB0FD">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w:t>
      </w:r>
    </w:p>
    <w:p w14:paraId="19A91627">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①发包人</w:t>
      </w:r>
      <w:r>
        <w:rPr>
          <w:rFonts w:hint="eastAsia" w:ascii="宋体" w:hAnsi="宋体" w:eastAsia="宋体" w:cs="宋体"/>
          <w:color w:val="auto"/>
          <w:sz w:val="21"/>
          <w:szCs w:val="21"/>
          <w:highlight w:val="none"/>
          <w:lang w:val="en-US" w:eastAsia="zh-CN"/>
        </w:rPr>
        <w:t>根据项目需要</w:t>
      </w:r>
      <w:r>
        <w:rPr>
          <w:rFonts w:hint="eastAsia" w:ascii="宋体" w:hAnsi="宋体" w:eastAsia="宋体" w:cs="宋体"/>
          <w:color w:val="auto"/>
          <w:sz w:val="21"/>
          <w:szCs w:val="21"/>
          <w:highlight w:val="none"/>
        </w:rPr>
        <w:t>进行变更，</w:t>
      </w:r>
      <w:r>
        <w:rPr>
          <w:rFonts w:hint="eastAsia" w:ascii="宋体" w:hAnsi="宋体" w:eastAsia="宋体" w:cs="宋体"/>
          <w:color w:val="auto"/>
          <w:sz w:val="21"/>
          <w:szCs w:val="21"/>
          <w:highlight w:val="none"/>
          <w:lang w:val="en-US" w:eastAsia="zh-CN"/>
        </w:rPr>
        <w:t>包括不限于增项、减项、工程量增加、减少等，</w:t>
      </w:r>
      <w:r>
        <w:rPr>
          <w:rFonts w:hint="eastAsia" w:ascii="宋体" w:hAnsi="宋体" w:eastAsia="宋体" w:cs="宋体"/>
          <w:color w:val="auto"/>
          <w:sz w:val="21"/>
          <w:szCs w:val="21"/>
          <w:highlight w:val="none"/>
        </w:rPr>
        <w:t>承包人必须无条件接收实施，费用按照合同条款中的变更条款确定。确认增（减）的工程变更、现场签证价款应作为追加（减</w:t>
      </w:r>
      <w:r>
        <w:rPr>
          <w:rFonts w:hint="eastAsia" w:ascii="宋体" w:hAnsi="宋体" w:eastAsia="宋体" w:cs="宋体"/>
          <w:color w:val="auto"/>
          <w:sz w:val="21"/>
          <w:szCs w:val="21"/>
          <w:highlight w:val="none"/>
          <w:lang w:val="en-US" w:eastAsia="zh-CN"/>
        </w:rPr>
        <w:t>）合同价款与工程进度款同期支付。若承包人拒不执行或不及时执行，处以50000元/次违约金。若项目进行变更（减项），且原合同内综合单价低于发包人公布的最高投标限价中综合单价的，其该减项部分的工程量综合单价按照最高投标限价中综合单价乘以中签价/最高投标限价（中签价和最高投标限价均应扣除暂列金额和暂估价部分）。</w:t>
      </w:r>
    </w:p>
    <w:p w14:paraId="3DFB37E4">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②</w:t>
      </w:r>
      <w:r>
        <w:rPr>
          <w:rFonts w:hint="eastAsia" w:ascii="宋体" w:hAnsi="宋体" w:eastAsia="宋体" w:cs="宋体"/>
          <w:color w:val="auto"/>
          <w:sz w:val="21"/>
          <w:szCs w:val="21"/>
          <w:highlight w:val="none"/>
        </w:rPr>
        <w:t>承包人应在收到发包人签发的进度款支付证书7日内向发包人提交工程款结算发票。</w:t>
      </w:r>
    </w:p>
    <w:p w14:paraId="38CAFF27">
      <w:pPr>
        <w:keepNext/>
        <w:keepLines/>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③如</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与分包单位或施工班组的矛盾对发包人进行上访行为，按20000元/次处以违约金，并直接从当期工程款中扣除；如</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与分包单位或施工班组的矛盾对市政府进行上访行为</w:t>
      </w:r>
      <w:r>
        <w:rPr>
          <w:rFonts w:hint="eastAsia" w:ascii="宋体" w:hAnsi="宋体" w:eastAsia="宋体" w:cs="宋体"/>
          <w:i/>
          <w:iCs/>
          <w:color w:val="auto"/>
          <w:sz w:val="21"/>
          <w:szCs w:val="21"/>
          <w:highlight w:val="none"/>
        </w:rPr>
        <w:t>，</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0000元/次处以违约金，并直接从当期工程款款中扣除。</w:t>
      </w:r>
    </w:p>
    <w:p w14:paraId="15193F7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5352B15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按监理要求     </w:t>
      </w:r>
      <w:r>
        <w:rPr>
          <w:rFonts w:hint="eastAsia" w:ascii="宋体" w:hAnsi="宋体" w:eastAsia="宋体" w:cs="宋体"/>
          <w:color w:val="auto"/>
          <w:sz w:val="21"/>
          <w:szCs w:val="21"/>
          <w:highlight w:val="none"/>
        </w:rPr>
        <w:t>。</w:t>
      </w:r>
    </w:p>
    <w:p w14:paraId="1397A56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Pr>
          <w:rFonts w:hint="eastAsia" w:ascii="宋体" w:hAnsi="宋体" w:eastAsia="宋体" w:cs="宋体"/>
          <w:color w:val="auto"/>
          <w:sz w:val="21"/>
          <w:szCs w:val="21"/>
          <w:highlight w:val="none"/>
        </w:rPr>
        <w:t>2.4.3 进度付款申请单的提交</w:t>
      </w:r>
    </w:p>
    <w:p w14:paraId="336A7B9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按监理要求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34C9E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52E3D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5D43D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7ADA28D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b/>
          <w:color w:val="auto"/>
          <w:sz w:val="21"/>
          <w:szCs w:val="21"/>
          <w:highlight w:val="none"/>
        </w:rPr>
        <w:t>。</w:t>
      </w:r>
    </w:p>
    <w:p w14:paraId="5D1718B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06A83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见12.4.1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E05FFB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发包人逾期支付进度款的违约金的计算方式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704E97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35F5EA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B9384F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1073"/>
    <w:p w14:paraId="5D35BA32">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49" w:name="_Toc95223477"/>
      <w:bookmarkStart w:id="1250" w:name="_Toc351203645"/>
      <w:bookmarkStart w:id="1251" w:name="_Toc296891047"/>
      <w:bookmarkStart w:id="1252" w:name="_Toc297216223"/>
      <w:bookmarkStart w:id="1253" w:name="_Toc292559929"/>
      <w:bookmarkStart w:id="1254" w:name="_Toc296346720"/>
      <w:bookmarkStart w:id="1255" w:name="_Toc296944558"/>
      <w:bookmarkStart w:id="1256" w:name="_Toc312678053"/>
      <w:bookmarkStart w:id="1257" w:name="_Toc296503219"/>
      <w:bookmarkStart w:id="1258" w:name="_Toc296347218"/>
      <w:bookmarkStart w:id="1259" w:name="_Toc303539172"/>
      <w:bookmarkStart w:id="1260" w:name="_Toc297048405"/>
      <w:bookmarkStart w:id="1261" w:name="_Toc292559424"/>
      <w:bookmarkStart w:id="1262" w:name="_Toc297120519"/>
      <w:bookmarkStart w:id="1263" w:name="_Toc296891259"/>
      <w:bookmarkStart w:id="1264" w:name="_Toc300935015"/>
      <w:bookmarkStart w:id="1265" w:name="_Toc304295593"/>
      <w:bookmarkStart w:id="1266" w:name="_Toc297123564"/>
      <w:r>
        <w:rPr>
          <w:rFonts w:hint="eastAsia" w:ascii="宋体" w:hAnsi="宋体" w:eastAsia="宋体" w:cs="宋体"/>
          <w:bCs/>
          <w:color w:val="auto"/>
          <w:sz w:val="21"/>
          <w:szCs w:val="21"/>
          <w:highlight w:val="none"/>
        </w:rPr>
        <w:t>13. 验收和工程试车</w:t>
      </w:r>
      <w:bookmarkEnd w:id="1249"/>
      <w:bookmarkEnd w:id="1250"/>
    </w:p>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14:paraId="0F8C17AC">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2"/>
        <w:rPr>
          <w:rFonts w:hint="eastAsia" w:ascii="宋体" w:hAnsi="宋体" w:eastAsia="宋体" w:cs="宋体"/>
          <w:bCs/>
          <w:color w:val="auto"/>
          <w:sz w:val="21"/>
          <w:szCs w:val="21"/>
          <w:highlight w:val="none"/>
        </w:rPr>
      </w:pPr>
      <w:bookmarkStart w:id="1267" w:name="_Toc95223478"/>
      <w:r>
        <w:rPr>
          <w:rFonts w:hint="eastAsia" w:ascii="宋体" w:hAnsi="宋体" w:eastAsia="宋体" w:cs="宋体"/>
          <w:bCs/>
          <w:color w:val="auto"/>
          <w:sz w:val="21"/>
          <w:szCs w:val="21"/>
          <w:highlight w:val="none"/>
        </w:rPr>
        <w:t>13.1 分部分项工程验收</w:t>
      </w:r>
      <w:bookmarkEnd w:id="1267"/>
    </w:p>
    <w:p w14:paraId="4BC01C2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监理人不能按时进行验收时，应提前</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小时提交书面延期要求。</w:t>
      </w:r>
    </w:p>
    <w:p w14:paraId="05ACCEE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w:t>
      </w:r>
      <w:r>
        <w:rPr>
          <w:rFonts w:hint="eastAsia" w:ascii="宋体" w:hAnsi="宋体" w:eastAsia="宋体" w:cs="宋体"/>
          <w:color w:val="auto"/>
          <w:sz w:val="21"/>
          <w:szCs w:val="21"/>
          <w:highlight w:val="none"/>
        </w:rPr>
        <w:t>小时。</w:t>
      </w:r>
    </w:p>
    <w:p w14:paraId="726948E2">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bookmarkStart w:id="1268" w:name="_Toc300935016"/>
      <w:bookmarkStart w:id="1269" w:name="_Toc296891263"/>
      <w:bookmarkStart w:id="1270" w:name="_Toc296891051"/>
      <w:bookmarkStart w:id="1271" w:name="_Toc297216224"/>
      <w:bookmarkStart w:id="1272" w:name="_Toc296944562"/>
      <w:bookmarkStart w:id="1273" w:name="_Toc292559933"/>
      <w:bookmarkStart w:id="1274" w:name="_Toc296347222"/>
      <w:bookmarkStart w:id="1275" w:name="_Toc297123565"/>
      <w:bookmarkStart w:id="1276" w:name="_Toc296346724"/>
      <w:bookmarkStart w:id="1277" w:name="_Toc292559428"/>
      <w:bookmarkStart w:id="1278" w:name="_Toc297048409"/>
      <w:bookmarkStart w:id="1279" w:name="_Toc312678056"/>
      <w:bookmarkStart w:id="1280" w:name="_Toc297120523"/>
      <w:bookmarkStart w:id="1281" w:name="_Toc304295596"/>
      <w:bookmarkStart w:id="1282" w:name="_Toc303539173"/>
      <w:bookmarkStart w:id="1283" w:name="_Toc296503223"/>
      <w:bookmarkStart w:id="1284" w:name="_Toc267251474"/>
      <w:bookmarkStart w:id="1285" w:name="_Toc267251475"/>
      <w:bookmarkStart w:id="1286" w:name="_Toc267251473"/>
      <w:bookmarkStart w:id="1287" w:name="_Toc267251471"/>
      <w:bookmarkStart w:id="1288" w:name="_Toc267251476"/>
      <w:bookmarkStart w:id="1289" w:name="_Toc267251472"/>
      <w:bookmarkStart w:id="1290" w:name="_Toc267251470"/>
      <w:r>
        <w:rPr>
          <w:rFonts w:hint="eastAsia" w:ascii="宋体" w:hAnsi="宋体" w:eastAsia="宋体" w:cs="宋体"/>
          <w:bCs/>
          <w:color w:val="auto"/>
          <w:sz w:val="21"/>
          <w:szCs w:val="21"/>
          <w:highlight w:val="none"/>
        </w:rPr>
        <w:t>13.2 竣工验收</w:t>
      </w:r>
    </w:p>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14:paraId="66475CD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1291" w:name="_Toc280868704"/>
      <w:bookmarkStart w:id="1292" w:name="_Toc280868705"/>
      <w:bookmarkStart w:id="1293" w:name="_Toc280868706"/>
      <w:bookmarkStart w:id="1294" w:name="_Toc280868707"/>
      <w:bookmarkStart w:id="1295" w:name="_Toc280868708"/>
      <w:bookmarkStart w:id="1296" w:name="_Toc280868709"/>
      <w:r>
        <w:rPr>
          <w:rFonts w:hint="eastAsia" w:ascii="宋体" w:hAnsi="宋体" w:eastAsia="宋体" w:cs="宋体"/>
          <w:color w:val="auto"/>
          <w:sz w:val="21"/>
          <w:szCs w:val="21"/>
          <w:highlight w:val="none"/>
        </w:rPr>
        <w:t>13.2.2 竣工验收程序</w:t>
      </w:r>
    </w:p>
    <w:bookmarkEnd w:id="1291"/>
    <w:p w14:paraId="6751F71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执行通用条款，承包人递交竣工验收申请，发包人组织验收</w:t>
      </w:r>
      <w:r>
        <w:rPr>
          <w:rFonts w:hint="eastAsia" w:ascii="宋体" w:hAnsi="宋体" w:eastAsia="宋体" w:cs="宋体"/>
          <w:color w:val="auto"/>
          <w:sz w:val="21"/>
          <w:szCs w:val="21"/>
          <w:highlight w:val="none"/>
        </w:rPr>
        <w:t>。</w:t>
      </w:r>
    </w:p>
    <w:p w14:paraId="1DF63F1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rPr>
        <w:t>。</w:t>
      </w:r>
    </w:p>
    <w:bookmarkEnd w:id="1292"/>
    <w:p w14:paraId="4392AFE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 移交、接收全部与部分工程</w:t>
      </w:r>
    </w:p>
    <w:bookmarkEnd w:id="1293"/>
    <w:p w14:paraId="6B09FD6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竣工验收后30日内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23F385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发包人不因此承担</w:t>
      </w:r>
      <w:bookmarkEnd w:id="1294"/>
      <w:r>
        <w:rPr>
          <w:rFonts w:hint="eastAsia" w:ascii="宋体"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元/天违约金</w:t>
      </w:r>
      <w:r>
        <w:rPr>
          <w:rFonts w:hint="eastAsia" w:ascii="宋体" w:hAnsi="宋体" w:eastAsia="宋体" w:cs="宋体"/>
          <w:color w:val="auto"/>
          <w:sz w:val="21"/>
          <w:szCs w:val="21"/>
          <w:highlight w:val="none"/>
        </w:rPr>
        <w:t>。</w:t>
      </w:r>
    </w:p>
    <w:p w14:paraId="3400B6C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13.3 工程试车</w:t>
      </w:r>
    </w:p>
    <w:bookmarkEnd w:id="1295"/>
    <w:p w14:paraId="2ACDDC8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48BB239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85A40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shd w:val="clear" w:color="auto" w:fill="auto"/>
        </w:rPr>
        <w:t>承包人</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kern w:val="0"/>
          <w:sz w:val="21"/>
          <w:szCs w:val="21"/>
          <w:highlight w:val="none"/>
        </w:rPr>
        <w:t>承担；</w:t>
      </w:r>
    </w:p>
    <w:p w14:paraId="1A5BCCB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shd w:val="clear" w:color="auto" w:fill="auto"/>
        </w:rPr>
        <w:t>承包人</w:t>
      </w:r>
      <w:r>
        <w:rPr>
          <w:rFonts w:hint="eastAsia" w:ascii="宋体" w:hAnsi="宋体" w:eastAsia="宋体" w:cs="宋体"/>
          <w:b/>
          <w:bCs/>
          <w:color w:val="auto"/>
          <w:sz w:val="21"/>
          <w:szCs w:val="21"/>
          <w:highlight w:val="none"/>
          <w:u w:val="single"/>
          <w:shd w:val="clear" w:color="auto" w:fill="auto"/>
          <w:lang w:val="en-US" w:eastAsia="zh-CN"/>
        </w:rPr>
        <w:t xml:space="preserve"> </w:t>
      </w:r>
      <w:r>
        <w:rPr>
          <w:rFonts w:hint="eastAsia" w:ascii="宋体" w:hAnsi="宋体" w:eastAsia="宋体" w:cs="宋体"/>
          <w:color w:val="auto"/>
          <w:kern w:val="0"/>
          <w:sz w:val="21"/>
          <w:szCs w:val="21"/>
          <w:highlight w:val="none"/>
        </w:rPr>
        <w:t>承担。</w:t>
      </w:r>
    </w:p>
    <w:p w14:paraId="01A9C3E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4C8DB66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7EFC9519">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13.6 竣工退场</w:t>
      </w:r>
    </w:p>
    <w:p w14:paraId="5B8D763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04CDAF8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竣工之日起30日内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DA66D39">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97" w:name="_Toc351203646"/>
      <w:bookmarkStart w:id="1298" w:name="_Toc95223479"/>
      <w:r>
        <w:rPr>
          <w:rFonts w:hint="eastAsia" w:ascii="宋体" w:hAnsi="宋体" w:eastAsia="宋体" w:cs="宋体"/>
          <w:bCs/>
          <w:color w:val="auto"/>
          <w:sz w:val="21"/>
          <w:szCs w:val="21"/>
          <w:highlight w:val="none"/>
        </w:rPr>
        <w:t>14. 竣工结算</w:t>
      </w:r>
      <w:bookmarkEnd w:id="1297"/>
      <w:bookmarkEnd w:id="1298"/>
    </w:p>
    <w:p w14:paraId="304DCA3C">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 竣工结算申请</w:t>
      </w:r>
    </w:p>
    <w:p w14:paraId="547B8DC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shd w:val="clear" w:color="auto" w:fill="auto"/>
        </w:rPr>
        <w:t>执行通用条款</w:t>
      </w:r>
      <w:r>
        <w:rPr>
          <w:rFonts w:hint="eastAsia" w:ascii="宋体" w:hAnsi="宋体" w:eastAsia="宋体" w:cs="宋体"/>
          <w:color w:val="auto"/>
          <w:sz w:val="21"/>
          <w:szCs w:val="21"/>
          <w:highlight w:val="none"/>
        </w:rPr>
        <w:t>。</w:t>
      </w:r>
    </w:p>
    <w:p w14:paraId="440876C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22A036A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 竣工结算审核</w:t>
      </w:r>
    </w:p>
    <w:p w14:paraId="17E073D1">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C804306">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A15DF4">
      <w:pPr>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查阅竣工图纸、施工合同、本项目</w:t>
      </w:r>
      <w:r>
        <w:rPr>
          <w:rFonts w:hint="eastAsia" w:ascii="宋体" w:hAnsi="宋体" w:eastAsia="宋体" w:cs="宋体"/>
          <w:color w:val="auto"/>
          <w:sz w:val="21"/>
          <w:szCs w:val="21"/>
          <w:highlight w:val="none"/>
          <w:u w:val="single"/>
          <w:lang w:val="en-US" w:eastAsia="zh-CN"/>
        </w:rPr>
        <w:t>最高投标限价</w:t>
      </w:r>
      <w:r>
        <w:rPr>
          <w:rFonts w:hint="eastAsia" w:ascii="宋体" w:hAnsi="宋体" w:eastAsia="宋体" w:cs="宋体"/>
          <w:color w:val="auto"/>
          <w:sz w:val="21"/>
          <w:szCs w:val="21"/>
          <w:highlight w:val="none"/>
          <w:u w:val="single"/>
        </w:rPr>
        <w:t>电子版和书面文本、签证资料、结算书、材料价格证明资料以及与竣工造价有关的相关资料。</w:t>
      </w:r>
    </w:p>
    <w:p w14:paraId="0147F206">
      <w:pPr>
        <w:pageBreakBefore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根据《滁州市政府投资建设项目审计监督办法》第二十三条规定，对审减率超过10%的工程项目，超过部分应支付的审计费用，由施工单位承担，审计费率为核减金额的4%，项目结算付款单位根据审计结果</w:t>
      </w:r>
      <w:r>
        <w:rPr>
          <w:rFonts w:hint="eastAsia" w:ascii="宋体" w:hAnsi="宋体" w:eastAsia="宋体" w:cs="宋体"/>
          <w:b/>
          <w:bCs/>
          <w:color w:val="auto"/>
          <w:sz w:val="21"/>
          <w:szCs w:val="21"/>
          <w:highlight w:val="none"/>
          <w:lang w:val="en-US" w:eastAsia="zh-CN"/>
        </w:rPr>
        <w:t>将此部分费用缴纳至指定账户，不提供票据。</w:t>
      </w:r>
    </w:p>
    <w:p w14:paraId="361F5A2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4A5E356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498D697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按监理要求 </w:t>
      </w:r>
      <w:r>
        <w:rPr>
          <w:rFonts w:hint="eastAsia" w:ascii="宋体" w:hAnsi="宋体" w:eastAsia="宋体" w:cs="宋体"/>
          <w:color w:val="auto"/>
          <w:sz w:val="21"/>
          <w:szCs w:val="21"/>
          <w:highlight w:val="none"/>
        </w:rPr>
        <w:t>。</w:t>
      </w:r>
    </w:p>
    <w:p w14:paraId="5E7FC13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 xml:space="preserve">。 </w:t>
      </w:r>
    </w:p>
    <w:p w14:paraId="13206D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137F2D3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62E309C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颁发最终结清证书后7天内完成支付</w:t>
      </w:r>
      <w:r>
        <w:rPr>
          <w:rFonts w:hint="eastAsia" w:ascii="宋体" w:hAnsi="宋体" w:eastAsia="宋体" w:cs="宋体"/>
          <w:color w:val="auto"/>
          <w:sz w:val="21"/>
          <w:szCs w:val="21"/>
          <w:highlight w:val="none"/>
        </w:rPr>
        <w:t>。</w:t>
      </w:r>
    </w:p>
    <w:bookmarkEnd w:id="1284"/>
    <w:bookmarkEnd w:id="1285"/>
    <w:bookmarkEnd w:id="1286"/>
    <w:bookmarkEnd w:id="1287"/>
    <w:bookmarkEnd w:id="1288"/>
    <w:bookmarkEnd w:id="1289"/>
    <w:bookmarkEnd w:id="1290"/>
    <w:bookmarkEnd w:id="1296"/>
    <w:p w14:paraId="04C7FFE4">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299" w:name="_Toc351203647"/>
      <w:bookmarkStart w:id="1300" w:name="_Toc95223480"/>
      <w:bookmarkStart w:id="1301" w:name="_Toc267251483"/>
      <w:bookmarkStart w:id="1302" w:name="_Toc267251484"/>
      <w:bookmarkStart w:id="1303" w:name="_Toc267251482"/>
      <w:bookmarkStart w:id="1304" w:name="_Toc267251485"/>
      <w:bookmarkStart w:id="1305" w:name="_Toc267251489"/>
      <w:bookmarkStart w:id="1306" w:name="_Toc267251486"/>
      <w:bookmarkStart w:id="1307" w:name="_Toc267251488"/>
      <w:bookmarkStart w:id="1308" w:name="_Toc267251490"/>
      <w:bookmarkStart w:id="1309" w:name="_Toc267251492"/>
      <w:bookmarkStart w:id="1310" w:name="_Toc267251494"/>
      <w:bookmarkStart w:id="1311" w:name="_Toc267251502"/>
      <w:bookmarkStart w:id="1312" w:name="_Toc267251496"/>
      <w:bookmarkStart w:id="1313" w:name="_Toc267251501"/>
      <w:bookmarkStart w:id="1314" w:name="_Toc267251497"/>
      <w:bookmarkStart w:id="1315" w:name="_Toc267251493"/>
      <w:bookmarkStart w:id="1316" w:name="_Toc267251491"/>
      <w:bookmarkStart w:id="1317" w:name="_Toc267251498"/>
      <w:bookmarkStart w:id="1318" w:name="_Toc267251499"/>
      <w:bookmarkStart w:id="1319" w:name="_Toc267251503"/>
      <w:bookmarkStart w:id="1320" w:name="_Toc267251495"/>
      <w:bookmarkStart w:id="1321" w:name="_Toc267251506"/>
      <w:bookmarkStart w:id="1322" w:name="_Toc267251504"/>
      <w:bookmarkStart w:id="1323" w:name="_Toc267251507"/>
      <w:bookmarkStart w:id="1324" w:name="_Toc267251508"/>
      <w:bookmarkStart w:id="1325" w:name="_Toc267251509"/>
      <w:bookmarkStart w:id="1326" w:name="_Toc267251510"/>
      <w:bookmarkStart w:id="1327" w:name="_Toc267251515"/>
      <w:bookmarkStart w:id="1328" w:name="_Toc267251511"/>
      <w:bookmarkStart w:id="1329" w:name="_Toc267251513"/>
      <w:bookmarkStart w:id="1330" w:name="_Toc267251514"/>
      <w:r>
        <w:rPr>
          <w:rFonts w:hint="eastAsia" w:ascii="宋体" w:hAnsi="宋体" w:eastAsia="宋体" w:cs="宋体"/>
          <w:bCs/>
          <w:color w:val="auto"/>
          <w:sz w:val="21"/>
          <w:szCs w:val="21"/>
          <w:highlight w:val="none"/>
        </w:rPr>
        <w:t>15. 缺陷责任期与保修</w:t>
      </w:r>
      <w:bookmarkEnd w:id="1299"/>
      <w:bookmarkEnd w:id="1300"/>
    </w:p>
    <w:p w14:paraId="66626B4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缺陷责任期</w:t>
      </w:r>
      <w:bookmarkEnd w:id="1301"/>
    </w:p>
    <w:p w14:paraId="375856B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lang w:val="en-US" w:eastAsia="zh-CN"/>
        </w:rPr>
        <w:t>详见工程质量保修书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A041AB">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15.3 质量保证金</w:t>
      </w:r>
    </w:p>
    <w:p w14:paraId="54B5B85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。在工程项目竣工前，承包人按专用合同条款第3.7款提供履约保证金的，发包人不得同时预留工程质量保证金。</w:t>
      </w:r>
    </w:p>
    <w:p w14:paraId="79283AA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3828322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质量保证金采用以下方式：</w:t>
      </w:r>
    </w:p>
    <w:p w14:paraId="52CEDEB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 </w:t>
      </w:r>
    </w:p>
    <w:p w14:paraId="3CB952B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的工程款；</w:t>
      </w:r>
    </w:p>
    <w:p w14:paraId="0D252EA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93B7B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2DCF6D7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质量保证金的扣留采取以下方式：</w:t>
      </w:r>
    </w:p>
    <w:p w14:paraId="70AC960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494E6F4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0D3A19B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E11717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质量保证金支持保函（银行保函、担保机构担保、保证保险）使用。采用保函的，保函有效期须与缺陷责任期截止时间保持一致</w:t>
      </w:r>
      <w:r>
        <w:rPr>
          <w:rFonts w:hint="eastAsia" w:ascii="宋体" w:hAnsi="宋体" w:eastAsia="宋体" w:cs="宋体"/>
          <w:color w:val="auto"/>
          <w:kern w:val="0"/>
          <w:sz w:val="21"/>
          <w:szCs w:val="21"/>
          <w:highlight w:val="none"/>
        </w:rPr>
        <w:t>。</w:t>
      </w:r>
    </w:p>
    <w:bookmarkEnd w:id="1302"/>
    <w:bookmarkEnd w:id="1303"/>
    <w:p w14:paraId="5DCFFA7E">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15.4 保修</w:t>
      </w:r>
    </w:p>
    <w:bookmarkEnd w:id="1304"/>
    <w:p w14:paraId="1DADDCD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46B0E57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3642724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5861464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1305"/>
    <w:bookmarkEnd w:id="1306"/>
    <w:bookmarkEnd w:id="1307"/>
    <w:bookmarkEnd w:id="1308"/>
    <w:p w14:paraId="7C3F1311">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1" w:name="_Toc95223481"/>
      <w:bookmarkStart w:id="1332" w:name="_Toc351203648"/>
      <w:bookmarkStart w:id="1333" w:name="_Toc280868717"/>
      <w:bookmarkStart w:id="1334" w:name="_Toc280868718"/>
      <w:r>
        <w:rPr>
          <w:rFonts w:hint="eastAsia" w:ascii="宋体" w:hAnsi="宋体" w:eastAsia="宋体" w:cs="宋体"/>
          <w:bCs/>
          <w:color w:val="auto"/>
          <w:sz w:val="21"/>
          <w:szCs w:val="21"/>
          <w:highlight w:val="none"/>
        </w:rPr>
        <w:t>16. 违约</w:t>
      </w:r>
      <w:bookmarkEnd w:id="1331"/>
      <w:bookmarkEnd w:id="1332"/>
    </w:p>
    <w:p w14:paraId="5EDC44A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发包人违约</w:t>
      </w:r>
    </w:p>
    <w:p w14:paraId="000AE37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 发包人违约的情形</w:t>
      </w:r>
    </w:p>
    <w:p w14:paraId="1BB2277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E9A95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055E88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6D21F775">
      <w:pPr>
        <w:adjustRightInd w:val="0"/>
        <w:snapToGrid w:val="0"/>
        <w:spacing w:line="384"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发包人以书面通知承包人推迟开工日期，竣工日期相应顺延；承包人应于收到发包人下达的书面开工通知后7日内向发包人提出书面申请，经发包人审核确认后，由发包人承担因延期开工造成的相关费用支付义务，因承包人未能在上述约定时间内提交书面申请的，相关费用由承包人自行承担。</w:t>
      </w:r>
    </w:p>
    <w:p w14:paraId="230C077C">
      <w:pPr>
        <w:adjustRightInd w:val="0"/>
        <w:snapToGrid w:val="0"/>
        <w:spacing w:line="384"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工期顺延，承包人应于28日内向发包人提出相关费用索赔书面申请，经发包人审核确认后，由发包人承担因未能按合同约定支付合同价款的相关费用支付义务，因承包人未能在上述约定时间内提交书面申请的，相关费用由承包人自行承担。</w:t>
      </w:r>
    </w:p>
    <w:p w14:paraId="0B454051">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造成工期延误的，工期顺延；承包人因此增加的费用应于28日内向发包人提出相关费用索赔书面申请，经发包人审核确认后，由发包人承担相关费用支付义务，因承包人未能在上述约定时间内提交书面申请的，相关费用由承包人自行承担；相应的工程价款在结算中扣除。如因承包人原因造成的，则承包人承担因其违约行为而增加的费用和（或）延误的工期。</w:t>
      </w:r>
    </w:p>
    <w:p w14:paraId="1847686A">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工期顺延，承包人应于28日内向发包人提出相关费用索赔书面申请，经发包人审核确认后，由发包人承担因提供的材料、工程设备的规格、数量或质量不符合合同约定，或因发包人原因导致交货日期延误或交货地点变更等的相关费用支付义务，因承包人未能在上述约定时间内提交书面申请的，相关费用由承包人自行承担。</w:t>
      </w:r>
    </w:p>
    <w:p w14:paraId="5A22AA6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Cs w:val="21"/>
          <w:highlight w:val="none"/>
          <w:u w:val="single"/>
        </w:rPr>
        <w:t>工期顺延，承包人应于28日内向发包人提出相关费用索赔书面申请，经发包人审核确认后，由发包人承担因违反合同约定造成暂停施工的相关费用支付义务，因承办人未能在上述约定时间内提交书面申请的，相关费用由承包人自行承担。</w:t>
      </w:r>
    </w:p>
    <w:p w14:paraId="2619CBE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发包人以书面通知承包人复工日期，竣工日期相应顺延；承包人应于收到发包人书面通知后28日内向发包人提出书面申请，经发包人审核确认后，由发包人承担因无正当理由没有在约定期限内发出复工指示、导致承包人无法复工的相关费用支付义务，因承包人未能在上述约定时间内提交书面申请的，相关费用由承包人自行承担。</w:t>
      </w:r>
    </w:p>
    <w:p w14:paraId="71A9F5D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Cs w:val="21"/>
          <w:highlight w:val="none"/>
          <w:u w:val="single"/>
        </w:rPr>
        <w:t>双方通过协商方式解决。</w:t>
      </w:r>
    </w:p>
    <w:p w14:paraId="1E0E4B8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10C6272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6550EFB1">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承包人违约</w:t>
      </w:r>
    </w:p>
    <w:p w14:paraId="00A026C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00666B13">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134E37B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1081CDC7">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由承包人承担全部费用并承担相关法律责任</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988E469">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735E576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 xml:space="preserve"> </w:t>
      </w:r>
      <w:r>
        <w:rPr>
          <w:rFonts w:hint="eastAsia" w:ascii="宋体" w:hAnsi="宋体" w:eastAsia="宋体" w:cs="宋体"/>
          <w:color w:val="auto"/>
          <w:kern w:val="0"/>
          <w:sz w:val="21"/>
          <w:szCs w:val="21"/>
          <w:highlight w:val="none"/>
          <w:u w:val="single"/>
          <w:shd w:val="clear" w:color="auto" w:fill="auto"/>
          <w:lang w:val="en-US" w:eastAsia="zh-CN"/>
        </w:rPr>
        <w:t>除专用条款约定情形外，其余</w:t>
      </w:r>
      <w:r>
        <w:rPr>
          <w:rFonts w:hint="eastAsia" w:ascii="宋体" w:hAnsi="宋体" w:eastAsia="宋体" w:cs="宋体"/>
          <w:color w:val="auto"/>
          <w:kern w:val="0"/>
          <w:sz w:val="21"/>
          <w:szCs w:val="21"/>
          <w:highlight w:val="none"/>
          <w:u w:val="single"/>
          <w:shd w:val="clear" w:color="auto" w:fill="auto"/>
        </w:rPr>
        <w:t>执行通用条款</w:t>
      </w:r>
      <w:r>
        <w:rPr>
          <w:rFonts w:hint="eastAsia" w:ascii="宋体" w:hAnsi="宋体" w:eastAsia="宋体" w:cs="宋体"/>
          <w:color w:val="auto"/>
          <w:kern w:val="0"/>
          <w:sz w:val="21"/>
          <w:szCs w:val="21"/>
          <w:highlight w:val="none"/>
        </w:rPr>
        <w:t>。</w:t>
      </w:r>
    </w:p>
    <w:p w14:paraId="60211F68">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承包人承担费用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DCB1FC3">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5" w:name="_Toc351203649"/>
      <w:bookmarkStart w:id="1336" w:name="_Toc95223482"/>
      <w:r>
        <w:rPr>
          <w:rFonts w:hint="eastAsia" w:ascii="宋体" w:hAnsi="宋体" w:eastAsia="宋体" w:cs="宋体"/>
          <w:bCs/>
          <w:color w:val="auto"/>
          <w:sz w:val="21"/>
          <w:szCs w:val="21"/>
          <w:highlight w:val="none"/>
        </w:rPr>
        <w:t>17. 不可抗力</w:t>
      </w:r>
      <w:bookmarkEnd w:id="1335"/>
      <w:bookmarkEnd w:id="1336"/>
      <w:r>
        <w:rPr>
          <w:rFonts w:hint="eastAsia" w:ascii="宋体" w:hAnsi="宋体" w:eastAsia="宋体" w:cs="宋体"/>
          <w:bCs/>
          <w:color w:val="auto"/>
          <w:sz w:val="21"/>
          <w:szCs w:val="21"/>
          <w:highlight w:val="none"/>
        </w:rPr>
        <w:t xml:space="preserve"> </w:t>
      </w:r>
      <w:bookmarkEnd w:id="1333"/>
    </w:p>
    <w:p w14:paraId="1CEE8388">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17.1 不可抗力的确认</w:t>
      </w:r>
    </w:p>
    <w:p w14:paraId="05FA7436">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7EE1EC26">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17.4 因不可抗力解除合同</w:t>
      </w:r>
    </w:p>
    <w:p w14:paraId="6C2D5E7E">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28</w:t>
      </w:r>
      <w:r>
        <w:rPr>
          <w:rFonts w:hint="eastAsia" w:ascii="宋体" w:hAnsi="宋体" w:eastAsia="宋体" w:cs="宋体"/>
          <w:color w:val="auto"/>
          <w:sz w:val="21"/>
          <w:szCs w:val="21"/>
          <w:highlight w:val="none"/>
        </w:rPr>
        <w:t>天内完成款项的支付。</w:t>
      </w:r>
    </w:p>
    <w:p w14:paraId="737C6DA2">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7" w:name="_Toc351203650"/>
      <w:bookmarkStart w:id="1338" w:name="_Toc95223483"/>
      <w:r>
        <w:rPr>
          <w:rFonts w:hint="eastAsia" w:ascii="宋体" w:hAnsi="宋体" w:eastAsia="宋体" w:cs="宋体"/>
          <w:bCs/>
          <w:color w:val="auto"/>
          <w:sz w:val="21"/>
          <w:szCs w:val="21"/>
          <w:highlight w:val="none"/>
        </w:rPr>
        <w:t>18. 保险</w:t>
      </w:r>
      <w:bookmarkEnd w:id="1337"/>
      <w:bookmarkEnd w:id="1338"/>
    </w:p>
    <w:bookmarkEnd w:id="1334"/>
    <w:p w14:paraId="20323EA9">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18.1 工程保险</w:t>
      </w:r>
    </w:p>
    <w:p w14:paraId="20092C1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shd w:val="clear" w:color="auto" w:fill="auto"/>
        </w:rPr>
        <w:t>承包人自行考虑</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b/>
          <w:color w:val="auto"/>
          <w:kern w:val="0"/>
          <w:sz w:val="21"/>
          <w:szCs w:val="21"/>
          <w:highlight w:val="none"/>
        </w:rPr>
        <w:t>。</w:t>
      </w:r>
    </w:p>
    <w:p w14:paraId="785644F5">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18.3 其他保险</w:t>
      </w:r>
    </w:p>
    <w:p w14:paraId="5F3EB9F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shd w:val="clear" w:color="auto" w:fill="auto"/>
        </w:rPr>
        <w:t>承包人自行考虑</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color w:val="auto"/>
          <w:kern w:val="0"/>
          <w:sz w:val="21"/>
          <w:szCs w:val="21"/>
          <w:highlight w:val="none"/>
        </w:rPr>
        <w:t>。</w:t>
      </w:r>
    </w:p>
    <w:p w14:paraId="0269175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shd w:val="clear" w:color="auto" w:fill="auto"/>
        </w:rPr>
        <w:t>承包人自行考虑</w:t>
      </w:r>
      <w:r>
        <w:rPr>
          <w:rFonts w:hint="eastAsia" w:ascii="宋体" w:hAnsi="宋体" w:eastAsia="宋体" w:cs="宋体"/>
          <w:color w:val="auto"/>
          <w:sz w:val="21"/>
          <w:szCs w:val="21"/>
          <w:highlight w:val="none"/>
        </w:rPr>
        <w:t>。</w:t>
      </w:r>
    </w:p>
    <w:p w14:paraId="29F20A70">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18.7 通知义务</w:t>
      </w:r>
    </w:p>
    <w:p w14:paraId="183A010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shd w:val="clear" w:color="auto" w:fill="auto"/>
        </w:rPr>
        <w:t>按照国家有关规定执行</w:t>
      </w:r>
      <w:r>
        <w:rPr>
          <w:rFonts w:hint="eastAsia" w:ascii="宋体" w:hAnsi="宋体" w:eastAsia="宋体" w:cs="宋体"/>
          <w:color w:val="auto"/>
          <w:sz w:val="21"/>
          <w:szCs w:val="21"/>
          <w:highlight w:val="none"/>
        </w:rPr>
        <w:t>。</w:t>
      </w:r>
    </w:p>
    <w:bookmarkEnd w:id="1309"/>
    <w:bookmarkEnd w:id="1310"/>
    <w:bookmarkEnd w:id="1311"/>
    <w:bookmarkEnd w:id="1312"/>
    <w:bookmarkEnd w:id="1313"/>
    <w:bookmarkEnd w:id="1314"/>
    <w:bookmarkEnd w:id="1315"/>
    <w:bookmarkEnd w:id="1316"/>
    <w:bookmarkEnd w:id="1317"/>
    <w:bookmarkEnd w:id="1318"/>
    <w:bookmarkEnd w:id="1319"/>
    <w:bookmarkEnd w:id="1320"/>
    <w:p w14:paraId="5EDEDB46">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Cs/>
          <w:color w:val="auto"/>
          <w:sz w:val="21"/>
          <w:szCs w:val="21"/>
          <w:highlight w:val="none"/>
        </w:rPr>
      </w:pPr>
      <w:bookmarkStart w:id="1339" w:name="_Toc95223484"/>
      <w:bookmarkStart w:id="1340" w:name="_Toc351203651"/>
      <w:r>
        <w:rPr>
          <w:rFonts w:hint="eastAsia" w:ascii="宋体" w:hAnsi="宋体" w:eastAsia="宋体" w:cs="宋体"/>
          <w:bCs/>
          <w:color w:val="auto"/>
          <w:sz w:val="21"/>
          <w:szCs w:val="21"/>
          <w:highlight w:val="none"/>
        </w:rPr>
        <w:t>20. 争议解决</w:t>
      </w:r>
      <w:bookmarkEnd w:id="1339"/>
      <w:bookmarkEnd w:id="1340"/>
    </w:p>
    <w:bookmarkEnd w:id="1321"/>
    <w:bookmarkEnd w:id="1322"/>
    <w:p w14:paraId="211CBEDC">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20.3 争</w:t>
      </w:r>
      <w:bookmarkEnd w:id="1323"/>
      <w:r>
        <w:rPr>
          <w:rFonts w:hint="eastAsia" w:ascii="宋体" w:hAnsi="宋体" w:eastAsia="宋体" w:cs="宋体"/>
          <w:bCs/>
          <w:color w:val="auto"/>
          <w:sz w:val="21"/>
          <w:szCs w:val="21"/>
          <w:highlight w:val="none"/>
        </w:rPr>
        <w:t>议评审</w:t>
      </w:r>
    </w:p>
    <w:p w14:paraId="3472C3A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不采用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FDC580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6D1029E2">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BBA594">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8D706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8CD13B">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A0F4B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7E6EBA8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5601F7">
      <w:pPr>
        <w:keepNext/>
        <w:keepLines/>
        <w:pageBreakBefore w:val="0"/>
        <w:kinsoku/>
        <w:wordWrap/>
        <w:overflowPunct/>
        <w:topLinePunct w:val="0"/>
        <w:autoSpaceDE/>
        <w:autoSpaceDN/>
        <w:bidi w:val="0"/>
        <w:adjustRightInd w:val="0"/>
        <w:snapToGrid w:val="0"/>
        <w:spacing w:line="440" w:lineRule="exact"/>
        <w:ind w:firstLine="420" w:firstLineChars="200"/>
        <w:jc w:val="left"/>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20.4 仲裁或诉讼</w:t>
      </w:r>
      <w:bookmarkEnd w:id="1324"/>
    </w:p>
    <w:p w14:paraId="2FEBF58F">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kern w:val="0"/>
          <w:sz w:val="21"/>
          <w:szCs w:val="21"/>
          <w:highlight w:val="none"/>
          <w:u w:val="single"/>
          <w:shd w:val="clear" w:color="auto" w:fill="auto"/>
        </w:rPr>
        <w:t>（</w:t>
      </w:r>
      <w:r>
        <w:rPr>
          <w:rFonts w:hint="eastAsia" w:ascii="宋体" w:hAnsi="宋体" w:eastAsia="宋体" w:cs="宋体"/>
          <w:color w:val="auto"/>
          <w:kern w:val="0"/>
          <w:sz w:val="21"/>
          <w:szCs w:val="21"/>
          <w:highlight w:val="none"/>
          <w:u w:val="single"/>
          <w:shd w:val="clear" w:color="auto" w:fill="auto"/>
          <w:lang w:val="en-US" w:eastAsia="zh-CN"/>
        </w:rPr>
        <w:t>2</w:t>
      </w:r>
      <w:r>
        <w:rPr>
          <w:rFonts w:hint="eastAsia" w:ascii="宋体" w:hAnsi="宋体" w:eastAsia="宋体" w:cs="宋体"/>
          <w:color w:val="auto"/>
          <w:kern w:val="0"/>
          <w:sz w:val="21"/>
          <w:szCs w:val="21"/>
          <w:highlight w:val="none"/>
          <w:u w:val="single"/>
          <w:shd w:val="clear" w:color="auto" w:fill="auto"/>
        </w:rPr>
        <w:t>）</w:t>
      </w:r>
      <w:r>
        <w:rPr>
          <w:rFonts w:hint="eastAsia" w:ascii="宋体" w:hAnsi="宋体" w:eastAsia="宋体" w:cs="宋体"/>
          <w:color w:val="auto"/>
          <w:kern w:val="0"/>
          <w:sz w:val="21"/>
          <w:szCs w:val="21"/>
          <w:highlight w:val="none"/>
          <w:u w:val="single"/>
          <w:shd w:val="clear" w:color="auto" w:fill="auto"/>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E36FED5">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auto"/>
        </w:rPr>
        <w:t>滁州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1EFA170">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lang w:val="en-US" w:eastAsia="zh-CN"/>
        </w:rPr>
        <w:t>项目所在地南谯区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1325"/>
      <w:bookmarkEnd w:id="1326"/>
      <w:bookmarkEnd w:id="1327"/>
      <w:bookmarkEnd w:id="1328"/>
      <w:bookmarkEnd w:id="1329"/>
      <w:bookmarkEnd w:id="1330"/>
    </w:p>
    <w:p w14:paraId="6225528B">
      <w:pPr>
        <w:pStyle w:val="25"/>
        <w:rPr>
          <w:rFonts w:hint="eastAsia" w:ascii="宋体" w:hAnsi="宋体" w:cs="宋体"/>
          <w:b/>
          <w:color w:val="auto"/>
          <w:highlight w:val="none"/>
        </w:rPr>
      </w:pPr>
    </w:p>
    <w:p w14:paraId="29147691">
      <w:pPr>
        <w:pStyle w:val="25"/>
        <w:rPr>
          <w:rFonts w:hint="eastAsia" w:ascii="宋体" w:hAnsi="宋体" w:cs="宋体"/>
          <w:b/>
          <w:color w:val="auto"/>
          <w:highlight w:val="none"/>
        </w:rPr>
      </w:pPr>
    </w:p>
    <w:p w14:paraId="0D316465">
      <w:pPr>
        <w:pStyle w:val="25"/>
        <w:rPr>
          <w:rFonts w:hint="eastAsia" w:ascii="宋体" w:hAnsi="宋体" w:cs="宋体"/>
          <w:b/>
          <w:color w:val="auto"/>
          <w:highlight w:val="none"/>
        </w:rPr>
      </w:pPr>
    </w:p>
    <w:p w14:paraId="7DC4B21E">
      <w:pPr>
        <w:pStyle w:val="25"/>
        <w:rPr>
          <w:rFonts w:hint="eastAsia" w:ascii="宋体" w:hAnsi="宋体" w:cs="宋体"/>
          <w:b/>
          <w:color w:val="auto"/>
          <w:highlight w:val="none"/>
        </w:rPr>
      </w:pPr>
    </w:p>
    <w:p w14:paraId="01E14F71">
      <w:pPr>
        <w:spacing w:line="360" w:lineRule="auto"/>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附件</w:t>
      </w:r>
    </w:p>
    <w:p w14:paraId="671C9905">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5DFB7678">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1</w:t>
      </w:r>
      <w:r>
        <w:rPr>
          <w:rFonts w:hint="eastAsia" w:ascii="宋体" w:hAnsi="宋体" w:cs="宋体"/>
          <w:color w:val="auto"/>
          <w:highlight w:val="none"/>
        </w:rPr>
        <w:t>：安全施工与文明现场协议书</w:t>
      </w:r>
    </w:p>
    <w:p w14:paraId="12DC4902">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2</w:t>
      </w:r>
      <w:r>
        <w:rPr>
          <w:rFonts w:hint="eastAsia" w:ascii="宋体" w:hAnsi="宋体" w:cs="宋体"/>
          <w:color w:val="auto"/>
          <w:highlight w:val="none"/>
        </w:rPr>
        <w:t>：廉政协议</w:t>
      </w:r>
    </w:p>
    <w:p w14:paraId="434042E1">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3</w:t>
      </w:r>
      <w:r>
        <w:rPr>
          <w:rFonts w:hint="eastAsia" w:ascii="宋体" w:hAnsi="宋体" w:cs="宋体"/>
          <w:color w:val="auto"/>
          <w:highlight w:val="none"/>
        </w:rPr>
        <w:t>：安全生产合同</w:t>
      </w:r>
    </w:p>
    <w:p w14:paraId="0939A4DA">
      <w:pPr>
        <w:spacing w:line="360" w:lineRule="auto"/>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hint="eastAsia" w:ascii="宋体" w:hAnsi="宋体" w:cs="宋体"/>
          <w:color w:val="auto"/>
          <w:highlight w:val="none"/>
        </w:rPr>
        <w:t>：项目经理质量终身责任制承诺</w:t>
      </w:r>
    </w:p>
    <w:p w14:paraId="5194698B">
      <w:pPr>
        <w:keepNext/>
        <w:keepLines/>
        <w:spacing w:before="120" w:after="120" w:line="360" w:lineRule="auto"/>
        <w:jc w:val="left"/>
        <w:outlineLvl w:val="2"/>
        <w:rPr>
          <w:rFonts w:hint="eastAsia" w:ascii="宋体" w:hAnsi="宋体" w:cs="宋体"/>
          <w:b/>
          <w:color w:val="auto"/>
          <w:highlight w:val="none"/>
        </w:rPr>
      </w:pPr>
    </w:p>
    <w:p w14:paraId="565136FC">
      <w:pPr>
        <w:pStyle w:val="44"/>
        <w:rPr>
          <w:rFonts w:hint="eastAsia" w:ascii="宋体" w:hAnsi="宋体" w:cs="宋体"/>
          <w:b/>
          <w:color w:val="auto"/>
          <w:highlight w:val="none"/>
        </w:rPr>
      </w:pPr>
    </w:p>
    <w:p w14:paraId="6BAE3D7C">
      <w:pPr>
        <w:rPr>
          <w:rFonts w:hint="eastAsia" w:ascii="宋体" w:hAnsi="宋体" w:cs="宋体"/>
          <w:b/>
          <w:color w:val="auto"/>
          <w:highlight w:val="none"/>
        </w:rPr>
      </w:pPr>
    </w:p>
    <w:p w14:paraId="70A42192">
      <w:pPr>
        <w:pStyle w:val="44"/>
        <w:rPr>
          <w:rFonts w:hint="eastAsia" w:ascii="宋体" w:hAnsi="宋体" w:cs="宋体"/>
          <w:b/>
          <w:color w:val="auto"/>
          <w:highlight w:val="none"/>
        </w:rPr>
      </w:pPr>
    </w:p>
    <w:p w14:paraId="67B826F3">
      <w:pPr>
        <w:rPr>
          <w:rFonts w:hint="eastAsia"/>
          <w:color w:val="auto"/>
          <w:highlight w:val="none"/>
        </w:rPr>
      </w:pPr>
    </w:p>
    <w:p w14:paraId="494736E0">
      <w:pPr>
        <w:pStyle w:val="44"/>
        <w:rPr>
          <w:rFonts w:hint="eastAsia"/>
          <w:color w:val="auto"/>
          <w:highlight w:val="none"/>
        </w:rPr>
      </w:pPr>
    </w:p>
    <w:p w14:paraId="2EFDEE6A">
      <w:pPr>
        <w:rPr>
          <w:rFonts w:hint="eastAsia"/>
          <w:color w:val="auto"/>
          <w:highlight w:val="none"/>
        </w:rPr>
      </w:pPr>
    </w:p>
    <w:p w14:paraId="1E494653">
      <w:pPr>
        <w:pStyle w:val="44"/>
        <w:rPr>
          <w:rFonts w:hint="eastAsia"/>
          <w:color w:val="auto"/>
          <w:highlight w:val="none"/>
        </w:rPr>
      </w:pPr>
    </w:p>
    <w:p w14:paraId="2F982129">
      <w:pPr>
        <w:rPr>
          <w:rFonts w:hint="eastAsia"/>
          <w:color w:val="auto"/>
          <w:highlight w:val="none"/>
        </w:rPr>
      </w:pPr>
    </w:p>
    <w:p w14:paraId="6DEAE4E3">
      <w:pPr>
        <w:pStyle w:val="44"/>
        <w:rPr>
          <w:rFonts w:hint="eastAsia"/>
          <w:color w:val="auto"/>
          <w:highlight w:val="none"/>
        </w:rPr>
      </w:pPr>
    </w:p>
    <w:p w14:paraId="683DE4C9">
      <w:pPr>
        <w:pStyle w:val="25"/>
        <w:ind w:left="0" w:leftChars="0" w:firstLine="0" w:firstLineChars="0"/>
        <w:rPr>
          <w:rFonts w:hint="eastAsia"/>
          <w:color w:val="auto"/>
          <w:highlight w:val="none"/>
        </w:rPr>
      </w:pPr>
    </w:p>
    <w:p w14:paraId="044C4700">
      <w:pPr>
        <w:rPr>
          <w:rFonts w:hint="eastAsia"/>
          <w:color w:val="auto"/>
          <w:highlight w:val="none"/>
        </w:rPr>
      </w:pPr>
    </w:p>
    <w:p w14:paraId="66D8AA13">
      <w:pPr>
        <w:spacing w:line="360" w:lineRule="auto"/>
        <w:rPr>
          <w:rFonts w:hint="eastAsia" w:ascii="宋体" w:hAnsi="宋体" w:cs="宋体"/>
          <w:color w:val="auto"/>
          <w:highlight w:val="none"/>
        </w:rPr>
      </w:pPr>
      <w:r>
        <w:rPr>
          <w:rFonts w:hint="eastAsia"/>
          <w:color w:val="auto"/>
          <w:highlight w:val="none"/>
        </w:rPr>
        <w:br w:type="page"/>
      </w:r>
      <w:r>
        <w:rPr>
          <w:rFonts w:hint="eastAsia" w:ascii="宋体" w:hAnsi="宋体" w:cs="宋体"/>
          <w:color w:val="auto"/>
          <w:highlight w:val="none"/>
        </w:rPr>
        <w:t>附件</w:t>
      </w:r>
      <w:r>
        <w:rPr>
          <w:rFonts w:hint="eastAsia" w:ascii="宋体" w:hAnsi="宋体" w:cs="宋体"/>
          <w:color w:val="auto"/>
          <w:highlight w:val="none"/>
          <w:lang w:val="en-US" w:eastAsia="zh-CN"/>
        </w:rPr>
        <w:t>1</w:t>
      </w:r>
      <w:r>
        <w:rPr>
          <w:rFonts w:hint="eastAsia" w:ascii="宋体" w:hAnsi="宋体" w:cs="宋体"/>
          <w:color w:val="auto"/>
          <w:highlight w:val="none"/>
        </w:rPr>
        <w:t>：安全施工与文明现场协议书</w:t>
      </w:r>
    </w:p>
    <w:p w14:paraId="288D303A">
      <w:pPr>
        <w:jc w:val="center"/>
        <w:rPr>
          <w:rFonts w:hint="eastAsia" w:ascii="仿宋_GB2312" w:hAnsi="仿宋_GB2312" w:eastAsia="仿宋_GB2312" w:cs="仿宋_GB2312"/>
          <w:b/>
          <w:bCs/>
          <w:color w:val="auto"/>
          <w:sz w:val="28"/>
          <w:szCs w:val="28"/>
          <w:highlight w:val="none"/>
        </w:rPr>
      </w:pPr>
      <w:r>
        <w:rPr>
          <w:rFonts w:hint="eastAsia" w:ascii="宋体" w:hAnsi="宋体" w:cs="宋体"/>
          <w:b/>
          <w:color w:val="auto"/>
          <w:sz w:val="28"/>
          <w:szCs w:val="28"/>
          <w:highlight w:val="none"/>
        </w:rPr>
        <w:t>安全施工与文明现场协议书</w:t>
      </w:r>
    </w:p>
    <w:p w14:paraId="20DF2576">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 xml:space="preserve">发包人：                                </w:t>
      </w:r>
    </w:p>
    <w:p w14:paraId="33B65988">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 xml:space="preserve">承包人：                                </w:t>
      </w:r>
    </w:p>
    <w:p w14:paraId="796A11E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根据有关法律法规及省市有关文件精神，结合本工程的施工特点及本工程安全施工与文明现场的要求，双方签订本安全施工与文明现场协议。本协议作为甲乙双方承发包合同的附件。</w:t>
      </w:r>
    </w:p>
    <w:p w14:paraId="285ECEC8">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一、工程概况：见甲乙双方承发包合同。</w:t>
      </w:r>
    </w:p>
    <w:p w14:paraId="518E0D1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二、安全生产目标：安全生产无事故。</w:t>
      </w:r>
    </w:p>
    <w:p w14:paraId="13E9D805">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三、发包人职责：</w:t>
      </w:r>
    </w:p>
    <w:p w14:paraId="384D13B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1、发包人委托监理单位按国家有关规定检查、指导</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的安全施工及文明现场管理工作。</w:t>
      </w:r>
    </w:p>
    <w:p w14:paraId="74B44CFB">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2、协调各施工单位之间的交叉关系、施工场地布置等。</w:t>
      </w:r>
    </w:p>
    <w:p w14:paraId="3D1067F2">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3、制定安全、文明施工台帐。</w:t>
      </w:r>
    </w:p>
    <w:p w14:paraId="6F0735A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职责：</w:t>
      </w:r>
    </w:p>
    <w:p w14:paraId="120F8BC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1、工程</w:t>
      </w:r>
      <w:r>
        <w:rPr>
          <w:rFonts w:hint="eastAsia" w:ascii="宋体" w:hAnsi="宋体" w:cs="宋体"/>
          <w:color w:val="auto"/>
          <w:sz w:val="24"/>
          <w:highlight w:val="none"/>
          <w:lang w:val="en-US" w:eastAsia="zh-CN"/>
        </w:rPr>
        <w:t>项目经理</w:t>
      </w:r>
      <w:r>
        <w:rPr>
          <w:rFonts w:hint="eastAsia" w:ascii="宋体" w:hAnsi="宋体" w:cs="宋体"/>
          <w:color w:val="auto"/>
          <w:sz w:val="24"/>
          <w:highlight w:val="none"/>
        </w:rPr>
        <w:t>为安全文明生产责任人，并建立安全文明生产管理小组。</w:t>
      </w:r>
    </w:p>
    <w:p w14:paraId="42ADD97C">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2、结合本工程实际情况及相关规定，具体制定并在施工中认真执行安全文明生产条例及实施细则。内容须包括以下方面；</w:t>
      </w:r>
    </w:p>
    <w:p w14:paraId="12DDBCF6">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2.1施工现场安全防护工作要按有关规定落实到位；</w:t>
      </w:r>
    </w:p>
    <w:p w14:paraId="08583CA9">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2.2对职工进行安全文明教育；</w:t>
      </w:r>
    </w:p>
    <w:p w14:paraId="3FF6C441">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2.3严格遵守安全生产纪律及各项规定；</w:t>
      </w:r>
    </w:p>
    <w:p w14:paraId="60C27932">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2.4做好场容场貌工作包括工地围挡、道路场地、材料堆放、五牌一图等；</w:t>
      </w:r>
    </w:p>
    <w:p w14:paraId="5E56E565">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2.5保持工地卫生状况（职工宿舍、食堂、办公室、厕所、楼地面等）良好；</w:t>
      </w:r>
    </w:p>
    <w:p w14:paraId="3D6CBA4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2.6做好爱民便民及其它工作；</w:t>
      </w:r>
    </w:p>
    <w:p w14:paraId="0D45D88D">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2.7做好与相关部门及相关施工单位的协调与配合；</w:t>
      </w:r>
    </w:p>
    <w:p w14:paraId="2A836B9B">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2.8有关法律、法规、文件要求的其它工作。</w:t>
      </w:r>
    </w:p>
    <w:p w14:paraId="3DDE272E">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3、指定专人配合监理单位做好安全施工日志。</w:t>
      </w:r>
    </w:p>
    <w:p w14:paraId="0AF28665">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五、如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违反相关安全生产规范及本协议的规定进行违章作业，发包人将视该行为为</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的部分违约。发包人有权要求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立即进行整改（必要时发包人有权要求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停工进行整改），同时要求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承担一定数额的违约金，具体条款及违约金额执行《现场管理条例》。</w:t>
      </w:r>
    </w:p>
    <w:p w14:paraId="3CCDE673">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六、因本工程在具体实施过程中存在大量的协调和配合工作。为确保工程高效、顺利地进行，</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承诺：</w:t>
      </w:r>
    </w:p>
    <w:p w14:paraId="1EEA5317">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及其下属人员在与其它部门、单位、个人或在</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内部之间出现矛盾时，都必须采取友好协商的形式予以解决。</w:t>
      </w:r>
    </w:p>
    <w:p w14:paraId="5BEBF75A">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确保在本工程范围内</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的任何人员不以任何理由出现任何暴力行为。</w:t>
      </w:r>
    </w:p>
    <w:p w14:paraId="461AF4CA">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3、如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有违反上述约定的行为，发包人将视该行为为</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的部分违约。发包人有权要求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将当事人清退出施工现场，同时要求</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承担每发生一次不少于2000元人民币（当事人10人以下）或5000元人民币（当事人10人以上）的违约金，该违约金将直接从工程进度款中扣除或缴纳违约金后方可请款。</w:t>
      </w:r>
    </w:p>
    <w:p w14:paraId="232EABC9">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七、在</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工程范围内出现任何安全事故均由</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负责处理，同时本协议不免除</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造成不良后果后所应承担的法律责任及其它责任。</w:t>
      </w:r>
    </w:p>
    <w:p w14:paraId="0937D323">
      <w:pPr>
        <w:spacing w:line="500" w:lineRule="exact"/>
        <w:ind w:firstLine="540" w:firstLineChars="225"/>
        <w:jc w:val="left"/>
        <w:rPr>
          <w:rFonts w:hint="eastAsia" w:ascii="宋体" w:hAnsi="宋体" w:cs="宋体"/>
          <w:color w:val="auto"/>
          <w:sz w:val="24"/>
          <w:highlight w:val="none"/>
        </w:rPr>
      </w:pPr>
      <w:r>
        <w:rPr>
          <w:rFonts w:hint="eastAsia" w:ascii="宋体" w:hAnsi="宋体" w:cs="宋体"/>
          <w:color w:val="auto"/>
          <w:sz w:val="24"/>
          <w:highlight w:val="none"/>
        </w:rPr>
        <w:t>八、本协议经签字盖章后生效。</w:t>
      </w:r>
    </w:p>
    <w:p w14:paraId="3143E33F">
      <w:pPr>
        <w:spacing w:line="500" w:lineRule="exact"/>
        <w:ind w:firstLine="540" w:firstLineChars="225"/>
        <w:jc w:val="left"/>
        <w:rPr>
          <w:rFonts w:hint="eastAsia" w:ascii="宋体" w:hAnsi="宋体" w:cs="宋体"/>
          <w:color w:val="auto"/>
          <w:sz w:val="24"/>
          <w:highlight w:val="none"/>
        </w:rPr>
      </w:pPr>
    </w:p>
    <w:p w14:paraId="398B7E26">
      <w:pPr>
        <w:spacing w:line="500" w:lineRule="exact"/>
        <w:ind w:firstLine="540" w:firstLineChars="225"/>
        <w:jc w:val="left"/>
        <w:rPr>
          <w:rFonts w:hint="eastAsia" w:ascii="宋体" w:hAnsi="宋体" w:cs="宋体"/>
          <w:color w:val="auto"/>
          <w:sz w:val="24"/>
          <w:highlight w:val="none"/>
        </w:rPr>
      </w:pPr>
    </w:p>
    <w:p w14:paraId="2015626A">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 xml:space="preserve">发包人(公章)：     </w:t>
      </w:r>
    </w:p>
    <w:p w14:paraId="0C6FBD2F">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法定代表人或授权委托人(签字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w:t>
      </w:r>
    </w:p>
    <w:p w14:paraId="3B047781">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 xml:space="preserve">年   月    日          </w:t>
      </w:r>
    </w:p>
    <w:p w14:paraId="468C0893">
      <w:pPr>
        <w:tabs>
          <w:tab w:val="left" w:pos="900"/>
        </w:tabs>
        <w:spacing w:line="500" w:lineRule="exact"/>
        <w:ind w:firstLine="475" w:firstLineChars="198"/>
        <w:jc w:val="left"/>
        <w:rPr>
          <w:rFonts w:hint="eastAsia" w:ascii="宋体" w:hAnsi="宋体" w:cs="宋体"/>
          <w:color w:val="auto"/>
          <w:sz w:val="24"/>
          <w:highlight w:val="none"/>
        </w:rPr>
      </w:pPr>
    </w:p>
    <w:p w14:paraId="24F7CDE4">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承包人(公章)：</w:t>
      </w:r>
    </w:p>
    <w:p w14:paraId="4941A397">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法定代表人或授权委托人(签字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p>
    <w:p w14:paraId="30A8F28F">
      <w:pPr>
        <w:tabs>
          <w:tab w:val="left" w:pos="900"/>
        </w:tabs>
        <w:spacing w:line="500" w:lineRule="exact"/>
        <w:ind w:firstLine="475" w:firstLineChars="198"/>
        <w:jc w:val="left"/>
        <w:rPr>
          <w:rFonts w:hint="eastAsia" w:ascii="宋体" w:hAnsi="宋体" w:cs="宋体"/>
          <w:color w:val="auto"/>
          <w:sz w:val="24"/>
          <w:highlight w:val="none"/>
        </w:rPr>
      </w:pPr>
      <w:r>
        <w:rPr>
          <w:rFonts w:hint="eastAsia" w:ascii="宋体" w:hAnsi="宋体" w:cs="宋体"/>
          <w:color w:val="auto"/>
          <w:sz w:val="24"/>
          <w:highlight w:val="none"/>
        </w:rPr>
        <w:t>年   月    日</w:t>
      </w:r>
    </w:p>
    <w:p w14:paraId="6C4705B5">
      <w:pPr>
        <w:keepNext/>
        <w:keepLines/>
        <w:spacing w:before="120" w:after="120" w:line="360" w:lineRule="auto"/>
        <w:jc w:val="left"/>
        <w:outlineLvl w:val="0"/>
        <w:rPr>
          <w:rFonts w:hint="eastAsia" w:ascii="宋体" w:hAnsi="宋体" w:cs="宋体"/>
          <w:bCs/>
          <w:color w:val="auto"/>
          <w:sz w:val="24"/>
          <w:highlight w:val="none"/>
        </w:rPr>
      </w:pPr>
      <w:r>
        <w:rPr>
          <w:rFonts w:hint="eastAsia"/>
          <w:color w:val="auto"/>
          <w:highlight w:val="none"/>
        </w:rPr>
        <w:br w:type="page"/>
      </w:r>
      <w:bookmarkStart w:id="1341" w:name="_Toc95223495"/>
      <w:bookmarkStart w:id="1342" w:name="_Toc25726"/>
      <w:bookmarkStart w:id="1343" w:name="_Toc7655"/>
      <w:r>
        <w:rPr>
          <w:rFonts w:hint="eastAsia" w:ascii="宋体" w:hAnsi="宋体" w:cs="宋体"/>
          <w:bCs/>
          <w:color w:val="auto"/>
          <w:sz w:val="24"/>
          <w:highlight w:val="none"/>
        </w:rPr>
        <w:t>附</w:t>
      </w:r>
      <w:bookmarkStart w:id="1344" w:name="_Toc296891271"/>
      <w:bookmarkStart w:id="1345" w:name="_Toc296347230"/>
      <w:bookmarkStart w:id="1346" w:name="_Toc296346732"/>
      <w:bookmarkStart w:id="1347" w:name="_Toc296503231"/>
      <w:bookmarkStart w:id="1348" w:name="_Toc296944570"/>
      <w:bookmarkStart w:id="1349" w:name="_Toc296891059"/>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：廉政协议</w:t>
      </w:r>
      <w:bookmarkEnd w:id="1341"/>
      <w:bookmarkEnd w:id="1342"/>
      <w:bookmarkEnd w:id="1343"/>
    </w:p>
    <w:bookmarkEnd w:id="1344"/>
    <w:bookmarkEnd w:id="1345"/>
    <w:bookmarkEnd w:id="1346"/>
    <w:bookmarkEnd w:id="1347"/>
    <w:bookmarkEnd w:id="1348"/>
    <w:bookmarkEnd w:id="1349"/>
    <w:p w14:paraId="6E9C6005">
      <w:pPr>
        <w:widowControl/>
        <w:spacing w:line="360" w:lineRule="auto"/>
        <w:ind w:firstLine="643"/>
        <w:jc w:val="center"/>
        <w:outlineLvl w:val="0"/>
        <w:rPr>
          <w:rFonts w:hint="eastAsia" w:ascii="宋体" w:hAnsi="宋体" w:cs="宋体"/>
          <w:b/>
          <w:bCs/>
          <w:color w:val="auto"/>
          <w:kern w:val="0"/>
          <w:sz w:val="32"/>
          <w:szCs w:val="32"/>
          <w:highlight w:val="none"/>
        </w:rPr>
      </w:pPr>
      <w:bookmarkStart w:id="1350" w:name="_Toc95223496"/>
      <w:bookmarkStart w:id="1351" w:name="_Toc9808"/>
      <w:bookmarkStart w:id="1352" w:name="_Toc7607"/>
      <w:r>
        <w:rPr>
          <w:rFonts w:hint="eastAsia" w:ascii="宋体" w:hAnsi="宋体" w:cs="宋体"/>
          <w:b/>
          <w:bCs/>
          <w:color w:val="auto"/>
          <w:kern w:val="0"/>
          <w:sz w:val="32"/>
          <w:szCs w:val="32"/>
          <w:highlight w:val="none"/>
        </w:rPr>
        <w:t>廉 政 协 议</w:t>
      </w:r>
      <w:bookmarkEnd w:id="1350"/>
      <w:bookmarkEnd w:id="1351"/>
      <w:bookmarkEnd w:id="1352"/>
    </w:p>
    <w:p w14:paraId="2CA0C4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7AE0E43">
      <w:pPr>
        <w:widowControl/>
        <w:spacing w:line="360" w:lineRule="auto"/>
        <w:ind w:firstLine="420" w:firstLineChars="200"/>
        <w:jc w:val="left"/>
        <w:outlineLvl w:val="0"/>
        <w:rPr>
          <w:rFonts w:hint="eastAsia" w:ascii="宋体" w:hAnsi="宋体" w:cs="宋体"/>
          <w:color w:val="auto"/>
          <w:kern w:val="0"/>
          <w:szCs w:val="21"/>
          <w:highlight w:val="none"/>
        </w:rPr>
      </w:pPr>
      <w:bookmarkStart w:id="1353" w:name="_Toc9888"/>
      <w:bookmarkStart w:id="1354" w:name="_Toc95223497"/>
      <w:bookmarkStart w:id="1355" w:name="_Toc21306"/>
      <w:r>
        <w:rPr>
          <w:rFonts w:hint="eastAsia" w:ascii="宋体" w:hAnsi="宋体" w:cs="宋体"/>
          <w:color w:val="auto"/>
          <w:kern w:val="0"/>
          <w:szCs w:val="21"/>
          <w:highlight w:val="none"/>
        </w:rPr>
        <w:t>第一条 甲乙双方的权利和义务</w:t>
      </w:r>
      <w:bookmarkEnd w:id="1353"/>
      <w:bookmarkEnd w:id="1354"/>
      <w:bookmarkEnd w:id="1355"/>
    </w:p>
    <w:p w14:paraId="0BBFC31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5384C1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AFD850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52EC54F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7B1A33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7AD21851">
      <w:pPr>
        <w:widowControl/>
        <w:spacing w:line="360" w:lineRule="auto"/>
        <w:ind w:firstLine="420" w:firstLineChars="200"/>
        <w:jc w:val="left"/>
        <w:outlineLvl w:val="0"/>
        <w:rPr>
          <w:rFonts w:hint="eastAsia" w:ascii="宋体" w:hAnsi="宋体" w:cs="宋体"/>
          <w:color w:val="auto"/>
          <w:kern w:val="0"/>
          <w:szCs w:val="21"/>
          <w:highlight w:val="none"/>
        </w:rPr>
      </w:pPr>
      <w:bookmarkStart w:id="1356" w:name="_Toc1917"/>
      <w:bookmarkStart w:id="1357" w:name="_Toc3866"/>
      <w:bookmarkStart w:id="1358" w:name="_Toc95223498"/>
      <w:r>
        <w:rPr>
          <w:rFonts w:hint="eastAsia" w:ascii="宋体" w:hAnsi="宋体" w:cs="宋体"/>
          <w:color w:val="auto"/>
          <w:kern w:val="0"/>
          <w:szCs w:val="21"/>
          <w:highlight w:val="none"/>
        </w:rPr>
        <w:t>第二条 甲方的义务</w:t>
      </w:r>
      <w:bookmarkEnd w:id="1356"/>
      <w:bookmarkEnd w:id="1357"/>
      <w:bookmarkEnd w:id="1358"/>
    </w:p>
    <w:p w14:paraId="3780A3AD">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66EA21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1EE1F3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597A8FC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59233A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69D3C1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68C5E4D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34C89A0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BE4C29C">
      <w:pPr>
        <w:widowControl/>
        <w:spacing w:line="360" w:lineRule="auto"/>
        <w:ind w:firstLine="420" w:firstLineChars="200"/>
        <w:jc w:val="left"/>
        <w:outlineLvl w:val="0"/>
        <w:rPr>
          <w:rFonts w:hint="eastAsia" w:ascii="宋体" w:hAnsi="宋体" w:cs="宋体"/>
          <w:color w:val="auto"/>
          <w:kern w:val="0"/>
          <w:szCs w:val="21"/>
          <w:highlight w:val="none"/>
        </w:rPr>
      </w:pPr>
      <w:bookmarkStart w:id="1359" w:name="_Toc10556"/>
      <w:bookmarkStart w:id="1360" w:name="_Toc20831"/>
      <w:bookmarkStart w:id="1361" w:name="_Toc95223499"/>
      <w:r>
        <w:rPr>
          <w:rFonts w:hint="eastAsia" w:ascii="宋体" w:hAnsi="宋体" w:cs="宋体"/>
          <w:color w:val="auto"/>
          <w:kern w:val="0"/>
          <w:szCs w:val="21"/>
          <w:highlight w:val="none"/>
        </w:rPr>
        <w:t>第三条 乙方的义务</w:t>
      </w:r>
      <w:bookmarkEnd w:id="1359"/>
      <w:bookmarkEnd w:id="1360"/>
      <w:bookmarkEnd w:id="1361"/>
    </w:p>
    <w:p w14:paraId="5A3C0585">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452A3D7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2B2BD9A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79C49C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5FAD03E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31F827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0219B3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49F708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0E60CE82">
      <w:pPr>
        <w:widowControl/>
        <w:spacing w:line="360" w:lineRule="auto"/>
        <w:ind w:firstLine="420" w:firstLineChars="200"/>
        <w:jc w:val="left"/>
        <w:outlineLvl w:val="0"/>
        <w:rPr>
          <w:rFonts w:hint="eastAsia" w:ascii="宋体" w:hAnsi="宋体" w:cs="宋体"/>
          <w:color w:val="auto"/>
          <w:kern w:val="0"/>
          <w:szCs w:val="21"/>
          <w:highlight w:val="none"/>
        </w:rPr>
      </w:pPr>
      <w:bookmarkStart w:id="1362" w:name="_Toc14507"/>
      <w:bookmarkStart w:id="1363" w:name="_Toc95223500"/>
      <w:bookmarkStart w:id="1364" w:name="_Toc2198"/>
      <w:r>
        <w:rPr>
          <w:rFonts w:hint="eastAsia" w:ascii="宋体" w:hAnsi="宋体" w:cs="宋体"/>
          <w:color w:val="auto"/>
          <w:kern w:val="0"/>
          <w:szCs w:val="21"/>
          <w:highlight w:val="none"/>
        </w:rPr>
        <w:t>第四条 违约责任</w:t>
      </w:r>
      <w:bookmarkEnd w:id="1362"/>
      <w:bookmarkEnd w:id="1363"/>
      <w:bookmarkEnd w:id="1364"/>
    </w:p>
    <w:p w14:paraId="2EE751E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656040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B039F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4D7EF60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15E9D6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54FAF4C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737F949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15A429A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5BAD474">
      <w:pPr>
        <w:widowControl/>
        <w:spacing w:line="360" w:lineRule="auto"/>
        <w:ind w:firstLine="420" w:firstLineChars="200"/>
        <w:jc w:val="left"/>
        <w:outlineLvl w:val="0"/>
        <w:rPr>
          <w:rFonts w:hint="eastAsia" w:ascii="宋体" w:hAnsi="宋体" w:cs="宋体"/>
          <w:color w:val="auto"/>
          <w:kern w:val="0"/>
          <w:szCs w:val="21"/>
          <w:highlight w:val="none"/>
        </w:rPr>
      </w:pPr>
      <w:bookmarkStart w:id="1365" w:name="_Toc95223501"/>
      <w:bookmarkStart w:id="1366" w:name="_Toc10228"/>
      <w:bookmarkStart w:id="1367" w:name="_Toc2334"/>
      <w:r>
        <w:rPr>
          <w:rFonts w:hint="eastAsia" w:ascii="宋体" w:hAnsi="宋体" w:cs="宋体"/>
          <w:color w:val="auto"/>
          <w:kern w:val="0"/>
          <w:szCs w:val="21"/>
          <w:highlight w:val="none"/>
        </w:rPr>
        <w:t>第五条 双方约定</w:t>
      </w:r>
      <w:bookmarkEnd w:id="1365"/>
      <w:bookmarkEnd w:id="1366"/>
      <w:bookmarkEnd w:id="1367"/>
    </w:p>
    <w:p w14:paraId="4DC77F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C7BD973">
      <w:pPr>
        <w:widowControl/>
        <w:spacing w:line="360" w:lineRule="auto"/>
        <w:ind w:firstLine="420" w:firstLineChars="200"/>
        <w:jc w:val="left"/>
        <w:outlineLvl w:val="0"/>
        <w:rPr>
          <w:rFonts w:hint="eastAsia" w:ascii="宋体" w:hAnsi="宋体" w:cs="宋体"/>
          <w:color w:val="auto"/>
          <w:kern w:val="0"/>
          <w:szCs w:val="21"/>
          <w:highlight w:val="none"/>
        </w:rPr>
      </w:pPr>
      <w:bookmarkStart w:id="1368" w:name="_Toc32140"/>
      <w:bookmarkStart w:id="1369" w:name="_Toc17717"/>
      <w:bookmarkStart w:id="1370" w:name="_Toc95223502"/>
      <w:r>
        <w:rPr>
          <w:rFonts w:hint="eastAsia" w:ascii="宋体" w:hAnsi="宋体" w:cs="宋体"/>
          <w:color w:val="auto"/>
          <w:kern w:val="0"/>
          <w:szCs w:val="21"/>
          <w:highlight w:val="none"/>
        </w:rPr>
        <w:t>第六条  本协议有效期为甲乙双方签署之日起至合同终止。</w:t>
      </w:r>
      <w:bookmarkEnd w:id="1368"/>
      <w:bookmarkEnd w:id="1369"/>
      <w:bookmarkEnd w:id="1370"/>
      <w:r>
        <w:rPr>
          <w:rFonts w:hint="eastAsia" w:ascii="宋体" w:hAnsi="宋体" w:cs="宋体"/>
          <w:color w:val="auto"/>
          <w:kern w:val="0"/>
          <w:szCs w:val="21"/>
          <w:highlight w:val="none"/>
        </w:rPr>
        <w:t xml:space="preserve">  </w:t>
      </w:r>
    </w:p>
    <w:p w14:paraId="69CE6A14">
      <w:pPr>
        <w:widowControl/>
        <w:spacing w:line="360" w:lineRule="auto"/>
        <w:ind w:firstLine="420" w:firstLineChars="200"/>
        <w:jc w:val="left"/>
        <w:outlineLvl w:val="0"/>
        <w:rPr>
          <w:rFonts w:hint="eastAsia" w:ascii="宋体" w:hAnsi="宋体" w:cs="宋体"/>
          <w:color w:val="auto"/>
          <w:kern w:val="0"/>
          <w:szCs w:val="21"/>
          <w:highlight w:val="none"/>
        </w:rPr>
      </w:pPr>
      <w:bookmarkStart w:id="1371" w:name="_Toc24032"/>
      <w:bookmarkStart w:id="1372" w:name="_Toc95223503"/>
      <w:bookmarkStart w:id="1373" w:name="_Toc1871"/>
      <w:r>
        <w:rPr>
          <w:rFonts w:hint="eastAsia" w:ascii="宋体" w:hAnsi="宋体" w:cs="宋体"/>
          <w:color w:val="auto"/>
          <w:kern w:val="0"/>
          <w:szCs w:val="21"/>
          <w:highlight w:val="none"/>
        </w:rPr>
        <w:t>第七条  本协议作为合同的附件，与本合同具有同等法律效力。</w:t>
      </w:r>
      <w:bookmarkEnd w:id="1371"/>
      <w:bookmarkEnd w:id="1372"/>
      <w:bookmarkEnd w:id="1373"/>
    </w:p>
    <w:p w14:paraId="2EBB572E">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 </w:t>
      </w:r>
    </w:p>
    <w:p w14:paraId="6379C5B1">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甲方（盖章）：                              乙方（盖章）：                      </w:t>
      </w:r>
    </w:p>
    <w:p w14:paraId="5A823057">
      <w:pPr>
        <w:widowControl/>
        <w:spacing w:line="360" w:lineRule="auto"/>
        <w:ind w:firstLine="420" w:firstLineChars="200"/>
        <w:jc w:val="left"/>
        <w:rPr>
          <w:rFonts w:hint="eastAsia" w:ascii="宋体" w:hAnsi="宋体" w:cs="宋体"/>
          <w:color w:val="auto"/>
          <w:kern w:val="0"/>
          <w:szCs w:val="21"/>
          <w:highlight w:val="none"/>
          <w:u w:val="none"/>
        </w:rPr>
      </w:pPr>
    </w:p>
    <w:p w14:paraId="09EC9ED5">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法定代表人或                                法定代表人或</w:t>
      </w:r>
    </w:p>
    <w:p w14:paraId="2DC578FD">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授权代表：              (职务)              授权代表：             (职务)</w:t>
      </w:r>
    </w:p>
    <w:p w14:paraId="7FA9014A">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姓名：                                      姓名：             </w:t>
      </w:r>
    </w:p>
    <w:p w14:paraId="24053A9F">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签字：                                      签字：             </w:t>
      </w:r>
    </w:p>
    <w:p w14:paraId="3921C812">
      <w:pPr>
        <w:widowControl/>
        <w:spacing w:line="360" w:lineRule="auto"/>
        <w:ind w:firstLine="420" w:firstLineChars="200"/>
        <w:jc w:val="left"/>
        <w:rPr>
          <w:rFonts w:hint="eastAsia" w:ascii="宋体" w:hAnsi="宋体" w:cs="宋体"/>
          <w:color w:val="auto"/>
          <w:kern w:val="0"/>
          <w:szCs w:val="21"/>
          <w:highlight w:val="none"/>
          <w:u w:val="none"/>
        </w:rPr>
      </w:pPr>
    </w:p>
    <w:p w14:paraId="27CFA9A2">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廉政监督联系人                              廉政监督联系人</w:t>
      </w:r>
    </w:p>
    <w:p w14:paraId="38A246FB">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姓名：                                      姓名：                       </w:t>
      </w:r>
    </w:p>
    <w:p w14:paraId="4ED97C86">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签字：                                      签字：                       </w:t>
      </w:r>
    </w:p>
    <w:p w14:paraId="43B7BCD7">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电话：                                      电话：                       </w:t>
      </w:r>
    </w:p>
    <w:p w14:paraId="437BE781">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地址：                                      地址：                       </w:t>
      </w:r>
    </w:p>
    <w:p w14:paraId="7D328EA5">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日期：                                      日期：                       </w:t>
      </w:r>
    </w:p>
    <w:p w14:paraId="550CC2D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0"/>
          <w:sz w:val="24"/>
          <w:szCs w:val="21"/>
          <w:highlight w:val="none"/>
          <w:u w:val="none"/>
        </w:rPr>
        <w:br w:type="page"/>
      </w:r>
      <w:bookmarkStart w:id="1374"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：安全生产合同</w:t>
      </w:r>
      <w:bookmarkEnd w:id="1374"/>
    </w:p>
    <w:p w14:paraId="07EF220F">
      <w:pPr>
        <w:adjustRightInd w:val="0"/>
        <w:snapToGrid w:val="0"/>
        <w:spacing w:line="360" w:lineRule="auto"/>
        <w:jc w:val="center"/>
        <w:outlineLvl w:val="0"/>
        <w:rPr>
          <w:rFonts w:hint="eastAsia" w:ascii="宋体" w:hAnsi="宋体" w:cs="宋体"/>
          <w:b/>
          <w:color w:val="auto"/>
          <w:sz w:val="32"/>
          <w:szCs w:val="32"/>
          <w:highlight w:val="none"/>
        </w:rPr>
      </w:pPr>
      <w:bookmarkStart w:id="1375" w:name="_Toc32439"/>
      <w:bookmarkStart w:id="1376" w:name="_Toc16956"/>
      <w:bookmarkStart w:id="1377" w:name="_Toc95223512"/>
      <w:r>
        <w:rPr>
          <w:rFonts w:hint="eastAsia" w:ascii="宋体" w:hAnsi="宋体" w:cs="宋体"/>
          <w:b/>
          <w:color w:val="auto"/>
          <w:sz w:val="32"/>
          <w:szCs w:val="32"/>
          <w:highlight w:val="none"/>
        </w:rPr>
        <w:t>安全生产合同</w:t>
      </w:r>
      <w:bookmarkEnd w:id="1375"/>
      <w:bookmarkEnd w:id="1376"/>
      <w:bookmarkEnd w:id="1377"/>
    </w:p>
    <w:p w14:paraId="7A0940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E4BC0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0D6E0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EAE3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C078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31315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639F59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2E293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7FBC71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2AAF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7600C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F9AEA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48443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ECB8B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95B22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83A9B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732511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377BCC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7875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F246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36B817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7B9536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556359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73C42244">
      <w:pPr>
        <w:spacing w:line="360" w:lineRule="auto"/>
        <w:rPr>
          <w:rFonts w:hint="eastAsia" w:ascii="宋体" w:hAnsi="宋体" w:cs="宋体"/>
          <w:color w:val="auto"/>
          <w:szCs w:val="21"/>
          <w:highlight w:val="none"/>
        </w:rPr>
      </w:pPr>
    </w:p>
    <w:p w14:paraId="5580E2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354134C">
      <w:pPr>
        <w:spacing w:line="360" w:lineRule="auto"/>
        <w:rPr>
          <w:rFonts w:hint="eastAsia" w:ascii="宋体" w:hAnsi="宋体" w:cs="宋体"/>
          <w:color w:val="auto"/>
          <w:szCs w:val="21"/>
          <w:highlight w:val="none"/>
        </w:rPr>
      </w:pPr>
    </w:p>
    <w:p w14:paraId="3978C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0858861">
      <w:pPr>
        <w:spacing w:line="360" w:lineRule="auto"/>
        <w:rPr>
          <w:rFonts w:hint="eastAsia" w:ascii="宋体" w:hAnsi="宋体" w:cs="宋体"/>
          <w:color w:val="auto"/>
          <w:szCs w:val="21"/>
          <w:highlight w:val="none"/>
        </w:rPr>
      </w:pPr>
    </w:p>
    <w:p w14:paraId="53965B66">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21D03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378" w:name="_Toc95223513"/>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：项目经理质量终身责任制承诺</w:t>
      </w:r>
      <w:bookmarkEnd w:id="1378"/>
    </w:p>
    <w:p w14:paraId="103899C8">
      <w:pPr>
        <w:keepNext/>
        <w:keepLines/>
        <w:spacing w:before="120" w:after="120" w:line="360" w:lineRule="auto"/>
        <w:jc w:val="left"/>
        <w:outlineLvl w:val="2"/>
        <w:rPr>
          <w:rFonts w:hint="eastAsia" w:ascii="宋体" w:hAnsi="宋体" w:cs="宋体"/>
          <w:bCs/>
          <w:color w:val="auto"/>
          <w:sz w:val="24"/>
          <w:highlight w:val="none"/>
        </w:rPr>
      </w:pPr>
    </w:p>
    <w:p w14:paraId="62CE7576">
      <w:pPr>
        <w:adjustRightInd w:val="0"/>
        <w:snapToGrid w:val="0"/>
        <w:spacing w:line="360" w:lineRule="auto"/>
        <w:jc w:val="center"/>
        <w:outlineLvl w:val="0"/>
        <w:rPr>
          <w:rFonts w:hint="eastAsia" w:ascii="宋体" w:hAnsi="宋体" w:cs="宋体"/>
          <w:b/>
          <w:color w:val="auto"/>
          <w:sz w:val="32"/>
          <w:szCs w:val="32"/>
          <w:highlight w:val="none"/>
        </w:rPr>
      </w:pPr>
      <w:bookmarkStart w:id="1379" w:name="_Toc19059"/>
      <w:bookmarkStart w:id="1380" w:name="_Toc20282"/>
      <w:bookmarkStart w:id="1381" w:name="_Toc95223514"/>
      <w:r>
        <w:rPr>
          <w:rFonts w:hint="eastAsia" w:ascii="宋体" w:hAnsi="宋体" w:cs="宋体"/>
          <w:b/>
          <w:color w:val="auto"/>
          <w:sz w:val="32"/>
          <w:szCs w:val="32"/>
          <w:highlight w:val="none"/>
        </w:rPr>
        <w:t>项目经理质量终身责任制承诺</w:t>
      </w:r>
      <w:bookmarkEnd w:id="1379"/>
      <w:bookmarkEnd w:id="1380"/>
      <w:bookmarkEnd w:id="1381"/>
    </w:p>
    <w:p w14:paraId="39A20983">
      <w:pPr>
        <w:adjustRightInd w:val="0"/>
        <w:snapToGrid w:val="0"/>
        <w:spacing w:line="360" w:lineRule="auto"/>
        <w:jc w:val="center"/>
        <w:outlineLvl w:val="0"/>
        <w:rPr>
          <w:rFonts w:hint="eastAsia" w:ascii="宋体" w:hAnsi="宋体" w:cs="宋体"/>
          <w:b/>
          <w:color w:val="auto"/>
          <w:sz w:val="32"/>
          <w:szCs w:val="32"/>
          <w:highlight w:val="none"/>
        </w:rPr>
      </w:pPr>
    </w:p>
    <w:p w14:paraId="0096C08A">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w:t>
      </w:r>
      <w:r>
        <w:rPr>
          <w:rFonts w:hint="eastAsia" w:ascii="宋体" w:hAnsi="宋体" w:cs="宋体"/>
          <w:bCs/>
          <w:color w:val="auto"/>
          <w:sz w:val="24"/>
          <w:szCs w:val="21"/>
          <w:highlight w:val="none"/>
          <w:lang w:val="en-US" w:eastAsia="zh-CN"/>
        </w:rPr>
        <w:t>发包人</w:t>
      </w:r>
      <w:r>
        <w:rPr>
          <w:rFonts w:hint="eastAsia" w:ascii="宋体" w:hAnsi="宋体" w:cs="宋体"/>
          <w:bCs/>
          <w:color w:val="auto"/>
          <w:sz w:val="24"/>
          <w:szCs w:val="21"/>
          <w:highlight w:val="none"/>
        </w:rPr>
        <w:t>名称)</w:t>
      </w:r>
    </w:p>
    <w:p w14:paraId="268EE4D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1AF1294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379A058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9BAD4F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016FF7F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66F809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5AE0982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33B68E0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33FB8F5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1708CE4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32608557">
      <w:pPr>
        <w:spacing w:line="360" w:lineRule="auto"/>
        <w:ind w:left="359" w:leftChars="171" w:firstLine="720" w:firstLineChars="300"/>
        <w:rPr>
          <w:rFonts w:hint="eastAsia" w:ascii="宋体" w:hAnsi="宋体" w:cs="宋体"/>
          <w:bCs/>
          <w:color w:val="auto"/>
          <w:sz w:val="24"/>
          <w:szCs w:val="21"/>
          <w:highlight w:val="none"/>
        </w:rPr>
      </w:pPr>
    </w:p>
    <w:p w14:paraId="1773F38F">
      <w:pPr>
        <w:spacing w:line="360" w:lineRule="auto"/>
        <w:ind w:left="359" w:leftChars="171" w:firstLine="720" w:firstLineChars="300"/>
        <w:rPr>
          <w:rFonts w:hint="eastAsia" w:ascii="宋体" w:hAnsi="宋体" w:cs="宋体"/>
          <w:bCs/>
          <w:color w:val="auto"/>
          <w:sz w:val="24"/>
          <w:szCs w:val="21"/>
          <w:highlight w:val="none"/>
        </w:rPr>
      </w:pPr>
    </w:p>
    <w:p w14:paraId="004D3DCA">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9E34EC5">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A32D2AB">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p>
    <w:p w14:paraId="175563A9">
      <w:pPr>
        <w:shd w:val="clear" w:color="auto" w:fill="auto"/>
        <w:spacing w:line="360" w:lineRule="auto"/>
        <w:jc w:val="center"/>
        <w:rPr>
          <w:rFonts w:hint="eastAsia"/>
          <w:b/>
          <w:color w:val="auto"/>
          <w:sz w:val="28"/>
          <w:szCs w:val="28"/>
          <w:highlight w:val="none"/>
        </w:rPr>
      </w:pPr>
    </w:p>
    <w:p w14:paraId="23CB8B12">
      <w:pPr>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highlight w:val="none"/>
        </w:rPr>
      </w:pPr>
    </w:p>
    <w:bookmarkEnd w:id="768"/>
    <w:bookmarkEnd w:id="769"/>
    <w:p w14:paraId="359EA2C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both"/>
        <w:textAlignment w:val="auto"/>
        <w:rPr>
          <w:rFonts w:hint="eastAsia" w:ascii="黑体" w:eastAsia="黑体" w:cs="宋体"/>
          <w:b/>
          <w:bCs/>
          <w:color w:val="auto"/>
          <w:sz w:val="28"/>
          <w:szCs w:val="28"/>
          <w:highlight w:val="none"/>
        </w:rPr>
        <w:sectPr>
          <w:footerReference r:id="rId8" w:type="first"/>
          <w:footerReference r:id="rId7" w:type="default"/>
          <w:pgSz w:w="11906" w:h="16838"/>
          <w:pgMar w:top="624" w:right="1191" w:bottom="624" w:left="1077" w:header="680" w:footer="680" w:gutter="0"/>
          <w:pgNumType w:fmt="decimal" w:start="1"/>
          <w:cols w:space="720" w:num="1"/>
          <w:titlePg/>
          <w:docGrid w:type="lines" w:linePitch="312" w:charSpace="0"/>
        </w:sectPr>
      </w:pPr>
    </w:p>
    <w:p w14:paraId="776A5B3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default" w:eastAsia="宋体"/>
          <w:color w:val="auto"/>
          <w:highlight w:val="none"/>
          <w:lang w:val="en-US" w:eastAsia="zh-CN"/>
        </w:rPr>
      </w:pPr>
      <w:r>
        <w:rPr>
          <w:rFonts w:hint="eastAsia" w:ascii="Arial" w:hAnsi="Arial" w:eastAsia="宋体" w:cs="Times New Roman"/>
          <w:b/>
          <w:bCs/>
          <w:color w:val="auto"/>
          <w:kern w:val="0"/>
          <w:sz w:val="32"/>
          <w:szCs w:val="32"/>
          <w:highlight w:val="none"/>
          <w:lang w:val="en-US" w:eastAsia="zh-CN" w:bidi="ar-SA"/>
        </w:rPr>
        <w:t xml:space="preserve">第五章   </w:t>
      </w:r>
      <w:r>
        <w:rPr>
          <w:rFonts w:hint="eastAsia" w:ascii="Arial" w:hAnsi="Arial" w:cs="Times New Roman"/>
          <w:b/>
          <w:bCs/>
          <w:color w:val="auto"/>
          <w:kern w:val="0"/>
          <w:sz w:val="32"/>
          <w:szCs w:val="32"/>
          <w:highlight w:val="none"/>
          <w:lang w:val="en-US" w:eastAsia="zh-CN" w:bidi="ar-SA"/>
        </w:rPr>
        <w:t>图纸</w:t>
      </w:r>
    </w:p>
    <w:p w14:paraId="020E340A">
      <w:pPr>
        <w:widowControl w:val="0"/>
        <w:numPr>
          <w:ilvl w:val="0"/>
          <w:numId w:val="0"/>
        </w:numPr>
        <w:jc w:val="center"/>
        <w:rPr>
          <w:rFonts w:hint="eastAsia" w:ascii="宋体" w:hAnsi="宋体" w:cs="宋体"/>
          <w:b/>
          <w:bCs/>
          <w:color w:val="auto"/>
          <w:sz w:val="28"/>
          <w:szCs w:val="36"/>
          <w:highlight w:val="none"/>
          <w:lang w:val="en-US" w:eastAsia="zh-CN"/>
        </w:rPr>
      </w:pPr>
      <w:bookmarkStart w:id="1382" w:name="_Toc35424970"/>
      <w:bookmarkStart w:id="1383" w:name="_Toc144974855"/>
      <w:bookmarkStart w:id="1384" w:name="_Toc15058934"/>
      <w:bookmarkStart w:id="1385" w:name="_Toc152045786"/>
      <w:bookmarkStart w:id="1386" w:name="_Toc16786"/>
      <w:bookmarkStart w:id="1387" w:name="_Toc35425136"/>
      <w:bookmarkStart w:id="1388" w:name="_Toc247085872"/>
      <w:bookmarkStart w:id="1389" w:name="_Toc246997097"/>
      <w:bookmarkStart w:id="1390" w:name="_Toc506107340"/>
      <w:bookmarkStart w:id="1391" w:name="_Toc324404888"/>
      <w:bookmarkStart w:id="1392" w:name="_Toc179632806"/>
      <w:bookmarkStart w:id="1393" w:name="_Toc246996354"/>
      <w:bookmarkStart w:id="1394" w:name="_Toc152042575"/>
      <w:r>
        <w:rPr>
          <w:rFonts w:hint="eastAsia" w:ascii="宋体" w:hAnsi="宋体" w:cs="宋体"/>
          <w:b/>
          <w:bCs/>
          <w:color w:val="auto"/>
          <w:sz w:val="28"/>
          <w:szCs w:val="36"/>
          <w:highlight w:val="none"/>
          <w:lang w:val="en-US" w:eastAsia="zh-CN"/>
        </w:rPr>
        <w:t>另附</w:t>
      </w:r>
    </w:p>
    <w:p w14:paraId="315D6D9D">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14:paraId="06A544F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color w:val="auto"/>
          <w:highlight w:val="none"/>
        </w:rPr>
      </w:pPr>
      <w:r>
        <w:rPr>
          <w:rFonts w:hint="eastAsia" w:ascii="Arial" w:hAnsi="Arial" w:eastAsia="宋体" w:cs="Times New Roman"/>
          <w:b/>
          <w:bCs/>
          <w:color w:val="auto"/>
          <w:kern w:val="0"/>
          <w:sz w:val="32"/>
          <w:szCs w:val="32"/>
          <w:highlight w:val="none"/>
          <w:lang w:val="en-US" w:eastAsia="zh-CN" w:bidi="ar-SA"/>
        </w:rPr>
        <w:t>第六章  工程量清单</w:t>
      </w:r>
    </w:p>
    <w:p w14:paraId="7237355B">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cs="宋体"/>
          <w:b/>
          <w:bCs/>
          <w:color w:val="auto"/>
          <w:sz w:val="32"/>
          <w:szCs w:val="32"/>
          <w:highlight w:val="none"/>
        </w:rPr>
      </w:pPr>
      <w:bookmarkStart w:id="1395" w:name="_Toc7103"/>
      <w:bookmarkStart w:id="1396" w:name="_Toc95223516"/>
      <w:bookmarkStart w:id="1397" w:name="_Toc1620"/>
      <w:r>
        <w:rPr>
          <w:rFonts w:hint="eastAsia" w:ascii="宋体" w:hAnsi="宋体" w:cs="宋体"/>
          <w:b/>
          <w:bCs/>
          <w:color w:val="auto"/>
          <w:sz w:val="32"/>
          <w:szCs w:val="32"/>
          <w:highlight w:val="none"/>
        </w:rPr>
        <w:t>1. 计价依据</w:t>
      </w:r>
      <w:bookmarkEnd w:id="1395"/>
      <w:bookmarkEnd w:id="1396"/>
      <w:bookmarkEnd w:id="1397"/>
    </w:p>
    <w:p w14:paraId="785B64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620C4B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5"/>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9"/>
        <w:gridCol w:w="2921"/>
        <w:gridCol w:w="2150"/>
        <w:gridCol w:w="2035"/>
      </w:tblGrid>
      <w:tr w14:paraId="6EAE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34F8C1B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63F8DA34">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677A660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费率（%）</w:t>
            </w:r>
          </w:p>
        </w:tc>
      </w:tr>
      <w:tr w14:paraId="4D08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30EA5C31">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3EDE23AA">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6CA3915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3946CE4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市政公用工程</w:t>
            </w:r>
          </w:p>
        </w:tc>
      </w:tr>
      <w:tr w14:paraId="0E3C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26CCC1EB">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0FA32757">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7EC896D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53EC74C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p>
        </w:tc>
      </w:tr>
      <w:tr w14:paraId="0BD4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76EA1A3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6BB50A8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558424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AC006F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w:t>
            </w:r>
          </w:p>
        </w:tc>
      </w:tr>
      <w:tr w14:paraId="34AE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75774B07">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67AD1EBB">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6F683F08">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A5876D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7.33</w:t>
            </w:r>
          </w:p>
        </w:tc>
      </w:tr>
      <w:tr w14:paraId="6A73B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5E086C3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35A01906">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5297063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019155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5.28</w:t>
            </w:r>
          </w:p>
        </w:tc>
      </w:tr>
      <w:tr w14:paraId="15D2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78979C98">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6A65667F">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auto"/>
                <w:kern w:val="0"/>
                <w:sz w:val="21"/>
                <w:szCs w:val="21"/>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31EC8A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6DB4021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9.99</w:t>
            </w:r>
          </w:p>
        </w:tc>
      </w:tr>
    </w:tbl>
    <w:p w14:paraId="33399CD6">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bookmarkStart w:id="1398" w:name="_Toc7049"/>
      <w:bookmarkStart w:id="1399" w:name="_Toc7039"/>
      <w:bookmarkStart w:id="1400" w:name="_Toc95223517"/>
      <w:r>
        <w:rPr>
          <w:rFonts w:hint="eastAsia" w:ascii="宋体" w:hAnsi="宋体" w:eastAsia="宋体" w:cs="宋体"/>
          <w:b/>
          <w:bCs/>
          <w:color w:val="auto"/>
          <w:sz w:val="32"/>
          <w:szCs w:val="32"/>
          <w:highlight w:val="none"/>
        </w:rPr>
        <w:t>2. 工程造价确定</w:t>
      </w:r>
      <w:bookmarkEnd w:id="1398"/>
      <w:bookmarkEnd w:id="1399"/>
      <w:bookmarkEnd w:id="1400"/>
    </w:p>
    <w:p w14:paraId="72BA330B">
      <w:pPr>
        <w:adjustRightInd w:val="0"/>
        <w:snapToGrid w:val="0"/>
        <w:spacing w:line="360" w:lineRule="auto"/>
        <w:ind w:firstLine="420" w:firstLineChars="200"/>
        <w:rPr>
          <w:rFonts w:hint="eastAsia" w:ascii="宋体" w:hAnsi="宋体" w:eastAsia="宋体" w:cs="宋体"/>
          <w:color w:val="auto"/>
          <w:szCs w:val="21"/>
          <w:highlight w:val="none"/>
        </w:rPr>
      </w:pPr>
      <w:bookmarkStart w:id="1401" w:name="_Toc19788"/>
      <w:bookmarkStart w:id="1402" w:name="_Toc26810"/>
      <w:bookmarkStart w:id="1403" w:name="_Toc95223518"/>
      <w:r>
        <w:rPr>
          <w:rFonts w:hint="eastAsia" w:ascii="宋体" w:hAnsi="宋体" w:eastAsia="宋体" w:cs="宋体"/>
          <w:color w:val="auto"/>
          <w:szCs w:val="21"/>
          <w:highlight w:val="none"/>
        </w:rPr>
        <w:t>2.1 本项目采用工程量清单计价。</w:t>
      </w:r>
    </w:p>
    <w:p w14:paraId="718BBA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除招标文件另有约定外，本项目计税采用增值税一般计税方法。</w:t>
      </w:r>
    </w:p>
    <w:p w14:paraId="283464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建设工程造价由分部分项工程费、措施项目费、不可竞争费、其他项目费、安全生产责任保险费和增值税构成。</w:t>
      </w:r>
    </w:p>
    <w:p w14:paraId="35B3187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34A59B79">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 招标工程量清单编制要求</w:t>
      </w:r>
      <w:bookmarkEnd w:id="1401"/>
      <w:bookmarkEnd w:id="1402"/>
      <w:bookmarkEnd w:id="1403"/>
    </w:p>
    <w:p w14:paraId="60434F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117059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4E4268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A85DB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3272B9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07D1BB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20A568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4D77E0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6B9EDB2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2FC6434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3.3投标人在投标报价过程中有责任和义务对招标人提供的工程量清单进行分析和核对,发现问题应按招标文件要求以书面形式告知招标人。</w:t>
      </w:r>
    </w:p>
    <w:p w14:paraId="26A940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3.4工程量清单由分部分项工程量清单、措施项目清单、不可竞争项目清单、其他项目清单、税金项目清单组成。采用统一格式和表格，具体构成内容见“工程量清单”。</w:t>
      </w:r>
    </w:p>
    <w:p w14:paraId="18238E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018361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3.6招标工程量清单编制范围应与招标文件中明确的工程招标范围一致。工程量清单的组成内容应当完整、项目特征描述应准确全面，与施工图纸保持一致。</w:t>
      </w:r>
    </w:p>
    <w:p w14:paraId="25A424A8">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bookmarkStart w:id="1404" w:name="_Toc95223519"/>
      <w:bookmarkStart w:id="1405" w:name="_Toc23910"/>
      <w:bookmarkStart w:id="1406" w:name="_Toc25387"/>
      <w:r>
        <w:rPr>
          <w:rFonts w:hint="eastAsia" w:ascii="宋体" w:hAnsi="宋体" w:eastAsia="宋体" w:cs="宋体"/>
          <w:b/>
          <w:bCs/>
          <w:color w:val="auto"/>
          <w:sz w:val="32"/>
          <w:szCs w:val="32"/>
          <w:highlight w:val="none"/>
        </w:rPr>
        <w:t>4. 最高投标限价编制要求</w:t>
      </w:r>
      <w:bookmarkEnd w:id="1404"/>
      <w:bookmarkEnd w:id="1405"/>
      <w:bookmarkEnd w:id="1406"/>
    </w:p>
    <w:p w14:paraId="30DBC0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40364D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20C1C1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77A809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6C145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DD63A32">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7A9CED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1A8DCC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4CB2E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62E96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2A7027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cs="宋体"/>
          <w:color w:val="auto"/>
          <w:szCs w:val="21"/>
          <w:highlight w:val="none"/>
          <w:lang w:val="en-US" w:eastAsia="zh-CN"/>
        </w:rPr>
        <w:t>《滁州市工程造价信息》（2026年第5期）中相对应的不含税价格</w:t>
      </w:r>
      <w:r>
        <w:rPr>
          <w:rFonts w:hint="eastAsia" w:ascii="宋体" w:hAnsi="宋体" w:cs="宋体"/>
          <w:color w:val="auto"/>
          <w:szCs w:val="21"/>
          <w:highlight w:val="none"/>
        </w:rPr>
        <w:t>））；</w:t>
      </w:r>
    </w:p>
    <w:p w14:paraId="7C5FE8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3B91912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D4384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3392B0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00AAAA3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378800F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19D7B0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67060F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3C8DDD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020268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A5350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4332DB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20A91B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07509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2F217D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5D7008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39EE9A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FD39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581CC4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580D77F7">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bookmarkStart w:id="1407" w:name="_Toc14007"/>
      <w:bookmarkStart w:id="1408" w:name="_Toc95223520"/>
      <w:bookmarkStart w:id="1409" w:name="_Toc4166"/>
      <w:r>
        <w:rPr>
          <w:rFonts w:hint="eastAsia" w:ascii="宋体" w:hAnsi="宋体" w:eastAsia="宋体" w:cs="宋体"/>
          <w:b/>
          <w:bCs/>
          <w:color w:val="auto"/>
          <w:sz w:val="32"/>
          <w:szCs w:val="32"/>
          <w:highlight w:val="none"/>
        </w:rPr>
        <w:t>5. 投标报价参考编制要求</w:t>
      </w:r>
      <w:bookmarkEnd w:id="1407"/>
      <w:bookmarkEnd w:id="1408"/>
      <w:bookmarkEnd w:id="1409"/>
    </w:p>
    <w:p w14:paraId="2B67E6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3C7D1B3A">
      <w:pPr>
        <w:adjustRightInd w:val="0"/>
        <w:snapToGrid w:val="0"/>
        <w:spacing w:line="360" w:lineRule="auto"/>
        <w:ind w:firstLine="420" w:firstLineChars="200"/>
        <w:rPr>
          <w:rFonts w:hint="eastAsia" w:ascii="宋体" w:hAnsi="宋体" w:cs="宋体"/>
          <w:color w:val="auto"/>
          <w:szCs w:val="21"/>
          <w:highlight w:val="none"/>
        </w:rPr>
      </w:pPr>
      <w:bookmarkStart w:id="1410" w:name="_Toc95223521"/>
      <w:bookmarkStart w:id="1411" w:name="_Toc4881"/>
      <w:bookmarkStart w:id="1412" w:name="_Toc30885"/>
      <w:r>
        <w:rPr>
          <w:rFonts w:hint="eastAsia" w:ascii="宋体" w:hAnsi="宋体" w:cs="宋体"/>
          <w:color w:val="auto"/>
          <w:szCs w:val="21"/>
          <w:highlight w:val="none"/>
        </w:rPr>
        <w:t>5.1 投标报价编制参考依据如下：</w:t>
      </w:r>
    </w:p>
    <w:p w14:paraId="5DC205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6BC01A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22D273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191B2E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9B3DBB7">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10D09B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EB8C6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A4FC3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A641F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210A8D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cs="宋体"/>
          <w:color w:val="auto"/>
          <w:szCs w:val="21"/>
          <w:highlight w:val="none"/>
          <w:lang w:val="en-US" w:eastAsia="zh-CN"/>
        </w:rPr>
        <w:t>《滁州市工程造价信息》（2026年第5期）中相对应的不含税价格</w:t>
      </w:r>
      <w:r>
        <w:rPr>
          <w:rFonts w:hint="eastAsia" w:ascii="宋体" w:hAnsi="宋体" w:cs="宋体"/>
          <w:color w:val="auto"/>
          <w:szCs w:val="21"/>
          <w:highlight w:val="none"/>
        </w:rPr>
        <w:t>））；</w:t>
      </w:r>
    </w:p>
    <w:p w14:paraId="3728741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8DAFF8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0282BD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3268DA7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3684EF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175582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74182A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46FF3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2D00D9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5254F0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15B804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137AE1E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51529C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4C95069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6D1C752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2372BC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0F9F251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18A93C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65B2EC4">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1DD954D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55F3DE7E">
      <w:pPr>
        <w:adjustRightInd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5A1F9AEE">
      <w:pPr>
        <w:keepNext/>
        <w:keepLines/>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6. 工程量清单</w:t>
      </w:r>
      <w:bookmarkEnd w:id="1410"/>
      <w:bookmarkEnd w:id="1411"/>
      <w:bookmarkEnd w:id="1412"/>
    </w:p>
    <w:p w14:paraId="7FEA9277">
      <w:pPr>
        <w:adjustRightInd w:val="0"/>
        <w:snapToGrid w:val="0"/>
        <w:spacing w:line="360" w:lineRule="auto"/>
        <w:ind w:firstLine="420" w:firstLineChars="200"/>
        <w:rPr>
          <w:rFonts w:hint="eastAsia"/>
          <w:bCs/>
          <w:color w:val="auto"/>
          <w:szCs w:val="32"/>
          <w:highlight w:val="none"/>
        </w:rPr>
      </w:pPr>
      <w:r>
        <w:rPr>
          <w:rFonts w:hint="eastAsia" w:ascii="宋体" w:hAnsi="宋体" w:cs="宋体"/>
          <w:color w:val="auto"/>
          <w:szCs w:val="21"/>
          <w:highlight w:val="none"/>
        </w:rPr>
        <w:t>另册。</w:t>
      </w:r>
    </w:p>
    <w:p w14:paraId="65613AD9">
      <w:pPr>
        <w:pStyle w:val="42"/>
        <w:spacing w:beforeLines="50" w:afterLines="50" w:line="440" w:lineRule="exact"/>
        <w:rPr>
          <w:rFonts w:hint="eastAsia"/>
          <w:bCs/>
          <w:color w:val="auto"/>
          <w:szCs w:val="32"/>
          <w:highlight w:val="none"/>
        </w:rPr>
      </w:pPr>
    </w:p>
    <w:p w14:paraId="2C76DCB5">
      <w:pPr>
        <w:pStyle w:val="42"/>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投标文件格式</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55C240AA">
      <w:pPr>
        <w:rPr>
          <w:color w:val="auto"/>
          <w:highlight w:val="none"/>
        </w:rPr>
      </w:pPr>
    </w:p>
    <w:p w14:paraId="35C47F57">
      <w:pPr>
        <w:rPr>
          <w:color w:val="auto"/>
          <w:highlight w:val="none"/>
        </w:rPr>
      </w:pPr>
    </w:p>
    <w:p w14:paraId="6A0D4792">
      <w:pPr>
        <w:rPr>
          <w:color w:val="auto"/>
          <w:highlight w:val="none"/>
        </w:rPr>
      </w:pPr>
    </w:p>
    <w:p w14:paraId="33092B68">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7CDDD0AF">
      <w:pPr>
        <w:jc w:val="center"/>
        <w:rPr>
          <w:rFonts w:eastAsia="黑体"/>
          <w:color w:val="auto"/>
          <w:sz w:val="20"/>
          <w:szCs w:val="20"/>
          <w:highlight w:val="none"/>
        </w:rPr>
      </w:pPr>
    </w:p>
    <w:p w14:paraId="24C85DEF">
      <w:pPr>
        <w:jc w:val="center"/>
        <w:rPr>
          <w:rFonts w:eastAsia="黑体"/>
          <w:color w:val="auto"/>
          <w:sz w:val="20"/>
          <w:szCs w:val="20"/>
          <w:highlight w:val="none"/>
        </w:rPr>
      </w:pPr>
    </w:p>
    <w:p w14:paraId="7B059644">
      <w:pPr>
        <w:jc w:val="center"/>
        <w:rPr>
          <w:rFonts w:eastAsia="黑体"/>
          <w:color w:val="auto"/>
          <w:sz w:val="20"/>
          <w:szCs w:val="20"/>
          <w:highlight w:val="none"/>
        </w:rPr>
      </w:pPr>
    </w:p>
    <w:p w14:paraId="49739623">
      <w:pPr>
        <w:rPr>
          <w:rFonts w:eastAsia="黑体"/>
          <w:color w:val="auto"/>
          <w:sz w:val="20"/>
          <w:szCs w:val="20"/>
          <w:highlight w:val="none"/>
        </w:rPr>
      </w:pPr>
    </w:p>
    <w:p w14:paraId="52BEB6B9">
      <w:pPr>
        <w:jc w:val="center"/>
        <w:rPr>
          <w:rFonts w:hint="eastAsia" w:eastAsia="黑体"/>
          <w:color w:val="auto"/>
          <w:sz w:val="44"/>
          <w:szCs w:val="44"/>
          <w:highlight w:val="none"/>
          <w:lang w:val="en-US" w:eastAsia="zh-CN"/>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lang w:val="en-US" w:eastAsia="zh-CN"/>
        </w:rPr>
        <w:t>一</w:t>
      </w:r>
    </w:p>
    <w:p w14:paraId="5B31C867">
      <w:pPr>
        <w:rPr>
          <w:rFonts w:eastAsia="黑体"/>
          <w:color w:val="auto"/>
          <w:sz w:val="28"/>
          <w:szCs w:val="28"/>
          <w:highlight w:val="none"/>
        </w:rPr>
      </w:pPr>
    </w:p>
    <w:p w14:paraId="6FAC69AA">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02A712E7">
      <w:pPr>
        <w:rPr>
          <w:rFonts w:eastAsia="黑体"/>
          <w:color w:val="auto"/>
          <w:sz w:val="28"/>
          <w:szCs w:val="28"/>
          <w:highlight w:val="none"/>
        </w:rPr>
      </w:pPr>
    </w:p>
    <w:p w14:paraId="03C21170">
      <w:pPr>
        <w:rPr>
          <w:rFonts w:eastAsia="黑体"/>
          <w:color w:val="auto"/>
          <w:sz w:val="28"/>
          <w:szCs w:val="28"/>
          <w:highlight w:val="none"/>
        </w:rPr>
      </w:pPr>
    </w:p>
    <w:p w14:paraId="297450E7">
      <w:pPr>
        <w:rPr>
          <w:rFonts w:eastAsia="黑体"/>
          <w:color w:val="auto"/>
          <w:sz w:val="28"/>
          <w:szCs w:val="28"/>
          <w:highlight w:val="none"/>
        </w:rPr>
      </w:pPr>
    </w:p>
    <w:p w14:paraId="3CBD38FC">
      <w:pPr>
        <w:pStyle w:val="44"/>
        <w:ind w:left="31680" w:firstLine="31680"/>
        <w:rPr>
          <w:rFonts w:ascii="Times New Roman"/>
          <w:color w:val="auto"/>
          <w:szCs w:val="24"/>
          <w:highlight w:val="none"/>
        </w:rPr>
      </w:pPr>
    </w:p>
    <w:p w14:paraId="62FADEB1">
      <w:pPr>
        <w:rPr>
          <w:color w:val="auto"/>
          <w:highlight w:val="none"/>
        </w:rPr>
      </w:pPr>
    </w:p>
    <w:p w14:paraId="1E396A6F">
      <w:pPr>
        <w:pStyle w:val="44"/>
        <w:ind w:left="31680" w:firstLine="31680"/>
        <w:rPr>
          <w:color w:val="auto"/>
          <w:highlight w:val="none"/>
        </w:rPr>
      </w:pPr>
    </w:p>
    <w:p w14:paraId="0F52AEAD">
      <w:pPr>
        <w:rPr>
          <w:rFonts w:eastAsia="黑体"/>
          <w:color w:val="auto"/>
          <w:sz w:val="28"/>
          <w:szCs w:val="28"/>
          <w:highlight w:val="none"/>
        </w:rPr>
      </w:pPr>
    </w:p>
    <w:p w14:paraId="4299A540">
      <w:pPr>
        <w:pStyle w:val="44"/>
        <w:ind w:left="31680" w:firstLine="31680"/>
        <w:rPr>
          <w:color w:val="auto"/>
          <w:highlight w:val="none"/>
        </w:rPr>
      </w:pPr>
    </w:p>
    <w:p w14:paraId="449F61F8">
      <w:pPr>
        <w:rPr>
          <w:rFonts w:eastAsia="黑体"/>
          <w:color w:val="auto"/>
          <w:sz w:val="28"/>
          <w:szCs w:val="28"/>
          <w:highlight w:val="none"/>
        </w:rPr>
      </w:pPr>
    </w:p>
    <w:p w14:paraId="73908E42">
      <w:pPr>
        <w:rPr>
          <w:rFonts w:eastAsia="黑体"/>
          <w:color w:val="auto"/>
          <w:sz w:val="28"/>
          <w:szCs w:val="28"/>
          <w:highlight w:val="none"/>
        </w:rPr>
      </w:pPr>
    </w:p>
    <w:p w14:paraId="447EBE8C">
      <w:pPr>
        <w:rPr>
          <w:rFonts w:eastAsia="黑体"/>
          <w:color w:val="auto"/>
          <w:sz w:val="28"/>
          <w:szCs w:val="28"/>
          <w:highlight w:val="none"/>
        </w:rPr>
      </w:pPr>
    </w:p>
    <w:p w14:paraId="24A9E1F4">
      <w:pPr>
        <w:rPr>
          <w:rFonts w:eastAsia="黑体"/>
          <w:color w:val="auto"/>
          <w:sz w:val="28"/>
          <w:szCs w:val="28"/>
          <w:highlight w:val="none"/>
        </w:rPr>
      </w:pPr>
    </w:p>
    <w:p w14:paraId="15933511">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盖章</w:t>
      </w:r>
      <w:r>
        <w:rPr>
          <w:rFonts w:hint="eastAsia" w:eastAsia="黑体"/>
          <w:color w:val="auto"/>
          <w:sz w:val="28"/>
          <w:szCs w:val="28"/>
          <w:highlight w:val="none"/>
        </w:rPr>
        <w:t>）</w:t>
      </w:r>
    </w:p>
    <w:p w14:paraId="65C875D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签字或盖章</w:t>
      </w:r>
      <w:r>
        <w:rPr>
          <w:rFonts w:hint="eastAsia" w:eastAsia="黑体"/>
          <w:color w:val="auto"/>
          <w:sz w:val="28"/>
          <w:szCs w:val="28"/>
          <w:highlight w:val="none"/>
        </w:rPr>
        <w:t>）</w:t>
      </w:r>
    </w:p>
    <w:p w14:paraId="1D2F60D8">
      <w:pPr>
        <w:jc w:val="center"/>
        <w:rPr>
          <w:rStyle w:val="65"/>
          <w:rFonts w:ascii="宋体" w:cs="宋体"/>
          <w:bCs/>
          <w:color w:val="auto"/>
          <w:sz w:val="32"/>
          <w:szCs w:val="44"/>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bookmarkStart w:id="1413" w:name="_Toc35424971"/>
      <w:bookmarkStart w:id="1414" w:name="_Toc12683"/>
      <w:bookmarkStart w:id="1415" w:name="_Toc35425137"/>
    </w:p>
    <w:bookmarkEnd w:id="1413"/>
    <w:bookmarkEnd w:id="1414"/>
    <w:bookmarkEnd w:id="1415"/>
    <w:p w14:paraId="74EFE140">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3" w:firstLineChars="200"/>
        <w:jc w:val="center"/>
        <w:textAlignment w:val="auto"/>
        <w:rPr>
          <w:rFonts w:ascii="宋体" w:cs="宋体"/>
          <w:b/>
          <w:color w:val="auto"/>
          <w:sz w:val="32"/>
          <w:szCs w:val="32"/>
          <w:highlight w:val="none"/>
        </w:rPr>
      </w:pPr>
      <w:r>
        <w:rPr>
          <w:rFonts w:hint="eastAsia" w:ascii="宋体" w:hAnsi="宋体" w:cs="宋体"/>
          <w:b/>
          <w:color w:val="auto"/>
          <w:sz w:val="32"/>
          <w:szCs w:val="32"/>
          <w:highlight w:val="none"/>
        </w:rPr>
        <w:t>目</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录</w:t>
      </w:r>
    </w:p>
    <w:p w14:paraId="16993E8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6FDEC1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C28496D">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39817DC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270D71CD">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sz w:val="24"/>
          <w:szCs w:val="24"/>
          <w:highlight w:val="none"/>
          <w:lang w:val="en-US" w:eastAsia="zh-CN"/>
        </w:rPr>
        <w:t>企业安全生产许可证</w:t>
      </w:r>
      <w:r>
        <w:rPr>
          <w:rFonts w:hint="eastAsia"/>
          <w:color w:val="auto"/>
          <w:highlight w:val="none"/>
          <w:lang w:val="en-US" w:eastAsia="zh-CN"/>
        </w:rPr>
        <w:t>；</w:t>
      </w:r>
    </w:p>
    <w:p w14:paraId="3091DAF1">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）项目经理有效身份证、建造师注册证书及安全生产考核合格证书（B)证；</w:t>
      </w:r>
    </w:p>
    <w:p w14:paraId="38EC530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2E7D255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color w:val="auto"/>
          <w:szCs w:val="21"/>
          <w:highlight w:val="none"/>
          <w:lang w:val="en-US" w:eastAsia="zh-CN"/>
        </w:rPr>
        <w:t>资信评分</w:t>
      </w:r>
      <w:r>
        <w:rPr>
          <w:rFonts w:hint="eastAsia" w:ascii="宋体" w:hAnsi="宋体" w:eastAsia="宋体" w:cs="宋体"/>
          <w:color w:val="auto"/>
          <w:highlight w:val="none"/>
          <w:lang w:val="en-US" w:eastAsia="zh-CN"/>
        </w:rPr>
        <w:t>所要求提供的证明材料</w:t>
      </w:r>
      <w:r>
        <w:rPr>
          <w:rFonts w:hint="eastAsia" w:ascii="宋体" w:hAnsi="宋体" w:eastAsia="宋体" w:cs="宋体"/>
          <w:color w:val="auto"/>
          <w:highlight w:val="none"/>
        </w:rPr>
        <w:t>。</w:t>
      </w:r>
    </w:p>
    <w:p w14:paraId="5377E5FD">
      <w:pPr>
        <w:spacing w:line="440" w:lineRule="exact"/>
        <w:ind w:firstLine="420" w:firstLineChars="200"/>
        <w:jc w:val="left"/>
        <w:rPr>
          <w:rFonts w:ascii="宋体" w:cs="宋体"/>
          <w:color w:val="auto"/>
          <w:highlight w:val="none"/>
        </w:rPr>
      </w:pPr>
    </w:p>
    <w:p w14:paraId="1177897C">
      <w:pPr>
        <w:spacing w:line="440" w:lineRule="exact"/>
        <w:ind w:left="420" w:leftChars="200" w:firstLine="0" w:firstLineChars="0"/>
        <w:jc w:val="left"/>
        <w:rPr>
          <w:rFonts w:hint="eastAsia" w:ascii="宋体" w:eastAsia="宋体" w:cs="宋体"/>
          <w:color w:val="auto"/>
          <w:highlight w:val="none"/>
          <w:lang w:val="en-US" w:eastAsia="zh-CN"/>
        </w:rPr>
      </w:pPr>
    </w:p>
    <w:p w14:paraId="2E6ABB41">
      <w:pPr>
        <w:spacing w:line="440" w:lineRule="exact"/>
        <w:ind w:left="420" w:leftChars="200" w:firstLine="0" w:firstLineChars="0"/>
        <w:jc w:val="left"/>
        <w:rPr>
          <w:rFonts w:hint="eastAsia" w:ascii="宋体" w:eastAsia="宋体" w:cs="宋体"/>
          <w:color w:val="auto"/>
          <w:highlight w:val="none"/>
          <w:lang w:val="en-US" w:eastAsia="zh-CN"/>
        </w:rPr>
      </w:pPr>
    </w:p>
    <w:p w14:paraId="3F5276DC">
      <w:pPr>
        <w:rPr>
          <w:b/>
          <w:color w:val="auto"/>
          <w:sz w:val="28"/>
          <w:szCs w:val="28"/>
          <w:highlight w:val="none"/>
        </w:rPr>
      </w:pPr>
    </w:p>
    <w:p w14:paraId="2DA3BB57">
      <w:pPr>
        <w:pStyle w:val="44"/>
        <w:ind w:left="31680" w:firstLine="31680"/>
        <w:rPr>
          <w:b/>
          <w:color w:val="auto"/>
          <w:sz w:val="28"/>
          <w:szCs w:val="28"/>
          <w:highlight w:val="none"/>
        </w:rPr>
      </w:pPr>
    </w:p>
    <w:p w14:paraId="66BA01AC">
      <w:pPr>
        <w:pStyle w:val="31"/>
        <w:rPr>
          <w:b/>
          <w:color w:val="auto"/>
          <w:sz w:val="28"/>
          <w:szCs w:val="28"/>
          <w:highlight w:val="none"/>
        </w:rPr>
      </w:pPr>
    </w:p>
    <w:p w14:paraId="0C75BB4D">
      <w:pPr>
        <w:pStyle w:val="31"/>
        <w:rPr>
          <w:b/>
          <w:color w:val="auto"/>
          <w:sz w:val="28"/>
          <w:szCs w:val="28"/>
          <w:highlight w:val="none"/>
        </w:rPr>
      </w:pPr>
    </w:p>
    <w:p w14:paraId="56F8D800">
      <w:pPr>
        <w:pStyle w:val="31"/>
        <w:rPr>
          <w:b/>
          <w:color w:val="auto"/>
          <w:sz w:val="28"/>
          <w:szCs w:val="28"/>
          <w:highlight w:val="none"/>
        </w:rPr>
      </w:pPr>
    </w:p>
    <w:p w14:paraId="43D9C47F">
      <w:pPr>
        <w:pStyle w:val="31"/>
        <w:ind w:left="0" w:firstLine="0"/>
        <w:rPr>
          <w:b/>
          <w:color w:val="auto"/>
          <w:sz w:val="28"/>
          <w:szCs w:val="28"/>
          <w:highlight w:val="none"/>
        </w:rPr>
      </w:pPr>
    </w:p>
    <w:p w14:paraId="2FD34A78">
      <w:pPr>
        <w:pStyle w:val="31"/>
        <w:ind w:left="0" w:firstLine="0"/>
        <w:jc w:val="center"/>
        <w:rPr>
          <w:rFonts w:ascii="宋体"/>
          <w:b/>
          <w:color w:val="auto"/>
          <w:sz w:val="28"/>
          <w:szCs w:val="28"/>
          <w:highlight w:val="none"/>
        </w:rPr>
      </w:pPr>
      <w:r>
        <w:rPr>
          <w:b/>
          <w:color w:val="auto"/>
          <w:sz w:val="28"/>
          <w:szCs w:val="28"/>
          <w:highlight w:val="none"/>
        </w:rPr>
        <w:br w:type="page"/>
      </w: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6D1A5299">
      <w:pPr>
        <w:pStyle w:val="101"/>
        <w:spacing w:beforeLines="100" w:afterLines="100" w:line="360" w:lineRule="auto"/>
        <w:rPr>
          <w:rFonts w:ascii="宋体"/>
          <w:b/>
          <w:color w:val="auto"/>
          <w:sz w:val="24"/>
          <w:szCs w:val="24"/>
          <w:highlight w:val="none"/>
        </w:rPr>
      </w:pPr>
      <w:bookmarkStart w:id="1416" w:name="_Toc506107356"/>
      <w:bookmarkStart w:id="1417" w:name="_Toc503196197"/>
      <w:bookmarkStart w:id="1418" w:name="_Toc26598"/>
      <w:r>
        <w:rPr>
          <w:rFonts w:ascii="宋体"/>
          <w:color w:val="auto"/>
          <w:sz w:val="24"/>
          <w:szCs w:val="24"/>
          <w:highlight w:val="none"/>
        </w:rPr>
        <w:t>1</w:t>
      </w:r>
      <w:r>
        <w:rPr>
          <w:rFonts w:hint="eastAsia" w:ascii="宋体"/>
          <w:color w:val="auto"/>
          <w:sz w:val="24"/>
          <w:szCs w:val="24"/>
          <w:highlight w:val="none"/>
        </w:rPr>
        <w:t>、法定代表人身份证明</w:t>
      </w:r>
    </w:p>
    <w:p w14:paraId="45334114">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2F52BF14">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6ABF1032">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594EB25B">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35FB2D96">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7279B6F">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6D40EA8E">
      <w:pPr>
        <w:spacing w:line="360" w:lineRule="auto"/>
        <w:rPr>
          <w:color w:val="auto"/>
          <w:highlight w:val="none"/>
        </w:rPr>
      </w:pPr>
      <w:r>
        <w:rPr>
          <w:rFonts w:hint="eastAsia" w:ascii="宋体"/>
          <w:color w:val="auto"/>
          <w:sz w:val="24"/>
          <w:highlight w:val="none"/>
        </w:rPr>
        <w:t>特此证明。</w:t>
      </w:r>
    </w:p>
    <w:p w14:paraId="1D56305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64B24D8B">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5CAA36A">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4C32ECFB">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0219911F">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02078BFB">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68290069">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88690EC">
      <w:pPr>
        <w:spacing w:line="500" w:lineRule="exact"/>
        <w:ind w:firstLine="957" w:firstLineChars="397"/>
        <w:rPr>
          <w:color w:val="auto"/>
          <w:highlight w:val="none"/>
        </w:rPr>
      </w:pPr>
      <w:r>
        <w:rPr>
          <w:rFonts w:hint="eastAsia" w:ascii="宋体"/>
          <w:b/>
          <w:color w:val="auto"/>
          <w:sz w:val="24"/>
          <w:highlight w:val="none"/>
        </w:rPr>
        <w:t>法定代表人有效身份证</w:t>
      </w:r>
    </w:p>
    <w:p w14:paraId="1075F943">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1AE08E78">
      <w:pPr>
        <w:spacing w:line="500" w:lineRule="exact"/>
        <w:ind w:firstLine="5040" w:firstLineChars="2100"/>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68355D1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33F25D61">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1DF25BCD">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1416"/>
      <w:bookmarkEnd w:id="1417"/>
      <w:r>
        <w:rPr>
          <w:b/>
          <w:color w:val="auto"/>
          <w:sz w:val="28"/>
          <w:szCs w:val="28"/>
          <w:highlight w:val="none"/>
        </w:rPr>
        <w:t> </w:t>
      </w:r>
      <w:bookmarkEnd w:id="1418"/>
    </w:p>
    <w:p w14:paraId="54756A4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ED2793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7BCAC41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5C3B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E8210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D66333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0B62A2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bookmarkStart w:id="1419" w:name="OLE_LINK133"/>
      <w:bookmarkStart w:id="1420" w:name="OLE_LINK134"/>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End w:id="1419"/>
      <w:bookmarkEnd w:id="1420"/>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若招标文件对投标人所属分公司、办事处等分支机构有上述1-10项信誉要求，在此一并承诺我公司所属分公司、办事处等分支机构没有上述1-10项情形）。</w:t>
      </w:r>
    </w:p>
    <w:p w14:paraId="5F5CDD2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263A59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7C3D2E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9934C9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6D47E7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04761C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600B13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029E0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2F224A2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48FE35A">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201610E">
      <w:pPr>
        <w:spacing w:line="360" w:lineRule="auto"/>
        <w:jc w:val="both"/>
        <w:rPr>
          <w:rFonts w:hint="eastAsia"/>
          <w:b/>
          <w:color w:val="auto"/>
          <w:sz w:val="28"/>
          <w:szCs w:val="28"/>
          <w:highlight w:val="none"/>
          <w:lang w:val="en-US" w:eastAsia="zh-CN"/>
        </w:rPr>
      </w:pPr>
    </w:p>
    <w:p w14:paraId="71804807">
      <w:pPr>
        <w:spacing w:line="360" w:lineRule="auto"/>
        <w:jc w:val="center"/>
        <w:rPr>
          <w:rFonts w:hint="eastAsia"/>
          <w:b/>
          <w:color w:val="auto"/>
          <w:sz w:val="28"/>
          <w:szCs w:val="28"/>
          <w:highlight w:val="none"/>
          <w:lang w:val="en-US" w:eastAsia="zh-CN"/>
        </w:rPr>
      </w:pPr>
      <w:r>
        <w:rPr>
          <w:rFonts w:hint="eastAsia"/>
          <w:b/>
          <w:color w:val="auto"/>
          <w:sz w:val="28"/>
          <w:szCs w:val="28"/>
          <w:highlight w:val="none"/>
          <w:lang w:val="en-US" w:eastAsia="zh-CN"/>
        </w:rPr>
        <w:t>或2、公共信用信息报告（无违法违规证明版或核查版）</w:t>
      </w:r>
    </w:p>
    <w:p w14:paraId="0DE42C2C">
      <w:pPr>
        <w:pStyle w:val="44"/>
        <w:spacing w:after="0" w:line="560" w:lineRule="exact"/>
        <w:ind w:left="0" w:leftChars="0"/>
        <w:jc w:val="left"/>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283430D3">
      <w:pPr>
        <w:rPr>
          <w:rFonts w:ascii="宋体"/>
          <w:b/>
          <w:color w:val="auto"/>
          <w:sz w:val="32"/>
          <w:szCs w:val="32"/>
          <w:highlight w:val="none"/>
        </w:rPr>
      </w:pPr>
      <w:r>
        <w:rPr>
          <w:rFonts w:ascii="宋体"/>
          <w:b/>
          <w:color w:val="auto"/>
          <w:sz w:val="32"/>
          <w:szCs w:val="32"/>
          <w:highlight w:val="none"/>
        </w:rPr>
        <w:br w:type="page"/>
      </w:r>
    </w:p>
    <w:p w14:paraId="10144D69">
      <w:pPr>
        <w:jc w:val="center"/>
        <w:rPr>
          <w:rFonts w:hint="eastAsia" w:ascii="宋体" w:hAnsi="宋体" w:eastAsia="宋体" w:cs="宋体"/>
          <w:color w:val="auto"/>
          <w:sz w:val="28"/>
          <w:szCs w:val="28"/>
          <w:highlight w:val="none"/>
          <w:u w:val="single"/>
        </w:rPr>
      </w:pPr>
    </w:p>
    <w:p w14:paraId="0F97FDD4">
      <w:pPr>
        <w:jc w:val="center"/>
        <w:rPr>
          <w:rFonts w:hint="eastAsia" w:ascii="宋体" w:hAnsi="宋体" w:eastAsia="宋体" w:cs="宋体"/>
          <w:color w:val="auto"/>
          <w:sz w:val="28"/>
          <w:szCs w:val="28"/>
          <w:highlight w:val="none"/>
          <w:u w:val="single"/>
        </w:rPr>
      </w:pPr>
    </w:p>
    <w:p w14:paraId="00E5C56A">
      <w:pPr>
        <w:jc w:val="center"/>
        <w:rPr>
          <w:rFonts w:hint="eastAsia" w:ascii="宋体" w:hAnsi="宋体" w:eastAsia="宋体" w:cs="宋体"/>
          <w:color w:val="auto"/>
          <w:sz w:val="28"/>
          <w:szCs w:val="28"/>
          <w:highlight w:val="none"/>
          <w:u w:val="single"/>
        </w:rPr>
      </w:pPr>
    </w:p>
    <w:p w14:paraId="2B10DC9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734793A8">
      <w:pPr>
        <w:jc w:val="center"/>
        <w:rPr>
          <w:rFonts w:hint="eastAsia" w:ascii="宋体" w:hAnsi="宋体" w:eastAsia="宋体" w:cs="宋体"/>
          <w:color w:val="auto"/>
          <w:sz w:val="20"/>
          <w:szCs w:val="20"/>
          <w:highlight w:val="none"/>
        </w:rPr>
      </w:pPr>
    </w:p>
    <w:p w14:paraId="470AB76F">
      <w:pPr>
        <w:jc w:val="center"/>
        <w:rPr>
          <w:rFonts w:hint="eastAsia" w:ascii="宋体" w:hAnsi="宋体" w:eastAsia="宋体" w:cs="宋体"/>
          <w:color w:val="auto"/>
          <w:sz w:val="20"/>
          <w:szCs w:val="20"/>
          <w:highlight w:val="none"/>
        </w:rPr>
      </w:pPr>
    </w:p>
    <w:p w14:paraId="5C57AAD6">
      <w:pPr>
        <w:jc w:val="center"/>
        <w:rPr>
          <w:rFonts w:hint="eastAsia" w:ascii="宋体" w:hAnsi="宋体" w:eastAsia="宋体" w:cs="宋体"/>
          <w:color w:val="auto"/>
          <w:sz w:val="20"/>
          <w:szCs w:val="20"/>
          <w:highlight w:val="none"/>
        </w:rPr>
      </w:pPr>
    </w:p>
    <w:p w14:paraId="026EE511">
      <w:pPr>
        <w:rPr>
          <w:rFonts w:hint="eastAsia" w:ascii="宋体" w:hAnsi="宋体" w:eastAsia="宋体" w:cs="宋体"/>
          <w:color w:val="auto"/>
          <w:sz w:val="20"/>
          <w:szCs w:val="20"/>
          <w:highlight w:val="none"/>
        </w:rPr>
      </w:pPr>
    </w:p>
    <w:p w14:paraId="261626B3">
      <w:pPr>
        <w:adjustRightInd w:val="0"/>
        <w:snapToGrid w:val="0"/>
        <w:spacing w:line="560" w:lineRule="exact"/>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54548D68">
      <w:pPr>
        <w:adjustRightInd w:val="0"/>
        <w:snapToGrid w:val="0"/>
        <w:spacing w:line="560" w:lineRule="exact"/>
        <w:jc w:val="center"/>
        <w:rPr>
          <w:rFonts w:hint="eastAsia" w:eastAsia="黑体"/>
          <w:color w:val="auto"/>
          <w:sz w:val="44"/>
          <w:szCs w:val="44"/>
          <w:highlight w:val="none"/>
        </w:rPr>
      </w:pPr>
    </w:p>
    <w:p w14:paraId="1A65ACA7">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技术标</w:t>
      </w:r>
      <w:r>
        <w:rPr>
          <w:rFonts w:hint="eastAsia" w:eastAsia="黑体"/>
          <w:color w:val="auto"/>
          <w:sz w:val="44"/>
          <w:szCs w:val="44"/>
          <w:highlight w:val="none"/>
        </w:rPr>
        <w:t>文件）</w:t>
      </w:r>
    </w:p>
    <w:p w14:paraId="59AF5C89">
      <w:pPr>
        <w:jc w:val="center"/>
        <w:rPr>
          <w:rFonts w:hint="eastAsia" w:ascii="宋体" w:hAnsi="宋体" w:eastAsia="宋体" w:cs="宋体"/>
          <w:color w:val="auto"/>
          <w:sz w:val="44"/>
          <w:szCs w:val="44"/>
          <w:highlight w:val="none"/>
        </w:rPr>
      </w:pPr>
    </w:p>
    <w:p w14:paraId="30EE3280">
      <w:pPr>
        <w:rPr>
          <w:rFonts w:hint="eastAsia" w:ascii="宋体" w:hAnsi="宋体" w:eastAsia="宋体" w:cs="宋体"/>
          <w:color w:val="auto"/>
          <w:sz w:val="28"/>
          <w:szCs w:val="28"/>
          <w:highlight w:val="none"/>
        </w:rPr>
      </w:pPr>
    </w:p>
    <w:p w14:paraId="3DE9A82E">
      <w:pPr>
        <w:rPr>
          <w:rFonts w:hint="eastAsia" w:ascii="宋体" w:hAnsi="宋体" w:eastAsia="宋体" w:cs="宋体"/>
          <w:color w:val="auto"/>
          <w:sz w:val="28"/>
          <w:szCs w:val="28"/>
          <w:highlight w:val="none"/>
        </w:rPr>
      </w:pPr>
    </w:p>
    <w:p w14:paraId="06F56FB7">
      <w:pPr>
        <w:rPr>
          <w:rFonts w:hint="eastAsia" w:ascii="宋体" w:hAnsi="宋体" w:eastAsia="宋体" w:cs="宋体"/>
          <w:color w:val="auto"/>
          <w:sz w:val="28"/>
          <w:szCs w:val="28"/>
          <w:highlight w:val="none"/>
        </w:rPr>
      </w:pPr>
    </w:p>
    <w:p w14:paraId="57247B26">
      <w:pPr>
        <w:rPr>
          <w:rFonts w:hint="eastAsia" w:ascii="宋体" w:hAnsi="宋体" w:eastAsia="宋体" w:cs="宋体"/>
          <w:color w:val="auto"/>
          <w:sz w:val="28"/>
          <w:szCs w:val="28"/>
          <w:highlight w:val="none"/>
        </w:rPr>
      </w:pPr>
    </w:p>
    <w:p w14:paraId="09926778">
      <w:pPr>
        <w:rPr>
          <w:rFonts w:hint="eastAsia" w:ascii="宋体" w:hAnsi="宋体" w:eastAsia="宋体" w:cs="宋体"/>
          <w:color w:val="auto"/>
          <w:sz w:val="28"/>
          <w:szCs w:val="28"/>
          <w:highlight w:val="none"/>
        </w:rPr>
      </w:pPr>
    </w:p>
    <w:p w14:paraId="62096163">
      <w:pPr>
        <w:rPr>
          <w:rFonts w:hint="eastAsia" w:ascii="宋体" w:hAnsi="宋体" w:eastAsia="宋体" w:cs="宋体"/>
          <w:color w:val="auto"/>
          <w:sz w:val="28"/>
          <w:szCs w:val="28"/>
          <w:highlight w:val="none"/>
        </w:rPr>
      </w:pPr>
    </w:p>
    <w:p w14:paraId="631E6E76">
      <w:pPr>
        <w:rPr>
          <w:rFonts w:hint="eastAsia" w:ascii="宋体" w:hAnsi="宋体" w:eastAsia="宋体" w:cs="宋体"/>
          <w:color w:val="auto"/>
          <w:sz w:val="28"/>
          <w:szCs w:val="28"/>
          <w:highlight w:val="none"/>
        </w:rPr>
      </w:pPr>
    </w:p>
    <w:p w14:paraId="324EAB09">
      <w:pPr>
        <w:rPr>
          <w:rFonts w:hint="eastAsia" w:ascii="宋体" w:hAnsi="宋体" w:eastAsia="宋体" w:cs="宋体"/>
          <w:color w:val="auto"/>
          <w:sz w:val="28"/>
          <w:szCs w:val="28"/>
          <w:highlight w:val="none"/>
        </w:rPr>
      </w:pPr>
    </w:p>
    <w:p w14:paraId="5261CEEE">
      <w:pPr>
        <w:rPr>
          <w:rFonts w:hint="eastAsia" w:ascii="宋体" w:hAnsi="宋体" w:eastAsia="宋体" w:cs="宋体"/>
          <w:color w:val="auto"/>
          <w:sz w:val="28"/>
          <w:szCs w:val="28"/>
          <w:highlight w:val="none"/>
        </w:rPr>
      </w:pPr>
    </w:p>
    <w:p w14:paraId="0A60216E">
      <w:pPr>
        <w:rPr>
          <w:rFonts w:hint="eastAsia" w:ascii="宋体" w:hAnsi="宋体" w:eastAsia="宋体" w:cs="宋体"/>
          <w:color w:val="auto"/>
          <w:sz w:val="28"/>
          <w:szCs w:val="28"/>
          <w:highlight w:val="none"/>
        </w:rPr>
      </w:pPr>
    </w:p>
    <w:p w14:paraId="3C640BA1">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07FF86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06054E3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E9000D6">
      <w:pPr>
        <w:keepNext/>
        <w:keepLines/>
        <w:widowControl w:val="0"/>
        <w:spacing w:before="260" w:beforeLines="0" w:after="260" w:afterLines="0" w:line="416" w:lineRule="auto"/>
        <w:jc w:val="center"/>
        <w:outlineLvl w:val="1"/>
        <w:rPr>
          <w:rFonts w:hint="eastAsia" w:ascii="Arial" w:hAnsi="Arial" w:eastAsia="黑体" w:cs="Times New Roman"/>
          <w:b/>
          <w:bCs/>
          <w:color w:val="auto"/>
          <w:kern w:val="0"/>
          <w:sz w:val="32"/>
          <w:szCs w:val="32"/>
          <w:highlight w:val="none"/>
          <w:lang w:val="en-US" w:eastAsia="zh-CN" w:bidi="ar-SA"/>
        </w:rPr>
      </w:pPr>
      <w:r>
        <w:rPr>
          <w:rFonts w:ascii="Times New Roman" w:hAnsi="Times New Roman" w:eastAsia="宋体" w:cs="Times New Roman"/>
          <w:color w:val="auto"/>
          <w:szCs w:val="24"/>
          <w:highlight w:val="none"/>
        </w:rPr>
        <w:br w:type="page"/>
      </w:r>
      <w:r>
        <w:rPr>
          <w:rFonts w:hint="eastAsia" w:ascii="Arial" w:hAnsi="Arial" w:eastAsia="黑体" w:cs="Times New Roman"/>
          <w:b/>
          <w:bCs/>
          <w:color w:val="auto"/>
          <w:kern w:val="0"/>
          <w:sz w:val="32"/>
          <w:szCs w:val="32"/>
          <w:highlight w:val="none"/>
          <w:lang w:val="en-US" w:eastAsia="zh-CN" w:bidi="ar-SA"/>
        </w:rPr>
        <w:t>目录</w:t>
      </w:r>
    </w:p>
    <w:p w14:paraId="381245C8">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施工组织设计；</w:t>
      </w:r>
    </w:p>
    <w:p w14:paraId="322B7EBE">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（2）控制系统方案；</w:t>
      </w:r>
    </w:p>
    <w:p w14:paraId="4E6E186E">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（3）效果展示；</w:t>
      </w:r>
    </w:p>
    <w:p w14:paraId="76FBBE14">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）投标人认为需要提供的其他</w:t>
      </w:r>
      <w:r>
        <w:rPr>
          <w:rFonts w:hint="eastAsia" w:ascii="宋体" w:hAnsi="宋体" w:cs="宋体"/>
          <w:color w:val="auto"/>
          <w:sz w:val="24"/>
          <w:szCs w:val="24"/>
          <w:highlight w:val="none"/>
          <w:lang w:val="en-US" w:eastAsia="zh-CN"/>
        </w:rPr>
        <w:t>技术评审</w:t>
      </w:r>
      <w:r>
        <w:rPr>
          <w:rFonts w:hint="eastAsia" w:ascii="宋体" w:hAnsi="宋体" w:eastAsia="宋体" w:cs="宋体"/>
          <w:color w:val="auto"/>
          <w:sz w:val="24"/>
          <w:szCs w:val="24"/>
          <w:highlight w:val="none"/>
          <w:lang w:val="en-US" w:eastAsia="zh-CN"/>
        </w:rPr>
        <w:t>材料（如有）。</w:t>
      </w:r>
    </w:p>
    <w:p w14:paraId="3A50FB01">
      <w:pPr>
        <w:rPr>
          <w:rFonts w:ascii="宋体"/>
          <w:b/>
          <w:color w:val="auto"/>
          <w:sz w:val="32"/>
          <w:szCs w:val="32"/>
          <w:highlight w:val="none"/>
        </w:rPr>
      </w:pPr>
      <w:r>
        <w:rPr>
          <w:rFonts w:ascii="宋体"/>
          <w:b/>
          <w:color w:val="auto"/>
          <w:sz w:val="32"/>
          <w:szCs w:val="32"/>
          <w:highlight w:val="none"/>
        </w:rPr>
        <w:br w:type="page"/>
      </w:r>
    </w:p>
    <w:p w14:paraId="121F3EB9">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38C2BAD4">
      <w:pPr>
        <w:jc w:val="center"/>
        <w:rPr>
          <w:rFonts w:hint="eastAsia" w:ascii="宋体" w:hAnsi="宋体" w:eastAsia="宋体" w:cs="宋体"/>
          <w:color w:val="auto"/>
          <w:sz w:val="20"/>
          <w:szCs w:val="20"/>
          <w:highlight w:val="none"/>
        </w:rPr>
      </w:pPr>
    </w:p>
    <w:p w14:paraId="0562908B">
      <w:pPr>
        <w:jc w:val="center"/>
        <w:rPr>
          <w:rFonts w:hint="eastAsia" w:ascii="宋体" w:hAnsi="宋体" w:eastAsia="宋体" w:cs="宋体"/>
          <w:color w:val="auto"/>
          <w:sz w:val="20"/>
          <w:szCs w:val="20"/>
          <w:highlight w:val="none"/>
        </w:rPr>
      </w:pPr>
    </w:p>
    <w:p w14:paraId="6B050DE8">
      <w:pPr>
        <w:jc w:val="center"/>
        <w:rPr>
          <w:rFonts w:hint="eastAsia" w:ascii="宋体" w:hAnsi="宋体" w:eastAsia="宋体" w:cs="宋体"/>
          <w:color w:val="auto"/>
          <w:sz w:val="20"/>
          <w:szCs w:val="20"/>
          <w:highlight w:val="none"/>
        </w:rPr>
      </w:pPr>
    </w:p>
    <w:p w14:paraId="41C63E7B">
      <w:pPr>
        <w:rPr>
          <w:rFonts w:hint="eastAsia" w:ascii="宋体" w:hAnsi="宋体" w:eastAsia="宋体" w:cs="宋体"/>
          <w:color w:val="auto"/>
          <w:sz w:val="20"/>
          <w:szCs w:val="20"/>
          <w:highlight w:val="none"/>
        </w:rPr>
      </w:pPr>
    </w:p>
    <w:p w14:paraId="3C661DE8">
      <w:pPr>
        <w:adjustRightInd w:val="0"/>
        <w:snapToGrid w:val="0"/>
        <w:spacing w:line="560" w:lineRule="exact"/>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6F8C5553">
      <w:pPr>
        <w:adjustRightInd w:val="0"/>
        <w:snapToGrid w:val="0"/>
        <w:spacing w:line="560" w:lineRule="exact"/>
        <w:jc w:val="center"/>
        <w:rPr>
          <w:rFonts w:hint="eastAsia" w:eastAsia="黑体"/>
          <w:color w:val="auto"/>
          <w:sz w:val="44"/>
          <w:szCs w:val="44"/>
          <w:highlight w:val="none"/>
        </w:rPr>
      </w:pPr>
    </w:p>
    <w:p w14:paraId="7D073EF8">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商务标</w:t>
      </w:r>
      <w:r>
        <w:rPr>
          <w:rFonts w:hint="eastAsia" w:eastAsia="黑体"/>
          <w:color w:val="auto"/>
          <w:sz w:val="44"/>
          <w:szCs w:val="44"/>
          <w:highlight w:val="none"/>
        </w:rPr>
        <w:t>文件）</w:t>
      </w:r>
    </w:p>
    <w:p w14:paraId="2ABFC25A">
      <w:pPr>
        <w:jc w:val="center"/>
        <w:rPr>
          <w:rFonts w:hint="eastAsia" w:ascii="宋体" w:hAnsi="宋体" w:eastAsia="宋体" w:cs="宋体"/>
          <w:color w:val="auto"/>
          <w:sz w:val="44"/>
          <w:szCs w:val="44"/>
          <w:highlight w:val="none"/>
        </w:rPr>
      </w:pPr>
    </w:p>
    <w:p w14:paraId="5F5DA2B5">
      <w:pPr>
        <w:rPr>
          <w:rFonts w:hint="eastAsia" w:ascii="宋体" w:hAnsi="宋体" w:eastAsia="宋体" w:cs="宋体"/>
          <w:color w:val="auto"/>
          <w:sz w:val="28"/>
          <w:szCs w:val="28"/>
          <w:highlight w:val="none"/>
        </w:rPr>
      </w:pPr>
    </w:p>
    <w:p w14:paraId="6E3EEDA3">
      <w:pPr>
        <w:rPr>
          <w:rFonts w:hint="eastAsia" w:ascii="宋体" w:hAnsi="宋体" w:eastAsia="宋体" w:cs="宋体"/>
          <w:color w:val="auto"/>
          <w:sz w:val="28"/>
          <w:szCs w:val="28"/>
          <w:highlight w:val="none"/>
        </w:rPr>
      </w:pPr>
    </w:p>
    <w:p w14:paraId="10062D54">
      <w:pPr>
        <w:rPr>
          <w:rFonts w:hint="eastAsia" w:ascii="宋体" w:hAnsi="宋体" w:eastAsia="宋体" w:cs="宋体"/>
          <w:color w:val="auto"/>
          <w:sz w:val="28"/>
          <w:szCs w:val="28"/>
          <w:highlight w:val="none"/>
        </w:rPr>
      </w:pPr>
    </w:p>
    <w:p w14:paraId="31846BD1">
      <w:pPr>
        <w:rPr>
          <w:rFonts w:hint="eastAsia" w:ascii="宋体" w:hAnsi="宋体" w:eastAsia="宋体" w:cs="宋体"/>
          <w:color w:val="auto"/>
          <w:sz w:val="28"/>
          <w:szCs w:val="28"/>
          <w:highlight w:val="none"/>
        </w:rPr>
      </w:pPr>
    </w:p>
    <w:p w14:paraId="4A7723D2">
      <w:pPr>
        <w:rPr>
          <w:rFonts w:hint="eastAsia" w:ascii="宋体" w:hAnsi="宋体" w:eastAsia="宋体" w:cs="宋体"/>
          <w:color w:val="auto"/>
          <w:sz w:val="28"/>
          <w:szCs w:val="28"/>
          <w:highlight w:val="none"/>
        </w:rPr>
      </w:pPr>
    </w:p>
    <w:p w14:paraId="3FD7729F">
      <w:pPr>
        <w:rPr>
          <w:rFonts w:hint="eastAsia" w:ascii="宋体" w:hAnsi="宋体" w:eastAsia="宋体" w:cs="宋体"/>
          <w:color w:val="auto"/>
          <w:sz w:val="28"/>
          <w:szCs w:val="28"/>
          <w:highlight w:val="none"/>
        </w:rPr>
      </w:pPr>
    </w:p>
    <w:p w14:paraId="7FBE8AFE">
      <w:pPr>
        <w:rPr>
          <w:rFonts w:hint="eastAsia" w:ascii="宋体" w:hAnsi="宋体" w:eastAsia="宋体" w:cs="宋体"/>
          <w:color w:val="auto"/>
          <w:sz w:val="28"/>
          <w:szCs w:val="28"/>
          <w:highlight w:val="none"/>
        </w:rPr>
      </w:pPr>
    </w:p>
    <w:p w14:paraId="62384967">
      <w:pPr>
        <w:rPr>
          <w:rFonts w:hint="eastAsia" w:ascii="宋体" w:hAnsi="宋体" w:eastAsia="宋体" w:cs="宋体"/>
          <w:color w:val="auto"/>
          <w:sz w:val="28"/>
          <w:szCs w:val="28"/>
          <w:highlight w:val="none"/>
        </w:rPr>
      </w:pPr>
    </w:p>
    <w:p w14:paraId="7A0A909A">
      <w:pPr>
        <w:rPr>
          <w:rFonts w:hint="eastAsia" w:ascii="宋体" w:hAnsi="宋体" w:eastAsia="宋体" w:cs="宋体"/>
          <w:color w:val="auto"/>
          <w:sz w:val="28"/>
          <w:szCs w:val="28"/>
          <w:highlight w:val="none"/>
        </w:rPr>
      </w:pPr>
    </w:p>
    <w:p w14:paraId="455B73C1">
      <w:pPr>
        <w:rPr>
          <w:rFonts w:hint="eastAsia" w:ascii="宋体" w:hAnsi="宋体" w:eastAsia="宋体" w:cs="宋体"/>
          <w:color w:val="auto"/>
          <w:sz w:val="28"/>
          <w:szCs w:val="28"/>
          <w:highlight w:val="none"/>
        </w:rPr>
      </w:pPr>
    </w:p>
    <w:p w14:paraId="09E96594">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2E7D7F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4D73BA3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BA1B7D2">
      <w:pPr>
        <w:rPr>
          <w:rFonts w:ascii="宋体"/>
          <w:b/>
          <w:color w:val="auto"/>
          <w:sz w:val="32"/>
          <w:szCs w:val="32"/>
          <w:highlight w:val="none"/>
        </w:rPr>
      </w:pPr>
      <w:r>
        <w:rPr>
          <w:rFonts w:ascii="宋体"/>
          <w:b/>
          <w:color w:val="auto"/>
          <w:sz w:val="32"/>
          <w:szCs w:val="32"/>
          <w:highlight w:val="none"/>
        </w:rPr>
        <w:br w:type="page"/>
      </w:r>
    </w:p>
    <w:p w14:paraId="13B2D6D9">
      <w:pPr>
        <w:keepNext/>
        <w:keepLines/>
        <w:widowControl w:val="0"/>
        <w:spacing w:before="260" w:beforeLines="0" w:after="260" w:afterLines="0" w:line="416" w:lineRule="auto"/>
        <w:jc w:val="center"/>
        <w:outlineLvl w:val="1"/>
        <w:rPr>
          <w:rFonts w:hint="eastAsia" w:ascii="Arial" w:hAnsi="Arial" w:eastAsia="黑体" w:cs="Times New Roman"/>
          <w:b/>
          <w:bCs/>
          <w:color w:val="auto"/>
          <w:kern w:val="0"/>
          <w:sz w:val="32"/>
          <w:szCs w:val="32"/>
          <w:highlight w:val="none"/>
          <w:lang w:val="en-US" w:eastAsia="zh-CN" w:bidi="ar-SA"/>
        </w:rPr>
      </w:pPr>
      <w:r>
        <w:rPr>
          <w:rFonts w:hint="eastAsia" w:ascii="Arial" w:hAnsi="Arial" w:eastAsia="黑体" w:cs="Times New Roman"/>
          <w:b/>
          <w:bCs/>
          <w:color w:val="auto"/>
          <w:kern w:val="0"/>
          <w:sz w:val="32"/>
          <w:szCs w:val="32"/>
          <w:highlight w:val="none"/>
          <w:lang w:val="en-US" w:eastAsia="zh-CN" w:bidi="ar-SA"/>
        </w:rPr>
        <w:t>目录</w:t>
      </w:r>
    </w:p>
    <w:p w14:paraId="3B94D358">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（1）投标函(格式见附件）；</w:t>
      </w:r>
    </w:p>
    <w:p w14:paraId="35F677E0">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（2）工程量清单报价书；</w:t>
      </w:r>
    </w:p>
    <w:p w14:paraId="646CA50F">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（3）投标人认为需要提供的其他商务证明材料（如有）。</w:t>
      </w:r>
    </w:p>
    <w:p w14:paraId="5AB2BA3A">
      <w:pPr>
        <w:rPr>
          <w:rFonts w:ascii="宋体"/>
          <w:b/>
          <w:color w:val="auto"/>
          <w:sz w:val="32"/>
          <w:szCs w:val="32"/>
          <w:highlight w:val="none"/>
        </w:rPr>
      </w:pPr>
    </w:p>
    <w:p w14:paraId="7F104225">
      <w:pPr>
        <w:rPr>
          <w:color w:val="auto"/>
          <w:highlight w:val="none"/>
        </w:rPr>
      </w:pPr>
    </w:p>
    <w:p w14:paraId="3330595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415005E">
      <w:pPr>
        <w:spacing w:line="360" w:lineRule="auto"/>
        <w:jc w:val="center"/>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1、投 标 函</w:t>
      </w:r>
    </w:p>
    <w:p w14:paraId="06EFE55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      </w:t>
      </w:r>
    </w:p>
    <w:p w14:paraId="7A92C83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1、根据你方招标工程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工程招标文件，遵照《中华人民共和国招标投标法》等有关规定，经踏勘项目现场和研究上述招标文件的投标须知、合同条件、技术规范、工程量清单和其他有关文件后，我方愿以</w:t>
      </w:r>
      <w:r>
        <w:rPr>
          <w:rFonts w:hint="eastAsia" w:ascii="宋体" w:hAnsi="宋体" w:eastAsia="宋体" w:cs="宋体"/>
          <w:color w:val="auto"/>
          <w:sz w:val="24"/>
          <w:szCs w:val="24"/>
          <w:highlight w:val="none"/>
          <w:lang w:eastAsia="zh-CN"/>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的投标总报价</w:t>
      </w:r>
      <w:r>
        <w:rPr>
          <w:rFonts w:hint="eastAsia" w:ascii="宋体" w:hAnsi="宋体" w:eastAsia="宋体" w:cs="宋体"/>
          <w:color w:val="auto"/>
          <w:sz w:val="24"/>
          <w:szCs w:val="24"/>
          <w:highlight w:val="none"/>
        </w:rPr>
        <w:t>承包</w:t>
      </w:r>
      <w:r>
        <w:rPr>
          <w:rFonts w:hint="eastAsia" w:ascii="宋体" w:hAnsi="宋体" w:cs="宋体"/>
          <w:color w:val="auto"/>
          <w:sz w:val="24"/>
          <w:szCs w:val="24"/>
          <w:highlight w:val="none"/>
          <w:lang w:val="en-US" w:eastAsia="zh-CN"/>
        </w:rPr>
        <w:t>本项目所有内容</w:t>
      </w:r>
      <w:r>
        <w:rPr>
          <w:rFonts w:hint="eastAsia" w:ascii="宋体" w:hAnsi="宋体" w:eastAsia="宋体" w:cs="宋体"/>
          <w:color w:val="auto"/>
          <w:sz w:val="24"/>
          <w:szCs w:val="24"/>
          <w:highlight w:val="none"/>
        </w:rPr>
        <w:t>。</w:t>
      </w:r>
    </w:p>
    <w:p w14:paraId="0EEEE644">
      <w:pPr>
        <w:keepNext w:val="0"/>
        <w:keepLines w:val="0"/>
        <w:pageBreakBefore w:val="0"/>
        <w:widowControl w:val="0"/>
        <w:numPr>
          <w:ilvl w:val="0"/>
          <w:numId w:val="2"/>
        </w:numPr>
        <w:kinsoku/>
        <w:overflowPunct/>
        <w:topLinePunct w:val="0"/>
        <w:autoSpaceDE/>
        <w:autoSpaceDN/>
        <w:bidi w:val="0"/>
        <w:adjustRightInd/>
        <w:snapToGrid/>
        <w:spacing w:line="560" w:lineRule="exact"/>
        <w:ind w:left="840" w:hanging="36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我方已详细审核全部招标文件及有关附件，承诺招标文件及有关附件中所有条款。</w:t>
      </w:r>
    </w:p>
    <w:p w14:paraId="3559473F">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3、一旦我方中标，我方将派出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建造师为本工程负责人，保证按照招标人要求开始本工程的施工，并在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个日历天（工期）内完成本合同的施工，并移交整个工程，工程质量达到</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标准。</w:t>
      </w:r>
    </w:p>
    <w:p w14:paraId="66318A7D">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4、我方在此声明，所递交的投标文件及有关资料内容完整、真实和准确。</w:t>
      </w:r>
    </w:p>
    <w:p w14:paraId="4CAFB8B9">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5、我单位响应招标文件的权利和义务，符合实质性要求和条件。</w:t>
      </w:r>
    </w:p>
    <w:p w14:paraId="737A4726">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我单位提供如下通讯地址：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电子邮箱（地址），确认本项目相关法律文书均通过提供的以上地址送达，相关文书只要发送至以上电子邮箱（地址）即视为送达，投标人愿意承担一切法律后果。</w:t>
      </w:r>
    </w:p>
    <w:p w14:paraId="68B5E34F">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   </w:t>
      </w:r>
    </w:p>
    <w:p w14:paraId="1FCD9B00">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49D34793">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p>
    <w:p w14:paraId="6C32FA66">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2896EFCF">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年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月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0BC91C44">
      <w:pPr>
        <w:spacing w:line="360" w:lineRule="auto"/>
        <w:jc w:val="center"/>
        <w:rPr>
          <w:rFonts w:hint="eastAsia" w:ascii="Times New Roman" w:hAnsi="Times New Roman" w:eastAsia="宋体" w:cs="Times New Roman"/>
          <w:b/>
          <w:color w:val="auto"/>
          <w:sz w:val="28"/>
          <w:szCs w:val="28"/>
          <w:highlight w:val="none"/>
          <w:lang w:val="en-US" w:eastAsia="zh-CN"/>
        </w:rPr>
      </w:pPr>
      <w:r>
        <w:rPr>
          <w:rFonts w:hint="eastAsia" w:ascii="宋体" w:hAnsi="宋体" w:eastAsia="宋体" w:cs="宋体"/>
          <w:color w:val="auto"/>
          <w:kern w:val="0"/>
          <w:sz w:val="30"/>
          <w:szCs w:val="30"/>
          <w:highlight w:val="none"/>
          <w:u w:val="none" w:color="000000"/>
          <w:lang w:val="en-US" w:eastAsia="zh-CN" w:bidi="ar-SA"/>
        </w:rPr>
        <w:br w:type="page"/>
      </w:r>
      <w:r>
        <w:rPr>
          <w:rFonts w:hint="eastAsia" w:ascii="Times New Roman" w:hAnsi="Times New Roman" w:eastAsia="宋体" w:cs="Times New Roman"/>
          <w:b/>
          <w:color w:val="auto"/>
          <w:sz w:val="28"/>
          <w:szCs w:val="28"/>
          <w:highlight w:val="none"/>
          <w:lang w:val="en-US" w:eastAsia="zh-CN"/>
        </w:rPr>
        <w:t>2、工程量清单报价书</w:t>
      </w:r>
    </w:p>
    <w:p w14:paraId="4E657E3B">
      <w:pPr>
        <w:jc w:val="center"/>
        <w:rPr>
          <w:rFonts w:hint="eastAsia" w:ascii="仿宋_GB2312" w:hAnsi="Calibri" w:eastAsia="仿宋_GB2312"/>
          <w:b/>
          <w:color w:val="auto"/>
          <w:sz w:val="36"/>
          <w:szCs w:val="36"/>
          <w:highlight w:val="none"/>
        </w:rPr>
      </w:pPr>
    </w:p>
    <w:p w14:paraId="2EB453F5">
      <w:pPr>
        <w:jc w:val="center"/>
        <w:rPr>
          <w:rFonts w:ascii="Calibri" w:hAnsi="Calibri"/>
          <w:b/>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6B909AD4">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5EEE5BCC">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6C361755">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44598E2D">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2B814FAB">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3809A419">
      <w:pPr>
        <w:spacing w:line="800" w:lineRule="exact"/>
        <w:ind w:firstLine="640" w:firstLineChars="200"/>
        <w:rPr>
          <w:rFonts w:ascii="Calibri" w:hAnsi="Calibri"/>
          <w:color w:val="auto"/>
          <w:sz w:val="32"/>
          <w:szCs w:val="32"/>
          <w:highlight w:val="none"/>
        </w:rPr>
      </w:pPr>
    </w:p>
    <w:p w14:paraId="30FCBE6F">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34F4B081">
      <w:pPr>
        <w:spacing w:line="800" w:lineRule="exact"/>
        <w:ind w:firstLine="640" w:firstLineChars="200"/>
        <w:rPr>
          <w:rFonts w:ascii="Calibri" w:hAnsi="Calibri"/>
          <w:color w:val="auto"/>
          <w:sz w:val="32"/>
          <w:szCs w:val="32"/>
          <w:highlight w:val="none"/>
        </w:rPr>
      </w:pPr>
    </w:p>
    <w:p w14:paraId="38E97D66">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079CFE53">
      <w:pPr>
        <w:spacing w:line="800" w:lineRule="exact"/>
        <w:ind w:firstLine="640" w:firstLineChars="200"/>
        <w:rPr>
          <w:rFonts w:ascii="Calibri" w:hAnsi="Calibri"/>
          <w:color w:val="auto"/>
          <w:sz w:val="32"/>
          <w:szCs w:val="32"/>
          <w:highlight w:val="none"/>
        </w:rPr>
      </w:pPr>
    </w:p>
    <w:p w14:paraId="29C95E34">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4EE64386">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5D7D4522">
      <w:pPr>
        <w:spacing w:line="800" w:lineRule="exact"/>
        <w:ind w:firstLine="640" w:firstLineChars="200"/>
        <w:rPr>
          <w:rFonts w:ascii="Calibri" w:hAnsi="Calibri"/>
          <w:color w:val="auto"/>
          <w:sz w:val="32"/>
          <w:szCs w:val="32"/>
          <w:highlight w:val="none"/>
        </w:rPr>
      </w:pPr>
    </w:p>
    <w:p w14:paraId="4C3BB2D8">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4A3858A4">
      <w:pPr>
        <w:rPr>
          <w:rFonts w:ascii="Calibri" w:hAnsi="Calibri"/>
          <w:color w:val="auto"/>
          <w:sz w:val="32"/>
          <w:szCs w:val="32"/>
          <w:highlight w:val="none"/>
        </w:rPr>
      </w:pPr>
    </w:p>
    <w:p w14:paraId="038B29AD">
      <w:pPr>
        <w:rPr>
          <w:rFonts w:hint="eastAsia" w:ascii="宋体" w:hAnsi="宋体"/>
          <w:color w:val="auto"/>
          <w:sz w:val="32"/>
          <w:szCs w:val="32"/>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55D172DF">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77D160F4">
      <w:pPr>
        <w:jc w:val="center"/>
        <w:rPr>
          <w:rFonts w:ascii="Calibri" w:hAnsi="Calibri"/>
          <w:color w:val="auto"/>
          <w:sz w:val="32"/>
          <w:szCs w:val="32"/>
          <w:highlight w:val="none"/>
        </w:rPr>
      </w:pPr>
    </w:p>
    <w:tbl>
      <w:tblPr>
        <w:tblStyle w:val="45"/>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574A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253EBDE6">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0B27652E">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104BC5A2">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54EF51CF">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0EC6FF7A">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5864828E">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5376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59F6A5A4">
            <w:pPr>
              <w:jc w:val="center"/>
              <w:rPr>
                <w:rFonts w:ascii="Calibri" w:hAnsi="Calibri"/>
                <w:color w:val="auto"/>
                <w:szCs w:val="22"/>
                <w:highlight w:val="none"/>
              </w:rPr>
            </w:pPr>
          </w:p>
        </w:tc>
        <w:tc>
          <w:tcPr>
            <w:tcW w:w="1216" w:type="dxa"/>
            <w:noWrap w:val="0"/>
            <w:vAlign w:val="center"/>
          </w:tcPr>
          <w:p w14:paraId="3CBA5554">
            <w:pPr>
              <w:jc w:val="center"/>
              <w:rPr>
                <w:rFonts w:ascii="Calibri" w:hAnsi="Calibri"/>
                <w:color w:val="auto"/>
                <w:szCs w:val="22"/>
                <w:highlight w:val="none"/>
              </w:rPr>
            </w:pPr>
          </w:p>
        </w:tc>
        <w:tc>
          <w:tcPr>
            <w:tcW w:w="2951" w:type="dxa"/>
            <w:noWrap w:val="0"/>
            <w:vAlign w:val="center"/>
          </w:tcPr>
          <w:p w14:paraId="0B0203F3">
            <w:pPr>
              <w:jc w:val="center"/>
              <w:rPr>
                <w:rFonts w:ascii="Calibri" w:hAnsi="Calibri"/>
                <w:color w:val="auto"/>
                <w:szCs w:val="22"/>
                <w:highlight w:val="none"/>
              </w:rPr>
            </w:pPr>
          </w:p>
        </w:tc>
        <w:tc>
          <w:tcPr>
            <w:tcW w:w="1737" w:type="dxa"/>
            <w:noWrap w:val="0"/>
            <w:vAlign w:val="center"/>
          </w:tcPr>
          <w:p w14:paraId="7699D724">
            <w:pPr>
              <w:jc w:val="center"/>
              <w:rPr>
                <w:rFonts w:ascii="Calibri" w:hAnsi="Calibri"/>
                <w:color w:val="auto"/>
                <w:szCs w:val="22"/>
                <w:highlight w:val="none"/>
              </w:rPr>
            </w:pPr>
          </w:p>
        </w:tc>
        <w:tc>
          <w:tcPr>
            <w:tcW w:w="1563" w:type="dxa"/>
            <w:noWrap w:val="0"/>
            <w:vAlign w:val="center"/>
          </w:tcPr>
          <w:p w14:paraId="543373ED">
            <w:pPr>
              <w:jc w:val="center"/>
              <w:rPr>
                <w:rFonts w:ascii="Calibri" w:hAnsi="Calibri"/>
                <w:color w:val="auto"/>
                <w:szCs w:val="22"/>
                <w:highlight w:val="none"/>
              </w:rPr>
            </w:pPr>
          </w:p>
        </w:tc>
        <w:tc>
          <w:tcPr>
            <w:tcW w:w="1967" w:type="dxa"/>
            <w:noWrap w:val="0"/>
            <w:vAlign w:val="center"/>
          </w:tcPr>
          <w:p w14:paraId="76B8C57C">
            <w:pPr>
              <w:jc w:val="center"/>
              <w:rPr>
                <w:rFonts w:ascii="Calibri" w:hAnsi="Calibri"/>
                <w:color w:val="auto"/>
                <w:szCs w:val="22"/>
                <w:highlight w:val="none"/>
              </w:rPr>
            </w:pPr>
          </w:p>
        </w:tc>
      </w:tr>
      <w:tr w14:paraId="3101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218372D7">
            <w:pPr>
              <w:jc w:val="center"/>
              <w:rPr>
                <w:rFonts w:ascii="Calibri" w:hAnsi="Calibri"/>
                <w:color w:val="auto"/>
                <w:szCs w:val="22"/>
                <w:highlight w:val="none"/>
              </w:rPr>
            </w:pPr>
          </w:p>
        </w:tc>
        <w:tc>
          <w:tcPr>
            <w:tcW w:w="1216" w:type="dxa"/>
            <w:noWrap w:val="0"/>
            <w:vAlign w:val="center"/>
          </w:tcPr>
          <w:p w14:paraId="0BC2EB1B">
            <w:pPr>
              <w:jc w:val="center"/>
              <w:rPr>
                <w:rFonts w:ascii="Calibri" w:hAnsi="Calibri"/>
                <w:color w:val="auto"/>
                <w:szCs w:val="22"/>
                <w:highlight w:val="none"/>
              </w:rPr>
            </w:pPr>
          </w:p>
        </w:tc>
        <w:tc>
          <w:tcPr>
            <w:tcW w:w="2951" w:type="dxa"/>
            <w:noWrap w:val="0"/>
            <w:vAlign w:val="center"/>
          </w:tcPr>
          <w:p w14:paraId="39CAEBF0">
            <w:pPr>
              <w:jc w:val="center"/>
              <w:rPr>
                <w:rFonts w:ascii="Calibri" w:hAnsi="Calibri"/>
                <w:color w:val="auto"/>
                <w:szCs w:val="22"/>
                <w:highlight w:val="none"/>
              </w:rPr>
            </w:pPr>
          </w:p>
        </w:tc>
        <w:tc>
          <w:tcPr>
            <w:tcW w:w="1737" w:type="dxa"/>
            <w:noWrap w:val="0"/>
            <w:vAlign w:val="center"/>
          </w:tcPr>
          <w:p w14:paraId="2DD95386">
            <w:pPr>
              <w:jc w:val="center"/>
              <w:rPr>
                <w:rFonts w:ascii="Calibri" w:hAnsi="Calibri"/>
                <w:color w:val="auto"/>
                <w:szCs w:val="22"/>
                <w:highlight w:val="none"/>
              </w:rPr>
            </w:pPr>
          </w:p>
        </w:tc>
        <w:tc>
          <w:tcPr>
            <w:tcW w:w="1563" w:type="dxa"/>
            <w:noWrap w:val="0"/>
            <w:vAlign w:val="center"/>
          </w:tcPr>
          <w:p w14:paraId="7986F710">
            <w:pPr>
              <w:jc w:val="center"/>
              <w:rPr>
                <w:rFonts w:ascii="Calibri" w:hAnsi="Calibri"/>
                <w:color w:val="auto"/>
                <w:szCs w:val="22"/>
                <w:highlight w:val="none"/>
              </w:rPr>
            </w:pPr>
          </w:p>
        </w:tc>
        <w:tc>
          <w:tcPr>
            <w:tcW w:w="1967" w:type="dxa"/>
            <w:noWrap w:val="0"/>
            <w:vAlign w:val="center"/>
          </w:tcPr>
          <w:p w14:paraId="438B19AD">
            <w:pPr>
              <w:jc w:val="center"/>
              <w:rPr>
                <w:rFonts w:ascii="Calibri" w:hAnsi="Calibri"/>
                <w:color w:val="auto"/>
                <w:szCs w:val="22"/>
                <w:highlight w:val="none"/>
              </w:rPr>
            </w:pPr>
          </w:p>
        </w:tc>
      </w:tr>
    </w:tbl>
    <w:p w14:paraId="7655D23C">
      <w:pPr>
        <w:rPr>
          <w:rFonts w:ascii="宋体" w:hAnsi="宋体"/>
          <w:b/>
          <w:color w:val="auto"/>
          <w:sz w:val="24"/>
          <w:highlight w:val="none"/>
        </w:rPr>
      </w:pPr>
    </w:p>
    <w:p w14:paraId="4EBA55BA">
      <w:pPr>
        <w:spacing w:line="560" w:lineRule="exact"/>
        <w:rPr>
          <w:rFonts w:ascii="宋体" w:hAnsi="宋体"/>
          <w:b/>
          <w:color w:val="auto"/>
          <w:sz w:val="24"/>
          <w:highlight w:val="none"/>
        </w:rPr>
      </w:pPr>
      <w:r>
        <w:rPr>
          <w:rFonts w:hint="eastAsia" w:ascii="宋体" w:hAnsi="宋体"/>
          <w:b/>
          <w:color w:val="auto"/>
          <w:sz w:val="24"/>
          <w:highlight w:val="none"/>
        </w:rPr>
        <w:t>注：</w:t>
      </w:r>
    </w:p>
    <w:p w14:paraId="377C2415">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31862538">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6751EE3B">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00DAD494">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713F6B5B">
      <w:pPr>
        <w:spacing w:line="560" w:lineRule="exact"/>
        <w:rPr>
          <w:rFonts w:ascii="宋体" w:hAnsi="宋体"/>
          <w:color w:val="auto"/>
          <w:sz w:val="24"/>
          <w:highlight w:val="none"/>
        </w:rPr>
      </w:pPr>
    </w:p>
    <w:p w14:paraId="6CDAB6AD">
      <w:pPr>
        <w:spacing w:line="560" w:lineRule="exact"/>
        <w:rPr>
          <w:rFonts w:ascii="宋体" w:hAnsi="宋体"/>
          <w:color w:val="auto"/>
          <w:sz w:val="24"/>
          <w:highlight w:val="none"/>
        </w:rPr>
      </w:pPr>
    </w:p>
    <w:p w14:paraId="0B77E55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32690D46">
      <w:pPr>
        <w:rPr>
          <w:rFonts w:ascii="宋体" w:hAnsi="宋体"/>
          <w:color w:val="auto"/>
          <w:sz w:val="24"/>
          <w:highlight w:val="none"/>
        </w:rPr>
      </w:pPr>
    </w:p>
    <w:p w14:paraId="7EADF552">
      <w:pPr>
        <w:rPr>
          <w:rFonts w:ascii="宋体" w:hAnsi="宋体"/>
          <w:color w:val="auto"/>
          <w:sz w:val="24"/>
          <w:highlight w:val="none"/>
        </w:rPr>
      </w:pPr>
    </w:p>
    <w:p w14:paraId="1A7AC24B">
      <w:pPr>
        <w:rPr>
          <w:rFonts w:ascii="宋体" w:hAnsi="宋体"/>
          <w:color w:val="auto"/>
          <w:sz w:val="24"/>
          <w:highlight w:val="none"/>
        </w:rPr>
      </w:pPr>
    </w:p>
    <w:p w14:paraId="42CE3699">
      <w:pPr>
        <w:rPr>
          <w:rFonts w:ascii="宋体" w:hAnsi="宋体"/>
          <w:color w:val="auto"/>
          <w:sz w:val="24"/>
          <w:highlight w:val="none"/>
        </w:rPr>
      </w:pPr>
    </w:p>
    <w:p w14:paraId="7E0A4BA2">
      <w:pPr>
        <w:rPr>
          <w:rFonts w:ascii="宋体" w:hAnsi="宋体"/>
          <w:color w:val="auto"/>
          <w:sz w:val="24"/>
          <w:highlight w:val="none"/>
        </w:rPr>
      </w:pPr>
    </w:p>
    <w:p w14:paraId="403CA1CC">
      <w:pPr>
        <w:rPr>
          <w:rFonts w:ascii="宋体" w:hAnsi="宋体"/>
          <w:color w:val="auto"/>
          <w:sz w:val="22"/>
          <w:highlight w:val="none"/>
        </w:rPr>
      </w:pPr>
    </w:p>
    <w:p w14:paraId="3EAB960D">
      <w:pPr>
        <w:jc w:val="center"/>
        <w:rPr>
          <w:rFonts w:hint="eastAsia"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4D739D65">
      <w:pPr>
        <w:spacing w:line="500" w:lineRule="exact"/>
        <w:ind w:firstLine="3534" w:firstLineChars="1100"/>
        <w:jc w:val="left"/>
        <w:rPr>
          <w:rFonts w:hint="eastAsia" w:ascii="宋体" w:hAnsi="宋体"/>
          <w:b/>
          <w:color w:val="auto"/>
          <w:sz w:val="32"/>
          <w:szCs w:val="32"/>
          <w:highlight w:val="none"/>
        </w:rPr>
        <w:sectPr>
          <w:footerReference r:id="rId9" w:type="default"/>
          <w:pgSz w:w="11906" w:h="16838"/>
          <w:pgMar w:top="1134" w:right="1417" w:bottom="1134" w:left="1417" w:header="851" w:footer="992" w:gutter="0"/>
          <w:pgNumType w:fmt="decimal"/>
          <w:cols w:space="0" w:num="1"/>
          <w:rtlGutter w:val="0"/>
          <w:docGrid w:type="lines" w:linePitch="312" w:charSpace="0"/>
        </w:sectPr>
      </w:pPr>
    </w:p>
    <w:bookmarkEnd w:id="7"/>
    <w:bookmarkEnd w:id="8"/>
    <w:bookmarkEnd w:id="9"/>
    <w:bookmarkEnd w:id="10"/>
    <w:bookmarkEnd w:id="11"/>
    <w:p w14:paraId="30EFBD86">
      <w:pPr>
        <w:pStyle w:val="42"/>
        <w:spacing w:beforeLines="50" w:afterLines="50" w:line="440" w:lineRule="exact"/>
        <w:rPr>
          <w:bCs/>
          <w:color w:val="auto"/>
          <w:szCs w:val="32"/>
          <w:highlight w:val="none"/>
        </w:rPr>
      </w:pPr>
      <w:bookmarkStart w:id="1421" w:name="_Toc25735"/>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招标单位、招标代理机构对本招标文件的确认</w:t>
      </w:r>
      <w:bookmarkEnd w:id="1421"/>
    </w:p>
    <w:tbl>
      <w:tblPr>
        <w:tblStyle w:val="4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8"/>
      </w:tblGrid>
      <w:tr w14:paraId="5F1B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4" w:hRule="atLeast"/>
          <w:jc w:val="center"/>
        </w:trPr>
        <w:tc>
          <w:tcPr>
            <w:tcW w:w="9808" w:type="dxa"/>
          </w:tcPr>
          <w:p w14:paraId="5A33D463">
            <w:pPr>
              <w:wordWrap w:val="0"/>
              <w:adjustRightInd w:val="0"/>
              <w:snapToGrid w:val="0"/>
              <w:spacing w:line="560" w:lineRule="exact"/>
              <w:rPr>
                <w:color w:val="auto"/>
                <w:sz w:val="30"/>
                <w:highlight w:val="none"/>
              </w:rPr>
            </w:pPr>
          </w:p>
          <w:p w14:paraId="4B90C209">
            <w:pPr>
              <w:wordWrap w:val="0"/>
              <w:ind w:left="-358" w:leftChars="-171" w:hanging="1"/>
              <w:rPr>
                <w:rFonts w:hint="eastAsia" w:eastAsia="宋体"/>
                <w:color w:val="auto"/>
                <w:sz w:val="28"/>
                <w:szCs w:val="28"/>
                <w:highlight w:val="none"/>
                <w:lang w:eastAsia="zh-CN"/>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color w:val="auto"/>
                <w:sz w:val="28"/>
                <w:szCs w:val="28"/>
                <w:highlight w:val="none"/>
                <w:u w:val="single"/>
              </w:rPr>
              <w:t>苏滁科创中心环境导视系统项目</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二次）</w:t>
            </w:r>
            <w:r>
              <w:rPr>
                <w:color w:val="auto"/>
                <w:sz w:val="28"/>
                <w:szCs w:val="28"/>
                <w:highlight w:val="none"/>
                <w:u w:val="single"/>
              </w:rPr>
              <w:t xml:space="preserve"> </w:t>
            </w:r>
            <w:r>
              <w:rPr>
                <w:rFonts w:hint="eastAsia"/>
                <w:color w:val="auto"/>
                <w:sz w:val="28"/>
                <w:szCs w:val="28"/>
                <w:highlight w:val="none"/>
              </w:rPr>
              <w:t>的招标文件进行确认</w:t>
            </w:r>
            <w:r>
              <w:rPr>
                <w:rFonts w:hint="eastAsia"/>
                <w:color w:val="auto"/>
                <w:sz w:val="28"/>
                <w:szCs w:val="28"/>
                <w:highlight w:val="none"/>
                <w:lang w:eastAsia="zh-CN"/>
              </w:rPr>
              <w:t>。</w:t>
            </w:r>
          </w:p>
          <w:p w14:paraId="520C2747">
            <w:pPr>
              <w:wordWrap w:val="0"/>
              <w:spacing w:line="560" w:lineRule="exact"/>
              <w:ind w:firstLine="560" w:firstLineChars="200"/>
              <w:rPr>
                <w:rFonts w:hint="eastAsia" w:ascii="宋体" w:eastAsia="宋体"/>
                <w:color w:val="auto"/>
                <w:sz w:val="28"/>
                <w:szCs w:val="28"/>
                <w:highlight w:val="none"/>
                <w:lang w:eastAsia="zh-CN"/>
              </w:rPr>
            </w:pPr>
            <w:r>
              <w:rPr>
                <w:rFonts w:hint="eastAsia" w:ascii="宋体" w:hAnsi="宋体"/>
                <w:color w:val="auto"/>
                <w:sz w:val="28"/>
                <w:szCs w:val="28"/>
                <w:highlight w:val="none"/>
              </w:rPr>
              <w:t>招标人名称：</w:t>
            </w:r>
            <w:r>
              <w:rPr>
                <w:rFonts w:hint="eastAsia" w:ascii="宋体" w:hAnsi="宋体"/>
                <w:color w:val="auto"/>
                <w:sz w:val="28"/>
                <w:szCs w:val="28"/>
                <w:highlight w:val="none"/>
                <w:lang w:eastAsia="zh-CN"/>
              </w:rPr>
              <w:t xml:space="preserve">滁州苏滁产城开发有限公司 </w:t>
            </w:r>
          </w:p>
          <w:p w14:paraId="7FA88D9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李工</w:t>
            </w:r>
          </w:p>
          <w:p w14:paraId="7942A886">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0550-3026900</w:t>
            </w:r>
          </w:p>
          <w:p w14:paraId="190F6F86">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284D70BB">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1FBEFE2E">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4D01EFFE">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7</w:t>
            </w:r>
            <w:r>
              <w:rPr>
                <w:rFonts w:hint="eastAsia" w:ascii="宋体" w:hAnsi="宋体"/>
                <w:color w:val="auto"/>
                <w:sz w:val="28"/>
                <w:szCs w:val="28"/>
                <w:highlight w:val="none"/>
              </w:rPr>
              <w:t>月</w:t>
            </w:r>
          </w:p>
        </w:tc>
      </w:tr>
      <w:tr w14:paraId="6E2F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jc w:val="center"/>
        </w:trPr>
        <w:tc>
          <w:tcPr>
            <w:tcW w:w="9808" w:type="dxa"/>
          </w:tcPr>
          <w:p w14:paraId="05B4955C">
            <w:pPr>
              <w:spacing w:line="560" w:lineRule="exact"/>
              <w:ind w:firstLine="560" w:firstLineChars="200"/>
              <w:rPr>
                <w:rFonts w:ascii="宋体" w:cs="宋体"/>
                <w:color w:val="auto"/>
                <w:sz w:val="28"/>
                <w:szCs w:val="28"/>
                <w:highlight w:val="none"/>
              </w:rPr>
            </w:pPr>
          </w:p>
          <w:p w14:paraId="65C58A13">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941A8EA">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4F661E9D">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6260AEB0">
            <w:pPr>
              <w:spacing w:line="560" w:lineRule="exact"/>
              <w:rPr>
                <w:rFonts w:ascii="宋体" w:cs="宋体"/>
                <w:color w:val="auto"/>
                <w:sz w:val="28"/>
                <w:szCs w:val="28"/>
                <w:highlight w:val="none"/>
              </w:rPr>
            </w:pPr>
          </w:p>
          <w:p w14:paraId="0E17492F">
            <w:pPr>
              <w:spacing w:line="560" w:lineRule="exact"/>
              <w:ind w:firstLine="5460" w:firstLineChars="1950"/>
              <w:rPr>
                <w:rFonts w:ascii="宋体" w:cs="宋体"/>
                <w:color w:val="auto"/>
                <w:sz w:val="28"/>
                <w:szCs w:val="28"/>
                <w:highlight w:val="none"/>
              </w:rPr>
            </w:pPr>
          </w:p>
          <w:p w14:paraId="5CECA8C2">
            <w:pPr>
              <w:spacing w:line="560" w:lineRule="exact"/>
              <w:ind w:firstLine="5880" w:firstLineChars="2100"/>
              <w:rPr>
                <w:rFonts w:ascii="宋体" w:cs="宋体"/>
                <w:color w:val="auto"/>
                <w:sz w:val="28"/>
                <w:szCs w:val="28"/>
                <w:highlight w:val="none"/>
              </w:rPr>
            </w:pPr>
            <w:bookmarkStart w:id="1422" w:name="_GoBack"/>
            <w:bookmarkEnd w:id="1422"/>
            <w:r>
              <w:rPr>
                <w:rFonts w:hint="eastAsia" w:ascii="宋体" w:hAnsi="宋体" w:cs="宋体"/>
                <w:color w:val="auto"/>
                <w:sz w:val="28"/>
                <w:szCs w:val="28"/>
                <w:highlight w:val="none"/>
              </w:rPr>
              <w:t>（单位盖章）</w:t>
            </w:r>
          </w:p>
          <w:p w14:paraId="79AA317D">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7</w:t>
            </w:r>
            <w:r>
              <w:rPr>
                <w:rFonts w:hint="eastAsia" w:ascii="宋体" w:hAnsi="宋体"/>
                <w:color w:val="auto"/>
                <w:sz w:val="28"/>
                <w:szCs w:val="28"/>
                <w:highlight w:val="none"/>
              </w:rPr>
              <w:t>月</w:t>
            </w:r>
          </w:p>
        </w:tc>
      </w:tr>
    </w:tbl>
    <w:p w14:paraId="5C5D5909">
      <w:pPr>
        <w:pStyle w:val="44"/>
        <w:ind w:left="0" w:leftChars="0" w:firstLine="0" w:firstLineChars="0"/>
        <w:rPr>
          <w:color w:val="auto"/>
          <w:highlight w:val="none"/>
        </w:rPr>
      </w:pPr>
    </w:p>
    <w:sectPr>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E7EA">
    <w:pPr>
      <w:pStyle w:val="27"/>
      <w:framePr w:wrap="around" w:vAnchor="text" w:hAnchor="margin" w:xAlign="center" w:y="1"/>
      <w:rPr>
        <w:rStyle w:val="49"/>
      </w:rPr>
    </w:pPr>
  </w:p>
  <w:p w14:paraId="640D6E7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975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C3C2">
    <w:pPr>
      <w:pStyle w:val="27"/>
      <w:framePr w:wrap="around" w:vAnchor="text" w:hAnchor="margin" w:xAlign="center" w:y="1"/>
      <w:rPr>
        <w:rStyle w:val="49"/>
      </w:rPr>
    </w:pPr>
  </w:p>
  <w:p w14:paraId="736C67C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5B5B">
    <w:pPr>
      <w:pStyle w:val="27"/>
      <w:rPr>
        <w:rStyle w:val="49"/>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0B0F8">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C0B0F8">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0406E2FF">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0259">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02E7">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6702E7">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2AFD">
    <w:pPr>
      <w:pStyle w:val="27"/>
      <w:rPr>
        <w:rStyle w:val="4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003C7">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9003C7">
                    <w:pPr>
                      <w:pStyle w:val="27"/>
                    </w:pPr>
                    <w:r>
                      <w:fldChar w:fldCharType="begin"/>
                    </w:r>
                    <w:r>
                      <w:instrText xml:space="preserve"> PAGE  \* MERGEFORMAT </w:instrText>
                    </w:r>
                    <w:r>
                      <w:fldChar w:fldCharType="separate"/>
                    </w:r>
                    <w:r>
                      <w:t>57</w:t>
                    </w:r>
                    <w:r>
                      <w:fldChar w:fldCharType="end"/>
                    </w:r>
                  </w:p>
                </w:txbxContent>
              </v:textbox>
            </v:shape>
          </w:pict>
        </mc:Fallback>
      </mc:AlternateContent>
    </w:r>
  </w:p>
  <w:p w14:paraId="5B5835C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801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2"/>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0D7F32A0"/>
    <w:multiLevelType w:val="singleLevel"/>
    <w:tmpl w:val="0D7F32A0"/>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 w:name="KSO_WPS_MARK_KEY" w:val="bd55d6dc-4a7e-4552-81bd-0ab792725221"/>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791"/>
    <w:rsid w:val="00076F1D"/>
    <w:rsid w:val="00077234"/>
    <w:rsid w:val="00086C18"/>
    <w:rsid w:val="00090A07"/>
    <w:rsid w:val="00090F90"/>
    <w:rsid w:val="00093100"/>
    <w:rsid w:val="000939B1"/>
    <w:rsid w:val="00094E9D"/>
    <w:rsid w:val="000A078C"/>
    <w:rsid w:val="000A11AD"/>
    <w:rsid w:val="000A5881"/>
    <w:rsid w:val="000A65EE"/>
    <w:rsid w:val="000B3A75"/>
    <w:rsid w:val="000B44D3"/>
    <w:rsid w:val="000B4B76"/>
    <w:rsid w:val="000B7A7E"/>
    <w:rsid w:val="000C26FD"/>
    <w:rsid w:val="000D203E"/>
    <w:rsid w:val="000D2C3D"/>
    <w:rsid w:val="000D2ECE"/>
    <w:rsid w:val="000E0020"/>
    <w:rsid w:val="000E1F7F"/>
    <w:rsid w:val="000E3D3D"/>
    <w:rsid w:val="000F740E"/>
    <w:rsid w:val="00104E44"/>
    <w:rsid w:val="001063CB"/>
    <w:rsid w:val="0011140E"/>
    <w:rsid w:val="00115943"/>
    <w:rsid w:val="00116988"/>
    <w:rsid w:val="00125553"/>
    <w:rsid w:val="00131494"/>
    <w:rsid w:val="00132E3D"/>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2231"/>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3A1F"/>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234"/>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F1392"/>
    <w:rsid w:val="00FF2D63"/>
    <w:rsid w:val="00FF403E"/>
    <w:rsid w:val="00FF6ACF"/>
    <w:rsid w:val="00FF7157"/>
    <w:rsid w:val="01042CD0"/>
    <w:rsid w:val="01086012"/>
    <w:rsid w:val="012F23D2"/>
    <w:rsid w:val="012F41F1"/>
    <w:rsid w:val="01353E46"/>
    <w:rsid w:val="013D20EF"/>
    <w:rsid w:val="013D4C8F"/>
    <w:rsid w:val="0141555F"/>
    <w:rsid w:val="014557C2"/>
    <w:rsid w:val="01542AFA"/>
    <w:rsid w:val="015B3476"/>
    <w:rsid w:val="015E6630"/>
    <w:rsid w:val="016C75C7"/>
    <w:rsid w:val="017B2F92"/>
    <w:rsid w:val="017F7357"/>
    <w:rsid w:val="01800398"/>
    <w:rsid w:val="018A1427"/>
    <w:rsid w:val="018D524F"/>
    <w:rsid w:val="019036D8"/>
    <w:rsid w:val="01A01767"/>
    <w:rsid w:val="01BD4FDC"/>
    <w:rsid w:val="01D6466C"/>
    <w:rsid w:val="01E50D53"/>
    <w:rsid w:val="01E941AE"/>
    <w:rsid w:val="01F62F61"/>
    <w:rsid w:val="01F82835"/>
    <w:rsid w:val="02092C94"/>
    <w:rsid w:val="0221105C"/>
    <w:rsid w:val="02240E71"/>
    <w:rsid w:val="022F6268"/>
    <w:rsid w:val="0230144B"/>
    <w:rsid w:val="0236312F"/>
    <w:rsid w:val="023E2A8F"/>
    <w:rsid w:val="02406FC5"/>
    <w:rsid w:val="02497F02"/>
    <w:rsid w:val="025D37A6"/>
    <w:rsid w:val="02630A21"/>
    <w:rsid w:val="02816CCE"/>
    <w:rsid w:val="029027EC"/>
    <w:rsid w:val="02910656"/>
    <w:rsid w:val="029452C8"/>
    <w:rsid w:val="02957A39"/>
    <w:rsid w:val="0299330C"/>
    <w:rsid w:val="029A7D90"/>
    <w:rsid w:val="02A46519"/>
    <w:rsid w:val="02A97FD3"/>
    <w:rsid w:val="02AE2F1E"/>
    <w:rsid w:val="02B07476"/>
    <w:rsid w:val="02B34262"/>
    <w:rsid w:val="02C1356F"/>
    <w:rsid w:val="02C16D56"/>
    <w:rsid w:val="02C30781"/>
    <w:rsid w:val="02C32A89"/>
    <w:rsid w:val="02C60B85"/>
    <w:rsid w:val="02EB23C8"/>
    <w:rsid w:val="02ED4254"/>
    <w:rsid w:val="02F54A67"/>
    <w:rsid w:val="02F54FC6"/>
    <w:rsid w:val="02FB57A8"/>
    <w:rsid w:val="02FB586B"/>
    <w:rsid w:val="03123DCA"/>
    <w:rsid w:val="032764F6"/>
    <w:rsid w:val="033364ED"/>
    <w:rsid w:val="03355FAD"/>
    <w:rsid w:val="03357A15"/>
    <w:rsid w:val="033F6615"/>
    <w:rsid w:val="034A4B76"/>
    <w:rsid w:val="03646BB0"/>
    <w:rsid w:val="036A455B"/>
    <w:rsid w:val="03700AD7"/>
    <w:rsid w:val="037979A5"/>
    <w:rsid w:val="03881BEB"/>
    <w:rsid w:val="0397763C"/>
    <w:rsid w:val="03B07722"/>
    <w:rsid w:val="03B7151D"/>
    <w:rsid w:val="03CD0376"/>
    <w:rsid w:val="03D50A2B"/>
    <w:rsid w:val="03E5503B"/>
    <w:rsid w:val="03E73921"/>
    <w:rsid w:val="03EB0F95"/>
    <w:rsid w:val="03EF5EB9"/>
    <w:rsid w:val="03F1290E"/>
    <w:rsid w:val="04002E0B"/>
    <w:rsid w:val="04021749"/>
    <w:rsid w:val="040F03FA"/>
    <w:rsid w:val="0412438A"/>
    <w:rsid w:val="04131BA8"/>
    <w:rsid w:val="04136717"/>
    <w:rsid w:val="04137DFA"/>
    <w:rsid w:val="0427254C"/>
    <w:rsid w:val="042C518B"/>
    <w:rsid w:val="04332546"/>
    <w:rsid w:val="04351837"/>
    <w:rsid w:val="04377778"/>
    <w:rsid w:val="04533461"/>
    <w:rsid w:val="04695821"/>
    <w:rsid w:val="04770389"/>
    <w:rsid w:val="047D5AEA"/>
    <w:rsid w:val="048D54DF"/>
    <w:rsid w:val="04983E5B"/>
    <w:rsid w:val="049F3BB9"/>
    <w:rsid w:val="04B51F1A"/>
    <w:rsid w:val="04BD0338"/>
    <w:rsid w:val="04C56D31"/>
    <w:rsid w:val="04C904B8"/>
    <w:rsid w:val="04CF0F22"/>
    <w:rsid w:val="04D64D93"/>
    <w:rsid w:val="04D72BD5"/>
    <w:rsid w:val="04D7542D"/>
    <w:rsid w:val="04D87928"/>
    <w:rsid w:val="04E452F2"/>
    <w:rsid w:val="04E82F5F"/>
    <w:rsid w:val="04E878B1"/>
    <w:rsid w:val="04F4647E"/>
    <w:rsid w:val="05084E1A"/>
    <w:rsid w:val="0536624A"/>
    <w:rsid w:val="054B1B48"/>
    <w:rsid w:val="05507187"/>
    <w:rsid w:val="05547F50"/>
    <w:rsid w:val="05586D81"/>
    <w:rsid w:val="056775E0"/>
    <w:rsid w:val="0580326D"/>
    <w:rsid w:val="05812096"/>
    <w:rsid w:val="058B39C0"/>
    <w:rsid w:val="058E4D4F"/>
    <w:rsid w:val="05A31C11"/>
    <w:rsid w:val="05A754E1"/>
    <w:rsid w:val="05B6570E"/>
    <w:rsid w:val="05BA3D63"/>
    <w:rsid w:val="05BE0D9E"/>
    <w:rsid w:val="05C72C4A"/>
    <w:rsid w:val="05CC20C2"/>
    <w:rsid w:val="05CF7D50"/>
    <w:rsid w:val="05DB04A3"/>
    <w:rsid w:val="05DC03BC"/>
    <w:rsid w:val="05E03755"/>
    <w:rsid w:val="05E05D39"/>
    <w:rsid w:val="05EB1690"/>
    <w:rsid w:val="05EE025B"/>
    <w:rsid w:val="05FB2E46"/>
    <w:rsid w:val="06055520"/>
    <w:rsid w:val="06085010"/>
    <w:rsid w:val="06222576"/>
    <w:rsid w:val="062F259D"/>
    <w:rsid w:val="0643158D"/>
    <w:rsid w:val="064B5041"/>
    <w:rsid w:val="06624DC0"/>
    <w:rsid w:val="06632C8A"/>
    <w:rsid w:val="066A11FF"/>
    <w:rsid w:val="066A268B"/>
    <w:rsid w:val="066C44D0"/>
    <w:rsid w:val="066E73CC"/>
    <w:rsid w:val="06780BE4"/>
    <w:rsid w:val="06826B71"/>
    <w:rsid w:val="0688298E"/>
    <w:rsid w:val="06A978A6"/>
    <w:rsid w:val="06AC41DF"/>
    <w:rsid w:val="06AE3E0A"/>
    <w:rsid w:val="06BE3405"/>
    <w:rsid w:val="06C373A0"/>
    <w:rsid w:val="06CA61EA"/>
    <w:rsid w:val="06D3256B"/>
    <w:rsid w:val="06EB1467"/>
    <w:rsid w:val="070659F4"/>
    <w:rsid w:val="0716354A"/>
    <w:rsid w:val="071A5532"/>
    <w:rsid w:val="073F7F68"/>
    <w:rsid w:val="07433326"/>
    <w:rsid w:val="074D1200"/>
    <w:rsid w:val="074D53D1"/>
    <w:rsid w:val="074E2EF7"/>
    <w:rsid w:val="076A70D6"/>
    <w:rsid w:val="07701435"/>
    <w:rsid w:val="07740BAF"/>
    <w:rsid w:val="07751139"/>
    <w:rsid w:val="0791006E"/>
    <w:rsid w:val="07911761"/>
    <w:rsid w:val="07A64AE1"/>
    <w:rsid w:val="07A93817"/>
    <w:rsid w:val="07AA51F7"/>
    <w:rsid w:val="07BC2556"/>
    <w:rsid w:val="07C16E32"/>
    <w:rsid w:val="07C956F1"/>
    <w:rsid w:val="07E40E53"/>
    <w:rsid w:val="07E724F1"/>
    <w:rsid w:val="07ED0962"/>
    <w:rsid w:val="07EF6488"/>
    <w:rsid w:val="07F341CA"/>
    <w:rsid w:val="07F54B10"/>
    <w:rsid w:val="07F615C4"/>
    <w:rsid w:val="07FB4267"/>
    <w:rsid w:val="0824564F"/>
    <w:rsid w:val="08265370"/>
    <w:rsid w:val="082C3238"/>
    <w:rsid w:val="083932FD"/>
    <w:rsid w:val="083C1D74"/>
    <w:rsid w:val="084D3D35"/>
    <w:rsid w:val="08664D5B"/>
    <w:rsid w:val="086F75C9"/>
    <w:rsid w:val="08732C15"/>
    <w:rsid w:val="087B41C0"/>
    <w:rsid w:val="087E552F"/>
    <w:rsid w:val="089112ED"/>
    <w:rsid w:val="08966904"/>
    <w:rsid w:val="08986B20"/>
    <w:rsid w:val="08994E2C"/>
    <w:rsid w:val="089E0248"/>
    <w:rsid w:val="08AA7F40"/>
    <w:rsid w:val="08AC09F8"/>
    <w:rsid w:val="08AF1C74"/>
    <w:rsid w:val="08B76FB8"/>
    <w:rsid w:val="08C90A87"/>
    <w:rsid w:val="08D13DBB"/>
    <w:rsid w:val="08D65AD3"/>
    <w:rsid w:val="08EF4818"/>
    <w:rsid w:val="08F57B11"/>
    <w:rsid w:val="08F617F2"/>
    <w:rsid w:val="08F64252"/>
    <w:rsid w:val="08F94C8C"/>
    <w:rsid w:val="08FD0C7A"/>
    <w:rsid w:val="09027DBF"/>
    <w:rsid w:val="090F109A"/>
    <w:rsid w:val="09151314"/>
    <w:rsid w:val="09263609"/>
    <w:rsid w:val="093E5BC8"/>
    <w:rsid w:val="094E5430"/>
    <w:rsid w:val="0953633D"/>
    <w:rsid w:val="09633DCF"/>
    <w:rsid w:val="09697733"/>
    <w:rsid w:val="098F1CD1"/>
    <w:rsid w:val="09953804"/>
    <w:rsid w:val="099C034D"/>
    <w:rsid w:val="09A3752A"/>
    <w:rsid w:val="09A71810"/>
    <w:rsid w:val="09AF52BC"/>
    <w:rsid w:val="09B47989"/>
    <w:rsid w:val="09B63701"/>
    <w:rsid w:val="09BE4364"/>
    <w:rsid w:val="09C76AF8"/>
    <w:rsid w:val="09C9680A"/>
    <w:rsid w:val="09D038E5"/>
    <w:rsid w:val="09DC2A3C"/>
    <w:rsid w:val="09EA6668"/>
    <w:rsid w:val="09F204B1"/>
    <w:rsid w:val="09FB7366"/>
    <w:rsid w:val="09FF3E49"/>
    <w:rsid w:val="0A03621B"/>
    <w:rsid w:val="0A0C3321"/>
    <w:rsid w:val="0A1949CE"/>
    <w:rsid w:val="0A1F6D28"/>
    <w:rsid w:val="0A3E3D26"/>
    <w:rsid w:val="0A4834F8"/>
    <w:rsid w:val="0A6173D2"/>
    <w:rsid w:val="0A64315D"/>
    <w:rsid w:val="0A682231"/>
    <w:rsid w:val="0A6825A9"/>
    <w:rsid w:val="0A9A25AD"/>
    <w:rsid w:val="0A9F4649"/>
    <w:rsid w:val="0AAC10E4"/>
    <w:rsid w:val="0AB07E4A"/>
    <w:rsid w:val="0AB80DB3"/>
    <w:rsid w:val="0AC8530A"/>
    <w:rsid w:val="0AC93B72"/>
    <w:rsid w:val="0AD53C26"/>
    <w:rsid w:val="0AD632CD"/>
    <w:rsid w:val="0ADD3B4A"/>
    <w:rsid w:val="0AEB7B61"/>
    <w:rsid w:val="0AEE775A"/>
    <w:rsid w:val="0AFF5154"/>
    <w:rsid w:val="0B0260FA"/>
    <w:rsid w:val="0B127FA5"/>
    <w:rsid w:val="0B1E7B7D"/>
    <w:rsid w:val="0B4458B7"/>
    <w:rsid w:val="0B4A5F99"/>
    <w:rsid w:val="0B4B3360"/>
    <w:rsid w:val="0B521171"/>
    <w:rsid w:val="0B5C62CC"/>
    <w:rsid w:val="0B6153F6"/>
    <w:rsid w:val="0B6C4BE2"/>
    <w:rsid w:val="0B6F08EA"/>
    <w:rsid w:val="0B895D1E"/>
    <w:rsid w:val="0B903157"/>
    <w:rsid w:val="0B9730BE"/>
    <w:rsid w:val="0B9A670B"/>
    <w:rsid w:val="0BA31A63"/>
    <w:rsid w:val="0BA653BF"/>
    <w:rsid w:val="0BAC6F99"/>
    <w:rsid w:val="0BB24785"/>
    <w:rsid w:val="0BC67500"/>
    <w:rsid w:val="0BCD1EAC"/>
    <w:rsid w:val="0BCF142C"/>
    <w:rsid w:val="0BDC319A"/>
    <w:rsid w:val="0BFB783E"/>
    <w:rsid w:val="0BFD5373"/>
    <w:rsid w:val="0BFD6481"/>
    <w:rsid w:val="0C0F0CD9"/>
    <w:rsid w:val="0C182F96"/>
    <w:rsid w:val="0C1A00CA"/>
    <w:rsid w:val="0C2150AB"/>
    <w:rsid w:val="0C236700"/>
    <w:rsid w:val="0C2B4E07"/>
    <w:rsid w:val="0C2D3A23"/>
    <w:rsid w:val="0C364685"/>
    <w:rsid w:val="0C631998"/>
    <w:rsid w:val="0C6821F6"/>
    <w:rsid w:val="0C6C441B"/>
    <w:rsid w:val="0C782EF0"/>
    <w:rsid w:val="0C8F023A"/>
    <w:rsid w:val="0C990787"/>
    <w:rsid w:val="0C992D4F"/>
    <w:rsid w:val="0CAE3A50"/>
    <w:rsid w:val="0CBF15FF"/>
    <w:rsid w:val="0CD91857"/>
    <w:rsid w:val="0CDA2573"/>
    <w:rsid w:val="0CDA4E4E"/>
    <w:rsid w:val="0CE65CCB"/>
    <w:rsid w:val="0CEF0CD8"/>
    <w:rsid w:val="0CF258A4"/>
    <w:rsid w:val="0D1D4BC1"/>
    <w:rsid w:val="0D212A41"/>
    <w:rsid w:val="0D215F2C"/>
    <w:rsid w:val="0D2F2E17"/>
    <w:rsid w:val="0D314FE6"/>
    <w:rsid w:val="0D336C1D"/>
    <w:rsid w:val="0D532244"/>
    <w:rsid w:val="0D540C02"/>
    <w:rsid w:val="0D571C0F"/>
    <w:rsid w:val="0D5F19BA"/>
    <w:rsid w:val="0D637F0E"/>
    <w:rsid w:val="0D6A5410"/>
    <w:rsid w:val="0D794CB6"/>
    <w:rsid w:val="0D8324ED"/>
    <w:rsid w:val="0D8F059D"/>
    <w:rsid w:val="0D8F5855"/>
    <w:rsid w:val="0D9773A6"/>
    <w:rsid w:val="0D9827E5"/>
    <w:rsid w:val="0DA5005A"/>
    <w:rsid w:val="0DB71BC1"/>
    <w:rsid w:val="0DBF24D9"/>
    <w:rsid w:val="0DC466B9"/>
    <w:rsid w:val="0DC54945"/>
    <w:rsid w:val="0DE90D05"/>
    <w:rsid w:val="0DF25BA4"/>
    <w:rsid w:val="0DFD573A"/>
    <w:rsid w:val="0DFE1012"/>
    <w:rsid w:val="0E0B029F"/>
    <w:rsid w:val="0E230373"/>
    <w:rsid w:val="0E2A41ED"/>
    <w:rsid w:val="0E397874"/>
    <w:rsid w:val="0E461B92"/>
    <w:rsid w:val="0E4F1A2E"/>
    <w:rsid w:val="0E5F7846"/>
    <w:rsid w:val="0E632208"/>
    <w:rsid w:val="0E7E2314"/>
    <w:rsid w:val="0E844468"/>
    <w:rsid w:val="0E8F62CF"/>
    <w:rsid w:val="0E8F6937"/>
    <w:rsid w:val="0E9E135B"/>
    <w:rsid w:val="0EA0228A"/>
    <w:rsid w:val="0EA44F43"/>
    <w:rsid w:val="0EC2669E"/>
    <w:rsid w:val="0ECB5472"/>
    <w:rsid w:val="0ED756CF"/>
    <w:rsid w:val="0ED77E21"/>
    <w:rsid w:val="0EE34A0A"/>
    <w:rsid w:val="0EEF23A4"/>
    <w:rsid w:val="0EF645A0"/>
    <w:rsid w:val="0F18029E"/>
    <w:rsid w:val="0F1B6D6A"/>
    <w:rsid w:val="0F2500FF"/>
    <w:rsid w:val="0F2904D1"/>
    <w:rsid w:val="0F2A7DB7"/>
    <w:rsid w:val="0F2D61D9"/>
    <w:rsid w:val="0F36722F"/>
    <w:rsid w:val="0F43254D"/>
    <w:rsid w:val="0F45451E"/>
    <w:rsid w:val="0F543C48"/>
    <w:rsid w:val="0F54568B"/>
    <w:rsid w:val="0F6801CF"/>
    <w:rsid w:val="0F735BF1"/>
    <w:rsid w:val="0F7F71A8"/>
    <w:rsid w:val="0F9B0554"/>
    <w:rsid w:val="0FAF5422"/>
    <w:rsid w:val="0FAF5990"/>
    <w:rsid w:val="0FB271E8"/>
    <w:rsid w:val="0FBF1392"/>
    <w:rsid w:val="0FBF3681"/>
    <w:rsid w:val="0FD84D52"/>
    <w:rsid w:val="0FD91112"/>
    <w:rsid w:val="0FD93801"/>
    <w:rsid w:val="0FDC41E3"/>
    <w:rsid w:val="0FE35744"/>
    <w:rsid w:val="0FEB1C2B"/>
    <w:rsid w:val="0FF322CD"/>
    <w:rsid w:val="100128A9"/>
    <w:rsid w:val="1005689B"/>
    <w:rsid w:val="10131FB5"/>
    <w:rsid w:val="1031732E"/>
    <w:rsid w:val="10327E3A"/>
    <w:rsid w:val="10374301"/>
    <w:rsid w:val="10394E9C"/>
    <w:rsid w:val="103A764D"/>
    <w:rsid w:val="103B410E"/>
    <w:rsid w:val="103B6EC4"/>
    <w:rsid w:val="103E5A9F"/>
    <w:rsid w:val="10457DEF"/>
    <w:rsid w:val="105628E7"/>
    <w:rsid w:val="108120DC"/>
    <w:rsid w:val="108950E7"/>
    <w:rsid w:val="109135C4"/>
    <w:rsid w:val="10923E54"/>
    <w:rsid w:val="10A4426E"/>
    <w:rsid w:val="10B656D8"/>
    <w:rsid w:val="10B9383C"/>
    <w:rsid w:val="10C37A22"/>
    <w:rsid w:val="10D11300"/>
    <w:rsid w:val="10D4446D"/>
    <w:rsid w:val="10DF1FB9"/>
    <w:rsid w:val="10F772EF"/>
    <w:rsid w:val="11017A58"/>
    <w:rsid w:val="11023D17"/>
    <w:rsid w:val="110F34C8"/>
    <w:rsid w:val="11390774"/>
    <w:rsid w:val="11491151"/>
    <w:rsid w:val="116021A5"/>
    <w:rsid w:val="116230D1"/>
    <w:rsid w:val="116833E7"/>
    <w:rsid w:val="116A7E05"/>
    <w:rsid w:val="11722460"/>
    <w:rsid w:val="117A4F14"/>
    <w:rsid w:val="117D68B3"/>
    <w:rsid w:val="11870CA4"/>
    <w:rsid w:val="11A4344C"/>
    <w:rsid w:val="11CB5870"/>
    <w:rsid w:val="11D21BE1"/>
    <w:rsid w:val="11D529F0"/>
    <w:rsid w:val="11F272A1"/>
    <w:rsid w:val="11F50B3F"/>
    <w:rsid w:val="11F528ED"/>
    <w:rsid w:val="11F55D84"/>
    <w:rsid w:val="11F95233"/>
    <w:rsid w:val="11FD6A95"/>
    <w:rsid w:val="11FE73E1"/>
    <w:rsid w:val="1206271C"/>
    <w:rsid w:val="12114BE2"/>
    <w:rsid w:val="12152F8F"/>
    <w:rsid w:val="121F5BBC"/>
    <w:rsid w:val="12261816"/>
    <w:rsid w:val="122816CA"/>
    <w:rsid w:val="122D72CA"/>
    <w:rsid w:val="1231523F"/>
    <w:rsid w:val="12392AE3"/>
    <w:rsid w:val="123C0392"/>
    <w:rsid w:val="123E4294"/>
    <w:rsid w:val="12421044"/>
    <w:rsid w:val="12492C39"/>
    <w:rsid w:val="12511775"/>
    <w:rsid w:val="125F420A"/>
    <w:rsid w:val="127A5380"/>
    <w:rsid w:val="128A74D9"/>
    <w:rsid w:val="1298079E"/>
    <w:rsid w:val="12B10442"/>
    <w:rsid w:val="12B44556"/>
    <w:rsid w:val="12C10A21"/>
    <w:rsid w:val="12CB7F7B"/>
    <w:rsid w:val="12D57B5A"/>
    <w:rsid w:val="12DA74FD"/>
    <w:rsid w:val="12DD3B9D"/>
    <w:rsid w:val="12FC5EFD"/>
    <w:rsid w:val="13160E95"/>
    <w:rsid w:val="131D4A08"/>
    <w:rsid w:val="132617E9"/>
    <w:rsid w:val="132B4874"/>
    <w:rsid w:val="13365D96"/>
    <w:rsid w:val="13401CF4"/>
    <w:rsid w:val="13573133"/>
    <w:rsid w:val="13597FDE"/>
    <w:rsid w:val="13610A7C"/>
    <w:rsid w:val="1370511E"/>
    <w:rsid w:val="1379754E"/>
    <w:rsid w:val="13895EE3"/>
    <w:rsid w:val="139452E8"/>
    <w:rsid w:val="139600FA"/>
    <w:rsid w:val="139B1B3C"/>
    <w:rsid w:val="13A40689"/>
    <w:rsid w:val="13AC347F"/>
    <w:rsid w:val="13AE5449"/>
    <w:rsid w:val="13C163E4"/>
    <w:rsid w:val="13CF69C3"/>
    <w:rsid w:val="13E63AA6"/>
    <w:rsid w:val="13F4157C"/>
    <w:rsid w:val="13F85DC5"/>
    <w:rsid w:val="13FC3073"/>
    <w:rsid w:val="14002DA6"/>
    <w:rsid w:val="14076907"/>
    <w:rsid w:val="140A2B4A"/>
    <w:rsid w:val="141601C0"/>
    <w:rsid w:val="14183270"/>
    <w:rsid w:val="141D447E"/>
    <w:rsid w:val="141D6B0B"/>
    <w:rsid w:val="142D6F89"/>
    <w:rsid w:val="143C3BFB"/>
    <w:rsid w:val="14447112"/>
    <w:rsid w:val="144554E0"/>
    <w:rsid w:val="144C07BE"/>
    <w:rsid w:val="144C2ACB"/>
    <w:rsid w:val="145908CD"/>
    <w:rsid w:val="145A112D"/>
    <w:rsid w:val="146D3562"/>
    <w:rsid w:val="1472014A"/>
    <w:rsid w:val="14733869"/>
    <w:rsid w:val="148617D9"/>
    <w:rsid w:val="149258A7"/>
    <w:rsid w:val="149321EC"/>
    <w:rsid w:val="14972381"/>
    <w:rsid w:val="14A405FA"/>
    <w:rsid w:val="14AA6C47"/>
    <w:rsid w:val="14AB1989"/>
    <w:rsid w:val="14AF76CB"/>
    <w:rsid w:val="14B04223"/>
    <w:rsid w:val="14B81325"/>
    <w:rsid w:val="14BB5770"/>
    <w:rsid w:val="14BD2115"/>
    <w:rsid w:val="14C47E92"/>
    <w:rsid w:val="14CA4494"/>
    <w:rsid w:val="14DF1102"/>
    <w:rsid w:val="14E74E80"/>
    <w:rsid w:val="14EF1875"/>
    <w:rsid w:val="14FB05D3"/>
    <w:rsid w:val="14FB1DB1"/>
    <w:rsid w:val="14FC230F"/>
    <w:rsid w:val="150115A9"/>
    <w:rsid w:val="15027594"/>
    <w:rsid w:val="150317C5"/>
    <w:rsid w:val="1507775C"/>
    <w:rsid w:val="150A3567"/>
    <w:rsid w:val="151407D5"/>
    <w:rsid w:val="15214D63"/>
    <w:rsid w:val="152F4368"/>
    <w:rsid w:val="153713E6"/>
    <w:rsid w:val="153E6FE7"/>
    <w:rsid w:val="154F67B8"/>
    <w:rsid w:val="15535F3F"/>
    <w:rsid w:val="15697093"/>
    <w:rsid w:val="15760076"/>
    <w:rsid w:val="15977CDB"/>
    <w:rsid w:val="159F6FD6"/>
    <w:rsid w:val="15A85EC8"/>
    <w:rsid w:val="15AA1C40"/>
    <w:rsid w:val="15B01BBF"/>
    <w:rsid w:val="15B8435D"/>
    <w:rsid w:val="15B94F00"/>
    <w:rsid w:val="15C56521"/>
    <w:rsid w:val="15CF16A7"/>
    <w:rsid w:val="15D171CD"/>
    <w:rsid w:val="15D26086"/>
    <w:rsid w:val="15D77061"/>
    <w:rsid w:val="15DC73CD"/>
    <w:rsid w:val="15DD2016"/>
    <w:rsid w:val="15EC3B3E"/>
    <w:rsid w:val="15F46C2A"/>
    <w:rsid w:val="15F80BFE"/>
    <w:rsid w:val="16121567"/>
    <w:rsid w:val="162C6AF9"/>
    <w:rsid w:val="16343F81"/>
    <w:rsid w:val="163948ED"/>
    <w:rsid w:val="16413A85"/>
    <w:rsid w:val="164275F4"/>
    <w:rsid w:val="16495BAE"/>
    <w:rsid w:val="164C1591"/>
    <w:rsid w:val="1654148B"/>
    <w:rsid w:val="165B71D5"/>
    <w:rsid w:val="166E2C6E"/>
    <w:rsid w:val="16700A7A"/>
    <w:rsid w:val="16726C02"/>
    <w:rsid w:val="1683572D"/>
    <w:rsid w:val="168801D3"/>
    <w:rsid w:val="169E0BEA"/>
    <w:rsid w:val="16A62408"/>
    <w:rsid w:val="16AF7EFC"/>
    <w:rsid w:val="16B07EDF"/>
    <w:rsid w:val="16DD2BAC"/>
    <w:rsid w:val="170A3B27"/>
    <w:rsid w:val="171738A2"/>
    <w:rsid w:val="17197085"/>
    <w:rsid w:val="171F21BA"/>
    <w:rsid w:val="17224ED3"/>
    <w:rsid w:val="172460AC"/>
    <w:rsid w:val="172872C1"/>
    <w:rsid w:val="173054B2"/>
    <w:rsid w:val="173B5246"/>
    <w:rsid w:val="17424EAD"/>
    <w:rsid w:val="174C1699"/>
    <w:rsid w:val="17773DA4"/>
    <w:rsid w:val="1778392A"/>
    <w:rsid w:val="1779647F"/>
    <w:rsid w:val="177A1543"/>
    <w:rsid w:val="17987255"/>
    <w:rsid w:val="17A23389"/>
    <w:rsid w:val="17A739C7"/>
    <w:rsid w:val="17C50FB3"/>
    <w:rsid w:val="17CB7450"/>
    <w:rsid w:val="17D15BAA"/>
    <w:rsid w:val="17FB6C91"/>
    <w:rsid w:val="17FF44C5"/>
    <w:rsid w:val="18053F1E"/>
    <w:rsid w:val="18085749"/>
    <w:rsid w:val="180B6D06"/>
    <w:rsid w:val="181C3FF8"/>
    <w:rsid w:val="183D3240"/>
    <w:rsid w:val="184114A1"/>
    <w:rsid w:val="18425C49"/>
    <w:rsid w:val="1844637C"/>
    <w:rsid w:val="185540E5"/>
    <w:rsid w:val="186969E3"/>
    <w:rsid w:val="186C7D12"/>
    <w:rsid w:val="186D2443"/>
    <w:rsid w:val="187059AE"/>
    <w:rsid w:val="18786026"/>
    <w:rsid w:val="18876269"/>
    <w:rsid w:val="18891FE1"/>
    <w:rsid w:val="188B2A6D"/>
    <w:rsid w:val="188C7694"/>
    <w:rsid w:val="18D05DC3"/>
    <w:rsid w:val="18D21BDA"/>
    <w:rsid w:val="18DC03A2"/>
    <w:rsid w:val="18DC65B5"/>
    <w:rsid w:val="18E11EA5"/>
    <w:rsid w:val="18E6534A"/>
    <w:rsid w:val="18EE62E8"/>
    <w:rsid w:val="19083037"/>
    <w:rsid w:val="191F607C"/>
    <w:rsid w:val="192D5416"/>
    <w:rsid w:val="19390D64"/>
    <w:rsid w:val="193E7FD9"/>
    <w:rsid w:val="195019B0"/>
    <w:rsid w:val="19554C37"/>
    <w:rsid w:val="19566DB3"/>
    <w:rsid w:val="19595DF7"/>
    <w:rsid w:val="19597C05"/>
    <w:rsid w:val="196279A1"/>
    <w:rsid w:val="19636CD6"/>
    <w:rsid w:val="197902A7"/>
    <w:rsid w:val="197B401F"/>
    <w:rsid w:val="198627AB"/>
    <w:rsid w:val="198B4F14"/>
    <w:rsid w:val="199724DC"/>
    <w:rsid w:val="19A941C1"/>
    <w:rsid w:val="19AE5ACF"/>
    <w:rsid w:val="19B675DA"/>
    <w:rsid w:val="19BB7B07"/>
    <w:rsid w:val="19BE1D86"/>
    <w:rsid w:val="19C637E5"/>
    <w:rsid w:val="19C721FB"/>
    <w:rsid w:val="19CE5CD8"/>
    <w:rsid w:val="19D379B8"/>
    <w:rsid w:val="19E00326"/>
    <w:rsid w:val="19FD67E3"/>
    <w:rsid w:val="1A052165"/>
    <w:rsid w:val="1A063EF5"/>
    <w:rsid w:val="1A0F1B60"/>
    <w:rsid w:val="1A0F3AD5"/>
    <w:rsid w:val="1A0F7374"/>
    <w:rsid w:val="1A142D27"/>
    <w:rsid w:val="1A143D9C"/>
    <w:rsid w:val="1A202D51"/>
    <w:rsid w:val="1A2A3350"/>
    <w:rsid w:val="1A330456"/>
    <w:rsid w:val="1A4E34E2"/>
    <w:rsid w:val="1A584361"/>
    <w:rsid w:val="1A5E3E22"/>
    <w:rsid w:val="1A60672B"/>
    <w:rsid w:val="1A630F50"/>
    <w:rsid w:val="1A653958"/>
    <w:rsid w:val="1A6732FB"/>
    <w:rsid w:val="1A7929A3"/>
    <w:rsid w:val="1A7B4669"/>
    <w:rsid w:val="1A870B38"/>
    <w:rsid w:val="1A8C6CF6"/>
    <w:rsid w:val="1A9417D9"/>
    <w:rsid w:val="1AA41354"/>
    <w:rsid w:val="1AA572B8"/>
    <w:rsid w:val="1AA90718"/>
    <w:rsid w:val="1AB31D2F"/>
    <w:rsid w:val="1AC00AAF"/>
    <w:rsid w:val="1AC15A62"/>
    <w:rsid w:val="1ACE55DA"/>
    <w:rsid w:val="1ACE6054"/>
    <w:rsid w:val="1ACE6D27"/>
    <w:rsid w:val="1AE0038B"/>
    <w:rsid w:val="1AEC6857"/>
    <w:rsid w:val="1AF7358C"/>
    <w:rsid w:val="1AFA0F74"/>
    <w:rsid w:val="1B04371D"/>
    <w:rsid w:val="1B1A1616"/>
    <w:rsid w:val="1B395F40"/>
    <w:rsid w:val="1B403FA5"/>
    <w:rsid w:val="1B46240B"/>
    <w:rsid w:val="1B495A57"/>
    <w:rsid w:val="1B4B5C73"/>
    <w:rsid w:val="1B524326"/>
    <w:rsid w:val="1B55168B"/>
    <w:rsid w:val="1B593EEC"/>
    <w:rsid w:val="1B632FBD"/>
    <w:rsid w:val="1B645069"/>
    <w:rsid w:val="1B7D1BE7"/>
    <w:rsid w:val="1B8637EA"/>
    <w:rsid w:val="1B917B2A"/>
    <w:rsid w:val="1BBE01F3"/>
    <w:rsid w:val="1BDD1B28"/>
    <w:rsid w:val="1BE57F51"/>
    <w:rsid w:val="1BEE3F6E"/>
    <w:rsid w:val="1BF21B5D"/>
    <w:rsid w:val="1C024584"/>
    <w:rsid w:val="1C037CCC"/>
    <w:rsid w:val="1C136791"/>
    <w:rsid w:val="1C18016F"/>
    <w:rsid w:val="1C2F4A48"/>
    <w:rsid w:val="1C314E69"/>
    <w:rsid w:val="1C400DCC"/>
    <w:rsid w:val="1C4814E4"/>
    <w:rsid w:val="1C6012AB"/>
    <w:rsid w:val="1C6062B5"/>
    <w:rsid w:val="1C643AFE"/>
    <w:rsid w:val="1C656B00"/>
    <w:rsid w:val="1C6D522B"/>
    <w:rsid w:val="1C762201"/>
    <w:rsid w:val="1C87757C"/>
    <w:rsid w:val="1C8B6454"/>
    <w:rsid w:val="1C911F05"/>
    <w:rsid w:val="1C9232F2"/>
    <w:rsid w:val="1C993860"/>
    <w:rsid w:val="1CB33AD0"/>
    <w:rsid w:val="1CBB169A"/>
    <w:rsid w:val="1CBD494F"/>
    <w:rsid w:val="1CC07FCD"/>
    <w:rsid w:val="1CC5593D"/>
    <w:rsid w:val="1CCD060E"/>
    <w:rsid w:val="1CD03B67"/>
    <w:rsid w:val="1CD13F56"/>
    <w:rsid w:val="1CD4109A"/>
    <w:rsid w:val="1CD55E24"/>
    <w:rsid w:val="1CDE3631"/>
    <w:rsid w:val="1CE814D1"/>
    <w:rsid w:val="1CF06F67"/>
    <w:rsid w:val="1CFE11B3"/>
    <w:rsid w:val="1D022EEB"/>
    <w:rsid w:val="1D0B7468"/>
    <w:rsid w:val="1D1E53EE"/>
    <w:rsid w:val="1D3444B7"/>
    <w:rsid w:val="1D3F2887"/>
    <w:rsid w:val="1D413DD6"/>
    <w:rsid w:val="1D442082"/>
    <w:rsid w:val="1D494085"/>
    <w:rsid w:val="1D6104E9"/>
    <w:rsid w:val="1D67409C"/>
    <w:rsid w:val="1D6D5E73"/>
    <w:rsid w:val="1D6E2EA0"/>
    <w:rsid w:val="1D90430C"/>
    <w:rsid w:val="1D927B8A"/>
    <w:rsid w:val="1DA228F6"/>
    <w:rsid w:val="1DA26C67"/>
    <w:rsid w:val="1DA653E3"/>
    <w:rsid w:val="1DA84CB7"/>
    <w:rsid w:val="1DB33A3A"/>
    <w:rsid w:val="1DB4365C"/>
    <w:rsid w:val="1DB571C9"/>
    <w:rsid w:val="1DBF6F58"/>
    <w:rsid w:val="1DC57394"/>
    <w:rsid w:val="1DC976B3"/>
    <w:rsid w:val="1DCD471E"/>
    <w:rsid w:val="1DF12B02"/>
    <w:rsid w:val="1E3649B9"/>
    <w:rsid w:val="1E592CD8"/>
    <w:rsid w:val="1E65546D"/>
    <w:rsid w:val="1E673D11"/>
    <w:rsid w:val="1E6E0354"/>
    <w:rsid w:val="1E8E65A3"/>
    <w:rsid w:val="1E912BAE"/>
    <w:rsid w:val="1E933E22"/>
    <w:rsid w:val="1E94348E"/>
    <w:rsid w:val="1EB60A31"/>
    <w:rsid w:val="1EBB0A1A"/>
    <w:rsid w:val="1EC6457D"/>
    <w:rsid w:val="1EC7170B"/>
    <w:rsid w:val="1EC7534C"/>
    <w:rsid w:val="1EC80007"/>
    <w:rsid w:val="1ECD7160"/>
    <w:rsid w:val="1ED641E3"/>
    <w:rsid w:val="1EDA5344"/>
    <w:rsid w:val="1EED4935"/>
    <w:rsid w:val="1EEE324E"/>
    <w:rsid w:val="1EF15FC6"/>
    <w:rsid w:val="1EFA4AC9"/>
    <w:rsid w:val="1EFD1033"/>
    <w:rsid w:val="1F0028D1"/>
    <w:rsid w:val="1F165A0D"/>
    <w:rsid w:val="1F1E5742"/>
    <w:rsid w:val="1F294330"/>
    <w:rsid w:val="1F5164BE"/>
    <w:rsid w:val="1F550636"/>
    <w:rsid w:val="1F59508D"/>
    <w:rsid w:val="1F6725BD"/>
    <w:rsid w:val="1F7A16FF"/>
    <w:rsid w:val="1F841E94"/>
    <w:rsid w:val="1F86410F"/>
    <w:rsid w:val="1F902D30"/>
    <w:rsid w:val="1F987D78"/>
    <w:rsid w:val="1FAB4F33"/>
    <w:rsid w:val="1FAD0B55"/>
    <w:rsid w:val="1FBA786C"/>
    <w:rsid w:val="1FC55FF4"/>
    <w:rsid w:val="1FE07DD2"/>
    <w:rsid w:val="1FE65F6B"/>
    <w:rsid w:val="1FF72B1D"/>
    <w:rsid w:val="20012DA5"/>
    <w:rsid w:val="2012614A"/>
    <w:rsid w:val="201952D2"/>
    <w:rsid w:val="2020109E"/>
    <w:rsid w:val="20220096"/>
    <w:rsid w:val="202816B6"/>
    <w:rsid w:val="202B1BD0"/>
    <w:rsid w:val="2031368A"/>
    <w:rsid w:val="20352DB6"/>
    <w:rsid w:val="203647FC"/>
    <w:rsid w:val="20383747"/>
    <w:rsid w:val="204B45FF"/>
    <w:rsid w:val="204E725A"/>
    <w:rsid w:val="205050F3"/>
    <w:rsid w:val="205921D7"/>
    <w:rsid w:val="20665891"/>
    <w:rsid w:val="206F5F60"/>
    <w:rsid w:val="207575AA"/>
    <w:rsid w:val="208241B4"/>
    <w:rsid w:val="208433DB"/>
    <w:rsid w:val="20855784"/>
    <w:rsid w:val="208F5999"/>
    <w:rsid w:val="20B05494"/>
    <w:rsid w:val="20EE5770"/>
    <w:rsid w:val="21147FEE"/>
    <w:rsid w:val="212925B3"/>
    <w:rsid w:val="212C3E51"/>
    <w:rsid w:val="213571AA"/>
    <w:rsid w:val="213B5936"/>
    <w:rsid w:val="213C22E6"/>
    <w:rsid w:val="213D605E"/>
    <w:rsid w:val="213F7E47"/>
    <w:rsid w:val="21416183"/>
    <w:rsid w:val="214171F2"/>
    <w:rsid w:val="21592FEC"/>
    <w:rsid w:val="215B2DFE"/>
    <w:rsid w:val="215C5CD9"/>
    <w:rsid w:val="215F2E6D"/>
    <w:rsid w:val="21611D4D"/>
    <w:rsid w:val="21617F9F"/>
    <w:rsid w:val="21820494"/>
    <w:rsid w:val="218B2E3C"/>
    <w:rsid w:val="218C26F6"/>
    <w:rsid w:val="218E68BA"/>
    <w:rsid w:val="21921F06"/>
    <w:rsid w:val="21A67760"/>
    <w:rsid w:val="21B53E47"/>
    <w:rsid w:val="21B5456C"/>
    <w:rsid w:val="21C0289A"/>
    <w:rsid w:val="21C314C7"/>
    <w:rsid w:val="21D604D2"/>
    <w:rsid w:val="21E309B4"/>
    <w:rsid w:val="21E53DD4"/>
    <w:rsid w:val="21E80F98"/>
    <w:rsid w:val="21F4496F"/>
    <w:rsid w:val="21FA7AAB"/>
    <w:rsid w:val="21FE67C3"/>
    <w:rsid w:val="21FF567A"/>
    <w:rsid w:val="220019CB"/>
    <w:rsid w:val="22080E1D"/>
    <w:rsid w:val="222E4A4B"/>
    <w:rsid w:val="224564ED"/>
    <w:rsid w:val="227A2B4A"/>
    <w:rsid w:val="227A5579"/>
    <w:rsid w:val="227B3EC3"/>
    <w:rsid w:val="22853819"/>
    <w:rsid w:val="228802B4"/>
    <w:rsid w:val="22883309"/>
    <w:rsid w:val="22A96C16"/>
    <w:rsid w:val="22AC6E9D"/>
    <w:rsid w:val="22AF6B28"/>
    <w:rsid w:val="22B61C24"/>
    <w:rsid w:val="22BF1959"/>
    <w:rsid w:val="22D16A5E"/>
    <w:rsid w:val="22FD7853"/>
    <w:rsid w:val="2309444A"/>
    <w:rsid w:val="230A1D1E"/>
    <w:rsid w:val="230F3D0A"/>
    <w:rsid w:val="23152B86"/>
    <w:rsid w:val="233E3D53"/>
    <w:rsid w:val="235E44A5"/>
    <w:rsid w:val="23623B5A"/>
    <w:rsid w:val="2371477C"/>
    <w:rsid w:val="237F04EF"/>
    <w:rsid w:val="23841437"/>
    <w:rsid w:val="23865695"/>
    <w:rsid w:val="238A3CA3"/>
    <w:rsid w:val="238E17FC"/>
    <w:rsid w:val="238E2BA1"/>
    <w:rsid w:val="23A423C5"/>
    <w:rsid w:val="23AF4708"/>
    <w:rsid w:val="23B32608"/>
    <w:rsid w:val="23C16A9A"/>
    <w:rsid w:val="23E66003"/>
    <w:rsid w:val="23F80076"/>
    <w:rsid w:val="23FE2FB7"/>
    <w:rsid w:val="23FE3AF7"/>
    <w:rsid w:val="240350E9"/>
    <w:rsid w:val="240D3AC6"/>
    <w:rsid w:val="240F3CE2"/>
    <w:rsid w:val="241B7142"/>
    <w:rsid w:val="242B3FAA"/>
    <w:rsid w:val="24452007"/>
    <w:rsid w:val="244802C7"/>
    <w:rsid w:val="244C0B39"/>
    <w:rsid w:val="245A32E7"/>
    <w:rsid w:val="24635935"/>
    <w:rsid w:val="24660E6A"/>
    <w:rsid w:val="24665559"/>
    <w:rsid w:val="24681644"/>
    <w:rsid w:val="24691825"/>
    <w:rsid w:val="24697C70"/>
    <w:rsid w:val="246C2EE2"/>
    <w:rsid w:val="248E0BEE"/>
    <w:rsid w:val="249222CA"/>
    <w:rsid w:val="24C20D54"/>
    <w:rsid w:val="24CF65FC"/>
    <w:rsid w:val="24D171E9"/>
    <w:rsid w:val="24DA6A74"/>
    <w:rsid w:val="24DB4BCD"/>
    <w:rsid w:val="24E32A79"/>
    <w:rsid w:val="24E707BB"/>
    <w:rsid w:val="24F1163A"/>
    <w:rsid w:val="24F353B2"/>
    <w:rsid w:val="24F602A0"/>
    <w:rsid w:val="24F829C8"/>
    <w:rsid w:val="250025A0"/>
    <w:rsid w:val="25296C9F"/>
    <w:rsid w:val="252F5CBE"/>
    <w:rsid w:val="25310FEF"/>
    <w:rsid w:val="253808F1"/>
    <w:rsid w:val="253C36FB"/>
    <w:rsid w:val="25401D76"/>
    <w:rsid w:val="2544236B"/>
    <w:rsid w:val="2547125A"/>
    <w:rsid w:val="256C3562"/>
    <w:rsid w:val="258778A8"/>
    <w:rsid w:val="258D2CD8"/>
    <w:rsid w:val="25977271"/>
    <w:rsid w:val="259B2D68"/>
    <w:rsid w:val="259E7D45"/>
    <w:rsid w:val="25A55F80"/>
    <w:rsid w:val="25A6077B"/>
    <w:rsid w:val="25A641D2"/>
    <w:rsid w:val="25A941CC"/>
    <w:rsid w:val="25A97E1E"/>
    <w:rsid w:val="25AB4606"/>
    <w:rsid w:val="25BF4424"/>
    <w:rsid w:val="25C17AFA"/>
    <w:rsid w:val="25C251DB"/>
    <w:rsid w:val="25C669F1"/>
    <w:rsid w:val="25E00E0C"/>
    <w:rsid w:val="25EC3BAF"/>
    <w:rsid w:val="25EF379B"/>
    <w:rsid w:val="260C11C1"/>
    <w:rsid w:val="261049C1"/>
    <w:rsid w:val="2613738E"/>
    <w:rsid w:val="26286784"/>
    <w:rsid w:val="26321F0A"/>
    <w:rsid w:val="26383109"/>
    <w:rsid w:val="263A491A"/>
    <w:rsid w:val="263E49AF"/>
    <w:rsid w:val="263F1C4A"/>
    <w:rsid w:val="26597FFC"/>
    <w:rsid w:val="265B2F41"/>
    <w:rsid w:val="265E5C08"/>
    <w:rsid w:val="26673E0F"/>
    <w:rsid w:val="26697AAB"/>
    <w:rsid w:val="2673065B"/>
    <w:rsid w:val="26746071"/>
    <w:rsid w:val="267839D3"/>
    <w:rsid w:val="26803368"/>
    <w:rsid w:val="268423E1"/>
    <w:rsid w:val="26890627"/>
    <w:rsid w:val="26902F8F"/>
    <w:rsid w:val="26937CAB"/>
    <w:rsid w:val="26A43060"/>
    <w:rsid w:val="26BB2001"/>
    <w:rsid w:val="26C16DEA"/>
    <w:rsid w:val="26CE0ACF"/>
    <w:rsid w:val="26D45ECB"/>
    <w:rsid w:val="26E35358"/>
    <w:rsid w:val="27003DB6"/>
    <w:rsid w:val="27022D18"/>
    <w:rsid w:val="270D0281"/>
    <w:rsid w:val="270E298C"/>
    <w:rsid w:val="270E29F5"/>
    <w:rsid w:val="27135897"/>
    <w:rsid w:val="271512D2"/>
    <w:rsid w:val="272A2D2F"/>
    <w:rsid w:val="272C0707"/>
    <w:rsid w:val="2734580E"/>
    <w:rsid w:val="273B6B9C"/>
    <w:rsid w:val="27446B6F"/>
    <w:rsid w:val="274F752C"/>
    <w:rsid w:val="27520933"/>
    <w:rsid w:val="275C1578"/>
    <w:rsid w:val="275E5A93"/>
    <w:rsid w:val="27736226"/>
    <w:rsid w:val="27755DA7"/>
    <w:rsid w:val="277C7F9A"/>
    <w:rsid w:val="278D7C08"/>
    <w:rsid w:val="279D2924"/>
    <w:rsid w:val="27A52E1A"/>
    <w:rsid w:val="27BF3329"/>
    <w:rsid w:val="27C53958"/>
    <w:rsid w:val="27DA4B73"/>
    <w:rsid w:val="27DF39CB"/>
    <w:rsid w:val="27E61F25"/>
    <w:rsid w:val="27EC31BB"/>
    <w:rsid w:val="27ED2CBD"/>
    <w:rsid w:val="27F51441"/>
    <w:rsid w:val="27F61799"/>
    <w:rsid w:val="27F63DA6"/>
    <w:rsid w:val="27F8251C"/>
    <w:rsid w:val="27FA5CB6"/>
    <w:rsid w:val="27FC457D"/>
    <w:rsid w:val="28066A1F"/>
    <w:rsid w:val="28074CD0"/>
    <w:rsid w:val="280B656E"/>
    <w:rsid w:val="280D34EA"/>
    <w:rsid w:val="281466B1"/>
    <w:rsid w:val="281824A7"/>
    <w:rsid w:val="281C4C20"/>
    <w:rsid w:val="282D0BDB"/>
    <w:rsid w:val="28312BBF"/>
    <w:rsid w:val="28321D4D"/>
    <w:rsid w:val="283A2862"/>
    <w:rsid w:val="28467386"/>
    <w:rsid w:val="285F673E"/>
    <w:rsid w:val="28644CCA"/>
    <w:rsid w:val="287370B9"/>
    <w:rsid w:val="288D1679"/>
    <w:rsid w:val="288F6949"/>
    <w:rsid w:val="28911AF2"/>
    <w:rsid w:val="289151CA"/>
    <w:rsid w:val="28A2680F"/>
    <w:rsid w:val="28AD1793"/>
    <w:rsid w:val="28B9246E"/>
    <w:rsid w:val="28BA7F95"/>
    <w:rsid w:val="28D21782"/>
    <w:rsid w:val="28EB583C"/>
    <w:rsid w:val="28F402DA"/>
    <w:rsid w:val="28FC78BE"/>
    <w:rsid w:val="28FE4325"/>
    <w:rsid w:val="29000A40"/>
    <w:rsid w:val="290F29AF"/>
    <w:rsid w:val="291D0C4F"/>
    <w:rsid w:val="293634F4"/>
    <w:rsid w:val="29503CAA"/>
    <w:rsid w:val="29770361"/>
    <w:rsid w:val="2985201E"/>
    <w:rsid w:val="29892059"/>
    <w:rsid w:val="29894105"/>
    <w:rsid w:val="298E38FB"/>
    <w:rsid w:val="29982084"/>
    <w:rsid w:val="29B35110"/>
    <w:rsid w:val="29B812E2"/>
    <w:rsid w:val="29C55899"/>
    <w:rsid w:val="29C865D6"/>
    <w:rsid w:val="29E4607F"/>
    <w:rsid w:val="29E71C49"/>
    <w:rsid w:val="29F2147C"/>
    <w:rsid w:val="29FA1911"/>
    <w:rsid w:val="2A0608C1"/>
    <w:rsid w:val="2A0C4A40"/>
    <w:rsid w:val="2A134AF4"/>
    <w:rsid w:val="2A1536D4"/>
    <w:rsid w:val="2A255C2B"/>
    <w:rsid w:val="2A2B7BC9"/>
    <w:rsid w:val="2A3A5DF9"/>
    <w:rsid w:val="2A4926C2"/>
    <w:rsid w:val="2A4D2BFD"/>
    <w:rsid w:val="2A530EDF"/>
    <w:rsid w:val="2A553627"/>
    <w:rsid w:val="2A5F6992"/>
    <w:rsid w:val="2A750617"/>
    <w:rsid w:val="2A7949E3"/>
    <w:rsid w:val="2A7E571E"/>
    <w:rsid w:val="2A80647C"/>
    <w:rsid w:val="2A8E62B6"/>
    <w:rsid w:val="2A9572CC"/>
    <w:rsid w:val="2AA36F32"/>
    <w:rsid w:val="2ABD4C84"/>
    <w:rsid w:val="2ACA5C4D"/>
    <w:rsid w:val="2ACB5D43"/>
    <w:rsid w:val="2AD81233"/>
    <w:rsid w:val="2ADC178F"/>
    <w:rsid w:val="2AE63EFE"/>
    <w:rsid w:val="2AED78BA"/>
    <w:rsid w:val="2AF05EF0"/>
    <w:rsid w:val="2B1725AC"/>
    <w:rsid w:val="2B2E227F"/>
    <w:rsid w:val="2B3404E2"/>
    <w:rsid w:val="2B363CF4"/>
    <w:rsid w:val="2B3A7305"/>
    <w:rsid w:val="2B425FD0"/>
    <w:rsid w:val="2B4268A6"/>
    <w:rsid w:val="2B512E32"/>
    <w:rsid w:val="2B5364B1"/>
    <w:rsid w:val="2B794137"/>
    <w:rsid w:val="2B9B4F58"/>
    <w:rsid w:val="2B9D1BD3"/>
    <w:rsid w:val="2BA271EA"/>
    <w:rsid w:val="2BA3696C"/>
    <w:rsid w:val="2BA411B4"/>
    <w:rsid w:val="2BAC62BA"/>
    <w:rsid w:val="2BB65EBB"/>
    <w:rsid w:val="2BB67A51"/>
    <w:rsid w:val="2BB769EE"/>
    <w:rsid w:val="2BB8130D"/>
    <w:rsid w:val="2BC1223D"/>
    <w:rsid w:val="2BC173D4"/>
    <w:rsid w:val="2BC40014"/>
    <w:rsid w:val="2BC51B34"/>
    <w:rsid w:val="2BCA04EF"/>
    <w:rsid w:val="2BCF1FA9"/>
    <w:rsid w:val="2BF95140"/>
    <w:rsid w:val="2C0B194E"/>
    <w:rsid w:val="2C1300E8"/>
    <w:rsid w:val="2C1A4F62"/>
    <w:rsid w:val="2C227130"/>
    <w:rsid w:val="2C2E6CCF"/>
    <w:rsid w:val="2C3447BE"/>
    <w:rsid w:val="2C3D3C75"/>
    <w:rsid w:val="2C49532C"/>
    <w:rsid w:val="2C4B420E"/>
    <w:rsid w:val="2C660165"/>
    <w:rsid w:val="2C6619D7"/>
    <w:rsid w:val="2C666469"/>
    <w:rsid w:val="2C6A0BA3"/>
    <w:rsid w:val="2C8903AA"/>
    <w:rsid w:val="2C8A76F4"/>
    <w:rsid w:val="2C931BC6"/>
    <w:rsid w:val="2C947F22"/>
    <w:rsid w:val="2C9E16D9"/>
    <w:rsid w:val="2CA45E14"/>
    <w:rsid w:val="2CB62CA6"/>
    <w:rsid w:val="2CBA67B5"/>
    <w:rsid w:val="2CDB673A"/>
    <w:rsid w:val="2CEA709A"/>
    <w:rsid w:val="2CEE34EF"/>
    <w:rsid w:val="2CEF46B1"/>
    <w:rsid w:val="2CF605F7"/>
    <w:rsid w:val="2CF9108B"/>
    <w:rsid w:val="2CFE48F4"/>
    <w:rsid w:val="2D016FE9"/>
    <w:rsid w:val="2D0A367D"/>
    <w:rsid w:val="2D12214D"/>
    <w:rsid w:val="2D14362B"/>
    <w:rsid w:val="2D281971"/>
    <w:rsid w:val="2D2E304F"/>
    <w:rsid w:val="2D3C07FE"/>
    <w:rsid w:val="2D3E414F"/>
    <w:rsid w:val="2D5756FC"/>
    <w:rsid w:val="2D5D5591"/>
    <w:rsid w:val="2D74743A"/>
    <w:rsid w:val="2D7921CC"/>
    <w:rsid w:val="2D7B7CF2"/>
    <w:rsid w:val="2D7C11D4"/>
    <w:rsid w:val="2D7F4766"/>
    <w:rsid w:val="2DAD1E76"/>
    <w:rsid w:val="2DBE7F60"/>
    <w:rsid w:val="2DD12008"/>
    <w:rsid w:val="2DF6788C"/>
    <w:rsid w:val="2DFF6EA1"/>
    <w:rsid w:val="2E043938"/>
    <w:rsid w:val="2E0D1588"/>
    <w:rsid w:val="2E132621"/>
    <w:rsid w:val="2E240E9B"/>
    <w:rsid w:val="2E3944B7"/>
    <w:rsid w:val="2E3B1633"/>
    <w:rsid w:val="2E4C1B78"/>
    <w:rsid w:val="2E5C5D76"/>
    <w:rsid w:val="2E5F13C2"/>
    <w:rsid w:val="2E7035CF"/>
    <w:rsid w:val="2E73313B"/>
    <w:rsid w:val="2E866E5E"/>
    <w:rsid w:val="2E9C43C4"/>
    <w:rsid w:val="2EA916B2"/>
    <w:rsid w:val="2EA93C46"/>
    <w:rsid w:val="2EB149D1"/>
    <w:rsid w:val="2EB84F76"/>
    <w:rsid w:val="2EC62DA5"/>
    <w:rsid w:val="2EEA15D4"/>
    <w:rsid w:val="2EEA1606"/>
    <w:rsid w:val="2EED318E"/>
    <w:rsid w:val="2F0F1794"/>
    <w:rsid w:val="2F1A0856"/>
    <w:rsid w:val="2F2B5B05"/>
    <w:rsid w:val="2F475C7E"/>
    <w:rsid w:val="2F4800A8"/>
    <w:rsid w:val="2F486024"/>
    <w:rsid w:val="2F4A2072"/>
    <w:rsid w:val="2F523B34"/>
    <w:rsid w:val="2F681310"/>
    <w:rsid w:val="2F743B89"/>
    <w:rsid w:val="2F75751D"/>
    <w:rsid w:val="2F7E2877"/>
    <w:rsid w:val="2F837A4C"/>
    <w:rsid w:val="2F8567D8"/>
    <w:rsid w:val="2F8B5040"/>
    <w:rsid w:val="2F9432ED"/>
    <w:rsid w:val="2F990904"/>
    <w:rsid w:val="2F9E5F1A"/>
    <w:rsid w:val="2FAD0853"/>
    <w:rsid w:val="2FC17E5A"/>
    <w:rsid w:val="2FC45593"/>
    <w:rsid w:val="2FC61E6F"/>
    <w:rsid w:val="2FE14059"/>
    <w:rsid w:val="2FE222AB"/>
    <w:rsid w:val="2FE65B09"/>
    <w:rsid w:val="2FFA3A98"/>
    <w:rsid w:val="30115CE5"/>
    <w:rsid w:val="30135C1F"/>
    <w:rsid w:val="30191760"/>
    <w:rsid w:val="3025663B"/>
    <w:rsid w:val="3028092A"/>
    <w:rsid w:val="30297EDA"/>
    <w:rsid w:val="302F54E7"/>
    <w:rsid w:val="30327D4F"/>
    <w:rsid w:val="3062251C"/>
    <w:rsid w:val="3069482A"/>
    <w:rsid w:val="306A22A0"/>
    <w:rsid w:val="306C477B"/>
    <w:rsid w:val="30726790"/>
    <w:rsid w:val="30831C53"/>
    <w:rsid w:val="309061AB"/>
    <w:rsid w:val="30A92DC8"/>
    <w:rsid w:val="30B034AD"/>
    <w:rsid w:val="30B33C47"/>
    <w:rsid w:val="30BB2AFC"/>
    <w:rsid w:val="30C87FB8"/>
    <w:rsid w:val="30C9484E"/>
    <w:rsid w:val="30CF2960"/>
    <w:rsid w:val="30D73F61"/>
    <w:rsid w:val="30E90E2B"/>
    <w:rsid w:val="310406DA"/>
    <w:rsid w:val="31085D41"/>
    <w:rsid w:val="310A2A14"/>
    <w:rsid w:val="310F59F0"/>
    <w:rsid w:val="31197F4E"/>
    <w:rsid w:val="31395BA8"/>
    <w:rsid w:val="3141666D"/>
    <w:rsid w:val="314B14BF"/>
    <w:rsid w:val="31500783"/>
    <w:rsid w:val="3158219E"/>
    <w:rsid w:val="315D7742"/>
    <w:rsid w:val="315F05BE"/>
    <w:rsid w:val="31644F41"/>
    <w:rsid w:val="316B4522"/>
    <w:rsid w:val="316D537E"/>
    <w:rsid w:val="31716348"/>
    <w:rsid w:val="317355F2"/>
    <w:rsid w:val="317E68B2"/>
    <w:rsid w:val="3185517F"/>
    <w:rsid w:val="3185793C"/>
    <w:rsid w:val="319677F1"/>
    <w:rsid w:val="31A2224B"/>
    <w:rsid w:val="31A57A34"/>
    <w:rsid w:val="31B06C89"/>
    <w:rsid w:val="31C21E67"/>
    <w:rsid w:val="31C2569E"/>
    <w:rsid w:val="31C96BD0"/>
    <w:rsid w:val="31E15891"/>
    <w:rsid w:val="31E879EE"/>
    <w:rsid w:val="31F043F4"/>
    <w:rsid w:val="31F43D52"/>
    <w:rsid w:val="321D581C"/>
    <w:rsid w:val="32335040"/>
    <w:rsid w:val="32342B66"/>
    <w:rsid w:val="324F5BF1"/>
    <w:rsid w:val="325066A8"/>
    <w:rsid w:val="32563FE3"/>
    <w:rsid w:val="32574CBD"/>
    <w:rsid w:val="325D3410"/>
    <w:rsid w:val="3260226B"/>
    <w:rsid w:val="327A5FF1"/>
    <w:rsid w:val="327B2543"/>
    <w:rsid w:val="32981E44"/>
    <w:rsid w:val="32A55CC0"/>
    <w:rsid w:val="32A937D2"/>
    <w:rsid w:val="32B545C0"/>
    <w:rsid w:val="32C4213C"/>
    <w:rsid w:val="32C95971"/>
    <w:rsid w:val="32E41009"/>
    <w:rsid w:val="32E9078F"/>
    <w:rsid w:val="32ED34FF"/>
    <w:rsid w:val="3304078A"/>
    <w:rsid w:val="330856D0"/>
    <w:rsid w:val="33136C1F"/>
    <w:rsid w:val="332350B4"/>
    <w:rsid w:val="33264BA4"/>
    <w:rsid w:val="33316646"/>
    <w:rsid w:val="3344327C"/>
    <w:rsid w:val="33462B8C"/>
    <w:rsid w:val="33484B1B"/>
    <w:rsid w:val="33491C13"/>
    <w:rsid w:val="334B0167"/>
    <w:rsid w:val="334D0383"/>
    <w:rsid w:val="335E0E67"/>
    <w:rsid w:val="335E45B2"/>
    <w:rsid w:val="33691E57"/>
    <w:rsid w:val="33735D99"/>
    <w:rsid w:val="33736E76"/>
    <w:rsid w:val="337570A4"/>
    <w:rsid w:val="33925D96"/>
    <w:rsid w:val="339C6C14"/>
    <w:rsid w:val="33A269EC"/>
    <w:rsid w:val="33A856B1"/>
    <w:rsid w:val="33AA1077"/>
    <w:rsid w:val="33AB2922"/>
    <w:rsid w:val="33C50B9E"/>
    <w:rsid w:val="33D26ADA"/>
    <w:rsid w:val="33D301D3"/>
    <w:rsid w:val="33D53ED4"/>
    <w:rsid w:val="33D976B3"/>
    <w:rsid w:val="33DB2EFB"/>
    <w:rsid w:val="33DC6CF8"/>
    <w:rsid w:val="33DF19D5"/>
    <w:rsid w:val="33F54490"/>
    <w:rsid w:val="33F85833"/>
    <w:rsid w:val="33F94458"/>
    <w:rsid w:val="341266A4"/>
    <w:rsid w:val="3429350C"/>
    <w:rsid w:val="3431735D"/>
    <w:rsid w:val="3434509F"/>
    <w:rsid w:val="343C76C2"/>
    <w:rsid w:val="343D6C24"/>
    <w:rsid w:val="34450642"/>
    <w:rsid w:val="344572AC"/>
    <w:rsid w:val="345873A9"/>
    <w:rsid w:val="34692A1E"/>
    <w:rsid w:val="346C4A6E"/>
    <w:rsid w:val="34703C63"/>
    <w:rsid w:val="347831DE"/>
    <w:rsid w:val="347C5D20"/>
    <w:rsid w:val="348C6C89"/>
    <w:rsid w:val="3498562E"/>
    <w:rsid w:val="34997F68"/>
    <w:rsid w:val="34A2025B"/>
    <w:rsid w:val="34AF2977"/>
    <w:rsid w:val="34AF7CC9"/>
    <w:rsid w:val="34B956D8"/>
    <w:rsid w:val="34BE2416"/>
    <w:rsid w:val="34E017A7"/>
    <w:rsid w:val="34E42621"/>
    <w:rsid w:val="34E526B4"/>
    <w:rsid w:val="34ED4FC5"/>
    <w:rsid w:val="34FE7262"/>
    <w:rsid w:val="352407FC"/>
    <w:rsid w:val="35260E8C"/>
    <w:rsid w:val="352612DF"/>
    <w:rsid w:val="35301D0A"/>
    <w:rsid w:val="35322B1F"/>
    <w:rsid w:val="353358B6"/>
    <w:rsid w:val="3535498A"/>
    <w:rsid w:val="35373099"/>
    <w:rsid w:val="35471E10"/>
    <w:rsid w:val="355004C3"/>
    <w:rsid w:val="355157DD"/>
    <w:rsid w:val="35551C2F"/>
    <w:rsid w:val="3556146D"/>
    <w:rsid w:val="355724F0"/>
    <w:rsid w:val="35773078"/>
    <w:rsid w:val="35810326"/>
    <w:rsid w:val="35867B7C"/>
    <w:rsid w:val="358C5E8C"/>
    <w:rsid w:val="358D7C9B"/>
    <w:rsid w:val="358E2186"/>
    <w:rsid w:val="3599165E"/>
    <w:rsid w:val="35A26038"/>
    <w:rsid w:val="35A95619"/>
    <w:rsid w:val="35AE5305"/>
    <w:rsid w:val="35B90B5D"/>
    <w:rsid w:val="35BD10B7"/>
    <w:rsid w:val="35BE5EC2"/>
    <w:rsid w:val="35CF1523"/>
    <w:rsid w:val="35DE239E"/>
    <w:rsid w:val="35E06512"/>
    <w:rsid w:val="35E33F92"/>
    <w:rsid w:val="35F9034E"/>
    <w:rsid w:val="35FE7713"/>
    <w:rsid w:val="360212D1"/>
    <w:rsid w:val="36030D37"/>
    <w:rsid w:val="360E2480"/>
    <w:rsid w:val="361327DB"/>
    <w:rsid w:val="36347E29"/>
    <w:rsid w:val="363720E3"/>
    <w:rsid w:val="3639711B"/>
    <w:rsid w:val="363E765D"/>
    <w:rsid w:val="365869BA"/>
    <w:rsid w:val="36592830"/>
    <w:rsid w:val="36697A8D"/>
    <w:rsid w:val="367409D2"/>
    <w:rsid w:val="3676199F"/>
    <w:rsid w:val="36773881"/>
    <w:rsid w:val="367B56C5"/>
    <w:rsid w:val="367C5173"/>
    <w:rsid w:val="36915D46"/>
    <w:rsid w:val="36BA6657"/>
    <w:rsid w:val="36CA31B0"/>
    <w:rsid w:val="36D20797"/>
    <w:rsid w:val="36E16F8C"/>
    <w:rsid w:val="36E65B3A"/>
    <w:rsid w:val="36E96AA7"/>
    <w:rsid w:val="370346A6"/>
    <w:rsid w:val="37186F74"/>
    <w:rsid w:val="371F5B92"/>
    <w:rsid w:val="37225683"/>
    <w:rsid w:val="372431A9"/>
    <w:rsid w:val="37296474"/>
    <w:rsid w:val="37405833"/>
    <w:rsid w:val="37594F8B"/>
    <w:rsid w:val="37666B6B"/>
    <w:rsid w:val="37675674"/>
    <w:rsid w:val="376B1978"/>
    <w:rsid w:val="3771007D"/>
    <w:rsid w:val="37734130"/>
    <w:rsid w:val="37735EDE"/>
    <w:rsid w:val="379320DC"/>
    <w:rsid w:val="37940CA8"/>
    <w:rsid w:val="37A92337"/>
    <w:rsid w:val="37B94697"/>
    <w:rsid w:val="37BC5AD7"/>
    <w:rsid w:val="37D42E21"/>
    <w:rsid w:val="37D848CF"/>
    <w:rsid w:val="37DB157C"/>
    <w:rsid w:val="37DB3C7D"/>
    <w:rsid w:val="37E64325"/>
    <w:rsid w:val="37EE7D30"/>
    <w:rsid w:val="37F62976"/>
    <w:rsid w:val="37F708BD"/>
    <w:rsid w:val="37F77F19"/>
    <w:rsid w:val="381B0A50"/>
    <w:rsid w:val="381D34F9"/>
    <w:rsid w:val="382056E0"/>
    <w:rsid w:val="3822692C"/>
    <w:rsid w:val="38343F2A"/>
    <w:rsid w:val="38490F9C"/>
    <w:rsid w:val="384C1631"/>
    <w:rsid w:val="38542754"/>
    <w:rsid w:val="385B52F0"/>
    <w:rsid w:val="3867558A"/>
    <w:rsid w:val="386C03A0"/>
    <w:rsid w:val="38740160"/>
    <w:rsid w:val="388372DB"/>
    <w:rsid w:val="38850AD8"/>
    <w:rsid w:val="38B10FD7"/>
    <w:rsid w:val="38B2326B"/>
    <w:rsid w:val="38B36EDA"/>
    <w:rsid w:val="38BD498D"/>
    <w:rsid w:val="38C82229"/>
    <w:rsid w:val="38D155B2"/>
    <w:rsid w:val="38D26C34"/>
    <w:rsid w:val="38D81B11"/>
    <w:rsid w:val="38F61303"/>
    <w:rsid w:val="38FC42B5"/>
    <w:rsid w:val="38FC71A8"/>
    <w:rsid w:val="39020983"/>
    <w:rsid w:val="39037F6C"/>
    <w:rsid w:val="39044B4B"/>
    <w:rsid w:val="390C2146"/>
    <w:rsid w:val="39161217"/>
    <w:rsid w:val="39214610"/>
    <w:rsid w:val="39276898"/>
    <w:rsid w:val="39352CB6"/>
    <w:rsid w:val="39464964"/>
    <w:rsid w:val="395224D9"/>
    <w:rsid w:val="395601FC"/>
    <w:rsid w:val="39647471"/>
    <w:rsid w:val="39777F08"/>
    <w:rsid w:val="397B4E62"/>
    <w:rsid w:val="39845848"/>
    <w:rsid w:val="39972B1A"/>
    <w:rsid w:val="399A1410"/>
    <w:rsid w:val="39A17675"/>
    <w:rsid w:val="39A6259B"/>
    <w:rsid w:val="39C8231B"/>
    <w:rsid w:val="39CD1539"/>
    <w:rsid w:val="39CD5D32"/>
    <w:rsid w:val="39DA1DFA"/>
    <w:rsid w:val="39DC24AF"/>
    <w:rsid w:val="39DC71EB"/>
    <w:rsid w:val="39DD5D2E"/>
    <w:rsid w:val="39FE23D7"/>
    <w:rsid w:val="3A045F91"/>
    <w:rsid w:val="3A0A0953"/>
    <w:rsid w:val="3A187F8C"/>
    <w:rsid w:val="3A1A0893"/>
    <w:rsid w:val="3A1E4582"/>
    <w:rsid w:val="3A2C4127"/>
    <w:rsid w:val="3A35391F"/>
    <w:rsid w:val="3A451DB4"/>
    <w:rsid w:val="3A5576B6"/>
    <w:rsid w:val="3A682780"/>
    <w:rsid w:val="3A697EB7"/>
    <w:rsid w:val="3A7A136F"/>
    <w:rsid w:val="3A7F0311"/>
    <w:rsid w:val="3A8A3C6B"/>
    <w:rsid w:val="3A8C5141"/>
    <w:rsid w:val="3A8D5509"/>
    <w:rsid w:val="3A9C0D92"/>
    <w:rsid w:val="3A9C574C"/>
    <w:rsid w:val="3AA12D62"/>
    <w:rsid w:val="3AA648FE"/>
    <w:rsid w:val="3AAA7D3D"/>
    <w:rsid w:val="3AC058DE"/>
    <w:rsid w:val="3AD117FB"/>
    <w:rsid w:val="3AD72904"/>
    <w:rsid w:val="3AD75A09"/>
    <w:rsid w:val="3ADC5AFD"/>
    <w:rsid w:val="3AE17BBC"/>
    <w:rsid w:val="3AF911D4"/>
    <w:rsid w:val="3B007A89"/>
    <w:rsid w:val="3B0F5ABD"/>
    <w:rsid w:val="3B1243B6"/>
    <w:rsid w:val="3B1479D8"/>
    <w:rsid w:val="3B1A123D"/>
    <w:rsid w:val="3B213730"/>
    <w:rsid w:val="3B2D7A40"/>
    <w:rsid w:val="3B2F4F75"/>
    <w:rsid w:val="3B315914"/>
    <w:rsid w:val="3B5008D7"/>
    <w:rsid w:val="3B704500"/>
    <w:rsid w:val="3B7355AE"/>
    <w:rsid w:val="3B793C0F"/>
    <w:rsid w:val="3B7F15E2"/>
    <w:rsid w:val="3B7F6F5D"/>
    <w:rsid w:val="3B8536A6"/>
    <w:rsid w:val="3B8763FC"/>
    <w:rsid w:val="3B906DF8"/>
    <w:rsid w:val="3B9528C7"/>
    <w:rsid w:val="3B9F0C51"/>
    <w:rsid w:val="3BA00572"/>
    <w:rsid w:val="3BB1021B"/>
    <w:rsid w:val="3BC02F13"/>
    <w:rsid w:val="3BC35686"/>
    <w:rsid w:val="3BC53ABB"/>
    <w:rsid w:val="3BCC1F2A"/>
    <w:rsid w:val="3BCD6D6D"/>
    <w:rsid w:val="3BDA29D0"/>
    <w:rsid w:val="3BE13D5E"/>
    <w:rsid w:val="3BE15B0C"/>
    <w:rsid w:val="3BF72A83"/>
    <w:rsid w:val="3C067F9F"/>
    <w:rsid w:val="3C130A1F"/>
    <w:rsid w:val="3C135790"/>
    <w:rsid w:val="3C1752F7"/>
    <w:rsid w:val="3C193171"/>
    <w:rsid w:val="3C1E3214"/>
    <w:rsid w:val="3C2528C6"/>
    <w:rsid w:val="3C333E8E"/>
    <w:rsid w:val="3C3E2F5F"/>
    <w:rsid w:val="3C4321AB"/>
    <w:rsid w:val="3C4F0720"/>
    <w:rsid w:val="3C4F1FEA"/>
    <w:rsid w:val="3C686571"/>
    <w:rsid w:val="3C7249B6"/>
    <w:rsid w:val="3C83525B"/>
    <w:rsid w:val="3C87375A"/>
    <w:rsid w:val="3C8E189D"/>
    <w:rsid w:val="3C945361"/>
    <w:rsid w:val="3CA22EFE"/>
    <w:rsid w:val="3CB8043D"/>
    <w:rsid w:val="3CB94BCA"/>
    <w:rsid w:val="3CC25705"/>
    <w:rsid w:val="3CC50225"/>
    <w:rsid w:val="3CC92CB9"/>
    <w:rsid w:val="3CCF3943"/>
    <w:rsid w:val="3CCF3965"/>
    <w:rsid w:val="3CD92C87"/>
    <w:rsid w:val="3CDD64CF"/>
    <w:rsid w:val="3CDE231E"/>
    <w:rsid w:val="3CEB5790"/>
    <w:rsid w:val="3CEB6517"/>
    <w:rsid w:val="3CF027B7"/>
    <w:rsid w:val="3CFE1B47"/>
    <w:rsid w:val="3D0575D8"/>
    <w:rsid w:val="3D1C767A"/>
    <w:rsid w:val="3D1E1219"/>
    <w:rsid w:val="3D36346C"/>
    <w:rsid w:val="3D47560D"/>
    <w:rsid w:val="3D4956FE"/>
    <w:rsid w:val="3D523BCD"/>
    <w:rsid w:val="3D645169"/>
    <w:rsid w:val="3D6C3AFB"/>
    <w:rsid w:val="3D8F2120"/>
    <w:rsid w:val="3D8F30A0"/>
    <w:rsid w:val="3D990E61"/>
    <w:rsid w:val="3D9D1F07"/>
    <w:rsid w:val="3D9D5A63"/>
    <w:rsid w:val="3DA327E5"/>
    <w:rsid w:val="3DB01C7C"/>
    <w:rsid w:val="3DBA1ADA"/>
    <w:rsid w:val="3DBA6615"/>
    <w:rsid w:val="3DBD4BF8"/>
    <w:rsid w:val="3DC355A6"/>
    <w:rsid w:val="3DC42D6E"/>
    <w:rsid w:val="3DC47494"/>
    <w:rsid w:val="3DD009EA"/>
    <w:rsid w:val="3DD64752"/>
    <w:rsid w:val="3DD80DF7"/>
    <w:rsid w:val="3DE26317"/>
    <w:rsid w:val="3DE93F0A"/>
    <w:rsid w:val="3DF633C5"/>
    <w:rsid w:val="3DFE0BF8"/>
    <w:rsid w:val="3DFF04CC"/>
    <w:rsid w:val="3E10092B"/>
    <w:rsid w:val="3E175815"/>
    <w:rsid w:val="3E251E4B"/>
    <w:rsid w:val="3E2C54C5"/>
    <w:rsid w:val="3E2D1C0D"/>
    <w:rsid w:val="3E352B5B"/>
    <w:rsid w:val="3E3A2755"/>
    <w:rsid w:val="3E463101"/>
    <w:rsid w:val="3E46434D"/>
    <w:rsid w:val="3E52684D"/>
    <w:rsid w:val="3E5717D0"/>
    <w:rsid w:val="3E725142"/>
    <w:rsid w:val="3E734A16"/>
    <w:rsid w:val="3E8B1D5F"/>
    <w:rsid w:val="3E953235"/>
    <w:rsid w:val="3EAA3B18"/>
    <w:rsid w:val="3EAB41B0"/>
    <w:rsid w:val="3EB72B54"/>
    <w:rsid w:val="3EBD0BAE"/>
    <w:rsid w:val="3ECD2095"/>
    <w:rsid w:val="3EED47C8"/>
    <w:rsid w:val="3EF02AD3"/>
    <w:rsid w:val="3F024C1A"/>
    <w:rsid w:val="3F0833B0"/>
    <w:rsid w:val="3F21052E"/>
    <w:rsid w:val="3F330C34"/>
    <w:rsid w:val="3F3917F4"/>
    <w:rsid w:val="3F4A39C9"/>
    <w:rsid w:val="3F522FD2"/>
    <w:rsid w:val="3F625E8E"/>
    <w:rsid w:val="3F6A673B"/>
    <w:rsid w:val="3F6A7BC7"/>
    <w:rsid w:val="3F6C393F"/>
    <w:rsid w:val="3F7153F9"/>
    <w:rsid w:val="3F874C1D"/>
    <w:rsid w:val="3F8C2A74"/>
    <w:rsid w:val="3F917849"/>
    <w:rsid w:val="3F924981"/>
    <w:rsid w:val="3F9335C1"/>
    <w:rsid w:val="3F9B6992"/>
    <w:rsid w:val="3FA70307"/>
    <w:rsid w:val="3FA7458E"/>
    <w:rsid w:val="3FB22390"/>
    <w:rsid w:val="3FBA6F1C"/>
    <w:rsid w:val="3FCF1529"/>
    <w:rsid w:val="3FD0248A"/>
    <w:rsid w:val="3FE355E7"/>
    <w:rsid w:val="3FE37E33"/>
    <w:rsid w:val="3FE813F4"/>
    <w:rsid w:val="3FF55C7D"/>
    <w:rsid w:val="400E03CE"/>
    <w:rsid w:val="401171AD"/>
    <w:rsid w:val="40225AF1"/>
    <w:rsid w:val="403D5148"/>
    <w:rsid w:val="40414DCB"/>
    <w:rsid w:val="40507C98"/>
    <w:rsid w:val="4061657E"/>
    <w:rsid w:val="40625FCD"/>
    <w:rsid w:val="40672358"/>
    <w:rsid w:val="40675CAC"/>
    <w:rsid w:val="407216D4"/>
    <w:rsid w:val="407E7DCE"/>
    <w:rsid w:val="40892318"/>
    <w:rsid w:val="408E0789"/>
    <w:rsid w:val="4090365D"/>
    <w:rsid w:val="40A42109"/>
    <w:rsid w:val="40A610D2"/>
    <w:rsid w:val="40A76FA9"/>
    <w:rsid w:val="40AC084A"/>
    <w:rsid w:val="40D05FDB"/>
    <w:rsid w:val="40DB515E"/>
    <w:rsid w:val="40E30197"/>
    <w:rsid w:val="40EA1367"/>
    <w:rsid w:val="40EB151F"/>
    <w:rsid w:val="40F25A91"/>
    <w:rsid w:val="41036525"/>
    <w:rsid w:val="411C387B"/>
    <w:rsid w:val="411C6FE5"/>
    <w:rsid w:val="41292B74"/>
    <w:rsid w:val="41320BB8"/>
    <w:rsid w:val="413D1A37"/>
    <w:rsid w:val="414E3836"/>
    <w:rsid w:val="41592854"/>
    <w:rsid w:val="41596145"/>
    <w:rsid w:val="41676AB4"/>
    <w:rsid w:val="416E516B"/>
    <w:rsid w:val="418812BB"/>
    <w:rsid w:val="418F1604"/>
    <w:rsid w:val="419D3DBE"/>
    <w:rsid w:val="419F3079"/>
    <w:rsid w:val="41AE3A67"/>
    <w:rsid w:val="41AF045B"/>
    <w:rsid w:val="41C9151C"/>
    <w:rsid w:val="41EA02ED"/>
    <w:rsid w:val="420E5181"/>
    <w:rsid w:val="421409A0"/>
    <w:rsid w:val="4215282E"/>
    <w:rsid w:val="4216544A"/>
    <w:rsid w:val="42225E0B"/>
    <w:rsid w:val="424F30C2"/>
    <w:rsid w:val="42701998"/>
    <w:rsid w:val="427358D4"/>
    <w:rsid w:val="42736D87"/>
    <w:rsid w:val="427E086F"/>
    <w:rsid w:val="42826F4F"/>
    <w:rsid w:val="428D370A"/>
    <w:rsid w:val="42977105"/>
    <w:rsid w:val="429D286D"/>
    <w:rsid w:val="429E14C4"/>
    <w:rsid w:val="42A26186"/>
    <w:rsid w:val="42BF022A"/>
    <w:rsid w:val="42C13D5C"/>
    <w:rsid w:val="42C33E75"/>
    <w:rsid w:val="42C66BA7"/>
    <w:rsid w:val="42CE66BF"/>
    <w:rsid w:val="42D53EF1"/>
    <w:rsid w:val="42DF3579"/>
    <w:rsid w:val="42DF631A"/>
    <w:rsid w:val="42E264C2"/>
    <w:rsid w:val="42E85CD3"/>
    <w:rsid w:val="42E87780"/>
    <w:rsid w:val="42ED7D18"/>
    <w:rsid w:val="42F54D63"/>
    <w:rsid w:val="43011E27"/>
    <w:rsid w:val="430A124F"/>
    <w:rsid w:val="430B3A05"/>
    <w:rsid w:val="430F20A0"/>
    <w:rsid w:val="43135F0F"/>
    <w:rsid w:val="431A7B56"/>
    <w:rsid w:val="431B6CC7"/>
    <w:rsid w:val="43244531"/>
    <w:rsid w:val="432634B4"/>
    <w:rsid w:val="432D5ADB"/>
    <w:rsid w:val="43326C4D"/>
    <w:rsid w:val="43394290"/>
    <w:rsid w:val="434C41B3"/>
    <w:rsid w:val="43732880"/>
    <w:rsid w:val="43865952"/>
    <w:rsid w:val="438800FC"/>
    <w:rsid w:val="438F0BB0"/>
    <w:rsid w:val="43BF04EA"/>
    <w:rsid w:val="43C05A1E"/>
    <w:rsid w:val="43D22CDA"/>
    <w:rsid w:val="43D354DC"/>
    <w:rsid w:val="43F32881"/>
    <w:rsid w:val="440355E6"/>
    <w:rsid w:val="4405353A"/>
    <w:rsid w:val="44063CF3"/>
    <w:rsid w:val="44072973"/>
    <w:rsid w:val="44112D07"/>
    <w:rsid w:val="44117E2D"/>
    <w:rsid w:val="441E6386"/>
    <w:rsid w:val="44254A04"/>
    <w:rsid w:val="443D0DCC"/>
    <w:rsid w:val="443F3EB5"/>
    <w:rsid w:val="44426345"/>
    <w:rsid w:val="444B2816"/>
    <w:rsid w:val="445279AA"/>
    <w:rsid w:val="445F3A86"/>
    <w:rsid w:val="446472DA"/>
    <w:rsid w:val="4478636B"/>
    <w:rsid w:val="447A0DB3"/>
    <w:rsid w:val="4481712B"/>
    <w:rsid w:val="448B4867"/>
    <w:rsid w:val="448E6105"/>
    <w:rsid w:val="44AD1736"/>
    <w:rsid w:val="44C93406"/>
    <w:rsid w:val="44D74994"/>
    <w:rsid w:val="44F62875"/>
    <w:rsid w:val="451730A2"/>
    <w:rsid w:val="451955A3"/>
    <w:rsid w:val="451A208F"/>
    <w:rsid w:val="45205199"/>
    <w:rsid w:val="45260B70"/>
    <w:rsid w:val="452E1696"/>
    <w:rsid w:val="453303B6"/>
    <w:rsid w:val="45350C77"/>
    <w:rsid w:val="45357C2D"/>
    <w:rsid w:val="4541322C"/>
    <w:rsid w:val="45467C1A"/>
    <w:rsid w:val="45523E0A"/>
    <w:rsid w:val="455B2405"/>
    <w:rsid w:val="455E3D2A"/>
    <w:rsid w:val="45784EE5"/>
    <w:rsid w:val="457C33A8"/>
    <w:rsid w:val="4595726A"/>
    <w:rsid w:val="45AD0E39"/>
    <w:rsid w:val="45B66B2F"/>
    <w:rsid w:val="45C269AF"/>
    <w:rsid w:val="45C610DE"/>
    <w:rsid w:val="45C67177"/>
    <w:rsid w:val="45CA7D82"/>
    <w:rsid w:val="45D048BE"/>
    <w:rsid w:val="45DE626C"/>
    <w:rsid w:val="45F13477"/>
    <w:rsid w:val="45F36B68"/>
    <w:rsid w:val="45F64EBA"/>
    <w:rsid w:val="45FD7B3D"/>
    <w:rsid w:val="460A10C2"/>
    <w:rsid w:val="460F78BE"/>
    <w:rsid w:val="461551BA"/>
    <w:rsid w:val="461E210A"/>
    <w:rsid w:val="46230254"/>
    <w:rsid w:val="462D24EF"/>
    <w:rsid w:val="46733805"/>
    <w:rsid w:val="46753897"/>
    <w:rsid w:val="46761190"/>
    <w:rsid w:val="467F21AA"/>
    <w:rsid w:val="46841EB6"/>
    <w:rsid w:val="46867477"/>
    <w:rsid w:val="468A02AD"/>
    <w:rsid w:val="468B3DD1"/>
    <w:rsid w:val="4690085B"/>
    <w:rsid w:val="46A33D32"/>
    <w:rsid w:val="46A40DEF"/>
    <w:rsid w:val="46B906B9"/>
    <w:rsid w:val="46D1677D"/>
    <w:rsid w:val="46D61F38"/>
    <w:rsid w:val="46D87DE5"/>
    <w:rsid w:val="46E556A4"/>
    <w:rsid w:val="46E91D19"/>
    <w:rsid w:val="46EA25E1"/>
    <w:rsid w:val="46EB1077"/>
    <w:rsid w:val="46EE75EF"/>
    <w:rsid w:val="46FA3F26"/>
    <w:rsid w:val="46FE250C"/>
    <w:rsid w:val="470C2558"/>
    <w:rsid w:val="472165B7"/>
    <w:rsid w:val="472557AB"/>
    <w:rsid w:val="47277064"/>
    <w:rsid w:val="473161FA"/>
    <w:rsid w:val="47323C17"/>
    <w:rsid w:val="473E02B7"/>
    <w:rsid w:val="474E29C1"/>
    <w:rsid w:val="475569C5"/>
    <w:rsid w:val="47590A49"/>
    <w:rsid w:val="476A063C"/>
    <w:rsid w:val="477E06B3"/>
    <w:rsid w:val="4783216D"/>
    <w:rsid w:val="47941208"/>
    <w:rsid w:val="47A101B2"/>
    <w:rsid w:val="47AD71EA"/>
    <w:rsid w:val="47BB1907"/>
    <w:rsid w:val="47BC11DC"/>
    <w:rsid w:val="47BF2852"/>
    <w:rsid w:val="47BF386C"/>
    <w:rsid w:val="47C95C6C"/>
    <w:rsid w:val="47D172DF"/>
    <w:rsid w:val="47EC7022"/>
    <w:rsid w:val="47EC7D13"/>
    <w:rsid w:val="47ED3A8B"/>
    <w:rsid w:val="47FC7940"/>
    <w:rsid w:val="48030B33"/>
    <w:rsid w:val="48046015"/>
    <w:rsid w:val="480E2E2C"/>
    <w:rsid w:val="48102D4F"/>
    <w:rsid w:val="4819316F"/>
    <w:rsid w:val="48205C0E"/>
    <w:rsid w:val="482E032B"/>
    <w:rsid w:val="48401E0D"/>
    <w:rsid w:val="48480CC1"/>
    <w:rsid w:val="48580B32"/>
    <w:rsid w:val="485B43A9"/>
    <w:rsid w:val="485D63AE"/>
    <w:rsid w:val="48635024"/>
    <w:rsid w:val="48783354"/>
    <w:rsid w:val="487B675C"/>
    <w:rsid w:val="48804918"/>
    <w:rsid w:val="48847172"/>
    <w:rsid w:val="48A572ED"/>
    <w:rsid w:val="48B22238"/>
    <w:rsid w:val="48B33076"/>
    <w:rsid w:val="48BF5427"/>
    <w:rsid w:val="48BF71D5"/>
    <w:rsid w:val="48C4330A"/>
    <w:rsid w:val="48C56B4C"/>
    <w:rsid w:val="48C74E0D"/>
    <w:rsid w:val="48D55EB3"/>
    <w:rsid w:val="48DA0701"/>
    <w:rsid w:val="48DC7D87"/>
    <w:rsid w:val="48DF324A"/>
    <w:rsid w:val="48E052EC"/>
    <w:rsid w:val="48E22EC4"/>
    <w:rsid w:val="48E65AEE"/>
    <w:rsid w:val="49096FCD"/>
    <w:rsid w:val="491B7C2C"/>
    <w:rsid w:val="493F20C4"/>
    <w:rsid w:val="494625B6"/>
    <w:rsid w:val="49512BB1"/>
    <w:rsid w:val="495C2CEC"/>
    <w:rsid w:val="496215BF"/>
    <w:rsid w:val="49641F5D"/>
    <w:rsid w:val="49666B6B"/>
    <w:rsid w:val="496F2CCC"/>
    <w:rsid w:val="49777AB0"/>
    <w:rsid w:val="499A379E"/>
    <w:rsid w:val="49A8530E"/>
    <w:rsid w:val="49BA174B"/>
    <w:rsid w:val="49BB2C74"/>
    <w:rsid w:val="49C40005"/>
    <w:rsid w:val="49D04BAB"/>
    <w:rsid w:val="49DC3A88"/>
    <w:rsid w:val="49EA17C4"/>
    <w:rsid w:val="49F0129D"/>
    <w:rsid w:val="49FB248F"/>
    <w:rsid w:val="49FC7FB5"/>
    <w:rsid w:val="4A1A2F12"/>
    <w:rsid w:val="4A2C7C77"/>
    <w:rsid w:val="4A321C6F"/>
    <w:rsid w:val="4A34008C"/>
    <w:rsid w:val="4A366D8C"/>
    <w:rsid w:val="4A375709"/>
    <w:rsid w:val="4A475BFC"/>
    <w:rsid w:val="4A4E1094"/>
    <w:rsid w:val="4A521850"/>
    <w:rsid w:val="4A561717"/>
    <w:rsid w:val="4A590F64"/>
    <w:rsid w:val="4A595408"/>
    <w:rsid w:val="4A717D8F"/>
    <w:rsid w:val="4A744BC4"/>
    <w:rsid w:val="4A77763C"/>
    <w:rsid w:val="4A794E63"/>
    <w:rsid w:val="4A7D0F83"/>
    <w:rsid w:val="4A834233"/>
    <w:rsid w:val="4A834A22"/>
    <w:rsid w:val="4A8815D3"/>
    <w:rsid w:val="4A9454F9"/>
    <w:rsid w:val="4A972DF7"/>
    <w:rsid w:val="4A985F30"/>
    <w:rsid w:val="4A992274"/>
    <w:rsid w:val="4AA77F21"/>
    <w:rsid w:val="4AAA2276"/>
    <w:rsid w:val="4AAB13A9"/>
    <w:rsid w:val="4AAD1B66"/>
    <w:rsid w:val="4AB03279"/>
    <w:rsid w:val="4AB64534"/>
    <w:rsid w:val="4AB80380"/>
    <w:rsid w:val="4AC66642"/>
    <w:rsid w:val="4AD37353"/>
    <w:rsid w:val="4ADC6651"/>
    <w:rsid w:val="4AE2340C"/>
    <w:rsid w:val="4AFA34F0"/>
    <w:rsid w:val="4AFF6999"/>
    <w:rsid w:val="4B0E1D4E"/>
    <w:rsid w:val="4B1720E1"/>
    <w:rsid w:val="4B21257E"/>
    <w:rsid w:val="4B290FE3"/>
    <w:rsid w:val="4B2F18A2"/>
    <w:rsid w:val="4B322207"/>
    <w:rsid w:val="4B3B5793"/>
    <w:rsid w:val="4B58050B"/>
    <w:rsid w:val="4B5A25F7"/>
    <w:rsid w:val="4B5A4F93"/>
    <w:rsid w:val="4B672D35"/>
    <w:rsid w:val="4B6A0768"/>
    <w:rsid w:val="4B6B0CBD"/>
    <w:rsid w:val="4B705719"/>
    <w:rsid w:val="4B7B47F9"/>
    <w:rsid w:val="4B9A5CD8"/>
    <w:rsid w:val="4BA563FE"/>
    <w:rsid w:val="4BB351BD"/>
    <w:rsid w:val="4BB74194"/>
    <w:rsid w:val="4BB77663"/>
    <w:rsid w:val="4BBE2F70"/>
    <w:rsid w:val="4BC4783E"/>
    <w:rsid w:val="4BC54DE5"/>
    <w:rsid w:val="4BD52968"/>
    <w:rsid w:val="4BD91D02"/>
    <w:rsid w:val="4BE13907"/>
    <w:rsid w:val="4BE2600E"/>
    <w:rsid w:val="4BE57820"/>
    <w:rsid w:val="4BFB7B74"/>
    <w:rsid w:val="4C0457A1"/>
    <w:rsid w:val="4C297927"/>
    <w:rsid w:val="4C361B10"/>
    <w:rsid w:val="4C365A00"/>
    <w:rsid w:val="4C3F2C78"/>
    <w:rsid w:val="4C42244E"/>
    <w:rsid w:val="4C437DCE"/>
    <w:rsid w:val="4C4C0A3B"/>
    <w:rsid w:val="4C4D68A6"/>
    <w:rsid w:val="4C65577D"/>
    <w:rsid w:val="4C6A3121"/>
    <w:rsid w:val="4C6F4A6E"/>
    <w:rsid w:val="4C727CFA"/>
    <w:rsid w:val="4C88081B"/>
    <w:rsid w:val="4C8872A2"/>
    <w:rsid w:val="4C9C19F3"/>
    <w:rsid w:val="4CA47183"/>
    <w:rsid w:val="4CA97C29"/>
    <w:rsid w:val="4CB7606E"/>
    <w:rsid w:val="4CC254E6"/>
    <w:rsid w:val="4CDD5E7C"/>
    <w:rsid w:val="4CE94821"/>
    <w:rsid w:val="4CEF795D"/>
    <w:rsid w:val="4CF745DE"/>
    <w:rsid w:val="4CFC57E0"/>
    <w:rsid w:val="4D087B01"/>
    <w:rsid w:val="4D0B58BC"/>
    <w:rsid w:val="4D0C2AD5"/>
    <w:rsid w:val="4D135D42"/>
    <w:rsid w:val="4D1A1F72"/>
    <w:rsid w:val="4D2059FA"/>
    <w:rsid w:val="4D2D2A74"/>
    <w:rsid w:val="4D2E29D3"/>
    <w:rsid w:val="4D2E3574"/>
    <w:rsid w:val="4D2F6535"/>
    <w:rsid w:val="4D36558C"/>
    <w:rsid w:val="4D451B18"/>
    <w:rsid w:val="4D4F749A"/>
    <w:rsid w:val="4D755736"/>
    <w:rsid w:val="4D783DF7"/>
    <w:rsid w:val="4D8939D8"/>
    <w:rsid w:val="4DB92102"/>
    <w:rsid w:val="4DBA3E20"/>
    <w:rsid w:val="4DBC5B64"/>
    <w:rsid w:val="4DC679DB"/>
    <w:rsid w:val="4DE61D12"/>
    <w:rsid w:val="4DE66CD1"/>
    <w:rsid w:val="4DF1146E"/>
    <w:rsid w:val="4DF82017"/>
    <w:rsid w:val="4DFC0584"/>
    <w:rsid w:val="4E0E661C"/>
    <w:rsid w:val="4E151645"/>
    <w:rsid w:val="4E4C57ED"/>
    <w:rsid w:val="4E5505A6"/>
    <w:rsid w:val="4E6B41DE"/>
    <w:rsid w:val="4E797E26"/>
    <w:rsid w:val="4E810A89"/>
    <w:rsid w:val="4E820BD8"/>
    <w:rsid w:val="4E820C19"/>
    <w:rsid w:val="4E8B4AD7"/>
    <w:rsid w:val="4E8D729C"/>
    <w:rsid w:val="4E8E1C0C"/>
    <w:rsid w:val="4EA5208F"/>
    <w:rsid w:val="4EAE617F"/>
    <w:rsid w:val="4EB135D7"/>
    <w:rsid w:val="4EBD702F"/>
    <w:rsid w:val="4EC1400E"/>
    <w:rsid w:val="4EC818B0"/>
    <w:rsid w:val="4ECB59F9"/>
    <w:rsid w:val="4ECE1CAC"/>
    <w:rsid w:val="4ED35788"/>
    <w:rsid w:val="4ED65662"/>
    <w:rsid w:val="4EE414BB"/>
    <w:rsid w:val="4EFF65C5"/>
    <w:rsid w:val="4F012E1B"/>
    <w:rsid w:val="4F014784"/>
    <w:rsid w:val="4F0431E6"/>
    <w:rsid w:val="4F254824"/>
    <w:rsid w:val="4F2658BE"/>
    <w:rsid w:val="4F4736A7"/>
    <w:rsid w:val="4F774C49"/>
    <w:rsid w:val="4F7914EF"/>
    <w:rsid w:val="4F7E77B2"/>
    <w:rsid w:val="4F7F76BE"/>
    <w:rsid w:val="4F844CD5"/>
    <w:rsid w:val="4F9174FD"/>
    <w:rsid w:val="4FA2771F"/>
    <w:rsid w:val="4FAD5FDA"/>
    <w:rsid w:val="4FB10142"/>
    <w:rsid w:val="4FB537C2"/>
    <w:rsid w:val="4FC643B6"/>
    <w:rsid w:val="4FD1578E"/>
    <w:rsid w:val="4FD74E04"/>
    <w:rsid w:val="4FE10E76"/>
    <w:rsid w:val="4FEB08B0"/>
    <w:rsid w:val="4FEE2189"/>
    <w:rsid w:val="4FF82FCD"/>
    <w:rsid w:val="500029A1"/>
    <w:rsid w:val="50016856"/>
    <w:rsid w:val="5008518B"/>
    <w:rsid w:val="50153B7F"/>
    <w:rsid w:val="501A73E7"/>
    <w:rsid w:val="502B6EFE"/>
    <w:rsid w:val="50324E90"/>
    <w:rsid w:val="503D27C7"/>
    <w:rsid w:val="50447FC0"/>
    <w:rsid w:val="504C1B11"/>
    <w:rsid w:val="50575F45"/>
    <w:rsid w:val="505F48A5"/>
    <w:rsid w:val="506472D4"/>
    <w:rsid w:val="506B7C43"/>
    <w:rsid w:val="507460A4"/>
    <w:rsid w:val="50924AE3"/>
    <w:rsid w:val="50942CF5"/>
    <w:rsid w:val="5094445D"/>
    <w:rsid w:val="509838F7"/>
    <w:rsid w:val="50985DED"/>
    <w:rsid w:val="509F2F94"/>
    <w:rsid w:val="50A23A1E"/>
    <w:rsid w:val="50B57EA9"/>
    <w:rsid w:val="50B6453F"/>
    <w:rsid w:val="50BC2B26"/>
    <w:rsid w:val="50BD2B55"/>
    <w:rsid w:val="50BE1984"/>
    <w:rsid w:val="50C74763"/>
    <w:rsid w:val="50D141C6"/>
    <w:rsid w:val="50D650BC"/>
    <w:rsid w:val="50D94FDD"/>
    <w:rsid w:val="50DD2090"/>
    <w:rsid w:val="50E0336A"/>
    <w:rsid w:val="50E84DEF"/>
    <w:rsid w:val="50F004EF"/>
    <w:rsid w:val="50F115EA"/>
    <w:rsid w:val="50F72C9C"/>
    <w:rsid w:val="50FC0DB6"/>
    <w:rsid w:val="510944D7"/>
    <w:rsid w:val="51142088"/>
    <w:rsid w:val="511A58F1"/>
    <w:rsid w:val="511F2007"/>
    <w:rsid w:val="51271E2F"/>
    <w:rsid w:val="51342CAA"/>
    <w:rsid w:val="51406A38"/>
    <w:rsid w:val="514829E3"/>
    <w:rsid w:val="514A09AC"/>
    <w:rsid w:val="514B4E4E"/>
    <w:rsid w:val="514C4574"/>
    <w:rsid w:val="515A0D73"/>
    <w:rsid w:val="516052CE"/>
    <w:rsid w:val="516578E1"/>
    <w:rsid w:val="51874608"/>
    <w:rsid w:val="51A27E07"/>
    <w:rsid w:val="51A74130"/>
    <w:rsid w:val="51B475E9"/>
    <w:rsid w:val="51CB2747"/>
    <w:rsid w:val="51D11D27"/>
    <w:rsid w:val="51D135DE"/>
    <w:rsid w:val="51F65295"/>
    <w:rsid w:val="51FC6DA4"/>
    <w:rsid w:val="51FD3DB6"/>
    <w:rsid w:val="520C3BB6"/>
    <w:rsid w:val="52252174"/>
    <w:rsid w:val="52293911"/>
    <w:rsid w:val="52295AE6"/>
    <w:rsid w:val="522D0E7F"/>
    <w:rsid w:val="523440C6"/>
    <w:rsid w:val="52376072"/>
    <w:rsid w:val="523E4D62"/>
    <w:rsid w:val="524D13AE"/>
    <w:rsid w:val="525402A0"/>
    <w:rsid w:val="526A01B2"/>
    <w:rsid w:val="52856670"/>
    <w:rsid w:val="52903990"/>
    <w:rsid w:val="52AA2CA4"/>
    <w:rsid w:val="52BF5C92"/>
    <w:rsid w:val="52C2167A"/>
    <w:rsid w:val="52C33D66"/>
    <w:rsid w:val="52C7794C"/>
    <w:rsid w:val="52D279CD"/>
    <w:rsid w:val="52D32ADF"/>
    <w:rsid w:val="52E45ACB"/>
    <w:rsid w:val="52F47AFB"/>
    <w:rsid w:val="53035F10"/>
    <w:rsid w:val="53071B37"/>
    <w:rsid w:val="530A5973"/>
    <w:rsid w:val="53122BC2"/>
    <w:rsid w:val="531348FB"/>
    <w:rsid w:val="531A77B9"/>
    <w:rsid w:val="532225F8"/>
    <w:rsid w:val="53275D3D"/>
    <w:rsid w:val="53285977"/>
    <w:rsid w:val="533354CF"/>
    <w:rsid w:val="53346B96"/>
    <w:rsid w:val="535D5DC8"/>
    <w:rsid w:val="537A5743"/>
    <w:rsid w:val="537D2360"/>
    <w:rsid w:val="53811E50"/>
    <w:rsid w:val="53980367"/>
    <w:rsid w:val="53980D4F"/>
    <w:rsid w:val="53B13BBE"/>
    <w:rsid w:val="53B22465"/>
    <w:rsid w:val="53B72F65"/>
    <w:rsid w:val="53BE3989"/>
    <w:rsid w:val="53C02C55"/>
    <w:rsid w:val="53D83751"/>
    <w:rsid w:val="53E2021C"/>
    <w:rsid w:val="53E422B2"/>
    <w:rsid w:val="53EE4E13"/>
    <w:rsid w:val="53FD2AC2"/>
    <w:rsid w:val="5409404E"/>
    <w:rsid w:val="54112BD1"/>
    <w:rsid w:val="54134B75"/>
    <w:rsid w:val="54164746"/>
    <w:rsid w:val="54224729"/>
    <w:rsid w:val="54280325"/>
    <w:rsid w:val="542E2ADC"/>
    <w:rsid w:val="543341B9"/>
    <w:rsid w:val="543E18F6"/>
    <w:rsid w:val="544B7F7E"/>
    <w:rsid w:val="54501D22"/>
    <w:rsid w:val="546146EB"/>
    <w:rsid w:val="54680D66"/>
    <w:rsid w:val="54685AA1"/>
    <w:rsid w:val="54730639"/>
    <w:rsid w:val="54776BB6"/>
    <w:rsid w:val="547D06FB"/>
    <w:rsid w:val="547D14B1"/>
    <w:rsid w:val="54857DDB"/>
    <w:rsid w:val="54877DC4"/>
    <w:rsid w:val="548C678B"/>
    <w:rsid w:val="548D0188"/>
    <w:rsid w:val="54905199"/>
    <w:rsid w:val="54914216"/>
    <w:rsid w:val="549273A9"/>
    <w:rsid w:val="549405C7"/>
    <w:rsid w:val="549D6C55"/>
    <w:rsid w:val="54A379AB"/>
    <w:rsid w:val="54A520AB"/>
    <w:rsid w:val="54A83213"/>
    <w:rsid w:val="54B17DA0"/>
    <w:rsid w:val="54D2203E"/>
    <w:rsid w:val="54D270A0"/>
    <w:rsid w:val="54DC4C6B"/>
    <w:rsid w:val="54E35FFA"/>
    <w:rsid w:val="54EF7DF9"/>
    <w:rsid w:val="54F2448F"/>
    <w:rsid w:val="54FE5852"/>
    <w:rsid w:val="550B2DC8"/>
    <w:rsid w:val="5516017D"/>
    <w:rsid w:val="551D59AF"/>
    <w:rsid w:val="55322ADD"/>
    <w:rsid w:val="55344AA7"/>
    <w:rsid w:val="554C32B2"/>
    <w:rsid w:val="55501E76"/>
    <w:rsid w:val="55731E3E"/>
    <w:rsid w:val="557E29D7"/>
    <w:rsid w:val="5587107B"/>
    <w:rsid w:val="5588094F"/>
    <w:rsid w:val="558A0EE7"/>
    <w:rsid w:val="558C5AE7"/>
    <w:rsid w:val="558F2195"/>
    <w:rsid w:val="55900035"/>
    <w:rsid w:val="55A41C2D"/>
    <w:rsid w:val="55A51501"/>
    <w:rsid w:val="55AF2380"/>
    <w:rsid w:val="55AF798B"/>
    <w:rsid w:val="55B160F8"/>
    <w:rsid w:val="55C620FF"/>
    <w:rsid w:val="55ED4967"/>
    <w:rsid w:val="55F350C4"/>
    <w:rsid w:val="560C332E"/>
    <w:rsid w:val="56247722"/>
    <w:rsid w:val="562B64B3"/>
    <w:rsid w:val="56342FDD"/>
    <w:rsid w:val="56382375"/>
    <w:rsid w:val="56467B64"/>
    <w:rsid w:val="565626F9"/>
    <w:rsid w:val="565671A2"/>
    <w:rsid w:val="56685CA8"/>
    <w:rsid w:val="566B274A"/>
    <w:rsid w:val="566D0271"/>
    <w:rsid w:val="56740DC7"/>
    <w:rsid w:val="5677558B"/>
    <w:rsid w:val="56A1616C"/>
    <w:rsid w:val="56A17F1A"/>
    <w:rsid w:val="56AA3219"/>
    <w:rsid w:val="56B91708"/>
    <w:rsid w:val="56CA038E"/>
    <w:rsid w:val="56D46FFC"/>
    <w:rsid w:val="56DE4C00"/>
    <w:rsid w:val="56FB3ACE"/>
    <w:rsid w:val="570847EE"/>
    <w:rsid w:val="57144B90"/>
    <w:rsid w:val="571B7CCD"/>
    <w:rsid w:val="571E77BD"/>
    <w:rsid w:val="572172AD"/>
    <w:rsid w:val="5732516C"/>
    <w:rsid w:val="573270B5"/>
    <w:rsid w:val="57331689"/>
    <w:rsid w:val="57340D8E"/>
    <w:rsid w:val="573B211D"/>
    <w:rsid w:val="573E39BB"/>
    <w:rsid w:val="574014E1"/>
    <w:rsid w:val="57443B56"/>
    <w:rsid w:val="575C2093"/>
    <w:rsid w:val="575F1390"/>
    <w:rsid w:val="57614844"/>
    <w:rsid w:val="576A00D2"/>
    <w:rsid w:val="576A530D"/>
    <w:rsid w:val="576D25B5"/>
    <w:rsid w:val="577A000D"/>
    <w:rsid w:val="578429F3"/>
    <w:rsid w:val="57923D07"/>
    <w:rsid w:val="57971A40"/>
    <w:rsid w:val="579E4D2D"/>
    <w:rsid w:val="57A24175"/>
    <w:rsid w:val="57B75717"/>
    <w:rsid w:val="57C470D2"/>
    <w:rsid w:val="57C77E19"/>
    <w:rsid w:val="57C87729"/>
    <w:rsid w:val="57CA488B"/>
    <w:rsid w:val="57CE5051"/>
    <w:rsid w:val="57DB47FB"/>
    <w:rsid w:val="57E9181D"/>
    <w:rsid w:val="580846BB"/>
    <w:rsid w:val="5816050F"/>
    <w:rsid w:val="58201313"/>
    <w:rsid w:val="58205F1A"/>
    <w:rsid w:val="582468CD"/>
    <w:rsid w:val="583074F9"/>
    <w:rsid w:val="583628E4"/>
    <w:rsid w:val="58382B00"/>
    <w:rsid w:val="584C2587"/>
    <w:rsid w:val="585127AA"/>
    <w:rsid w:val="58515970"/>
    <w:rsid w:val="585353A5"/>
    <w:rsid w:val="5855720E"/>
    <w:rsid w:val="58603D47"/>
    <w:rsid w:val="586666B0"/>
    <w:rsid w:val="589917F1"/>
    <w:rsid w:val="589A16F0"/>
    <w:rsid w:val="58A37B55"/>
    <w:rsid w:val="58A61818"/>
    <w:rsid w:val="58BB3CCE"/>
    <w:rsid w:val="58DE7204"/>
    <w:rsid w:val="58F5454D"/>
    <w:rsid w:val="59034EBC"/>
    <w:rsid w:val="590C6A66"/>
    <w:rsid w:val="59125866"/>
    <w:rsid w:val="5915352F"/>
    <w:rsid w:val="59246BE1"/>
    <w:rsid w:val="59304651"/>
    <w:rsid w:val="593C3382"/>
    <w:rsid w:val="593C3F2A"/>
    <w:rsid w:val="594352B9"/>
    <w:rsid w:val="59466D98"/>
    <w:rsid w:val="594856C1"/>
    <w:rsid w:val="59486EBB"/>
    <w:rsid w:val="59493AFE"/>
    <w:rsid w:val="594C38F9"/>
    <w:rsid w:val="594C4A1E"/>
    <w:rsid w:val="59567838"/>
    <w:rsid w:val="595A7F21"/>
    <w:rsid w:val="595F10E3"/>
    <w:rsid w:val="59700D18"/>
    <w:rsid w:val="5970491E"/>
    <w:rsid w:val="597304CA"/>
    <w:rsid w:val="597A0373"/>
    <w:rsid w:val="597C290B"/>
    <w:rsid w:val="598803B1"/>
    <w:rsid w:val="59A5117A"/>
    <w:rsid w:val="59A937D5"/>
    <w:rsid w:val="59C101B4"/>
    <w:rsid w:val="59D923BD"/>
    <w:rsid w:val="59DB746A"/>
    <w:rsid w:val="59F2154E"/>
    <w:rsid w:val="59F34F31"/>
    <w:rsid w:val="59F82547"/>
    <w:rsid w:val="59F9295E"/>
    <w:rsid w:val="59F9691A"/>
    <w:rsid w:val="5A012975"/>
    <w:rsid w:val="5A097A39"/>
    <w:rsid w:val="5A112448"/>
    <w:rsid w:val="5A1E417A"/>
    <w:rsid w:val="5A2D3B53"/>
    <w:rsid w:val="5A39156C"/>
    <w:rsid w:val="5A560E10"/>
    <w:rsid w:val="5A616802"/>
    <w:rsid w:val="5A6457FD"/>
    <w:rsid w:val="5A645A7F"/>
    <w:rsid w:val="5A7476F4"/>
    <w:rsid w:val="5A831ACB"/>
    <w:rsid w:val="5A867B53"/>
    <w:rsid w:val="5A873ECB"/>
    <w:rsid w:val="5A934A0F"/>
    <w:rsid w:val="5A957C98"/>
    <w:rsid w:val="5A9E6D6F"/>
    <w:rsid w:val="5AA24261"/>
    <w:rsid w:val="5AA955EF"/>
    <w:rsid w:val="5AAD3771"/>
    <w:rsid w:val="5AAD60EA"/>
    <w:rsid w:val="5AB314A4"/>
    <w:rsid w:val="5AB61166"/>
    <w:rsid w:val="5AB61DE0"/>
    <w:rsid w:val="5ADC3C17"/>
    <w:rsid w:val="5AF571A2"/>
    <w:rsid w:val="5AF6393C"/>
    <w:rsid w:val="5AF70A51"/>
    <w:rsid w:val="5AF80325"/>
    <w:rsid w:val="5AFC1BC3"/>
    <w:rsid w:val="5B072DB6"/>
    <w:rsid w:val="5B1433B1"/>
    <w:rsid w:val="5B233465"/>
    <w:rsid w:val="5B24216F"/>
    <w:rsid w:val="5B303F63"/>
    <w:rsid w:val="5B506B61"/>
    <w:rsid w:val="5B5F0F2E"/>
    <w:rsid w:val="5B5F5F31"/>
    <w:rsid w:val="5B6A7475"/>
    <w:rsid w:val="5B6B4F9B"/>
    <w:rsid w:val="5B6B796C"/>
    <w:rsid w:val="5B6F30EB"/>
    <w:rsid w:val="5B8A5421"/>
    <w:rsid w:val="5B935775"/>
    <w:rsid w:val="5B9808C1"/>
    <w:rsid w:val="5BB10CB2"/>
    <w:rsid w:val="5BC16A09"/>
    <w:rsid w:val="5BD91122"/>
    <w:rsid w:val="5BFD3CD1"/>
    <w:rsid w:val="5C012CC6"/>
    <w:rsid w:val="5C07081F"/>
    <w:rsid w:val="5C0C4088"/>
    <w:rsid w:val="5C142F3C"/>
    <w:rsid w:val="5C311D40"/>
    <w:rsid w:val="5C3A6E47"/>
    <w:rsid w:val="5C3B671B"/>
    <w:rsid w:val="5C503DE0"/>
    <w:rsid w:val="5C5435D1"/>
    <w:rsid w:val="5C5C5BA5"/>
    <w:rsid w:val="5C8C4702"/>
    <w:rsid w:val="5C927ACB"/>
    <w:rsid w:val="5C943DBC"/>
    <w:rsid w:val="5C964884"/>
    <w:rsid w:val="5C997625"/>
    <w:rsid w:val="5C9D1184"/>
    <w:rsid w:val="5CA57080"/>
    <w:rsid w:val="5CA77E21"/>
    <w:rsid w:val="5CB7760A"/>
    <w:rsid w:val="5CC2508E"/>
    <w:rsid w:val="5CCD19E5"/>
    <w:rsid w:val="5CE23DAC"/>
    <w:rsid w:val="5CE73917"/>
    <w:rsid w:val="5CE86D48"/>
    <w:rsid w:val="5CFF1951"/>
    <w:rsid w:val="5D0A73AF"/>
    <w:rsid w:val="5D0B433F"/>
    <w:rsid w:val="5D0E312D"/>
    <w:rsid w:val="5D120F26"/>
    <w:rsid w:val="5D3D64C3"/>
    <w:rsid w:val="5D3E31E9"/>
    <w:rsid w:val="5D436E42"/>
    <w:rsid w:val="5D545A7D"/>
    <w:rsid w:val="5D63667B"/>
    <w:rsid w:val="5D6F2EDA"/>
    <w:rsid w:val="5D746389"/>
    <w:rsid w:val="5D783847"/>
    <w:rsid w:val="5D8B5480"/>
    <w:rsid w:val="5D9941C1"/>
    <w:rsid w:val="5DA92832"/>
    <w:rsid w:val="5DAE502B"/>
    <w:rsid w:val="5DB915F2"/>
    <w:rsid w:val="5DBC60F3"/>
    <w:rsid w:val="5DBE5856"/>
    <w:rsid w:val="5DCD5E1E"/>
    <w:rsid w:val="5DDA5440"/>
    <w:rsid w:val="5DDC7A8A"/>
    <w:rsid w:val="5DDD5947"/>
    <w:rsid w:val="5DDF393D"/>
    <w:rsid w:val="5DDF6E4E"/>
    <w:rsid w:val="5DEF1EB3"/>
    <w:rsid w:val="5DFA49E0"/>
    <w:rsid w:val="5DFC31B0"/>
    <w:rsid w:val="5E11349C"/>
    <w:rsid w:val="5E1C257C"/>
    <w:rsid w:val="5E1D0F80"/>
    <w:rsid w:val="5E224037"/>
    <w:rsid w:val="5E2D6537"/>
    <w:rsid w:val="5E3261DA"/>
    <w:rsid w:val="5E4C1080"/>
    <w:rsid w:val="5E4E1C8A"/>
    <w:rsid w:val="5E515014"/>
    <w:rsid w:val="5E532442"/>
    <w:rsid w:val="5E5D7A78"/>
    <w:rsid w:val="5E6006BB"/>
    <w:rsid w:val="5E6D4B86"/>
    <w:rsid w:val="5E736FCD"/>
    <w:rsid w:val="5E7423B8"/>
    <w:rsid w:val="5E8274BA"/>
    <w:rsid w:val="5E930A90"/>
    <w:rsid w:val="5E960581"/>
    <w:rsid w:val="5E9F11E3"/>
    <w:rsid w:val="5EA53C9A"/>
    <w:rsid w:val="5EBC7F37"/>
    <w:rsid w:val="5EBD3D5F"/>
    <w:rsid w:val="5EC53C83"/>
    <w:rsid w:val="5ED36C86"/>
    <w:rsid w:val="5EDA60B0"/>
    <w:rsid w:val="5EE35A57"/>
    <w:rsid w:val="5EFD5F0A"/>
    <w:rsid w:val="5F021772"/>
    <w:rsid w:val="5F1645A7"/>
    <w:rsid w:val="5F1C2834"/>
    <w:rsid w:val="5F2636B2"/>
    <w:rsid w:val="5F2C50FF"/>
    <w:rsid w:val="5F465B03"/>
    <w:rsid w:val="5F50072F"/>
    <w:rsid w:val="5F577D10"/>
    <w:rsid w:val="5F5A335C"/>
    <w:rsid w:val="5F61040E"/>
    <w:rsid w:val="5F6979AC"/>
    <w:rsid w:val="5F6A54DD"/>
    <w:rsid w:val="5F7C32D2"/>
    <w:rsid w:val="5F8108E9"/>
    <w:rsid w:val="5F815969"/>
    <w:rsid w:val="5F887EC9"/>
    <w:rsid w:val="5F8B4FA7"/>
    <w:rsid w:val="5F9571F8"/>
    <w:rsid w:val="5F9B72D1"/>
    <w:rsid w:val="5FAB005C"/>
    <w:rsid w:val="5FAB0A44"/>
    <w:rsid w:val="5FB34738"/>
    <w:rsid w:val="5FB82D7C"/>
    <w:rsid w:val="5FB95E1C"/>
    <w:rsid w:val="5FBE4BB4"/>
    <w:rsid w:val="5FC85F82"/>
    <w:rsid w:val="5FCB3FE5"/>
    <w:rsid w:val="5FE33352"/>
    <w:rsid w:val="5FED772C"/>
    <w:rsid w:val="5FF97EAE"/>
    <w:rsid w:val="5FFC0086"/>
    <w:rsid w:val="600C2352"/>
    <w:rsid w:val="600C5381"/>
    <w:rsid w:val="60155C27"/>
    <w:rsid w:val="60162D11"/>
    <w:rsid w:val="601A6070"/>
    <w:rsid w:val="60226F8B"/>
    <w:rsid w:val="6025591D"/>
    <w:rsid w:val="60477ABF"/>
    <w:rsid w:val="604B06AE"/>
    <w:rsid w:val="60521762"/>
    <w:rsid w:val="60526566"/>
    <w:rsid w:val="60575E97"/>
    <w:rsid w:val="605F72F5"/>
    <w:rsid w:val="6062696C"/>
    <w:rsid w:val="60765F74"/>
    <w:rsid w:val="607F756F"/>
    <w:rsid w:val="60822B6A"/>
    <w:rsid w:val="608508AD"/>
    <w:rsid w:val="608B2761"/>
    <w:rsid w:val="608D7B10"/>
    <w:rsid w:val="60982996"/>
    <w:rsid w:val="60C53D01"/>
    <w:rsid w:val="60C9018D"/>
    <w:rsid w:val="60D96503"/>
    <w:rsid w:val="61012C93"/>
    <w:rsid w:val="61053FC5"/>
    <w:rsid w:val="610C088E"/>
    <w:rsid w:val="612F7AA8"/>
    <w:rsid w:val="613B0F6B"/>
    <w:rsid w:val="614A03E6"/>
    <w:rsid w:val="61502C69"/>
    <w:rsid w:val="61531A50"/>
    <w:rsid w:val="61532201"/>
    <w:rsid w:val="61651210"/>
    <w:rsid w:val="61666018"/>
    <w:rsid w:val="616B46BB"/>
    <w:rsid w:val="617B6EE4"/>
    <w:rsid w:val="619B5D77"/>
    <w:rsid w:val="61AF3E33"/>
    <w:rsid w:val="61B10243"/>
    <w:rsid w:val="61BB2DD9"/>
    <w:rsid w:val="61C00B2F"/>
    <w:rsid w:val="61C6117D"/>
    <w:rsid w:val="61DD1B9A"/>
    <w:rsid w:val="61E136F6"/>
    <w:rsid w:val="61F323CC"/>
    <w:rsid w:val="61F4426B"/>
    <w:rsid w:val="61F83805"/>
    <w:rsid w:val="62022776"/>
    <w:rsid w:val="62083BCC"/>
    <w:rsid w:val="621F43E9"/>
    <w:rsid w:val="6223037D"/>
    <w:rsid w:val="62256C85"/>
    <w:rsid w:val="62574D95"/>
    <w:rsid w:val="62586747"/>
    <w:rsid w:val="626C60B7"/>
    <w:rsid w:val="627325F5"/>
    <w:rsid w:val="62746498"/>
    <w:rsid w:val="6290313E"/>
    <w:rsid w:val="62982A5C"/>
    <w:rsid w:val="629932AD"/>
    <w:rsid w:val="62A36DC8"/>
    <w:rsid w:val="62A41769"/>
    <w:rsid w:val="62B86D17"/>
    <w:rsid w:val="62BE1E54"/>
    <w:rsid w:val="62CB6D60"/>
    <w:rsid w:val="62F154C5"/>
    <w:rsid w:val="62F45876"/>
    <w:rsid w:val="62FD0A5D"/>
    <w:rsid w:val="630831EC"/>
    <w:rsid w:val="63162338"/>
    <w:rsid w:val="63184704"/>
    <w:rsid w:val="632036E4"/>
    <w:rsid w:val="63232EB3"/>
    <w:rsid w:val="63267478"/>
    <w:rsid w:val="633D315E"/>
    <w:rsid w:val="63466965"/>
    <w:rsid w:val="634F2F3D"/>
    <w:rsid w:val="63517786"/>
    <w:rsid w:val="63576530"/>
    <w:rsid w:val="63660521"/>
    <w:rsid w:val="636B5B38"/>
    <w:rsid w:val="637052D7"/>
    <w:rsid w:val="63831B10"/>
    <w:rsid w:val="6388739F"/>
    <w:rsid w:val="638931FB"/>
    <w:rsid w:val="63954DAA"/>
    <w:rsid w:val="63AB1A91"/>
    <w:rsid w:val="63B76FCF"/>
    <w:rsid w:val="63BC1944"/>
    <w:rsid w:val="63C62C3C"/>
    <w:rsid w:val="63C74AA3"/>
    <w:rsid w:val="63D87748"/>
    <w:rsid w:val="63DE2EEF"/>
    <w:rsid w:val="63E94CAF"/>
    <w:rsid w:val="63F16145"/>
    <w:rsid w:val="63F518A5"/>
    <w:rsid w:val="64024CFF"/>
    <w:rsid w:val="64095786"/>
    <w:rsid w:val="640F6E0B"/>
    <w:rsid w:val="64113BA1"/>
    <w:rsid w:val="64156999"/>
    <w:rsid w:val="641D22DD"/>
    <w:rsid w:val="642108EC"/>
    <w:rsid w:val="64306CAD"/>
    <w:rsid w:val="6445580E"/>
    <w:rsid w:val="644A1BF1"/>
    <w:rsid w:val="645B3151"/>
    <w:rsid w:val="64616F3B"/>
    <w:rsid w:val="646A170C"/>
    <w:rsid w:val="646B1B68"/>
    <w:rsid w:val="646C6303"/>
    <w:rsid w:val="64701038"/>
    <w:rsid w:val="647629E6"/>
    <w:rsid w:val="647948A0"/>
    <w:rsid w:val="64797A3F"/>
    <w:rsid w:val="64815AEE"/>
    <w:rsid w:val="64885DC6"/>
    <w:rsid w:val="648937A8"/>
    <w:rsid w:val="648B1BA9"/>
    <w:rsid w:val="648D0F64"/>
    <w:rsid w:val="649449E8"/>
    <w:rsid w:val="649662EA"/>
    <w:rsid w:val="649D5D6D"/>
    <w:rsid w:val="64A9391A"/>
    <w:rsid w:val="64BD6867"/>
    <w:rsid w:val="64C80D68"/>
    <w:rsid w:val="64D77B16"/>
    <w:rsid w:val="64DE4800"/>
    <w:rsid w:val="64F1465A"/>
    <w:rsid w:val="64FD4EB5"/>
    <w:rsid w:val="6501677B"/>
    <w:rsid w:val="650A5434"/>
    <w:rsid w:val="650A75D2"/>
    <w:rsid w:val="651B17E0"/>
    <w:rsid w:val="651E27DC"/>
    <w:rsid w:val="652F0DE7"/>
    <w:rsid w:val="654725D5"/>
    <w:rsid w:val="65570D94"/>
    <w:rsid w:val="65574C16"/>
    <w:rsid w:val="656F7088"/>
    <w:rsid w:val="65744A4C"/>
    <w:rsid w:val="657A4758"/>
    <w:rsid w:val="657A6506"/>
    <w:rsid w:val="65834ED7"/>
    <w:rsid w:val="65927DA1"/>
    <w:rsid w:val="6593581A"/>
    <w:rsid w:val="65B23EF2"/>
    <w:rsid w:val="65B65064"/>
    <w:rsid w:val="65BC5BDE"/>
    <w:rsid w:val="65BF216B"/>
    <w:rsid w:val="65CC6636"/>
    <w:rsid w:val="65D3678B"/>
    <w:rsid w:val="65DB69B9"/>
    <w:rsid w:val="65E142CF"/>
    <w:rsid w:val="65EB2F60"/>
    <w:rsid w:val="65F16DEF"/>
    <w:rsid w:val="65FF5B93"/>
    <w:rsid w:val="66081715"/>
    <w:rsid w:val="661B00EA"/>
    <w:rsid w:val="661D360B"/>
    <w:rsid w:val="661F4E41"/>
    <w:rsid w:val="664352B9"/>
    <w:rsid w:val="66523C3F"/>
    <w:rsid w:val="665C126F"/>
    <w:rsid w:val="666B1717"/>
    <w:rsid w:val="66805D9E"/>
    <w:rsid w:val="66820F47"/>
    <w:rsid w:val="668A782A"/>
    <w:rsid w:val="66AC710E"/>
    <w:rsid w:val="66B07CC1"/>
    <w:rsid w:val="66B14B24"/>
    <w:rsid w:val="66B27D18"/>
    <w:rsid w:val="66B912B0"/>
    <w:rsid w:val="66C67529"/>
    <w:rsid w:val="66C80429"/>
    <w:rsid w:val="66CE5F90"/>
    <w:rsid w:val="66D1442C"/>
    <w:rsid w:val="66D47E7F"/>
    <w:rsid w:val="66D53B8A"/>
    <w:rsid w:val="66D64E5B"/>
    <w:rsid w:val="66DD089D"/>
    <w:rsid w:val="66EE6EC1"/>
    <w:rsid w:val="66F0016C"/>
    <w:rsid w:val="66FA479C"/>
    <w:rsid w:val="66FB2BD0"/>
    <w:rsid w:val="66FC2971"/>
    <w:rsid w:val="670008EB"/>
    <w:rsid w:val="671F1859"/>
    <w:rsid w:val="67262B05"/>
    <w:rsid w:val="674E513F"/>
    <w:rsid w:val="67610E75"/>
    <w:rsid w:val="676F7BC1"/>
    <w:rsid w:val="677178CC"/>
    <w:rsid w:val="677977BA"/>
    <w:rsid w:val="678966A9"/>
    <w:rsid w:val="678A0557"/>
    <w:rsid w:val="6796514D"/>
    <w:rsid w:val="679D31F9"/>
    <w:rsid w:val="679D3BF4"/>
    <w:rsid w:val="67B57CC9"/>
    <w:rsid w:val="67E071EA"/>
    <w:rsid w:val="67E97887"/>
    <w:rsid w:val="67E97973"/>
    <w:rsid w:val="67FA392E"/>
    <w:rsid w:val="67FB3202"/>
    <w:rsid w:val="67FC4971"/>
    <w:rsid w:val="68120AF8"/>
    <w:rsid w:val="68150768"/>
    <w:rsid w:val="68164CDF"/>
    <w:rsid w:val="681F3E12"/>
    <w:rsid w:val="68221BAF"/>
    <w:rsid w:val="682D62D9"/>
    <w:rsid w:val="68407C19"/>
    <w:rsid w:val="685143BC"/>
    <w:rsid w:val="68542A0A"/>
    <w:rsid w:val="68555296"/>
    <w:rsid w:val="686139AD"/>
    <w:rsid w:val="686C1E80"/>
    <w:rsid w:val="687513EA"/>
    <w:rsid w:val="687B1504"/>
    <w:rsid w:val="689079C3"/>
    <w:rsid w:val="6892679C"/>
    <w:rsid w:val="68BB30BE"/>
    <w:rsid w:val="68C01904"/>
    <w:rsid w:val="68CF0917"/>
    <w:rsid w:val="68D56910"/>
    <w:rsid w:val="68DB3760"/>
    <w:rsid w:val="68E13ED4"/>
    <w:rsid w:val="68EA05E8"/>
    <w:rsid w:val="68EF70C5"/>
    <w:rsid w:val="68F22D9F"/>
    <w:rsid w:val="69004F74"/>
    <w:rsid w:val="690507DD"/>
    <w:rsid w:val="69162C86"/>
    <w:rsid w:val="69165641"/>
    <w:rsid w:val="69196036"/>
    <w:rsid w:val="691B0000"/>
    <w:rsid w:val="69212D91"/>
    <w:rsid w:val="69214083"/>
    <w:rsid w:val="692757B4"/>
    <w:rsid w:val="69456B9A"/>
    <w:rsid w:val="694766FF"/>
    <w:rsid w:val="69481344"/>
    <w:rsid w:val="695700E3"/>
    <w:rsid w:val="696F333A"/>
    <w:rsid w:val="697C146C"/>
    <w:rsid w:val="6980516E"/>
    <w:rsid w:val="698735C3"/>
    <w:rsid w:val="698B51FD"/>
    <w:rsid w:val="69944F4D"/>
    <w:rsid w:val="69960468"/>
    <w:rsid w:val="69A109AD"/>
    <w:rsid w:val="69AE677E"/>
    <w:rsid w:val="69BE5A26"/>
    <w:rsid w:val="69CE55F7"/>
    <w:rsid w:val="69D5796F"/>
    <w:rsid w:val="69DE3A33"/>
    <w:rsid w:val="69DF102E"/>
    <w:rsid w:val="69F101EA"/>
    <w:rsid w:val="69F448E4"/>
    <w:rsid w:val="6A090874"/>
    <w:rsid w:val="6A0F6D29"/>
    <w:rsid w:val="6A1E4A89"/>
    <w:rsid w:val="6A206086"/>
    <w:rsid w:val="6A3C6480"/>
    <w:rsid w:val="6A3F0B90"/>
    <w:rsid w:val="6A3F71AB"/>
    <w:rsid w:val="6A407F9F"/>
    <w:rsid w:val="6A484E25"/>
    <w:rsid w:val="6A4D5F32"/>
    <w:rsid w:val="6A4F30DD"/>
    <w:rsid w:val="6A5B49D5"/>
    <w:rsid w:val="6A5B510D"/>
    <w:rsid w:val="6A5D65D9"/>
    <w:rsid w:val="6A5F3F1C"/>
    <w:rsid w:val="6A6D488B"/>
    <w:rsid w:val="6A722F0B"/>
    <w:rsid w:val="6A7A4D5B"/>
    <w:rsid w:val="6A7F636D"/>
    <w:rsid w:val="6A8641CC"/>
    <w:rsid w:val="6A881C38"/>
    <w:rsid w:val="6A9F256B"/>
    <w:rsid w:val="6AC034F3"/>
    <w:rsid w:val="6AC92749"/>
    <w:rsid w:val="6AC96987"/>
    <w:rsid w:val="6ACF15BF"/>
    <w:rsid w:val="6AD42C61"/>
    <w:rsid w:val="6ADD7329"/>
    <w:rsid w:val="6AE14092"/>
    <w:rsid w:val="6AEA323D"/>
    <w:rsid w:val="6AF07997"/>
    <w:rsid w:val="6AF5032D"/>
    <w:rsid w:val="6AFB2812"/>
    <w:rsid w:val="6AFF182D"/>
    <w:rsid w:val="6B016D82"/>
    <w:rsid w:val="6B032C8C"/>
    <w:rsid w:val="6B0845B4"/>
    <w:rsid w:val="6B3569BE"/>
    <w:rsid w:val="6B3A1CE8"/>
    <w:rsid w:val="6B3E4E41"/>
    <w:rsid w:val="6B4D49EF"/>
    <w:rsid w:val="6B550B6B"/>
    <w:rsid w:val="6B565CD0"/>
    <w:rsid w:val="6B7022D0"/>
    <w:rsid w:val="6B7B5422"/>
    <w:rsid w:val="6B852192"/>
    <w:rsid w:val="6B925A32"/>
    <w:rsid w:val="6B9B7D95"/>
    <w:rsid w:val="6B9C4F5E"/>
    <w:rsid w:val="6BA83728"/>
    <w:rsid w:val="6BAC4113"/>
    <w:rsid w:val="6BB67B6C"/>
    <w:rsid w:val="6BE02E3B"/>
    <w:rsid w:val="6BE13B5E"/>
    <w:rsid w:val="6BE31674"/>
    <w:rsid w:val="6BE32942"/>
    <w:rsid w:val="6BE852C7"/>
    <w:rsid w:val="6BE95EA9"/>
    <w:rsid w:val="6BEA6094"/>
    <w:rsid w:val="6BEF4116"/>
    <w:rsid w:val="6BFA214F"/>
    <w:rsid w:val="6BFB1A23"/>
    <w:rsid w:val="6C114575"/>
    <w:rsid w:val="6C1325D3"/>
    <w:rsid w:val="6C172D01"/>
    <w:rsid w:val="6C184383"/>
    <w:rsid w:val="6C1C22B4"/>
    <w:rsid w:val="6C32337D"/>
    <w:rsid w:val="6C3E2214"/>
    <w:rsid w:val="6C4D48CD"/>
    <w:rsid w:val="6C635F46"/>
    <w:rsid w:val="6C8202CD"/>
    <w:rsid w:val="6C875645"/>
    <w:rsid w:val="6C89702F"/>
    <w:rsid w:val="6C8B724B"/>
    <w:rsid w:val="6C961621"/>
    <w:rsid w:val="6C9D5038"/>
    <w:rsid w:val="6CBB7DE1"/>
    <w:rsid w:val="6CC445CB"/>
    <w:rsid w:val="6CC47E5A"/>
    <w:rsid w:val="6CD042ED"/>
    <w:rsid w:val="6CDF30F3"/>
    <w:rsid w:val="6CE8573C"/>
    <w:rsid w:val="6CF01775"/>
    <w:rsid w:val="6CF86DB4"/>
    <w:rsid w:val="6CFB62C0"/>
    <w:rsid w:val="6D026DE8"/>
    <w:rsid w:val="6D0316B2"/>
    <w:rsid w:val="6D036DE1"/>
    <w:rsid w:val="6D090AE2"/>
    <w:rsid w:val="6D0E1321"/>
    <w:rsid w:val="6D104BE0"/>
    <w:rsid w:val="6D132371"/>
    <w:rsid w:val="6D1B450F"/>
    <w:rsid w:val="6D2D29AD"/>
    <w:rsid w:val="6D2D3E5E"/>
    <w:rsid w:val="6D396CA7"/>
    <w:rsid w:val="6D3B47CD"/>
    <w:rsid w:val="6D3F3B91"/>
    <w:rsid w:val="6D487B73"/>
    <w:rsid w:val="6D4B1E5A"/>
    <w:rsid w:val="6D5E70E9"/>
    <w:rsid w:val="6D6729D8"/>
    <w:rsid w:val="6D6E09F2"/>
    <w:rsid w:val="6D71561E"/>
    <w:rsid w:val="6D836174"/>
    <w:rsid w:val="6D852386"/>
    <w:rsid w:val="6D887DB6"/>
    <w:rsid w:val="6D920165"/>
    <w:rsid w:val="6D9E02E5"/>
    <w:rsid w:val="6DAE4919"/>
    <w:rsid w:val="6DB66549"/>
    <w:rsid w:val="6DB91B96"/>
    <w:rsid w:val="6DBD67AE"/>
    <w:rsid w:val="6DDE1B84"/>
    <w:rsid w:val="6DF453C2"/>
    <w:rsid w:val="6DFF1C9E"/>
    <w:rsid w:val="6E103CBF"/>
    <w:rsid w:val="6E3363CE"/>
    <w:rsid w:val="6E393DF2"/>
    <w:rsid w:val="6E3C316F"/>
    <w:rsid w:val="6E456275"/>
    <w:rsid w:val="6E475DDD"/>
    <w:rsid w:val="6E4E1C3F"/>
    <w:rsid w:val="6E4E36BD"/>
    <w:rsid w:val="6E6127F4"/>
    <w:rsid w:val="6E631ECC"/>
    <w:rsid w:val="6E66587A"/>
    <w:rsid w:val="6E7A0642"/>
    <w:rsid w:val="6E843F52"/>
    <w:rsid w:val="6E880670"/>
    <w:rsid w:val="6E985C4F"/>
    <w:rsid w:val="6EBD7D11"/>
    <w:rsid w:val="6EC002E5"/>
    <w:rsid w:val="6EC46A44"/>
    <w:rsid w:val="6EC64ECD"/>
    <w:rsid w:val="6ECD2CED"/>
    <w:rsid w:val="6ED66BFA"/>
    <w:rsid w:val="6ED722D3"/>
    <w:rsid w:val="6ED76777"/>
    <w:rsid w:val="6EDA1DC4"/>
    <w:rsid w:val="6EE1422E"/>
    <w:rsid w:val="6F1743AC"/>
    <w:rsid w:val="6F2B4C6D"/>
    <w:rsid w:val="6F5C1867"/>
    <w:rsid w:val="6F5C3F48"/>
    <w:rsid w:val="6F61462B"/>
    <w:rsid w:val="6F6D6714"/>
    <w:rsid w:val="6F7C2E7B"/>
    <w:rsid w:val="6F8C57B4"/>
    <w:rsid w:val="6F9C2017"/>
    <w:rsid w:val="6F9F13EF"/>
    <w:rsid w:val="6FB62831"/>
    <w:rsid w:val="6FC2450B"/>
    <w:rsid w:val="6FC36CFC"/>
    <w:rsid w:val="6FCA64CD"/>
    <w:rsid w:val="6FD0391C"/>
    <w:rsid w:val="6FD20CED"/>
    <w:rsid w:val="6FE112C4"/>
    <w:rsid w:val="6FF069FB"/>
    <w:rsid w:val="6FF375E1"/>
    <w:rsid w:val="6FFB0619"/>
    <w:rsid w:val="6FFD7D02"/>
    <w:rsid w:val="70020E6A"/>
    <w:rsid w:val="700A0487"/>
    <w:rsid w:val="701A60AC"/>
    <w:rsid w:val="701A70E6"/>
    <w:rsid w:val="702149D3"/>
    <w:rsid w:val="7021684B"/>
    <w:rsid w:val="70217D0F"/>
    <w:rsid w:val="70233030"/>
    <w:rsid w:val="702B7530"/>
    <w:rsid w:val="70413A40"/>
    <w:rsid w:val="704E4817"/>
    <w:rsid w:val="7056241A"/>
    <w:rsid w:val="70613296"/>
    <w:rsid w:val="707B2CB1"/>
    <w:rsid w:val="707B3132"/>
    <w:rsid w:val="708F6BDE"/>
    <w:rsid w:val="70952588"/>
    <w:rsid w:val="70A02B99"/>
    <w:rsid w:val="70A34833"/>
    <w:rsid w:val="70BE0CFD"/>
    <w:rsid w:val="70D34D1C"/>
    <w:rsid w:val="70D56048"/>
    <w:rsid w:val="70DA3248"/>
    <w:rsid w:val="70EB67C6"/>
    <w:rsid w:val="71027F8C"/>
    <w:rsid w:val="71155335"/>
    <w:rsid w:val="7117773C"/>
    <w:rsid w:val="712A4901"/>
    <w:rsid w:val="712D744C"/>
    <w:rsid w:val="71391F94"/>
    <w:rsid w:val="714E7A84"/>
    <w:rsid w:val="71542301"/>
    <w:rsid w:val="715C7408"/>
    <w:rsid w:val="715D7335"/>
    <w:rsid w:val="71705DEE"/>
    <w:rsid w:val="717159EA"/>
    <w:rsid w:val="71763E5A"/>
    <w:rsid w:val="71777F8A"/>
    <w:rsid w:val="71810C1C"/>
    <w:rsid w:val="7185070D"/>
    <w:rsid w:val="71922E29"/>
    <w:rsid w:val="719340CC"/>
    <w:rsid w:val="71950224"/>
    <w:rsid w:val="71956476"/>
    <w:rsid w:val="719E465F"/>
    <w:rsid w:val="71A412EF"/>
    <w:rsid w:val="71B106B0"/>
    <w:rsid w:val="71B61A42"/>
    <w:rsid w:val="71BB267E"/>
    <w:rsid w:val="71BC1C54"/>
    <w:rsid w:val="71C32243"/>
    <w:rsid w:val="71C54FAD"/>
    <w:rsid w:val="71D94178"/>
    <w:rsid w:val="71E258E0"/>
    <w:rsid w:val="71E450CA"/>
    <w:rsid w:val="71EA7F5E"/>
    <w:rsid w:val="71EC42E8"/>
    <w:rsid w:val="71EF202A"/>
    <w:rsid w:val="71F773F9"/>
    <w:rsid w:val="71FE226D"/>
    <w:rsid w:val="720723CB"/>
    <w:rsid w:val="720C6738"/>
    <w:rsid w:val="72137E38"/>
    <w:rsid w:val="721F7D69"/>
    <w:rsid w:val="7225336C"/>
    <w:rsid w:val="722C5F6E"/>
    <w:rsid w:val="72374923"/>
    <w:rsid w:val="724B68D9"/>
    <w:rsid w:val="725E62FA"/>
    <w:rsid w:val="725F6779"/>
    <w:rsid w:val="72860473"/>
    <w:rsid w:val="728C686A"/>
    <w:rsid w:val="7299364D"/>
    <w:rsid w:val="72C16C93"/>
    <w:rsid w:val="72D336FA"/>
    <w:rsid w:val="72D66A82"/>
    <w:rsid w:val="72D67597"/>
    <w:rsid w:val="72E43D31"/>
    <w:rsid w:val="72EE22E1"/>
    <w:rsid w:val="72F0605A"/>
    <w:rsid w:val="72FF6E9B"/>
    <w:rsid w:val="73027148"/>
    <w:rsid w:val="7305147C"/>
    <w:rsid w:val="731A30F8"/>
    <w:rsid w:val="733221CE"/>
    <w:rsid w:val="733A7EE8"/>
    <w:rsid w:val="735A55D3"/>
    <w:rsid w:val="73621B80"/>
    <w:rsid w:val="7375174D"/>
    <w:rsid w:val="73795D83"/>
    <w:rsid w:val="73850D73"/>
    <w:rsid w:val="738B56FD"/>
    <w:rsid w:val="739F2E93"/>
    <w:rsid w:val="73A60FE9"/>
    <w:rsid w:val="73AA6208"/>
    <w:rsid w:val="73C06788"/>
    <w:rsid w:val="73DC213A"/>
    <w:rsid w:val="73DE1B70"/>
    <w:rsid w:val="73F27BAF"/>
    <w:rsid w:val="73FB6A64"/>
    <w:rsid w:val="73FF03C6"/>
    <w:rsid w:val="74001F87"/>
    <w:rsid w:val="74073A63"/>
    <w:rsid w:val="741378E4"/>
    <w:rsid w:val="7416564C"/>
    <w:rsid w:val="741C4C2C"/>
    <w:rsid w:val="741E09A4"/>
    <w:rsid w:val="743138C9"/>
    <w:rsid w:val="74393A30"/>
    <w:rsid w:val="74432CA1"/>
    <w:rsid w:val="74454183"/>
    <w:rsid w:val="74493C73"/>
    <w:rsid w:val="74497E8D"/>
    <w:rsid w:val="744F70D5"/>
    <w:rsid w:val="7468055C"/>
    <w:rsid w:val="746B1062"/>
    <w:rsid w:val="746C3601"/>
    <w:rsid w:val="74957A1D"/>
    <w:rsid w:val="74976F8C"/>
    <w:rsid w:val="749C28D6"/>
    <w:rsid w:val="74AB66DC"/>
    <w:rsid w:val="74AC2DBE"/>
    <w:rsid w:val="74B4279D"/>
    <w:rsid w:val="74B44E65"/>
    <w:rsid w:val="74C57CD7"/>
    <w:rsid w:val="74C959EF"/>
    <w:rsid w:val="74CE5F27"/>
    <w:rsid w:val="74D226D8"/>
    <w:rsid w:val="74D951DD"/>
    <w:rsid w:val="74DB2B99"/>
    <w:rsid w:val="74EC53F9"/>
    <w:rsid w:val="74F273DA"/>
    <w:rsid w:val="74F600B5"/>
    <w:rsid w:val="75102AF5"/>
    <w:rsid w:val="751328C1"/>
    <w:rsid w:val="751955D7"/>
    <w:rsid w:val="751C1B98"/>
    <w:rsid w:val="752B3379"/>
    <w:rsid w:val="753F1C14"/>
    <w:rsid w:val="754B45FC"/>
    <w:rsid w:val="754C4FE3"/>
    <w:rsid w:val="755D3FA7"/>
    <w:rsid w:val="75662603"/>
    <w:rsid w:val="75780005"/>
    <w:rsid w:val="75790588"/>
    <w:rsid w:val="75BA7DC9"/>
    <w:rsid w:val="75C158E1"/>
    <w:rsid w:val="75F8173D"/>
    <w:rsid w:val="75FB13BD"/>
    <w:rsid w:val="75FE15A4"/>
    <w:rsid w:val="76087EFE"/>
    <w:rsid w:val="76242149"/>
    <w:rsid w:val="762F3987"/>
    <w:rsid w:val="762F4303"/>
    <w:rsid w:val="763146BA"/>
    <w:rsid w:val="763149BF"/>
    <w:rsid w:val="763C17CD"/>
    <w:rsid w:val="76465F91"/>
    <w:rsid w:val="764D5571"/>
    <w:rsid w:val="7651209F"/>
    <w:rsid w:val="76625186"/>
    <w:rsid w:val="76694515"/>
    <w:rsid w:val="7671183A"/>
    <w:rsid w:val="76795A9A"/>
    <w:rsid w:val="76850BE3"/>
    <w:rsid w:val="76857D79"/>
    <w:rsid w:val="768E7AAD"/>
    <w:rsid w:val="76911E46"/>
    <w:rsid w:val="769D37DC"/>
    <w:rsid w:val="76AD1FDF"/>
    <w:rsid w:val="76AF483A"/>
    <w:rsid w:val="76C61386"/>
    <w:rsid w:val="76CC46E8"/>
    <w:rsid w:val="76D56664"/>
    <w:rsid w:val="76DB0DCF"/>
    <w:rsid w:val="76E81AE6"/>
    <w:rsid w:val="770802F0"/>
    <w:rsid w:val="771025D4"/>
    <w:rsid w:val="77131639"/>
    <w:rsid w:val="77163772"/>
    <w:rsid w:val="77196438"/>
    <w:rsid w:val="77237002"/>
    <w:rsid w:val="77326AF1"/>
    <w:rsid w:val="77342D6F"/>
    <w:rsid w:val="77383B2B"/>
    <w:rsid w:val="77390C90"/>
    <w:rsid w:val="773B467C"/>
    <w:rsid w:val="775B5775"/>
    <w:rsid w:val="775E0D1F"/>
    <w:rsid w:val="775E5C88"/>
    <w:rsid w:val="77613082"/>
    <w:rsid w:val="776655B0"/>
    <w:rsid w:val="777B5097"/>
    <w:rsid w:val="777E55F4"/>
    <w:rsid w:val="777F5120"/>
    <w:rsid w:val="77820DEB"/>
    <w:rsid w:val="7792671F"/>
    <w:rsid w:val="7797445D"/>
    <w:rsid w:val="77986D62"/>
    <w:rsid w:val="779B2CD1"/>
    <w:rsid w:val="779C1D6F"/>
    <w:rsid w:val="77A015C8"/>
    <w:rsid w:val="77A836A9"/>
    <w:rsid w:val="77A92E90"/>
    <w:rsid w:val="77B15DA9"/>
    <w:rsid w:val="77B358A8"/>
    <w:rsid w:val="77B650A0"/>
    <w:rsid w:val="77CE0481"/>
    <w:rsid w:val="77D25D2E"/>
    <w:rsid w:val="77E141C3"/>
    <w:rsid w:val="77EC7456"/>
    <w:rsid w:val="77EE7D89"/>
    <w:rsid w:val="77EF0483"/>
    <w:rsid w:val="77F04406"/>
    <w:rsid w:val="77F9150C"/>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F0FB8"/>
    <w:rsid w:val="78714DF4"/>
    <w:rsid w:val="78756296"/>
    <w:rsid w:val="7882338A"/>
    <w:rsid w:val="788D2966"/>
    <w:rsid w:val="789C633C"/>
    <w:rsid w:val="78A91184"/>
    <w:rsid w:val="78B20233"/>
    <w:rsid w:val="78B47B29"/>
    <w:rsid w:val="78CF4963"/>
    <w:rsid w:val="78D81857"/>
    <w:rsid w:val="78E51A91"/>
    <w:rsid w:val="78FC0536"/>
    <w:rsid w:val="78FE7954"/>
    <w:rsid w:val="7903264F"/>
    <w:rsid w:val="79150CBA"/>
    <w:rsid w:val="79297BCF"/>
    <w:rsid w:val="79315979"/>
    <w:rsid w:val="793B6981"/>
    <w:rsid w:val="794C5AF5"/>
    <w:rsid w:val="795831E5"/>
    <w:rsid w:val="796E7E54"/>
    <w:rsid w:val="79756315"/>
    <w:rsid w:val="79765CDA"/>
    <w:rsid w:val="797F3C93"/>
    <w:rsid w:val="799D05BD"/>
    <w:rsid w:val="79A47621"/>
    <w:rsid w:val="79AA18D2"/>
    <w:rsid w:val="79C56A19"/>
    <w:rsid w:val="79D957CA"/>
    <w:rsid w:val="79DA621C"/>
    <w:rsid w:val="79E13BA8"/>
    <w:rsid w:val="79ED729C"/>
    <w:rsid w:val="79F006ED"/>
    <w:rsid w:val="79FA3C5B"/>
    <w:rsid w:val="79FD4ED1"/>
    <w:rsid w:val="7A0A78E3"/>
    <w:rsid w:val="7A1211D1"/>
    <w:rsid w:val="7A1C14E2"/>
    <w:rsid w:val="7A311FA1"/>
    <w:rsid w:val="7A364577"/>
    <w:rsid w:val="7A4F18B8"/>
    <w:rsid w:val="7A54735F"/>
    <w:rsid w:val="7A65732D"/>
    <w:rsid w:val="7A681FA7"/>
    <w:rsid w:val="7A6963D8"/>
    <w:rsid w:val="7A6B3411"/>
    <w:rsid w:val="7A884DCA"/>
    <w:rsid w:val="7A954EDF"/>
    <w:rsid w:val="7AA21823"/>
    <w:rsid w:val="7AA7070E"/>
    <w:rsid w:val="7AA900DE"/>
    <w:rsid w:val="7AA936C9"/>
    <w:rsid w:val="7AB12D4C"/>
    <w:rsid w:val="7AC450ED"/>
    <w:rsid w:val="7AC62EF8"/>
    <w:rsid w:val="7ACA7190"/>
    <w:rsid w:val="7ACD0A2E"/>
    <w:rsid w:val="7AD37F76"/>
    <w:rsid w:val="7AD65B35"/>
    <w:rsid w:val="7AF771AA"/>
    <w:rsid w:val="7B1448AF"/>
    <w:rsid w:val="7B16480F"/>
    <w:rsid w:val="7B190BA4"/>
    <w:rsid w:val="7B2A3951"/>
    <w:rsid w:val="7B36137C"/>
    <w:rsid w:val="7B38234C"/>
    <w:rsid w:val="7B3A4E9F"/>
    <w:rsid w:val="7B4C4049"/>
    <w:rsid w:val="7B5178B1"/>
    <w:rsid w:val="7B615D46"/>
    <w:rsid w:val="7B690757"/>
    <w:rsid w:val="7B6F5B5B"/>
    <w:rsid w:val="7B7415FA"/>
    <w:rsid w:val="7B765886"/>
    <w:rsid w:val="7B767496"/>
    <w:rsid w:val="7B7C4D25"/>
    <w:rsid w:val="7B7F3871"/>
    <w:rsid w:val="7B893C25"/>
    <w:rsid w:val="7B8B5C40"/>
    <w:rsid w:val="7B90640C"/>
    <w:rsid w:val="7B922E29"/>
    <w:rsid w:val="7B9C6D7F"/>
    <w:rsid w:val="7B9D48A5"/>
    <w:rsid w:val="7B9D6653"/>
    <w:rsid w:val="7BC24F1F"/>
    <w:rsid w:val="7BC41E31"/>
    <w:rsid w:val="7BD31291"/>
    <w:rsid w:val="7BD94735"/>
    <w:rsid w:val="7BE23EB3"/>
    <w:rsid w:val="7BFA5853"/>
    <w:rsid w:val="7C0F4B17"/>
    <w:rsid w:val="7C26489A"/>
    <w:rsid w:val="7C3A2FA7"/>
    <w:rsid w:val="7C4371FA"/>
    <w:rsid w:val="7C5840BF"/>
    <w:rsid w:val="7C5E4034"/>
    <w:rsid w:val="7C7A6994"/>
    <w:rsid w:val="7C8B294F"/>
    <w:rsid w:val="7C8D2B6B"/>
    <w:rsid w:val="7C8D32A6"/>
    <w:rsid w:val="7C8F68E3"/>
    <w:rsid w:val="7C9909ED"/>
    <w:rsid w:val="7C9C2291"/>
    <w:rsid w:val="7CA56991"/>
    <w:rsid w:val="7CA71E0B"/>
    <w:rsid w:val="7CAB2FF1"/>
    <w:rsid w:val="7CB85E09"/>
    <w:rsid w:val="7CC0084B"/>
    <w:rsid w:val="7CCE2197"/>
    <w:rsid w:val="7CCF13DD"/>
    <w:rsid w:val="7CE0713F"/>
    <w:rsid w:val="7CE81B50"/>
    <w:rsid w:val="7CF0254C"/>
    <w:rsid w:val="7CFA743F"/>
    <w:rsid w:val="7CFD713B"/>
    <w:rsid w:val="7CFE3A42"/>
    <w:rsid w:val="7CFF1519"/>
    <w:rsid w:val="7D036A82"/>
    <w:rsid w:val="7D0830DF"/>
    <w:rsid w:val="7D0F508E"/>
    <w:rsid w:val="7D17450A"/>
    <w:rsid w:val="7D1B0177"/>
    <w:rsid w:val="7D1F60A0"/>
    <w:rsid w:val="7D3021D9"/>
    <w:rsid w:val="7D3F099E"/>
    <w:rsid w:val="7D480840"/>
    <w:rsid w:val="7D4B01E2"/>
    <w:rsid w:val="7D533A52"/>
    <w:rsid w:val="7D5B43D0"/>
    <w:rsid w:val="7D6243C6"/>
    <w:rsid w:val="7D752C5B"/>
    <w:rsid w:val="7D76523E"/>
    <w:rsid w:val="7D781E69"/>
    <w:rsid w:val="7D7B5075"/>
    <w:rsid w:val="7D832173"/>
    <w:rsid w:val="7D847ACA"/>
    <w:rsid w:val="7D8A3C14"/>
    <w:rsid w:val="7D8C5B06"/>
    <w:rsid w:val="7D934401"/>
    <w:rsid w:val="7D94262F"/>
    <w:rsid w:val="7D953960"/>
    <w:rsid w:val="7D961406"/>
    <w:rsid w:val="7DB83C18"/>
    <w:rsid w:val="7DBC3708"/>
    <w:rsid w:val="7DCB394B"/>
    <w:rsid w:val="7DDC7906"/>
    <w:rsid w:val="7DE069AC"/>
    <w:rsid w:val="7DFF0E02"/>
    <w:rsid w:val="7E070C8C"/>
    <w:rsid w:val="7E0C521E"/>
    <w:rsid w:val="7E0E7E19"/>
    <w:rsid w:val="7E1840CC"/>
    <w:rsid w:val="7E1964D0"/>
    <w:rsid w:val="7E303249"/>
    <w:rsid w:val="7E3A272C"/>
    <w:rsid w:val="7E3E411D"/>
    <w:rsid w:val="7E4C5F6D"/>
    <w:rsid w:val="7E555123"/>
    <w:rsid w:val="7E557656"/>
    <w:rsid w:val="7E580308"/>
    <w:rsid w:val="7E5E656D"/>
    <w:rsid w:val="7E6416AA"/>
    <w:rsid w:val="7E844BCE"/>
    <w:rsid w:val="7E8D660B"/>
    <w:rsid w:val="7E992085"/>
    <w:rsid w:val="7EA53586"/>
    <w:rsid w:val="7EB47F46"/>
    <w:rsid w:val="7EB75C7D"/>
    <w:rsid w:val="7EB94600"/>
    <w:rsid w:val="7ECF7C45"/>
    <w:rsid w:val="7ED82860"/>
    <w:rsid w:val="7EDC7492"/>
    <w:rsid w:val="7EE051D4"/>
    <w:rsid w:val="7EE34CC4"/>
    <w:rsid w:val="7EE34DA7"/>
    <w:rsid w:val="7EF45DB1"/>
    <w:rsid w:val="7EFD2358"/>
    <w:rsid w:val="7EFE2453"/>
    <w:rsid w:val="7EFF5324"/>
    <w:rsid w:val="7F03165A"/>
    <w:rsid w:val="7F077A20"/>
    <w:rsid w:val="7F077BC2"/>
    <w:rsid w:val="7F09267A"/>
    <w:rsid w:val="7F231565"/>
    <w:rsid w:val="7F2A46A1"/>
    <w:rsid w:val="7F2B23E6"/>
    <w:rsid w:val="7F2B4123"/>
    <w:rsid w:val="7F314142"/>
    <w:rsid w:val="7F3426C9"/>
    <w:rsid w:val="7F394D98"/>
    <w:rsid w:val="7F3E0944"/>
    <w:rsid w:val="7F3E5DC7"/>
    <w:rsid w:val="7F4C3E66"/>
    <w:rsid w:val="7F596D35"/>
    <w:rsid w:val="7F5C2ED4"/>
    <w:rsid w:val="7F5D2D05"/>
    <w:rsid w:val="7F686F78"/>
    <w:rsid w:val="7F8A3D01"/>
    <w:rsid w:val="7F8C2C66"/>
    <w:rsid w:val="7F961D37"/>
    <w:rsid w:val="7F9C4EBD"/>
    <w:rsid w:val="7FAD310E"/>
    <w:rsid w:val="7FCD6742"/>
    <w:rsid w:val="7FE40CF4"/>
    <w:rsid w:val="7FE505C8"/>
    <w:rsid w:val="7FE546A7"/>
    <w:rsid w:val="7FE86419"/>
    <w:rsid w:val="7FFA40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next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41"/>
    <w:autoRedefine/>
    <w:qFormat/>
    <w:uiPriority w:val="99"/>
    <w:pPr>
      <w:widowControl/>
      <w:spacing w:beforeAutospacing="1" w:afterAutospacing="1"/>
      <w:jc w:val="left"/>
    </w:pPr>
    <w:rPr>
      <w:rFonts w:ascii="宋体" w:hAnsi="宋体" w:cs="宋体"/>
      <w:kern w:val="0"/>
      <w:sz w:val="24"/>
    </w:rPr>
  </w:style>
  <w:style w:type="paragraph" w:customStyle="1" w:styleId="41">
    <w:name w:val="正文文字 8"/>
    <w:basedOn w:val="1"/>
    <w:next w:val="1"/>
    <w:autoRedefine/>
    <w:qFormat/>
    <w:uiPriority w:val="99"/>
    <w:pPr>
      <w:ind w:left="240"/>
    </w:pPr>
    <w:rPr>
      <w:sz w:val="16"/>
    </w:rPr>
  </w:style>
  <w:style w:type="paragraph" w:styleId="42">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91"/>
    <w:autoRedefine/>
    <w:qFormat/>
    <w:uiPriority w:val="99"/>
    <w:rPr>
      <w:b/>
      <w:bCs/>
    </w:rPr>
  </w:style>
  <w:style w:type="paragraph" w:styleId="44">
    <w:name w:val="Body Text First Indent 2"/>
    <w:basedOn w:val="17"/>
    <w:next w:val="1"/>
    <w:link w:val="75"/>
    <w:autoRedefine/>
    <w:qFormat/>
    <w:uiPriority w:val="99"/>
    <w:pPr>
      <w:spacing w:line="360" w:lineRule="auto"/>
      <w:ind w:firstLine="200" w:firstLineChars="200"/>
    </w:pPr>
    <w:rPr>
      <w:rFonts w:ascii="宋体"/>
      <w:szCs w:val="20"/>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CC0033"/>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footnote reference"/>
    <w:basedOn w:val="47"/>
    <w:autoRedefine/>
    <w:qFormat/>
    <w:uiPriority w:val="99"/>
    <w:rPr>
      <w:rFonts w:cs="Times New Roman"/>
      <w:vertAlign w:val="superscript"/>
    </w:rPr>
  </w:style>
  <w:style w:type="character" w:styleId="61">
    <w:name w:val="HTML Keyboard"/>
    <w:basedOn w:val="47"/>
    <w:autoRedefine/>
    <w:qFormat/>
    <w:uiPriority w:val="99"/>
    <w:rPr>
      <w:rFonts w:ascii="monospace" w:hAnsi="monospace" w:cs="Times New Roman"/>
      <w:sz w:val="20"/>
    </w:rPr>
  </w:style>
  <w:style w:type="character" w:styleId="62">
    <w:name w:val="HTML Sample"/>
    <w:basedOn w:val="47"/>
    <w:autoRedefine/>
    <w:qFormat/>
    <w:uiPriority w:val="99"/>
    <w:rPr>
      <w:rFonts w:ascii="monospace" w:hAnsi="monospace" w:cs="Times New Roman"/>
    </w:rPr>
  </w:style>
  <w:style w:type="paragraph" w:customStyle="1" w:styleId="63">
    <w:name w:val="正文 New"/>
    <w:next w:val="64"/>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4">
    <w:name w:val="正文缩进1"/>
    <w:basedOn w:val="1"/>
    <w:next w:val="13"/>
    <w:autoRedefine/>
    <w:qFormat/>
    <w:uiPriority w:val="0"/>
    <w:pPr>
      <w:widowControl w:val="0"/>
      <w:autoSpaceDE/>
      <w:autoSpaceDN/>
      <w:spacing w:before="0" w:after="0" w:line="360" w:lineRule="atLeast"/>
      <w:ind w:left="0" w:firstLine="482"/>
      <w:jc w:val="both"/>
    </w:pPr>
    <w:rPr>
      <w:rFonts w:ascii="Times New Roman" w:eastAsia="宋体"/>
      <w:sz w:val="24"/>
    </w:rPr>
  </w:style>
  <w:style w:type="character" w:customStyle="1" w:styleId="65">
    <w:name w:val="Heading 1 Char"/>
    <w:basedOn w:val="47"/>
    <w:link w:val="2"/>
    <w:autoRedefine/>
    <w:qFormat/>
    <w:locked/>
    <w:uiPriority w:val="99"/>
    <w:rPr>
      <w:rFonts w:eastAsia="宋体" w:cs="Times New Roman"/>
      <w:b/>
      <w:kern w:val="44"/>
      <w:sz w:val="44"/>
      <w:lang w:val="en-US" w:eastAsia="zh-CN"/>
    </w:rPr>
  </w:style>
  <w:style w:type="character" w:customStyle="1" w:styleId="66">
    <w:name w:val="Heading 2 Char"/>
    <w:basedOn w:val="47"/>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7"/>
    <w:link w:val="4"/>
    <w:autoRedefine/>
    <w:qFormat/>
    <w:locked/>
    <w:uiPriority w:val="99"/>
    <w:rPr>
      <w:rFonts w:cs="Times New Roman"/>
      <w:b/>
      <w:sz w:val="32"/>
    </w:rPr>
  </w:style>
  <w:style w:type="character" w:customStyle="1" w:styleId="68">
    <w:name w:val="Heading 4 Char"/>
    <w:basedOn w:val="47"/>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7"/>
    <w:link w:val="6"/>
    <w:autoRedefine/>
    <w:qFormat/>
    <w:locked/>
    <w:uiPriority w:val="99"/>
    <w:rPr>
      <w:rFonts w:cs="Times New Roman"/>
      <w:b/>
      <w:kern w:val="2"/>
      <w:sz w:val="28"/>
    </w:rPr>
  </w:style>
  <w:style w:type="character" w:customStyle="1" w:styleId="70">
    <w:name w:val="Heading 6 Char"/>
    <w:basedOn w:val="47"/>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7"/>
    <w:link w:val="8"/>
    <w:autoRedefine/>
    <w:semiHidden/>
    <w:qFormat/>
    <w:locked/>
    <w:uiPriority w:val="99"/>
    <w:rPr>
      <w:rFonts w:cs="Times New Roman"/>
      <w:b/>
      <w:bCs/>
      <w:sz w:val="24"/>
      <w:szCs w:val="24"/>
    </w:rPr>
  </w:style>
  <w:style w:type="character" w:customStyle="1" w:styleId="72">
    <w:name w:val="Heading 8 Char"/>
    <w:basedOn w:val="47"/>
    <w:link w:val="9"/>
    <w:autoRedefine/>
    <w:semiHidden/>
    <w:qFormat/>
    <w:locked/>
    <w:uiPriority w:val="99"/>
    <w:rPr>
      <w:rFonts w:ascii="Cambria" w:hAnsi="Cambria" w:eastAsia="宋体" w:cs="Times New Roman"/>
      <w:sz w:val="24"/>
      <w:szCs w:val="24"/>
    </w:rPr>
  </w:style>
  <w:style w:type="character" w:customStyle="1" w:styleId="73">
    <w:name w:val="Heading 9 Char"/>
    <w:basedOn w:val="47"/>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7"/>
    <w:link w:val="17"/>
    <w:autoRedefine/>
    <w:semiHidden/>
    <w:qFormat/>
    <w:locked/>
    <w:uiPriority w:val="99"/>
    <w:rPr>
      <w:rFonts w:cs="Times New Roman"/>
      <w:sz w:val="24"/>
      <w:szCs w:val="24"/>
    </w:rPr>
  </w:style>
  <w:style w:type="character" w:customStyle="1" w:styleId="75">
    <w:name w:val="Body Text First Indent 2 Char"/>
    <w:basedOn w:val="74"/>
    <w:link w:val="44"/>
    <w:autoRedefine/>
    <w:semiHidden/>
    <w:qFormat/>
    <w:locked/>
    <w:uiPriority w:val="99"/>
  </w:style>
  <w:style w:type="character" w:customStyle="1" w:styleId="76">
    <w:name w:val="Document Map Char"/>
    <w:basedOn w:val="47"/>
    <w:link w:val="13"/>
    <w:autoRedefine/>
    <w:semiHidden/>
    <w:qFormat/>
    <w:locked/>
    <w:uiPriority w:val="99"/>
    <w:rPr>
      <w:rFonts w:cs="Times New Roman"/>
      <w:sz w:val="2"/>
    </w:rPr>
  </w:style>
  <w:style w:type="character" w:customStyle="1" w:styleId="77">
    <w:name w:val="Comment Text Char"/>
    <w:basedOn w:val="47"/>
    <w:link w:val="14"/>
    <w:autoRedefine/>
    <w:qFormat/>
    <w:locked/>
    <w:uiPriority w:val="99"/>
    <w:rPr>
      <w:rFonts w:eastAsia="宋体" w:cs="Times New Roman"/>
      <w:kern w:val="2"/>
      <w:sz w:val="24"/>
      <w:lang w:val="en-US" w:eastAsia="zh-CN"/>
    </w:rPr>
  </w:style>
  <w:style w:type="character" w:customStyle="1" w:styleId="78">
    <w:name w:val="Body Text 3 Char"/>
    <w:basedOn w:val="47"/>
    <w:link w:val="15"/>
    <w:autoRedefine/>
    <w:semiHidden/>
    <w:qFormat/>
    <w:locked/>
    <w:uiPriority w:val="99"/>
    <w:rPr>
      <w:rFonts w:cs="Times New Roman"/>
      <w:sz w:val="16"/>
      <w:szCs w:val="16"/>
    </w:rPr>
  </w:style>
  <w:style w:type="character" w:customStyle="1" w:styleId="79">
    <w:name w:val="Body Text Char"/>
    <w:basedOn w:val="47"/>
    <w:link w:val="16"/>
    <w:autoRedefine/>
    <w:qFormat/>
    <w:locked/>
    <w:uiPriority w:val="99"/>
    <w:rPr>
      <w:rFonts w:eastAsia="宋体" w:cs="Times New Roman"/>
      <w:kern w:val="2"/>
      <w:sz w:val="24"/>
      <w:lang w:val="en-US" w:eastAsia="zh-CN"/>
    </w:rPr>
  </w:style>
  <w:style w:type="character" w:customStyle="1" w:styleId="80">
    <w:name w:val="Plain Text Char"/>
    <w:basedOn w:val="47"/>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7"/>
    <w:link w:val="24"/>
    <w:autoRedefine/>
    <w:semiHidden/>
    <w:qFormat/>
    <w:locked/>
    <w:uiPriority w:val="99"/>
    <w:rPr>
      <w:rFonts w:cs="Times New Roman"/>
      <w:sz w:val="24"/>
      <w:szCs w:val="24"/>
    </w:rPr>
  </w:style>
  <w:style w:type="character" w:customStyle="1" w:styleId="82">
    <w:name w:val="Body Text Indent 2 Char"/>
    <w:basedOn w:val="47"/>
    <w:link w:val="25"/>
    <w:autoRedefine/>
    <w:semiHidden/>
    <w:qFormat/>
    <w:locked/>
    <w:uiPriority w:val="99"/>
    <w:rPr>
      <w:rFonts w:cs="Times New Roman"/>
      <w:sz w:val="24"/>
      <w:szCs w:val="24"/>
    </w:rPr>
  </w:style>
  <w:style w:type="character" w:customStyle="1" w:styleId="83">
    <w:name w:val="Balloon Text Char"/>
    <w:basedOn w:val="47"/>
    <w:link w:val="26"/>
    <w:autoRedefine/>
    <w:semiHidden/>
    <w:qFormat/>
    <w:locked/>
    <w:uiPriority w:val="99"/>
    <w:rPr>
      <w:rFonts w:cs="Times New Roman"/>
      <w:sz w:val="2"/>
    </w:rPr>
  </w:style>
  <w:style w:type="character" w:customStyle="1" w:styleId="84">
    <w:name w:val="Footer Char"/>
    <w:basedOn w:val="47"/>
    <w:link w:val="27"/>
    <w:autoRedefine/>
    <w:semiHidden/>
    <w:qFormat/>
    <w:locked/>
    <w:uiPriority w:val="99"/>
    <w:rPr>
      <w:rFonts w:cs="Times New Roman"/>
      <w:sz w:val="18"/>
      <w:szCs w:val="18"/>
    </w:rPr>
  </w:style>
  <w:style w:type="character" w:customStyle="1" w:styleId="85">
    <w:name w:val="Header Char"/>
    <w:basedOn w:val="47"/>
    <w:link w:val="28"/>
    <w:autoRedefine/>
    <w:semiHidden/>
    <w:qFormat/>
    <w:locked/>
    <w:uiPriority w:val="99"/>
    <w:rPr>
      <w:rFonts w:cs="Times New Roman"/>
      <w:sz w:val="18"/>
      <w:szCs w:val="18"/>
    </w:rPr>
  </w:style>
  <w:style w:type="character" w:customStyle="1" w:styleId="86">
    <w:name w:val="Footnote Text Char"/>
    <w:basedOn w:val="47"/>
    <w:link w:val="32"/>
    <w:autoRedefine/>
    <w:semiHidden/>
    <w:qFormat/>
    <w:locked/>
    <w:uiPriority w:val="99"/>
    <w:rPr>
      <w:rFonts w:cs="Times New Roman"/>
      <w:sz w:val="18"/>
      <w:szCs w:val="18"/>
    </w:rPr>
  </w:style>
  <w:style w:type="character" w:customStyle="1" w:styleId="87">
    <w:name w:val="Body Text Indent 3 Char"/>
    <w:basedOn w:val="47"/>
    <w:link w:val="34"/>
    <w:autoRedefine/>
    <w:semiHidden/>
    <w:qFormat/>
    <w:locked/>
    <w:uiPriority w:val="99"/>
    <w:rPr>
      <w:rFonts w:cs="Times New Roman"/>
      <w:sz w:val="16"/>
      <w:szCs w:val="16"/>
    </w:rPr>
  </w:style>
  <w:style w:type="character" w:customStyle="1" w:styleId="88">
    <w:name w:val="Body Text 2 Char"/>
    <w:basedOn w:val="47"/>
    <w:link w:val="38"/>
    <w:autoRedefine/>
    <w:semiHidden/>
    <w:qFormat/>
    <w:locked/>
    <w:uiPriority w:val="99"/>
    <w:rPr>
      <w:rFonts w:cs="Times New Roman"/>
      <w:sz w:val="24"/>
      <w:szCs w:val="24"/>
    </w:rPr>
  </w:style>
  <w:style w:type="character" w:customStyle="1" w:styleId="89">
    <w:name w:val="HTML Preformatted Char"/>
    <w:basedOn w:val="47"/>
    <w:link w:val="39"/>
    <w:autoRedefine/>
    <w:qFormat/>
    <w:locked/>
    <w:uiPriority w:val="99"/>
    <w:rPr>
      <w:rFonts w:ascii="宋体" w:eastAsia="宋体" w:cs="Times New Roman"/>
      <w:sz w:val="24"/>
    </w:rPr>
  </w:style>
  <w:style w:type="character" w:customStyle="1" w:styleId="90">
    <w:name w:val="Title Char"/>
    <w:basedOn w:val="47"/>
    <w:link w:val="42"/>
    <w:autoRedefine/>
    <w:qFormat/>
    <w:locked/>
    <w:uiPriority w:val="99"/>
    <w:rPr>
      <w:rFonts w:ascii="Cambria" w:hAnsi="Cambria" w:cs="Times New Roman"/>
      <w:b/>
      <w:bCs/>
      <w:sz w:val="32"/>
      <w:szCs w:val="32"/>
    </w:rPr>
  </w:style>
  <w:style w:type="character" w:customStyle="1" w:styleId="91">
    <w:name w:val="Comment Subject Char"/>
    <w:basedOn w:val="77"/>
    <w:link w:val="43"/>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7"/>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7"/>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7"/>
    <w:autoRedefine/>
    <w:qFormat/>
    <w:uiPriority w:val="99"/>
    <w:rPr>
      <w:rFonts w:cs="Times New Roman"/>
    </w:rPr>
  </w:style>
  <w:style w:type="character" w:customStyle="1" w:styleId="137">
    <w:name w:val="img4"/>
    <w:basedOn w:val="47"/>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7"/>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7"/>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7"/>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7"/>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7"/>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7"/>
    <w:autoRedefine/>
    <w:qFormat/>
    <w:uiPriority w:val="99"/>
    <w:rPr>
      <w:rFonts w:cs="Times New Roman"/>
    </w:rPr>
  </w:style>
  <w:style w:type="character" w:customStyle="1" w:styleId="162">
    <w:name w:val="job1"/>
    <w:basedOn w:val="47"/>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7"/>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7"/>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7"/>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7"/>
    <w:autoRedefine/>
    <w:qFormat/>
    <w:uiPriority w:val="99"/>
    <w:rPr>
      <w:rFonts w:cs="Times New Roman"/>
    </w:rPr>
  </w:style>
  <w:style w:type="character" w:customStyle="1" w:styleId="172">
    <w:name w:val="msg-box30"/>
    <w:basedOn w:val="47"/>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7"/>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7"/>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7"/>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7"/>
    <w:autoRedefine/>
    <w:qFormat/>
    <w:uiPriority w:val="99"/>
    <w:rPr>
      <w:rFonts w:cs="Times New Roman"/>
    </w:rPr>
  </w:style>
  <w:style w:type="character" w:customStyle="1" w:styleId="192">
    <w:name w:val="c3"/>
    <w:basedOn w:val="47"/>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7"/>
    <w:autoRedefine/>
    <w:qFormat/>
    <w:uiPriority w:val="99"/>
    <w:rPr>
      <w:rFonts w:cs="Times New Roman"/>
    </w:rPr>
  </w:style>
  <w:style w:type="character" w:customStyle="1" w:styleId="199">
    <w:name w:val="starting4"/>
    <w:basedOn w:val="47"/>
    <w:autoRedefine/>
    <w:qFormat/>
    <w:uiPriority w:val="99"/>
    <w:rPr>
      <w:rFonts w:cs="Times New Roman"/>
    </w:rPr>
  </w:style>
  <w:style w:type="character" w:customStyle="1" w:styleId="200">
    <w:name w:val="bsharetext"/>
    <w:basedOn w:val="47"/>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7"/>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7"/>
    <w:autoRedefine/>
    <w:qFormat/>
    <w:uiPriority w:val="99"/>
    <w:rPr>
      <w:rFonts w:cs="Times New Roman"/>
    </w:rPr>
  </w:style>
  <w:style w:type="character" w:customStyle="1" w:styleId="210">
    <w:name w:val="textcontents"/>
    <w:basedOn w:val="47"/>
    <w:autoRedefine/>
    <w:qFormat/>
    <w:uiPriority w:val="99"/>
    <w:rPr>
      <w:rFonts w:cs="Times New Roman"/>
    </w:rPr>
  </w:style>
  <w:style w:type="character" w:customStyle="1" w:styleId="211">
    <w:name w:val="num41"/>
    <w:basedOn w:val="47"/>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styleId="218">
    <w:name w:val="List Paragraph"/>
    <w:basedOn w:val="1"/>
    <w:autoRedefine/>
    <w:qFormat/>
    <w:uiPriority w:val="34"/>
    <w:pPr>
      <w:ind w:firstLine="420" w:firstLineChars="200"/>
    </w:pPr>
  </w:style>
  <w:style w:type="paragraph" w:customStyle="1" w:styleId="219">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220">
    <w:name w:val="hover"/>
    <w:basedOn w:val="47"/>
    <w:autoRedefine/>
    <w:qFormat/>
    <w:uiPriority w:val="0"/>
  </w:style>
  <w:style w:type="character" w:customStyle="1" w:styleId="221">
    <w:name w:val="hover1"/>
    <w:basedOn w:val="47"/>
    <w:autoRedefine/>
    <w:qFormat/>
    <w:uiPriority w:val="0"/>
    <w:rPr>
      <w:color w:val="2590EB"/>
    </w:rPr>
  </w:style>
  <w:style w:type="character" w:customStyle="1" w:styleId="222">
    <w:name w:val="hover2"/>
    <w:basedOn w:val="47"/>
    <w:autoRedefine/>
    <w:qFormat/>
    <w:uiPriority w:val="0"/>
    <w:rPr>
      <w:color w:val="2590EB"/>
    </w:rPr>
  </w:style>
  <w:style w:type="character" w:customStyle="1" w:styleId="223">
    <w:name w:val="hover3"/>
    <w:basedOn w:val="47"/>
    <w:autoRedefine/>
    <w:qFormat/>
    <w:uiPriority w:val="0"/>
    <w:rPr>
      <w:color w:val="2590EB"/>
      <w:shd w:val="clear" w:fill="E9F4FD"/>
    </w:rPr>
  </w:style>
  <w:style w:type="character" w:customStyle="1" w:styleId="224">
    <w:name w:val="mini-outputtext1"/>
    <w:basedOn w:val="47"/>
    <w:autoRedefine/>
    <w:qFormat/>
    <w:uiPriority w:val="0"/>
  </w:style>
  <w:style w:type="character" w:customStyle="1" w:styleId="225">
    <w:name w:val="hover4"/>
    <w:basedOn w:val="47"/>
    <w:autoRedefine/>
    <w:qFormat/>
    <w:uiPriority w:val="0"/>
    <w:rPr>
      <w:color w:val="2590EB"/>
      <w:shd w:val="clear" w:fill="E9F4FD"/>
    </w:rPr>
  </w:style>
  <w:style w:type="character" w:customStyle="1" w:styleId="226">
    <w:name w:val="font11"/>
    <w:basedOn w:val="47"/>
    <w:qFormat/>
    <w:uiPriority w:val="0"/>
    <w:rPr>
      <w:rFonts w:hint="eastAsia" w:ascii="新宋体" w:hAnsi="新宋体" w:eastAsia="新宋体" w:cs="新宋体"/>
      <w:color w:val="000000"/>
      <w:sz w:val="28"/>
      <w:szCs w:val="28"/>
      <w:u w:val="none"/>
    </w:rPr>
  </w:style>
  <w:style w:type="character" w:customStyle="1" w:styleId="227">
    <w:name w:val="font2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75</Pages>
  <Words>16268</Words>
  <Characters>18106</Characters>
  <Lines>0</Lines>
  <Paragraphs>0</Paragraphs>
  <TotalTime>1</TotalTime>
  <ScaleCrop>false</ScaleCrop>
  <LinksUpToDate>false</LinksUpToDate>
  <CharactersWithSpaces>18276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2026-07-02T01:03:00Z</cp:lastPrinted>
  <dcterms:modified xsi:type="dcterms:W3CDTF">2026-07-14T06:39:04Z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2BA5B740C02F47E681EC07D84F9C1581_13</vt:lpwstr>
  </property>
  <property fmtid="{D5CDD505-2E9C-101B-9397-08002B2CF9AE}" pid="4" name="KSOTemplateDocerSaveRecord">
    <vt:lpwstr>eyJoZGlkIjoiZmQ5MGI3YTdkMjVkZTZjM2ZjZTQ5YjMxYTJjZjRlOWEiLCJ1c2VySWQiOiIzNjE4MjQ5In0=</vt:lpwstr>
  </property>
</Properties>
</file>