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148CC9">
      <w:pPr>
        <w:jc w:val="center"/>
        <w:rPr>
          <w:rFonts w:ascii="宋体" w:hAnsi="宋体" w:cs="宋体"/>
          <w:b/>
          <w:kern w:val="0"/>
          <w:sz w:val="44"/>
          <w:szCs w:val="44"/>
          <w:highlight w:val="none"/>
        </w:rPr>
      </w:pPr>
      <w:bookmarkStart w:id="0" w:name="_Toc247085669"/>
      <w:bookmarkStart w:id="1" w:name="_Toc324404811"/>
      <w:bookmarkStart w:id="2" w:name="_Toc296602400"/>
      <w:bookmarkStart w:id="3" w:name="_Toc15058843"/>
      <w:bookmarkStart w:id="4" w:name="_Toc246996898"/>
      <w:bookmarkStart w:id="5" w:name="_Toc461631222"/>
      <w:bookmarkStart w:id="6" w:name="_Toc506107265"/>
      <w:bookmarkStart w:id="7" w:name="OLE_LINK1"/>
      <w:bookmarkStart w:id="8" w:name="OLE_LINK5"/>
      <w:bookmarkStart w:id="9" w:name="OLE_LINK3"/>
      <w:bookmarkStart w:id="10" w:name="OLE_LINK2"/>
      <w:bookmarkStart w:id="11" w:name="OLE_LINK4"/>
    </w:p>
    <w:p w14:paraId="03BEA7F1">
      <w:pPr>
        <w:pStyle w:val="14"/>
        <w:ind w:left="0" w:leftChars="0" w:firstLine="0" w:firstLineChars="0"/>
        <w:jc w:val="center"/>
        <w:rPr>
          <w:rFonts w:hint="eastAsia" w:hAnsi="宋体" w:cs="宋体"/>
          <w:b/>
          <w:color w:val="auto"/>
          <w:kern w:val="0"/>
          <w:sz w:val="52"/>
          <w:szCs w:val="52"/>
          <w:highlight w:val="none"/>
          <w:lang w:eastAsia="zh-CN"/>
        </w:rPr>
      </w:pPr>
    </w:p>
    <w:p w14:paraId="2A2621CC">
      <w:pPr>
        <w:pStyle w:val="14"/>
        <w:ind w:left="0" w:leftChars="0" w:firstLine="0" w:firstLineChars="0"/>
        <w:jc w:val="center"/>
        <w:rPr>
          <w:rFonts w:hint="default" w:hAnsi="宋体" w:cs="宋体"/>
          <w:b/>
          <w:color w:val="auto"/>
          <w:kern w:val="0"/>
          <w:sz w:val="52"/>
          <w:szCs w:val="52"/>
          <w:highlight w:val="none"/>
          <w:lang w:val="en-US" w:eastAsia="zh-CN"/>
        </w:rPr>
      </w:pPr>
      <w:r>
        <w:rPr>
          <w:rFonts w:hint="eastAsia" w:hAnsi="宋体" w:cs="宋体"/>
          <w:b/>
          <w:color w:val="auto"/>
          <w:kern w:val="0"/>
          <w:sz w:val="52"/>
          <w:szCs w:val="52"/>
          <w:highlight w:val="none"/>
          <w:lang w:eastAsia="zh-CN"/>
        </w:rPr>
        <w:t>滁州市第三污水处理厂分布式光伏工程设计服务项目（</w:t>
      </w:r>
      <w:r>
        <w:rPr>
          <w:rFonts w:hint="eastAsia" w:hAnsi="宋体" w:cs="宋体"/>
          <w:b/>
          <w:color w:val="auto"/>
          <w:kern w:val="0"/>
          <w:sz w:val="52"/>
          <w:szCs w:val="52"/>
          <w:highlight w:val="none"/>
          <w:lang w:val="en-US" w:eastAsia="zh-CN"/>
        </w:rPr>
        <w:t>二次）</w:t>
      </w:r>
    </w:p>
    <w:p w14:paraId="7C55BBF9">
      <w:pPr>
        <w:jc w:val="center"/>
        <w:rPr>
          <w:rFonts w:hint="eastAsia" w:ascii="宋体" w:hAnsi="宋体"/>
          <w:b/>
          <w:bCs/>
          <w:color w:val="auto"/>
          <w:sz w:val="96"/>
          <w:szCs w:val="96"/>
          <w:highlight w:val="none"/>
        </w:rPr>
      </w:pPr>
    </w:p>
    <w:p w14:paraId="4BB8E937">
      <w:pPr>
        <w:jc w:val="center"/>
        <w:rPr>
          <w:color w:val="auto"/>
          <w:sz w:val="28"/>
          <w:szCs w:val="28"/>
          <w:highlight w:val="none"/>
        </w:rPr>
      </w:pPr>
      <w:r>
        <w:rPr>
          <w:rFonts w:hint="eastAsia" w:ascii="宋体" w:hAnsi="宋体"/>
          <w:b/>
          <w:bCs/>
          <w:color w:val="auto"/>
          <w:sz w:val="96"/>
          <w:szCs w:val="96"/>
          <w:highlight w:val="none"/>
        </w:rPr>
        <w:t>招</w:t>
      </w:r>
      <w:r>
        <w:rPr>
          <w:rFonts w:hint="eastAsia" w:ascii="宋体" w:hAnsi="宋体"/>
          <w:b/>
          <w:bCs/>
          <w:color w:val="auto"/>
          <w:sz w:val="96"/>
          <w:szCs w:val="96"/>
          <w:highlight w:val="none"/>
          <w:lang w:val="en-US" w:eastAsia="zh-CN"/>
        </w:rPr>
        <w:t xml:space="preserve"> </w:t>
      </w:r>
      <w:r>
        <w:rPr>
          <w:rFonts w:hint="eastAsia" w:ascii="宋体"/>
          <w:b/>
          <w:bCs/>
          <w:color w:val="auto"/>
          <w:sz w:val="96"/>
          <w:szCs w:val="96"/>
          <w:highlight w:val="none"/>
        </w:rPr>
        <w:t>标</w:t>
      </w:r>
      <w:r>
        <w:rPr>
          <w:rFonts w:hint="eastAsia" w:ascii="宋体"/>
          <w:b/>
          <w:bCs/>
          <w:color w:val="auto"/>
          <w:sz w:val="96"/>
          <w:szCs w:val="96"/>
          <w:highlight w:val="none"/>
          <w:lang w:val="en-US" w:eastAsia="zh-CN"/>
        </w:rPr>
        <w:t xml:space="preserve"> </w:t>
      </w:r>
      <w:r>
        <w:rPr>
          <w:rFonts w:hint="eastAsia" w:ascii="宋体" w:hAnsi="宋体"/>
          <w:b/>
          <w:bCs/>
          <w:color w:val="auto"/>
          <w:sz w:val="96"/>
          <w:szCs w:val="96"/>
          <w:highlight w:val="none"/>
        </w:rPr>
        <w:t>文</w:t>
      </w:r>
      <w:r>
        <w:rPr>
          <w:rFonts w:hint="eastAsia" w:ascii="宋体" w:hAnsi="宋体"/>
          <w:b/>
          <w:bCs/>
          <w:color w:val="auto"/>
          <w:sz w:val="96"/>
          <w:szCs w:val="96"/>
          <w:highlight w:val="none"/>
          <w:lang w:val="en-US" w:eastAsia="zh-CN"/>
        </w:rPr>
        <w:t xml:space="preserve"> </w:t>
      </w:r>
      <w:r>
        <w:rPr>
          <w:rFonts w:hint="eastAsia" w:ascii="宋体" w:hAnsi="宋体"/>
          <w:b/>
          <w:bCs/>
          <w:color w:val="auto"/>
          <w:sz w:val="96"/>
          <w:szCs w:val="96"/>
          <w:highlight w:val="none"/>
        </w:rPr>
        <w:t>件</w:t>
      </w:r>
    </w:p>
    <w:p w14:paraId="201544BF">
      <w:pPr>
        <w:spacing w:line="400" w:lineRule="exact"/>
        <w:jc w:val="center"/>
        <w:rPr>
          <w:rFonts w:ascii="宋体" w:hAnsi="宋体"/>
          <w:b/>
          <w:color w:val="auto"/>
          <w:sz w:val="39"/>
          <w:highlight w:val="none"/>
        </w:rPr>
      </w:pPr>
    </w:p>
    <w:p w14:paraId="3187D452">
      <w:pPr>
        <w:spacing w:line="400" w:lineRule="exact"/>
        <w:rPr>
          <w:color w:val="auto"/>
          <w:highlight w:val="none"/>
        </w:rPr>
      </w:pPr>
    </w:p>
    <w:p w14:paraId="307F53F6">
      <w:pPr>
        <w:pStyle w:val="14"/>
        <w:rPr>
          <w:color w:val="auto"/>
          <w:highlight w:val="none"/>
        </w:rPr>
      </w:pPr>
    </w:p>
    <w:p w14:paraId="691FE4D6">
      <w:pPr>
        <w:rPr>
          <w:color w:val="auto"/>
          <w:highlight w:val="none"/>
        </w:rPr>
      </w:pPr>
    </w:p>
    <w:p w14:paraId="7E411827">
      <w:pPr>
        <w:pStyle w:val="14"/>
        <w:rPr>
          <w:color w:val="auto"/>
          <w:highlight w:val="none"/>
        </w:rPr>
      </w:pPr>
    </w:p>
    <w:p w14:paraId="6CF62471">
      <w:pPr>
        <w:rPr>
          <w:color w:val="auto"/>
          <w:highlight w:val="none"/>
        </w:rPr>
      </w:pPr>
    </w:p>
    <w:p w14:paraId="276FE2C2">
      <w:pPr>
        <w:pStyle w:val="14"/>
        <w:rPr>
          <w:color w:val="auto"/>
          <w:highlight w:val="none"/>
        </w:rPr>
      </w:pPr>
    </w:p>
    <w:p w14:paraId="3BD0CE75">
      <w:pPr>
        <w:rPr>
          <w:color w:val="auto"/>
          <w:highlight w:val="none"/>
        </w:rPr>
      </w:pPr>
    </w:p>
    <w:p w14:paraId="31EEA548">
      <w:pPr>
        <w:pStyle w:val="14"/>
      </w:pPr>
    </w:p>
    <w:p w14:paraId="6EBADFFD"/>
    <w:p w14:paraId="57C971B3">
      <w:pPr>
        <w:pStyle w:val="14"/>
      </w:pPr>
    </w:p>
    <w:p w14:paraId="34E1CE7D">
      <w:pPr>
        <w:spacing w:line="720" w:lineRule="exact"/>
        <w:rPr>
          <w:b/>
          <w:bCs/>
          <w:color w:val="auto"/>
          <w:sz w:val="28"/>
          <w:szCs w:val="28"/>
          <w:highlight w:val="none"/>
        </w:rPr>
      </w:pPr>
    </w:p>
    <w:p w14:paraId="600C11DF">
      <w:pPr>
        <w:spacing w:line="800" w:lineRule="exact"/>
        <w:ind w:firstLine="600" w:firstLineChars="200"/>
        <w:rPr>
          <w:rFonts w:hint="default" w:ascii="宋体" w:hAnsi="Times New Roman" w:eastAsia="宋体" w:cs="Times New Roman"/>
          <w:sz w:val="30"/>
          <w:szCs w:val="30"/>
          <w:highlight w:val="none"/>
          <w:u w:val="single"/>
          <w:lang w:val="en-US" w:eastAsia="zh-CN"/>
        </w:rPr>
      </w:pPr>
      <w:r>
        <w:rPr>
          <w:rFonts w:hint="eastAsia"/>
          <w:bCs/>
          <w:color w:val="auto"/>
          <w:sz w:val="30"/>
          <w:szCs w:val="30"/>
          <w:highlight w:val="none"/>
        </w:rPr>
        <w:t>招</w:t>
      </w:r>
      <w:r>
        <w:rPr>
          <w:rFonts w:hint="eastAsia"/>
          <w:bCs/>
          <w:color w:val="auto"/>
          <w:sz w:val="30"/>
          <w:szCs w:val="30"/>
          <w:highlight w:val="none"/>
          <w:lang w:val="en-US" w:eastAsia="zh-CN"/>
        </w:rPr>
        <w:t xml:space="preserve">  </w:t>
      </w:r>
      <w:r>
        <w:rPr>
          <w:rFonts w:hint="eastAsia"/>
          <w:bCs/>
          <w:color w:val="auto"/>
          <w:sz w:val="30"/>
          <w:szCs w:val="30"/>
          <w:highlight w:val="none"/>
        </w:rPr>
        <w:t>标</w:t>
      </w:r>
      <w:r>
        <w:rPr>
          <w:rFonts w:hint="eastAsia"/>
          <w:bCs/>
          <w:color w:val="auto"/>
          <w:sz w:val="30"/>
          <w:szCs w:val="30"/>
          <w:highlight w:val="none"/>
          <w:lang w:val="en-US" w:eastAsia="zh-CN"/>
        </w:rPr>
        <w:t xml:space="preserve">  人</w:t>
      </w:r>
      <w:r>
        <w:rPr>
          <w:rFonts w:hint="eastAsia"/>
          <w:bCs/>
          <w:color w:val="auto"/>
          <w:sz w:val="30"/>
          <w:szCs w:val="30"/>
          <w:highlight w:val="none"/>
        </w:rPr>
        <w:t>：</w:t>
      </w:r>
      <w:r>
        <w:rPr>
          <w:rFonts w:hint="eastAsia"/>
          <w:bCs/>
          <w:color w:val="auto"/>
          <w:sz w:val="30"/>
          <w:szCs w:val="30"/>
          <w:highlight w:val="none"/>
          <w:u w:val="single"/>
          <w:lang w:val="en-US" w:eastAsia="zh-CN"/>
        </w:rPr>
        <w:t xml:space="preserve">   </w:t>
      </w:r>
      <w:r>
        <w:rPr>
          <w:rFonts w:hint="eastAsia" w:ascii="宋体" w:cs="Times New Roman"/>
          <w:sz w:val="30"/>
          <w:szCs w:val="30"/>
          <w:highlight w:val="none"/>
          <w:u w:val="single"/>
          <w:lang w:eastAsia="zh-CN"/>
        </w:rPr>
        <w:t>滁州市翼然新能源开发有限公司</w:t>
      </w:r>
      <w:r>
        <w:rPr>
          <w:rFonts w:hint="eastAsia" w:ascii="宋体" w:cs="Times New Roman"/>
          <w:sz w:val="30"/>
          <w:szCs w:val="30"/>
          <w:highlight w:val="none"/>
          <w:u w:val="single"/>
          <w:lang w:val="en-US" w:eastAsia="zh-CN"/>
        </w:rPr>
        <w:t xml:space="preserve"> </w:t>
      </w:r>
    </w:p>
    <w:p w14:paraId="2C39D907">
      <w:pPr>
        <w:spacing w:line="800" w:lineRule="exact"/>
        <w:ind w:firstLine="600" w:firstLineChars="200"/>
        <w:rPr>
          <w:bCs/>
          <w:spacing w:val="-20"/>
          <w:sz w:val="30"/>
          <w:szCs w:val="30"/>
          <w:highlight w:val="none"/>
          <w:u w:val="thick"/>
        </w:rPr>
      </w:pPr>
      <w:r>
        <w:rPr>
          <w:rFonts w:hint="eastAsia"/>
          <w:bCs/>
          <w:sz w:val="30"/>
          <w:szCs w:val="30"/>
          <w:highlight w:val="none"/>
        </w:rPr>
        <w:t>招标代理机构：</w:t>
      </w:r>
      <w:r>
        <w:rPr>
          <w:rFonts w:hint="eastAsia" w:ascii="宋体"/>
          <w:sz w:val="30"/>
          <w:szCs w:val="30"/>
          <w:highlight w:val="none"/>
          <w:u w:val="single"/>
        </w:rPr>
        <w:t>滁州市城投工程咨询管理有限公司</w:t>
      </w:r>
    </w:p>
    <w:p w14:paraId="529E7FC8">
      <w:pPr>
        <w:spacing w:line="720" w:lineRule="exact"/>
        <w:jc w:val="center"/>
        <w:rPr>
          <w:rFonts w:ascii="黑体" w:eastAsia="黑体"/>
          <w:b/>
          <w:color w:val="auto"/>
          <w:sz w:val="32"/>
          <w:szCs w:val="32"/>
          <w:highlight w:val="none"/>
        </w:rPr>
      </w:pPr>
      <w:r>
        <w:rPr>
          <w:rFonts w:ascii="宋体" w:hAnsi="宋体"/>
          <w:color w:val="auto"/>
          <w:sz w:val="30"/>
          <w:szCs w:val="30"/>
          <w:highlight w:val="none"/>
          <w:u w:val="single"/>
        </w:rPr>
        <w:t>202</w:t>
      </w:r>
      <w:r>
        <w:rPr>
          <w:rFonts w:hint="eastAsia" w:ascii="宋体" w:hAnsi="宋体"/>
          <w:color w:val="auto"/>
          <w:sz w:val="30"/>
          <w:szCs w:val="30"/>
          <w:highlight w:val="none"/>
          <w:u w:val="single"/>
          <w:lang w:val="en-US" w:eastAsia="zh-CN"/>
        </w:rPr>
        <w:t>5</w:t>
      </w:r>
      <w:r>
        <w:rPr>
          <w:rFonts w:hint="eastAsia" w:ascii="宋体" w:hAnsi="宋体"/>
          <w:color w:val="auto"/>
          <w:sz w:val="30"/>
          <w:szCs w:val="30"/>
          <w:highlight w:val="none"/>
        </w:rPr>
        <w:t>年</w:t>
      </w:r>
      <w:r>
        <w:rPr>
          <w:rFonts w:hint="eastAsia" w:ascii="宋体" w:hAnsi="宋体"/>
          <w:color w:val="auto"/>
          <w:sz w:val="30"/>
          <w:szCs w:val="30"/>
          <w:highlight w:val="none"/>
          <w:u w:val="single"/>
          <w:lang w:val="en-US" w:eastAsia="zh-CN"/>
        </w:rPr>
        <w:t>8</w:t>
      </w:r>
      <w:r>
        <w:rPr>
          <w:rFonts w:hint="eastAsia" w:ascii="宋体" w:hAnsi="宋体"/>
          <w:color w:val="auto"/>
          <w:sz w:val="30"/>
          <w:szCs w:val="30"/>
          <w:highlight w:val="none"/>
        </w:rPr>
        <w:t>月</w:t>
      </w:r>
    </w:p>
    <w:p w14:paraId="68344BF2">
      <w:pPr>
        <w:jc w:val="center"/>
        <w:rPr>
          <w:sz w:val="44"/>
          <w:szCs w:val="44"/>
          <w:highlight w:val="none"/>
        </w:rPr>
        <w:sectPr>
          <w:headerReference r:id="rId3" w:type="default"/>
          <w:footerReference r:id="rId4" w:type="default"/>
          <w:pgSz w:w="11906" w:h="16838"/>
          <w:pgMar w:top="1134" w:right="1417" w:bottom="1134" w:left="1417" w:header="851" w:footer="992" w:gutter="0"/>
          <w:cols w:space="720" w:num="1"/>
          <w:docGrid w:type="lines" w:linePitch="312" w:charSpace="0"/>
        </w:sectPr>
      </w:pPr>
    </w:p>
    <w:p w14:paraId="738D69FE">
      <w:pPr>
        <w:spacing w:line="700" w:lineRule="exact"/>
        <w:jc w:val="center"/>
        <w:rPr>
          <w:rFonts w:hint="eastAsia"/>
          <w:sz w:val="44"/>
          <w:szCs w:val="44"/>
          <w:highlight w:val="none"/>
        </w:rPr>
      </w:pPr>
    </w:p>
    <w:p w14:paraId="09796EC2">
      <w:pPr>
        <w:spacing w:line="700" w:lineRule="exact"/>
        <w:jc w:val="center"/>
        <w:rPr>
          <w:sz w:val="44"/>
          <w:szCs w:val="44"/>
          <w:highlight w:val="none"/>
        </w:rPr>
      </w:pPr>
      <w:r>
        <w:rPr>
          <w:rFonts w:hint="eastAsia"/>
          <w:sz w:val="44"/>
          <w:szCs w:val="44"/>
          <w:highlight w:val="none"/>
        </w:rPr>
        <w:t>目   录</w:t>
      </w:r>
      <w:bookmarkEnd w:id="0"/>
      <w:bookmarkEnd w:id="1"/>
      <w:bookmarkEnd w:id="2"/>
      <w:bookmarkEnd w:id="3"/>
      <w:bookmarkEnd w:id="4"/>
      <w:bookmarkEnd w:id="5"/>
      <w:bookmarkEnd w:id="6"/>
      <w:bookmarkStart w:id="12" w:name="_Toc152045511"/>
      <w:bookmarkStart w:id="13" w:name="_Toc152042287"/>
      <w:bookmarkStart w:id="14" w:name="_Toc179632527"/>
      <w:bookmarkStart w:id="15" w:name="_Toc144974479"/>
    </w:p>
    <w:p w14:paraId="2AB96290">
      <w:pPr>
        <w:pStyle w:val="31"/>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cs="宋体"/>
          <w:b w:val="0"/>
          <w:bCs w:val="0"/>
          <w:caps w:val="0"/>
          <w:sz w:val="24"/>
          <w:szCs w:val="24"/>
          <w:highlight w:val="none"/>
          <w:lang w:val="en-US" w:eastAsia="zh-CN"/>
        </w:rPr>
        <w:t>招标公告信息..................................................1</w:t>
      </w:r>
    </w:p>
    <w:p w14:paraId="71FA9264">
      <w:pPr>
        <w:pStyle w:val="31"/>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cs="宋体"/>
          <w:b w:val="0"/>
          <w:bCs w:val="0"/>
          <w:caps w:val="0"/>
          <w:sz w:val="24"/>
          <w:szCs w:val="24"/>
          <w:highlight w:val="none"/>
          <w:lang w:val="en-US" w:eastAsia="zh-CN"/>
        </w:rPr>
        <w:t>第一章 投标人须知.............................................4</w:t>
      </w:r>
    </w:p>
    <w:p w14:paraId="7562FD93">
      <w:pPr>
        <w:pStyle w:val="31"/>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cs="宋体"/>
          <w:b w:val="0"/>
          <w:bCs w:val="0"/>
          <w:caps w:val="0"/>
          <w:sz w:val="24"/>
          <w:szCs w:val="24"/>
          <w:highlight w:val="none"/>
          <w:lang w:val="en-US" w:eastAsia="zh-CN"/>
        </w:rPr>
        <w:t xml:space="preserve">第二章 </w:t>
      </w:r>
      <w:r>
        <w:rPr>
          <w:rFonts w:hint="eastAsia" w:ascii="宋体" w:hAnsi="宋体" w:eastAsia="宋体" w:cs="宋体"/>
          <w:b w:val="0"/>
          <w:bCs w:val="0"/>
          <w:caps w:val="0"/>
          <w:sz w:val="24"/>
          <w:szCs w:val="24"/>
          <w:highlight w:val="none"/>
          <w:lang w:val="en-US" w:eastAsia="zh-CN"/>
        </w:rPr>
        <w:t>资格审查办法</w:t>
      </w:r>
      <w:r>
        <w:rPr>
          <w:rFonts w:hint="eastAsia" w:ascii="宋体" w:hAnsi="宋体" w:cs="宋体"/>
          <w:b w:val="0"/>
          <w:bCs w:val="0"/>
          <w:caps w:val="0"/>
          <w:sz w:val="24"/>
          <w:szCs w:val="24"/>
          <w:highlight w:val="none"/>
          <w:lang w:val="en-US" w:eastAsia="zh-CN"/>
        </w:rPr>
        <w:t>...........................................15</w:t>
      </w:r>
    </w:p>
    <w:p w14:paraId="076B34F6">
      <w:pPr>
        <w:pStyle w:val="31"/>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cs="宋体"/>
          <w:b w:val="0"/>
          <w:bCs w:val="0"/>
          <w:caps w:val="0"/>
          <w:sz w:val="24"/>
          <w:szCs w:val="24"/>
          <w:highlight w:val="none"/>
          <w:lang w:val="en-US" w:eastAsia="zh-CN"/>
        </w:rPr>
        <w:t>第三章 评标办法...............................................17</w:t>
      </w:r>
    </w:p>
    <w:p w14:paraId="02CBB3F5">
      <w:pPr>
        <w:pStyle w:val="31"/>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cs="宋体"/>
          <w:b w:val="0"/>
          <w:bCs w:val="0"/>
          <w:caps w:val="0"/>
          <w:sz w:val="24"/>
          <w:szCs w:val="24"/>
          <w:highlight w:val="none"/>
          <w:lang w:val="en-US" w:eastAsia="zh-CN"/>
        </w:rPr>
        <w:t xml:space="preserve">第四章 </w:t>
      </w:r>
      <w:r>
        <w:rPr>
          <w:rFonts w:hint="eastAsia" w:ascii="宋体" w:hAnsi="宋体" w:eastAsia="宋体" w:cs="宋体"/>
          <w:b w:val="0"/>
          <w:bCs w:val="0"/>
          <w:caps w:val="0"/>
          <w:sz w:val="24"/>
          <w:szCs w:val="24"/>
          <w:highlight w:val="none"/>
          <w:lang w:val="en-US" w:eastAsia="zh-CN"/>
        </w:rPr>
        <w:t>合同条款及格式</w:t>
      </w:r>
      <w:r>
        <w:rPr>
          <w:rFonts w:hint="eastAsia" w:ascii="宋体" w:hAnsi="宋体" w:cs="宋体"/>
          <w:b w:val="0"/>
          <w:bCs w:val="0"/>
          <w:caps w:val="0"/>
          <w:sz w:val="24"/>
          <w:szCs w:val="24"/>
          <w:highlight w:val="none"/>
          <w:lang w:val="en-US" w:eastAsia="zh-CN"/>
        </w:rPr>
        <w:t>.........................................23</w:t>
      </w:r>
    </w:p>
    <w:p w14:paraId="21B1162F">
      <w:pPr>
        <w:pStyle w:val="31"/>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eastAsia="宋体" w:cs="宋体"/>
          <w:b w:val="0"/>
          <w:bCs w:val="0"/>
          <w:caps w:val="0"/>
          <w:sz w:val="24"/>
          <w:szCs w:val="24"/>
          <w:highlight w:val="none"/>
          <w:lang w:val="en-US" w:eastAsia="zh-CN"/>
        </w:rPr>
        <w:t>第五章 技术标准和要求</w:t>
      </w:r>
      <w:r>
        <w:rPr>
          <w:rFonts w:hint="eastAsia" w:ascii="宋体" w:hAnsi="宋体" w:cs="宋体"/>
          <w:b w:val="0"/>
          <w:bCs w:val="0"/>
          <w:caps w:val="0"/>
          <w:sz w:val="24"/>
          <w:szCs w:val="24"/>
          <w:highlight w:val="none"/>
          <w:lang w:val="en-US" w:eastAsia="zh-CN"/>
        </w:rPr>
        <w:t>.........................................34</w:t>
      </w:r>
    </w:p>
    <w:p w14:paraId="6BF78672">
      <w:pPr>
        <w:pStyle w:val="31"/>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cs="宋体"/>
          <w:b w:val="0"/>
          <w:bCs w:val="0"/>
          <w:caps w:val="0"/>
          <w:sz w:val="24"/>
          <w:szCs w:val="24"/>
          <w:highlight w:val="none"/>
          <w:lang w:val="en-US" w:eastAsia="zh-CN"/>
        </w:rPr>
        <w:t xml:space="preserve">第六章 </w:t>
      </w:r>
      <w:r>
        <w:rPr>
          <w:rFonts w:hint="eastAsia" w:ascii="宋体" w:hAnsi="宋体" w:eastAsia="宋体" w:cs="宋体"/>
          <w:b w:val="0"/>
          <w:bCs w:val="0"/>
          <w:caps w:val="0"/>
          <w:sz w:val="24"/>
          <w:szCs w:val="24"/>
          <w:highlight w:val="none"/>
          <w:lang w:val="en-US" w:eastAsia="zh-CN"/>
        </w:rPr>
        <w:t>投标文件格式</w:t>
      </w:r>
      <w:r>
        <w:rPr>
          <w:rFonts w:hint="eastAsia" w:ascii="宋体" w:hAnsi="宋体" w:cs="宋体"/>
          <w:b w:val="0"/>
          <w:bCs w:val="0"/>
          <w:caps w:val="0"/>
          <w:sz w:val="24"/>
          <w:szCs w:val="24"/>
          <w:highlight w:val="none"/>
          <w:lang w:val="en-US" w:eastAsia="zh-CN"/>
        </w:rPr>
        <w:t>...........................................35</w:t>
      </w:r>
    </w:p>
    <w:p w14:paraId="21286270">
      <w:pPr>
        <w:pStyle w:val="31"/>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cs="宋体"/>
          <w:b w:val="0"/>
          <w:bCs w:val="0"/>
          <w:caps w:val="0"/>
          <w:sz w:val="24"/>
          <w:szCs w:val="24"/>
          <w:highlight w:val="none"/>
          <w:lang w:val="en-US" w:eastAsia="zh-CN"/>
        </w:rPr>
        <w:t xml:space="preserve">第七章 </w:t>
      </w:r>
      <w:r>
        <w:rPr>
          <w:rFonts w:hint="eastAsia" w:ascii="宋体" w:hAnsi="宋体" w:eastAsia="宋体" w:cs="宋体"/>
          <w:b w:val="0"/>
          <w:bCs w:val="0"/>
          <w:caps w:val="0"/>
          <w:sz w:val="24"/>
          <w:szCs w:val="24"/>
          <w:highlight w:val="none"/>
          <w:lang w:val="en-US" w:eastAsia="zh-CN"/>
        </w:rPr>
        <w:t>招标单位、招标代理机构对本招标文件的确认</w:t>
      </w:r>
      <w:r>
        <w:rPr>
          <w:rFonts w:hint="eastAsia" w:ascii="宋体" w:hAnsi="宋体" w:cs="宋体"/>
          <w:b w:val="0"/>
          <w:bCs w:val="0"/>
          <w:caps w:val="0"/>
          <w:sz w:val="24"/>
          <w:szCs w:val="24"/>
          <w:highlight w:val="none"/>
          <w:lang w:val="en-US" w:eastAsia="zh-CN"/>
        </w:rPr>
        <w:t>...............44</w:t>
      </w:r>
    </w:p>
    <w:p w14:paraId="35CE4D10">
      <w:pPr>
        <w:pStyle w:val="14"/>
        <w:spacing w:line="700" w:lineRule="exact"/>
        <w:ind w:left="0" w:leftChars="0" w:firstLine="480"/>
        <w:jc w:val="left"/>
        <w:rPr>
          <w:sz w:val="24"/>
          <w:szCs w:val="24"/>
          <w:highlight w:val="none"/>
        </w:rPr>
      </w:pPr>
    </w:p>
    <w:p w14:paraId="3004C8EC">
      <w:pPr>
        <w:pStyle w:val="44"/>
        <w:spacing w:line="700" w:lineRule="exact"/>
        <w:jc w:val="left"/>
        <w:rPr>
          <w:sz w:val="24"/>
          <w:szCs w:val="24"/>
          <w:highlight w:val="none"/>
        </w:rPr>
        <w:sectPr>
          <w:footerReference r:id="rId5" w:type="default"/>
          <w:pgSz w:w="11906" w:h="16838"/>
          <w:pgMar w:top="1134" w:right="1417" w:bottom="1134" w:left="1417" w:header="851" w:footer="992" w:gutter="0"/>
          <w:pgNumType w:start="1"/>
          <w:cols w:space="720" w:num="1"/>
          <w:docGrid w:type="lines" w:linePitch="312" w:charSpace="0"/>
        </w:sectPr>
      </w:pPr>
    </w:p>
    <w:bookmarkEnd w:id="12"/>
    <w:bookmarkEnd w:id="13"/>
    <w:bookmarkEnd w:id="14"/>
    <w:bookmarkEnd w:id="15"/>
    <w:p w14:paraId="2EC261B3">
      <w:pPr>
        <w:pStyle w:val="44"/>
        <w:spacing w:beforeLines="50" w:afterLines="50" w:line="440" w:lineRule="exact"/>
        <w:rPr>
          <w:bCs/>
          <w:szCs w:val="32"/>
          <w:highlight w:val="none"/>
        </w:rPr>
      </w:pPr>
      <w:bookmarkStart w:id="16" w:name="_Toc78803320"/>
      <w:bookmarkStart w:id="17" w:name="_Toc246996916"/>
      <w:bookmarkStart w:id="18" w:name="_Toc35424883"/>
      <w:bookmarkStart w:id="19" w:name="_Toc35425050"/>
      <w:bookmarkStart w:id="20" w:name="_Toc152042303"/>
      <w:bookmarkStart w:id="21" w:name="_Toc247085687"/>
      <w:bookmarkStart w:id="22" w:name="_Toc324404813"/>
      <w:bookmarkStart w:id="23" w:name="_Toc15058844"/>
      <w:bookmarkStart w:id="24" w:name="_Toc506107267"/>
      <w:bookmarkStart w:id="25" w:name="_Toc152045527"/>
      <w:bookmarkStart w:id="26" w:name="_Toc246996173"/>
      <w:bookmarkStart w:id="27" w:name="_Toc179632544"/>
      <w:bookmarkStart w:id="28" w:name="_Toc144974495"/>
      <w:r>
        <w:rPr>
          <w:rFonts w:hint="eastAsia"/>
          <w:bCs/>
          <w:color w:val="auto"/>
          <w:szCs w:val="32"/>
          <w:highlight w:val="none"/>
          <w:lang w:eastAsia="zh-CN"/>
        </w:rPr>
        <w:t>滁州市第三污水处理厂分布式光伏工程设计服务项目（</w:t>
      </w:r>
      <w:r>
        <w:rPr>
          <w:rFonts w:hint="eastAsia"/>
          <w:bCs/>
          <w:color w:val="auto"/>
          <w:szCs w:val="32"/>
          <w:highlight w:val="none"/>
          <w:lang w:val="en-US" w:eastAsia="zh-CN"/>
        </w:rPr>
        <w:t>二次）</w:t>
      </w:r>
      <w:r>
        <w:rPr>
          <w:rFonts w:hint="eastAsia"/>
          <w:bCs/>
          <w:color w:val="auto"/>
          <w:szCs w:val="32"/>
          <w:highlight w:val="none"/>
        </w:rPr>
        <w:t>招标</w:t>
      </w:r>
      <w:r>
        <w:rPr>
          <w:rFonts w:hint="eastAsia"/>
          <w:bCs/>
          <w:szCs w:val="32"/>
          <w:highlight w:val="none"/>
        </w:rPr>
        <w:t>公告信息</w:t>
      </w:r>
      <w:bookmarkEnd w:id="16"/>
    </w:p>
    <w:tbl>
      <w:tblPr>
        <w:tblStyle w:val="47"/>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7997"/>
      </w:tblGrid>
      <w:tr w14:paraId="48A3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4E31D11C">
            <w:pPr>
              <w:keepNext w:val="0"/>
              <w:keepLines w:val="0"/>
              <w:pageBreakBefore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kern w:val="1"/>
                <w:sz w:val="21"/>
                <w:szCs w:val="21"/>
                <w:highlight w:val="none"/>
              </w:rPr>
            </w:pPr>
            <w:r>
              <w:rPr>
                <w:rFonts w:hint="eastAsia" w:ascii="宋体" w:hAnsi="宋体" w:eastAsia="宋体" w:cs="宋体"/>
                <w:b/>
                <w:bCs/>
                <w:color w:val="auto"/>
                <w:sz w:val="21"/>
                <w:szCs w:val="21"/>
                <w:highlight w:val="none"/>
              </w:rPr>
              <w:t>招标条件</w:t>
            </w:r>
          </w:p>
        </w:tc>
      </w:tr>
      <w:tr w14:paraId="07E8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933" w:type="dxa"/>
            <w:noWrap w:val="0"/>
            <w:vAlign w:val="center"/>
          </w:tcPr>
          <w:p w14:paraId="2E39E459">
            <w:pPr>
              <w:keepNext w:val="0"/>
              <w:keepLines w:val="0"/>
              <w:pageBreakBefore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kern w:val="1"/>
                <w:sz w:val="21"/>
                <w:szCs w:val="21"/>
                <w:highlight w:val="none"/>
              </w:rPr>
            </w:pPr>
            <w:r>
              <w:rPr>
                <w:rFonts w:hint="eastAsia" w:ascii="宋体" w:hAnsi="宋体" w:eastAsia="宋体" w:cs="宋体"/>
                <w:bCs/>
                <w:color w:val="auto"/>
                <w:kern w:val="1"/>
                <w:sz w:val="21"/>
                <w:szCs w:val="21"/>
                <w:highlight w:val="none"/>
              </w:rPr>
              <w:t>项目</w:t>
            </w:r>
            <w:r>
              <w:rPr>
                <w:rFonts w:hint="eastAsia" w:ascii="宋体" w:hAnsi="宋体" w:eastAsia="宋体" w:cs="宋体"/>
                <w:color w:val="auto"/>
                <w:kern w:val="0"/>
                <w:sz w:val="21"/>
                <w:szCs w:val="21"/>
                <w:highlight w:val="none"/>
              </w:rPr>
              <w:t>名称</w:t>
            </w:r>
          </w:p>
        </w:tc>
        <w:tc>
          <w:tcPr>
            <w:tcW w:w="7997" w:type="dxa"/>
            <w:noWrap w:val="0"/>
            <w:vAlign w:val="top"/>
          </w:tcPr>
          <w:p w14:paraId="223FE30B">
            <w:pPr>
              <w:keepNext w:val="0"/>
              <w:keepLines w:val="0"/>
              <w:pageBreakBefore w:val="0"/>
              <w:kinsoku/>
              <w:wordWrap w:val="0"/>
              <w:overflowPunct/>
              <w:topLinePunct w:val="0"/>
              <w:autoSpaceDE/>
              <w:autoSpaceDN/>
              <w:bidi w:val="0"/>
              <w:adjustRightInd/>
              <w:snapToGrid/>
              <w:spacing w:line="440" w:lineRule="exact"/>
              <w:jc w:val="left"/>
              <w:textAlignment w:val="auto"/>
              <w:rPr>
                <w:rFonts w:hint="default" w:ascii="宋体" w:hAnsi="宋体" w:eastAsia="宋体" w:cs="宋体"/>
                <w:bCs/>
                <w:color w:val="auto"/>
                <w:kern w:val="1"/>
                <w:sz w:val="21"/>
                <w:szCs w:val="21"/>
                <w:highlight w:val="none"/>
                <w:lang w:val="en-US"/>
              </w:rPr>
            </w:pPr>
            <w:r>
              <w:rPr>
                <w:rFonts w:hint="eastAsia" w:ascii="宋体" w:hAnsi="宋体" w:cs="宋体"/>
                <w:bCs/>
                <w:color w:val="auto"/>
                <w:kern w:val="1"/>
                <w:sz w:val="21"/>
                <w:szCs w:val="21"/>
                <w:highlight w:val="none"/>
                <w:lang w:eastAsia="zh-CN"/>
              </w:rPr>
              <w:t>滁州市第三污水处理厂分布式光伏工程设计服务项目（</w:t>
            </w:r>
            <w:r>
              <w:rPr>
                <w:rFonts w:hint="eastAsia" w:ascii="宋体" w:hAnsi="宋体" w:cs="宋体"/>
                <w:bCs/>
                <w:color w:val="auto"/>
                <w:kern w:val="1"/>
                <w:sz w:val="21"/>
                <w:szCs w:val="21"/>
                <w:highlight w:val="none"/>
                <w:lang w:val="en-US" w:eastAsia="zh-CN"/>
              </w:rPr>
              <w:t>二次）</w:t>
            </w:r>
          </w:p>
        </w:tc>
      </w:tr>
      <w:tr w14:paraId="7AEE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B4E6DE0">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项目审批、核准或备案机关名称</w:t>
            </w:r>
          </w:p>
        </w:tc>
        <w:tc>
          <w:tcPr>
            <w:tcW w:w="7997" w:type="dxa"/>
            <w:noWrap w:val="0"/>
            <w:vAlign w:val="center"/>
          </w:tcPr>
          <w:p w14:paraId="224D5931">
            <w:pPr>
              <w:keepNext w:val="0"/>
              <w:keepLines w:val="0"/>
              <w:pageBreakBefore w:val="0"/>
              <w:suppressLineNumbers w:val="0"/>
              <w:shd w:val="clear"/>
              <w:kinsoku/>
              <w:wordWrap w:val="0"/>
              <w:overflowPunct/>
              <w:topLinePunct w:val="0"/>
              <w:autoSpaceDE/>
              <w:autoSpaceDN/>
              <w:bidi w:val="0"/>
              <w:adjustRightInd/>
              <w:snapToGrid/>
              <w:spacing w:before="0" w:beforeAutospacing="0" w:after="0" w:afterAutospacing="0" w:line="44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cs="宋体"/>
                <w:bCs/>
                <w:color w:val="auto"/>
                <w:kern w:val="1"/>
                <w:sz w:val="21"/>
                <w:szCs w:val="21"/>
                <w:highlight w:val="none"/>
                <w:lang w:val="en-US" w:eastAsia="zh-CN"/>
              </w:rPr>
              <w:t>/</w:t>
            </w:r>
          </w:p>
        </w:tc>
      </w:tr>
      <w:tr w14:paraId="387B8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91BC43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批文名称及编号</w:t>
            </w:r>
          </w:p>
        </w:tc>
        <w:tc>
          <w:tcPr>
            <w:tcW w:w="7997" w:type="dxa"/>
            <w:noWrap w:val="0"/>
            <w:vAlign w:val="center"/>
          </w:tcPr>
          <w:p w14:paraId="7D9E5005">
            <w:pPr>
              <w:keepNext w:val="0"/>
              <w:keepLines w:val="0"/>
              <w:pageBreakBefore w:val="0"/>
              <w:suppressLineNumbers w:val="0"/>
              <w:shd w:val="clear"/>
              <w:kinsoku/>
              <w:wordWrap w:val="0"/>
              <w:overflowPunct/>
              <w:topLinePunct w:val="0"/>
              <w:autoSpaceDE/>
              <w:autoSpaceDN/>
              <w:bidi w:val="0"/>
              <w:adjustRightInd/>
              <w:snapToGrid/>
              <w:spacing w:before="0" w:beforeAutospacing="0" w:after="0" w:afterAutospacing="0" w:line="44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cs="宋体"/>
                <w:bCs/>
                <w:color w:val="auto"/>
                <w:kern w:val="1"/>
                <w:sz w:val="21"/>
                <w:szCs w:val="21"/>
                <w:highlight w:val="none"/>
                <w:lang w:val="en-US" w:eastAsia="zh-CN"/>
              </w:rPr>
              <w:t>/</w:t>
            </w:r>
          </w:p>
        </w:tc>
      </w:tr>
      <w:tr w14:paraId="3EF6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2832571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招标人</w:t>
            </w:r>
          </w:p>
        </w:tc>
        <w:tc>
          <w:tcPr>
            <w:tcW w:w="7997" w:type="dxa"/>
            <w:noWrap w:val="0"/>
            <w:vAlign w:val="center"/>
          </w:tcPr>
          <w:p w14:paraId="41AA07EF">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滁州市翼然新能源开发有限公司</w:t>
            </w:r>
          </w:p>
        </w:tc>
      </w:tr>
      <w:tr w14:paraId="2A24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2638D1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项目业主</w:t>
            </w:r>
          </w:p>
        </w:tc>
        <w:tc>
          <w:tcPr>
            <w:tcW w:w="7997" w:type="dxa"/>
            <w:noWrap w:val="0"/>
            <w:vAlign w:val="center"/>
          </w:tcPr>
          <w:p w14:paraId="3EF79F1D">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滁州市翼然新能源开发有限公司</w:t>
            </w:r>
          </w:p>
        </w:tc>
      </w:tr>
      <w:tr w14:paraId="515C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ECD1AE3">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资金来源</w:t>
            </w:r>
          </w:p>
        </w:tc>
        <w:tc>
          <w:tcPr>
            <w:tcW w:w="7997" w:type="dxa"/>
            <w:noWrap w:val="0"/>
            <w:vAlign w:val="center"/>
          </w:tcPr>
          <w:p w14:paraId="13E4CD21">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自筹资金</w:t>
            </w:r>
          </w:p>
        </w:tc>
      </w:tr>
      <w:tr w14:paraId="1CA8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F489FD2">
            <w:pPr>
              <w:keepNext w:val="0"/>
              <w:keepLines w:val="0"/>
              <w:pageBreakBefore w:val="0"/>
              <w:widowControl/>
              <w:kinsoku/>
              <w:wordWrap w:val="0"/>
              <w:overflowPunct/>
              <w:topLinePunct w:val="0"/>
              <w:autoSpaceDE/>
              <w:autoSpaceDN/>
              <w:bidi w:val="0"/>
              <w:adjustRightInd/>
              <w:snapToGrid/>
              <w:spacing w:line="44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项目出资比例</w:t>
            </w:r>
          </w:p>
        </w:tc>
        <w:tc>
          <w:tcPr>
            <w:tcW w:w="7997" w:type="dxa"/>
            <w:noWrap w:val="0"/>
            <w:vAlign w:val="center"/>
          </w:tcPr>
          <w:p w14:paraId="612A619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p>
        </w:tc>
      </w:tr>
      <w:tr w14:paraId="2F99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DEFCFF6">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招标方式</w:t>
            </w:r>
          </w:p>
        </w:tc>
        <w:tc>
          <w:tcPr>
            <w:tcW w:w="7997" w:type="dxa"/>
            <w:noWrap w:val="0"/>
            <w:vAlign w:val="center"/>
          </w:tcPr>
          <w:p w14:paraId="53A0BB3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公开招标</w:t>
            </w:r>
          </w:p>
        </w:tc>
      </w:tr>
      <w:tr w14:paraId="6288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933" w:type="dxa"/>
            <w:noWrap w:val="0"/>
            <w:vAlign w:val="center"/>
          </w:tcPr>
          <w:p w14:paraId="70C4438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评标办法</w:t>
            </w:r>
          </w:p>
        </w:tc>
        <w:tc>
          <w:tcPr>
            <w:tcW w:w="7997" w:type="dxa"/>
            <w:noWrap w:val="0"/>
            <w:vAlign w:val="center"/>
          </w:tcPr>
          <w:p w14:paraId="64728417">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综合评估法</w:t>
            </w:r>
          </w:p>
        </w:tc>
      </w:tr>
      <w:tr w14:paraId="3CB3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1EBFED8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项目概况与招标范围</w:t>
            </w:r>
          </w:p>
        </w:tc>
      </w:tr>
      <w:tr w14:paraId="1B54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A1F1B52">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招标项目名称</w:t>
            </w:r>
          </w:p>
        </w:tc>
        <w:tc>
          <w:tcPr>
            <w:tcW w:w="7997" w:type="dxa"/>
            <w:noWrap w:val="0"/>
            <w:vAlign w:val="center"/>
          </w:tcPr>
          <w:p w14:paraId="3BB4B767">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滁州市第三污水处理厂分布式光伏工程设计服务项目（</w:t>
            </w:r>
            <w:r>
              <w:rPr>
                <w:rFonts w:hint="eastAsia" w:ascii="宋体" w:hAnsi="宋体" w:cs="宋体"/>
                <w:color w:val="auto"/>
                <w:sz w:val="21"/>
                <w:szCs w:val="21"/>
                <w:highlight w:val="none"/>
                <w:lang w:val="en-US" w:eastAsia="zh-CN"/>
              </w:rPr>
              <w:t>二次）</w:t>
            </w:r>
          </w:p>
        </w:tc>
      </w:tr>
      <w:tr w14:paraId="488A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0B1C46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标段划分</w:t>
            </w:r>
          </w:p>
        </w:tc>
        <w:tc>
          <w:tcPr>
            <w:tcW w:w="7997" w:type="dxa"/>
            <w:noWrap w:val="0"/>
            <w:vAlign w:val="center"/>
          </w:tcPr>
          <w:p w14:paraId="062D55A9">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szCs w:val="21"/>
                <w:highlight w:val="none"/>
                <w:lang w:val="en-US" w:eastAsia="zh-CN"/>
              </w:rPr>
              <w:t>一个标段</w:t>
            </w:r>
          </w:p>
        </w:tc>
      </w:tr>
      <w:tr w14:paraId="40733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4A4EA6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建设地点</w:t>
            </w:r>
          </w:p>
        </w:tc>
        <w:tc>
          <w:tcPr>
            <w:tcW w:w="7997" w:type="dxa"/>
            <w:noWrap w:val="0"/>
            <w:vAlign w:val="center"/>
          </w:tcPr>
          <w:p w14:paraId="2C527A97">
            <w:pPr>
              <w:pStyle w:val="14"/>
              <w:keepNext w:val="0"/>
              <w:keepLines w:val="0"/>
              <w:pageBreakBefore w:val="0"/>
              <w:kinsoku/>
              <w:wordWrap w:val="0"/>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招标人指定地点（不限于滁州市内）</w:t>
            </w:r>
          </w:p>
        </w:tc>
      </w:tr>
      <w:tr w14:paraId="3A6E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BBF1A7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建设规模</w:t>
            </w:r>
          </w:p>
        </w:tc>
        <w:tc>
          <w:tcPr>
            <w:tcW w:w="7997" w:type="dxa"/>
            <w:noWrap w:val="0"/>
            <w:vAlign w:val="center"/>
          </w:tcPr>
          <w:p w14:paraId="3DB75AE9">
            <w:pPr>
              <w:pStyle w:val="14"/>
              <w:keepNext w:val="0"/>
              <w:keepLines w:val="0"/>
              <w:pageBreakBefore w:val="0"/>
              <w:kinsoku/>
              <w:wordWrap w:val="0"/>
              <w:overflowPunct/>
              <w:topLinePunct w:val="0"/>
              <w:autoSpaceDE/>
              <w:autoSpaceDN/>
              <w:bidi w:val="0"/>
              <w:adjustRightInd/>
              <w:snapToGrid/>
              <w:spacing w:after="0" w:afterLines="0" w:line="440" w:lineRule="exact"/>
              <w:ind w:left="0" w:leftChars="0" w:firstLine="0" w:firstLineChars="0"/>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本项目利用滁州市第三污水处理厂区内办公楼、提升泵房、沉淀池、加药间、臭氧发生间、变配电间等建筑物屋顶空间铺设光伏组件，拟采用“自发自用、余电上网”模式并网，规划装机容量</w:t>
            </w:r>
            <w:r>
              <w:rPr>
                <w:rFonts w:hint="eastAsia" w:hAnsi="宋体" w:cs="宋体"/>
                <w:szCs w:val="21"/>
                <w:highlight w:val="none"/>
                <w:lang w:val="en-US" w:eastAsia="zh-CN"/>
              </w:rPr>
              <w:t>680kwp</w:t>
            </w:r>
            <w:r>
              <w:rPr>
                <w:rFonts w:hint="eastAsia" w:ascii="宋体" w:hAnsi="宋体" w:eastAsia="宋体" w:cs="宋体"/>
                <w:szCs w:val="21"/>
                <w:highlight w:val="none"/>
                <w:lang w:val="en-US" w:eastAsia="zh-CN"/>
              </w:rPr>
              <w:t>。</w:t>
            </w:r>
          </w:p>
        </w:tc>
      </w:tr>
      <w:tr w14:paraId="5DC7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3230461">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合同估算价</w:t>
            </w:r>
          </w:p>
        </w:tc>
        <w:tc>
          <w:tcPr>
            <w:tcW w:w="7997" w:type="dxa"/>
            <w:noWrap w:val="0"/>
            <w:vAlign w:val="center"/>
          </w:tcPr>
          <w:p w14:paraId="2618AED0">
            <w:pPr>
              <w:keepNext w:val="0"/>
              <w:keepLines w:val="0"/>
              <w:pageBreakBefore w:val="0"/>
              <w:kinsoku/>
              <w:wordWrap w:val="0"/>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szCs w:val="21"/>
                <w:highlight w:val="none"/>
                <w:lang w:val="en-US" w:eastAsia="zh-CN"/>
              </w:rPr>
              <w:t>设计费用</w:t>
            </w:r>
            <w:r>
              <w:rPr>
                <w:rFonts w:hint="eastAsia" w:ascii="宋体" w:hAnsi="宋体" w:cs="宋体"/>
                <w:szCs w:val="21"/>
                <w:highlight w:val="none"/>
                <w:lang w:val="en-US" w:eastAsia="zh-CN"/>
              </w:rPr>
              <w:t>61000</w:t>
            </w:r>
            <w:r>
              <w:rPr>
                <w:rFonts w:hint="eastAsia" w:ascii="宋体" w:hAnsi="宋体" w:eastAsia="宋体" w:cs="宋体"/>
                <w:szCs w:val="21"/>
                <w:highlight w:val="none"/>
                <w:lang w:val="en-US" w:eastAsia="zh-CN"/>
              </w:rPr>
              <w:t>元</w:t>
            </w:r>
          </w:p>
        </w:tc>
      </w:tr>
      <w:tr w14:paraId="6BEC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6F6947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计划工期</w:t>
            </w:r>
          </w:p>
        </w:tc>
        <w:tc>
          <w:tcPr>
            <w:tcW w:w="7997" w:type="dxa"/>
            <w:noWrap w:val="0"/>
            <w:vAlign w:val="center"/>
          </w:tcPr>
          <w:p w14:paraId="241300BA">
            <w:pPr>
              <w:keepNext w:val="0"/>
              <w:keepLines w:val="0"/>
              <w:pageBreakBefore w:val="0"/>
              <w:kinsoku/>
              <w:wordWrap w:val="0"/>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不高于15</w:t>
            </w:r>
            <w:r>
              <w:rPr>
                <w:rFonts w:hint="eastAsia" w:ascii="宋体" w:hAnsi="宋体" w:eastAsia="宋体" w:cs="宋体"/>
                <w:color w:val="auto"/>
                <w:sz w:val="21"/>
                <w:szCs w:val="21"/>
                <w:highlight w:val="none"/>
                <w:lang w:val="en-US" w:eastAsia="zh-CN"/>
              </w:rPr>
              <w:t>个日历天</w:t>
            </w:r>
          </w:p>
        </w:tc>
      </w:tr>
      <w:tr w14:paraId="42C9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3CAB73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招标范围</w:t>
            </w:r>
          </w:p>
        </w:tc>
        <w:tc>
          <w:tcPr>
            <w:tcW w:w="7997" w:type="dxa"/>
            <w:noWrap w:val="0"/>
            <w:vAlign w:val="center"/>
          </w:tcPr>
          <w:p w14:paraId="2450FD06">
            <w:pPr>
              <w:pStyle w:val="14"/>
              <w:keepNext w:val="0"/>
              <w:keepLines w:val="0"/>
              <w:pageBreakBefore w:val="0"/>
              <w:kinsoku/>
              <w:wordWrap w:val="0"/>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kern w:val="0"/>
                <w:szCs w:val="21"/>
                <w:highlight w:val="none"/>
                <w:lang w:val="en-US" w:eastAsia="zh-CN"/>
              </w:rPr>
              <w:t>包括但不限于项目可研报告、</w:t>
            </w:r>
            <w:r>
              <w:rPr>
                <w:rFonts w:hint="eastAsia" w:hAnsi="宋体" w:cs="宋体"/>
                <w:kern w:val="0"/>
                <w:szCs w:val="21"/>
                <w:highlight w:val="none"/>
                <w:lang w:val="en-US" w:eastAsia="zh-CN"/>
              </w:rPr>
              <w:t>荷载力报告、</w:t>
            </w:r>
            <w:r>
              <w:rPr>
                <w:rFonts w:hint="eastAsia" w:ascii="宋体" w:hAnsi="宋体" w:eastAsia="宋体" w:cs="宋体"/>
                <w:kern w:val="0"/>
                <w:szCs w:val="21"/>
                <w:highlight w:val="none"/>
                <w:lang w:val="en-US" w:eastAsia="zh-CN"/>
              </w:rPr>
              <w:t>工程设计、光伏组件至并网点的全部工程初步设计、电力接入设计、施工图设计、竣工图设计、</w:t>
            </w:r>
            <w:r>
              <w:rPr>
                <w:rFonts w:hint="eastAsia" w:hAnsi="宋体" w:cs="宋体"/>
                <w:kern w:val="0"/>
                <w:szCs w:val="21"/>
                <w:highlight w:val="none"/>
                <w:lang w:val="en-US" w:eastAsia="zh-CN"/>
              </w:rPr>
              <w:t>设计概算、</w:t>
            </w:r>
            <w:r>
              <w:rPr>
                <w:rFonts w:hint="eastAsia" w:ascii="宋体" w:hAnsi="宋体" w:eastAsia="宋体" w:cs="宋体"/>
                <w:kern w:val="0"/>
                <w:szCs w:val="21"/>
                <w:highlight w:val="none"/>
                <w:lang w:val="en-US" w:eastAsia="zh-CN"/>
              </w:rPr>
              <w:t>施工图预算清单编制</w:t>
            </w:r>
            <w:r>
              <w:rPr>
                <w:rFonts w:hint="eastAsia" w:ascii="宋体" w:hAnsi="宋体" w:eastAsia="宋体" w:cs="宋体"/>
                <w:kern w:val="0"/>
                <w:szCs w:val="21"/>
                <w:highlight w:val="none"/>
              </w:rPr>
              <w:t>、</w:t>
            </w:r>
            <w:r>
              <w:rPr>
                <w:rFonts w:hint="eastAsia" w:hAnsi="宋体" w:cs="宋体"/>
                <w:kern w:val="0"/>
                <w:szCs w:val="21"/>
                <w:highlight w:val="none"/>
                <w:lang w:val="en-US" w:eastAsia="zh-CN"/>
              </w:rPr>
              <w:t>发改委项目备案、</w:t>
            </w:r>
            <w:r>
              <w:rPr>
                <w:rFonts w:hint="eastAsia" w:ascii="宋体" w:hAnsi="宋体" w:eastAsia="宋体" w:cs="宋体"/>
                <w:kern w:val="0"/>
                <w:szCs w:val="21"/>
                <w:highlight w:val="none"/>
              </w:rPr>
              <w:t>后期图纸调整等国家规定规范内所有设计成果以及后期相应的设计技术交底，解决施工中的设计技术问题和竣工验收等服务。按照招标人要求提交图、表、文字、数据、光盘等全套设计成果文件。</w:t>
            </w:r>
          </w:p>
        </w:tc>
      </w:tr>
      <w:tr w14:paraId="3973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B3C45E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项目类别</w:t>
            </w:r>
          </w:p>
        </w:tc>
        <w:tc>
          <w:tcPr>
            <w:tcW w:w="7997" w:type="dxa"/>
            <w:noWrap w:val="0"/>
            <w:vAlign w:val="center"/>
          </w:tcPr>
          <w:p w14:paraId="6D56053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工程设计服务</w:t>
            </w:r>
          </w:p>
        </w:tc>
      </w:tr>
      <w:tr w14:paraId="4896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211EA0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w:t>
            </w:r>
          </w:p>
        </w:tc>
        <w:tc>
          <w:tcPr>
            <w:tcW w:w="7997" w:type="dxa"/>
            <w:noWrap w:val="0"/>
            <w:vAlign w:val="center"/>
          </w:tcPr>
          <w:p w14:paraId="27D131B1">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p>
        </w:tc>
      </w:tr>
      <w:tr w14:paraId="4400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24CBF6E1">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投标人资格要求</w:t>
            </w:r>
          </w:p>
        </w:tc>
      </w:tr>
      <w:tr w14:paraId="54BA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33" w:type="dxa"/>
            <w:noWrap w:val="0"/>
            <w:vAlign w:val="center"/>
          </w:tcPr>
          <w:p w14:paraId="3D8EAA9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投标人资质要求</w:t>
            </w:r>
          </w:p>
        </w:tc>
        <w:tc>
          <w:tcPr>
            <w:tcW w:w="7997" w:type="dxa"/>
            <w:noWrap w:val="0"/>
            <w:vAlign w:val="center"/>
          </w:tcPr>
          <w:p w14:paraId="2DA74F9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具备电力行业（新能源发电）</w:t>
            </w:r>
            <w:r>
              <w:rPr>
                <w:rFonts w:hint="eastAsia" w:ascii="宋体" w:hAnsi="宋体" w:cs="宋体"/>
                <w:color w:val="auto"/>
                <w:sz w:val="21"/>
                <w:szCs w:val="21"/>
                <w:highlight w:val="none"/>
                <w:lang w:val="en-US" w:eastAsia="zh-CN"/>
              </w:rPr>
              <w:t>专业</w:t>
            </w:r>
            <w:r>
              <w:rPr>
                <w:rFonts w:hint="eastAsia" w:ascii="宋体" w:hAnsi="宋体" w:eastAsia="宋体" w:cs="宋体"/>
                <w:color w:val="auto"/>
                <w:sz w:val="21"/>
                <w:szCs w:val="21"/>
                <w:highlight w:val="none"/>
                <w:lang w:val="en-US" w:eastAsia="zh-CN"/>
              </w:rPr>
              <w:t>设计乙级资质或电力行业设计乙级及以上资质或工程设计综合甲级资质。</w:t>
            </w:r>
          </w:p>
        </w:tc>
      </w:tr>
      <w:tr w14:paraId="07C28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5414018">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项目</w:t>
            </w:r>
            <w:r>
              <w:rPr>
                <w:rFonts w:hint="eastAsia" w:ascii="宋体" w:hAnsi="宋体" w:eastAsia="宋体" w:cs="宋体"/>
                <w:bCs/>
                <w:snapToGrid w:val="0"/>
                <w:color w:val="auto"/>
                <w:kern w:val="0"/>
                <w:sz w:val="21"/>
                <w:szCs w:val="21"/>
                <w:highlight w:val="none"/>
                <w:lang w:val="en-US" w:eastAsia="zh-CN"/>
              </w:rPr>
              <w:t>负责人</w:t>
            </w:r>
            <w:r>
              <w:rPr>
                <w:rFonts w:hint="eastAsia" w:ascii="宋体" w:hAnsi="宋体" w:eastAsia="宋体" w:cs="宋体"/>
                <w:bCs/>
                <w:snapToGrid w:val="0"/>
                <w:color w:val="auto"/>
                <w:kern w:val="0"/>
                <w:sz w:val="21"/>
                <w:szCs w:val="21"/>
                <w:highlight w:val="none"/>
              </w:rPr>
              <w:t>资格要求</w:t>
            </w:r>
          </w:p>
        </w:tc>
        <w:tc>
          <w:tcPr>
            <w:tcW w:w="7997" w:type="dxa"/>
            <w:noWrap w:val="0"/>
            <w:vAlign w:val="center"/>
          </w:tcPr>
          <w:p w14:paraId="51B3EE9E">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color w:val="auto"/>
                <w:szCs w:val="21"/>
                <w:highlight w:val="none"/>
                <w:lang w:val="en-US" w:eastAsia="zh-CN"/>
              </w:rPr>
              <w:t>拟派的项目负责人</w:t>
            </w:r>
            <w:r>
              <w:rPr>
                <w:rFonts w:hint="eastAsia" w:ascii="宋体" w:hAnsi="宋体" w:eastAsia="宋体" w:cs="宋体"/>
                <w:color w:val="auto"/>
                <w:sz w:val="21"/>
                <w:szCs w:val="21"/>
                <w:highlight w:val="none"/>
                <w:lang w:val="en-US" w:eastAsia="zh-CN"/>
              </w:rPr>
              <w:t>具备</w:t>
            </w:r>
            <w:r>
              <w:rPr>
                <w:rFonts w:hint="default" w:ascii="宋体" w:hAnsi="宋体" w:eastAsia="宋体" w:cs="宋体"/>
                <w:color w:val="auto"/>
                <w:sz w:val="21"/>
                <w:szCs w:val="21"/>
                <w:highlight w:val="none"/>
                <w:lang w:val="en-US" w:eastAsia="zh-CN"/>
              </w:rPr>
              <w:t>注册电气工程师执业资格</w:t>
            </w:r>
            <w:r>
              <w:rPr>
                <w:rFonts w:hint="eastAsia" w:ascii="宋体" w:hAnsi="宋体" w:eastAsia="宋体" w:cs="宋体"/>
                <w:color w:val="auto"/>
                <w:sz w:val="21"/>
                <w:szCs w:val="21"/>
                <w:highlight w:val="none"/>
                <w:lang w:val="en-US" w:eastAsia="zh-CN"/>
              </w:rPr>
              <w:t>。</w:t>
            </w:r>
          </w:p>
        </w:tc>
      </w:tr>
      <w:tr w14:paraId="4DC6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199D4C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联合体投标</w:t>
            </w:r>
          </w:p>
        </w:tc>
        <w:tc>
          <w:tcPr>
            <w:tcW w:w="7997" w:type="dxa"/>
            <w:noWrap w:val="0"/>
            <w:vAlign w:val="center"/>
          </w:tcPr>
          <w:p w14:paraId="74209755">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本次招标不接受联合体投标。</w:t>
            </w:r>
          </w:p>
        </w:tc>
      </w:tr>
      <w:tr w14:paraId="7DAE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44733C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多标段投标</w:t>
            </w:r>
          </w:p>
        </w:tc>
        <w:tc>
          <w:tcPr>
            <w:tcW w:w="7997" w:type="dxa"/>
            <w:noWrap w:val="0"/>
            <w:vAlign w:val="center"/>
          </w:tcPr>
          <w:p w14:paraId="42579C26">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p>
        </w:tc>
      </w:tr>
      <w:tr w14:paraId="7B972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A907D0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其他要求</w:t>
            </w:r>
          </w:p>
        </w:tc>
        <w:tc>
          <w:tcPr>
            <w:tcW w:w="7997" w:type="dxa"/>
            <w:noWrap w:val="0"/>
            <w:vAlign w:val="center"/>
          </w:tcPr>
          <w:p w14:paraId="0F529B7A">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lang w:val="en-US" w:eastAsia="zh-CN"/>
              </w:rPr>
            </w:pPr>
            <w:r>
              <w:rPr>
                <w:rFonts w:hint="eastAsia"/>
              </w:rPr>
              <w:t>单位负责人为同一人或者存在控股、管理关系的不同单位，不得参加同一标段投标或者未划分标段的同一招标项目投标，违反上述规定的，相关单位投标均无效。</w:t>
            </w:r>
          </w:p>
        </w:tc>
      </w:tr>
      <w:tr w14:paraId="2329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2E77D0C0">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招标文件的获取</w:t>
            </w:r>
          </w:p>
        </w:tc>
      </w:tr>
      <w:tr w14:paraId="1729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33" w:type="dxa"/>
            <w:noWrap w:val="0"/>
            <w:vAlign w:val="center"/>
          </w:tcPr>
          <w:p w14:paraId="00B9B13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获取时间</w:t>
            </w:r>
          </w:p>
        </w:tc>
        <w:tc>
          <w:tcPr>
            <w:tcW w:w="7997" w:type="dxa"/>
            <w:noWrap w:val="0"/>
            <w:vAlign w:val="center"/>
          </w:tcPr>
          <w:p w14:paraId="257A5F9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202</w:t>
            </w:r>
            <w:r>
              <w:rPr>
                <w:rFonts w:hint="eastAsia" w:ascii="宋体" w:hAnsi="宋体" w:cs="宋体"/>
                <w:bCs/>
                <w:snapToGrid w:val="0"/>
                <w:color w:val="000000"/>
                <w:kern w:val="0"/>
                <w:szCs w:val="21"/>
                <w:highlight w:val="none"/>
                <w:u w:val="single"/>
                <w:lang w:val="en-US" w:eastAsia="zh-CN"/>
              </w:rPr>
              <w:t>5</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年</w:t>
            </w:r>
            <w:r>
              <w:rPr>
                <w:rFonts w:hint="eastAsia" w:ascii="宋体" w:hAnsi="宋体" w:cs="宋体"/>
                <w:bCs/>
                <w:snapToGrid w:val="0"/>
                <w:color w:val="000000"/>
                <w:kern w:val="0"/>
                <w:szCs w:val="21"/>
                <w:highlight w:val="none"/>
                <w:u w:val="single"/>
                <w:lang w:val="en-US" w:eastAsia="zh-CN"/>
              </w:rPr>
              <w:t xml:space="preserve"> 8 </w:t>
            </w:r>
            <w:r>
              <w:rPr>
                <w:rFonts w:hint="eastAsia" w:ascii="宋体" w:hAnsi="宋体" w:eastAsia="宋体" w:cs="宋体"/>
                <w:bCs/>
                <w:snapToGrid w:val="0"/>
                <w:color w:val="000000"/>
                <w:kern w:val="0"/>
                <w:szCs w:val="21"/>
                <w:highlight w:val="none"/>
              </w:rPr>
              <w:t>月</w:t>
            </w:r>
            <w:r>
              <w:rPr>
                <w:rFonts w:hint="eastAsia" w:ascii="宋体" w:hAnsi="宋体" w:cs="宋体"/>
                <w:bCs/>
                <w:snapToGrid w:val="0"/>
                <w:color w:val="000000"/>
                <w:kern w:val="0"/>
                <w:szCs w:val="21"/>
                <w:highlight w:val="none"/>
                <w:u w:val="single"/>
                <w:lang w:val="en-US" w:eastAsia="zh-CN"/>
              </w:rPr>
              <w:t xml:space="preserve"> 25 </w:t>
            </w:r>
            <w:r>
              <w:rPr>
                <w:rFonts w:hint="eastAsia" w:ascii="宋体" w:hAnsi="宋体" w:eastAsia="宋体" w:cs="宋体"/>
                <w:bCs/>
                <w:snapToGrid w:val="0"/>
                <w:color w:val="000000"/>
                <w:kern w:val="0"/>
                <w:szCs w:val="21"/>
                <w:highlight w:val="none"/>
              </w:rPr>
              <w:t>日</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17</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时</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00</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分至</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202</w:t>
            </w:r>
            <w:r>
              <w:rPr>
                <w:rFonts w:hint="eastAsia" w:ascii="宋体" w:hAnsi="宋体" w:cs="宋体"/>
                <w:bCs/>
                <w:snapToGrid w:val="0"/>
                <w:color w:val="000000"/>
                <w:kern w:val="0"/>
                <w:szCs w:val="21"/>
                <w:highlight w:val="none"/>
                <w:u w:val="single"/>
                <w:lang w:val="en-US" w:eastAsia="zh-CN"/>
              </w:rPr>
              <w:t>5</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年</w:t>
            </w:r>
            <w:r>
              <w:rPr>
                <w:rFonts w:hint="eastAsia" w:ascii="宋体" w:hAnsi="宋体" w:cs="宋体"/>
                <w:bCs/>
                <w:snapToGrid w:val="0"/>
                <w:color w:val="000000"/>
                <w:kern w:val="0"/>
                <w:szCs w:val="21"/>
                <w:highlight w:val="none"/>
                <w:u w:val="single"/>
                <w:lang w:val="en-US" w:eastAsia="zh-CN"/>
              </w:rPr>
              <w:t xml:space="preserve">  8  </w:t>
            </w:r>
            <w:r>
              <w:rPr>
                <w:rFonts w:hint="eastAsia" w:ascii="宋体" w:hAnsi="宋体" w:eastAsia="宋体" w:cs="宋体"/>
                <w:bCs/>
                <w:snapToGrid w:val="0"/>
                <w:color w:val="000000"/>
                <w:kern w:val="0"/>
                <w:szCs w:val="21"/>
                <w:highlight w:val="none"/>
              </w:rPr>
              <w:t>月</w:t>
            </w:r>
            <w:r>
              <w:rPr>
                <w:rFonts w:hint="eastAsia" w:ascii="宋体" w:hAnsi="宋体" w:cs="宋体"/>
                <w:bCs/>
                <w:snapToGrid w:val="0"/>
                <w:color w:val="000000"/>
                <w:kern w:val="0"/>
                <w:szCs w:val="21"/>
                <w:highlight w:val="none"/>
                <w:u w:val="single"/>
                <w:lang w:val="en-US" w:eastAsia="zh-CN"/>
              </w:rPr>
              <w:t xml:space="preserve">  28  </w:t>
            </w:r>
            <w:r>
              <w:rPr>
                <w:rFonts w:hint="eastAsia" w:ascii="宋体" w:hAnsi="宋体" w:eastAsia="宋体" w:cs="宋体"/>
                <w:bCs/>
                <w:snapToGrid w:val="0"/>
                <w:color w:val="000000"/>
                <w:kern w:val="0"/>
                <w:szCs w:val="21"/>
                <w:highlight w:val="none"/>
              </w:rPr>
              <w:t>日</w:t>
            </w:r>
            <w:r>
              <w:rPr>
                <w:rFonts w:hint="eastAsia" w:ascii="宋体" w:hAnsi="宋体" w:eastAsia="宋体" w:cs="宋体"/>
                <w:bCs/>
                <w:snapToGrid w:val="0"/>
                <w:color w:val="000000"/>
                <w:kern w:val="0"/>
                <w:szCs w:val="21"/>
                <w:highlight w:val="none"/>
                <w:u w:val="single"/>
              </w:rPr>
              <w:t xml:space="preserve"> </w:t>
            </w:r>
            <w:r>
              <w:rPr>
                <w:rFonts w:hint="eastAsia" w:ascii="宋体" w:hAnsi="宋体" w:cs="宋体"/>
                <w:bCs/>
                <w:snapToGrid w:val="0"/>
                <w:color w:val="000000"/>
                <w:kern w:val="0"/>
                <w:szCs w:val="21"/>
                <w:highlight w:val="none"/>
                <w:u w:val="single"/>
                <w:lang w:val="en-US" w:eastAsia="zh-CN"/>
              </w:rPr>
              <w:t>15</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时</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00</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分。</w:t>
            </w:r>
          </w:p>
        </w:tc>
      </w:tr>
      <w:tr w14:paraId="1AFD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072458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cs="宋体"/>
                <w:color w:val="000000"/>
                <w:kern w:val="0"/>
                <w:szCs w:val="21"/>
              </w:rPr>
              <w:t>获取方式</w:t>
            </w:r>
          </w:p>
        </w:tc>
        <w:tc>
          <w:tcPr>
            <w:tcW w:w="7997" w:type="dxa"/>
            <w:noWrap w:val="0"/>
            <w:vAlign w:val="center"/>
          </w:tcPr>
          <w:p w14:paraId="5AC4F371">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请于公告发布之日起从滁州市城投工程咨询管理有限公司官网（https://www.czctgczx.com/）下载</w:t>
            </w:r>
          </w:p>
          <w:p w14:paraId="06D33B50">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rPr>
            </w:pPr>
            <w:r>
              <w:rPr>
                <w:rFonts w:hint="eastAsia" w:ascii="Times New Roman" w:hAnsi="Times New Roman" w:eastAsia="宋体" w:cs="Times New Roman"/>
                <w:lang w:val="en-US" w:eastAsia="zh-CN"/>
              </w:rPr>
              <w:t>方式：（1）投标人须登录新点电子交易平台【滁州专区】查询、获取</w:t>
            </w:r>
            <w:r>
              <w:rPr>
                <w:rFonts w:hint="eastAsia" w:cs="Times New Roman"/>
                <w:lang w:val="en-US" w:eastAsia="zh-CN"/>
              </w:rPr>
              <w:t>招标</w:t>
            </w:r>
            <w:r>
              <w:rPr>
                <w:rFonts w:hint="eastAsia" w:ascii="Times New Roman" w:hAnsi="Times New Roman" w:eastAsia="宋体" w:cs="Times New Roman"/>
                <w:lang w:val="en-US" w:eastAsia="zh-CN"/>
              </w:rPr>
              <w:t>文件。首次登录办理入库手续，办理入库不收取任何费用。新点电子招投标统一认证平台使用相关问题（如系统登录、信息登记、录入及提交、数字证书关联等）请拨打服务电话：4009280095-5（工作日）。  </w:t>
            </w:r>
          </w:p>
          <w:p w14:paraId="1CA3EC44">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Times New Roman" w:hAnsi="Times New Roman" w:eastAsia="宋体" w:cs="Times New Roman"/>
                <w:lang w:val="en-US" w:eastAsia="zh-CN"/>
              </w:rPr>
              <w:t>（2）投标人登录新点电子交易平台【滁州专区】获取招标文件及其它资料（含澄清和补充说明等）。如在招标文件获取过程中遇到系统问题，请拨打技术支持服务热线 4009280095或者网站首页在线客服。</w:t>
            </w:r>
          </w:p>
        </w:tc>
      </w:tr>
      <w:tr w14:paraId="552D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7C699F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招标公告发布时间</w:t>
            </w:r>
          </w:p>
        </w:tc>
        <w:tc>
          <w:tcPr>
            <w:tcW w:w="7997" w:type="dxa"/>
            <w:noWrap w:val="0"/>
            <w:vAlign w:val="center"/>
          </w:tcPr>
          <w:p w14:paraId="0CB3AD82">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25</w:t>
            </w:r>
            <w:r>
              <w:rPr>
                <w:rFonts w:hint="eastAsia" w:ascii="宋体" w:hAnsi="宋体" w:eastAsia="宋体" w:cs="宋体"/>
                <w:color w:val="auto"/>
                <w:szCs w:val="21"/>
                <w:highlight w:val="none"/>
              </w:rPr>
              <w:t>日</w:t>
            </w:r>
          </w:p>
        </w:tc>
      </w:tr>
      <w:tr w14:paraId="2E37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B970DA1">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投标文件递交的截止时间</w:t>
            </w:r>
          </w:p>
        </w:tc>
        <w:tc>
          <w:tcPr>
            <w:tcW w:w="7997" w:type="dxa"/>
            <w:noWrap w:val="0"/>
            <w:vAlign w:val="center"/>
          </w:tcPr>
          <w:p w14:paraId="78350AD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年</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月</w:t>
            </w:r>
            <w:r>
              <w:rPr>
                <w:rFonts w:hint="eastAsia" w:ascii="宋体" w:hAnsi="宋体" w:cs="宋体"/>
                <w:color w:val="auto"/>
                <w:szCs w:val="21"/>
                <w:highlight w:val="none"/>
                <w:lang w:val="en-US" w:eastAsia="zh-CN"/>
              </w:rPr>
              <w:t>28</w:t>
            </w:r>
            <w:r>
              <w:rPr>
                <w:rFonts w:hint="eastAsia" w:ascii="宋体" w:hAnsi="宋体" w:eastAsia="宋体" w:cs="宋体"/>
                <w:color w:val="auto"/>
                <w:szCs w:val="21"/>
                <w:highlight w:val="none"/>
                <w:lang w:val="en-US" w:eastAsia="zh-CN"/>
              </w:rPr>
              <w:t>日</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val="en-US" w:eastAsia="zh-CN"/>
              </w:rPr>
              <w:t>时00分</w:t>
            </w:r>
          </w:p>
        </w:tc>
      </w:tr>
      <w:tr w14:paraId="1D30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CC335A0">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投标文件递交的方式</w:t>
            </w:r>
          </w:p>
        </w:tc>
        <w:tc>
          <w:tcPr>
            <w:tcW w:w="7997" w:type="dxa"/>
            <w:noWrap w:val="0"/>
            <w:vAlign w:val="center"/>
          </w:tcPr>
          <w:p w14:paraId="46F556DE">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本项目仅接受投标人在投标截止时间前登录新点电子交易平台【滁州专区】（https://www.etrading.cn/BREpointSSO/login/oauth2login?regioncode=DQ_ChuZhou）交易系统递交的加密电子投标文件。</w:t>
            </w:r>
          </w:p>
        </w:tc>
      </w:tr>
      <w:tr w14:paraId="7CED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933" w:type="dxa"/>
            <w:noWrap w:val="0"/>
            <w:vAlign w:val="center"/>
          </w:tcPr>
          <w:p w14:paraId="746D341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开标时间</w:t>
            </w:r>
          </w:p>
        </w:tc>
        <w:tc>
          <w:tcPr>
            <w:tcW w:w="7997" w:type="dxa"/>
            <w:noWrap w:val="0"/>
            <w:vAlign w:val="center"/>
          </w:tcPr>
          <w:p w14:paraId="1DA66740">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28</w:t>
            </w:r>
            <w:r>
              <w:rPr>
                <w:rFonts w:hint="eastAsia" w:ascii="宋体" w:hAnsi="宋体" w:eastAsia="宋体" w:cs="宋体"/>
                <w:color w:val="auto"/>
                <w:szCs w:val="21"/>
                <w:highlight w:val="none"/>
              </w:rPr>
              <w:t>日</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rPr>
              <w:t>分</w:t>
            </w:r>
          </w:p>
        </w:tc>
      </w:tr>
      <w:tr w14:paraId="5C7D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933" w:type="dxa"/>
            <w:noWrap w:val="0"/>
            <w:vAlign w:val="center"/>
          </w:tcPr>
          <w:p w14:paraId="77B6227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开标地点</w:t>
            </w:r>
          </w:p>
        </w:tc>
        <w:tc>
          <w:tcPr>
            <w:tcW w:w="7997" w:type="dxa"/>
            <w:noWrap w:val="0"/>
            <w:vAlign w:val="center"/>
          </w:tcPr>
          <w:p w14:paraId="3D3F20FE">
            <w:pPr>
              <w:keepNext w:val="0"/>
              <w:keepLines w:val="0"/>
              <w:pageBreakBefore w:val="0"/>
              <w:widowControl/>
              <w:kinsoku/>
              <w:wordWrap w:val="0"/>
              <w:overflowPunct/>
              <w:topLinePunct w:val="0"/>
              <w:autoSpaceDE w:val="0"/>
              <w:autoSpaceDN/>
              <w:bidi w:val="0"/>
              <w:adjustRightInd/>
              <w:snapToGrid/>
              <w:spacing w:line="480" w:lineRule="exact"/>
              <w:textAlignment w:val="auto"/>
              <w:rPr>
                <w:rFonts w:hint="eastAsia" w:ascii="宋体" w:hAnsi="宋体" w:eastAsia="宋体" w:cs="宋体"/>
                <w:color w:val="auto"/>
                <w:szCs w:val="21"/>
                <w:highlight w:val="none"/>
                <w:lang w:val="en-US" w:eastAsia="zh-CN"/>
              </w:rPr>
            </w:pPr>
            <w:r>
              <w:rPr>
                <w:rFonts w:hint="eastAsia" w:ascii="Times New Roman" w:hAnsi="Times New Roman" w:eastAsia="宋体" w:cs="Times New Roman"/>
                <w:highlight w:val="none"/>
                <w:lang w:val="en-US" w:eastAsia="zh-CN"/>
              </w:rPr>
              <w:t>采用不见面开标，投标人登录滁州市城投工程咨询有限公司不见面开标系统参与网上开标（网址：http://js.etrading.cn/EpointBidOpening/bidopeninghallaction/hall/login）。</w:t>
            </w:r>
          </w:p>
        </w:tc>
      </w:tr>
      <w:tr w14:paraId="4E31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916377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招标文件价格</w:t>
            </w:r>
          </w:p>
        </w:tc>
        <w:tc>
          <w:tcPr>
            <w:tcW w:w="7997" w:type="dxa"/>
            <w:noWrap w:val="0"/>
            <w:vAlign w:val="center"/>
          </w:tcPr>
          <w:p w14:paraId="0FF1405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0元</w:t>
            </w:r>
          </w:p>
        </w:tc>
      </w:tr>
      <w:tr w14:paraId="7177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7C4373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发布公告的媒介</w:t>
            </w:r>
          </w:p>
        </w:tc>
        <w:tc>
          <w:tcPr>
            <w:tcW w:w="7997" w:type="dxa"/>
            <w:noWrap w:val="0"/>
            <w:vAlign w:val="center"/>
          </w:tcPr>
          <w:p w14:paraId="4E624FF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中国招标公共服务平台（http://www.cebpubservice.com/）</w:t>
            </w:r>
          </w:p>
          <w:p w14:paraId="41625809">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安徽省招标投标信息网（www.ahtba.org.cn）</w:t>
            </w:r>
          </w:p>
          <w:p w14:paraId="50C6D68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Times New Roman" w:hAnsi="Times New Roman" w:eastAsia="宋体" w:cs="Times New Roman"/>
                <w:lang w:val="en-US" w:eastAsia="zh-CN"/>
              </w:rPr>
              <w:t>滁州市城投工程咨询管理有限公司（https://www.czctgczx.com/）</w:t>
            </w:r>
          </w:p>
        </w:tc>
      </w:tr>
      <w:tr w14:paraId="0857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1930D49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投标保证金收取</w:t>
            </w:r>
          </w:p>
        </w:tc>
      </w:tr>
      <w:tr w14:paraId="453B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FC7C453">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保证金收取</w:t>
            </w:r>
          </w:p>
        </w:tc>
        <w:tc>
          <w:tcPr>
            <w:tcW w:w="7997" w:type="dxa"/>
            <w:noWrap w:val="0"/>
            <w:vAlign w:val="center"/>
          </w:tcPr>
          <w:p w14:paraId="31D7CE21">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olor w:val="auto"/>
                <w:szCs w:val="21"/>
              </w:rPr>
              <w:t>不要求投标人提交投标保证金。</w:t>
            </w:r>
          </w:p>
        </w:tc>
      </w:tr>
      <w:tr w14:paraId="711C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05DB97D6">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联系方式</w:t>
            </w:r>
          </w:p>
        </w:tc>
      </w:tr>
      <w:tr w14:paraId="6F24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2E16C3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招标人名称</w:t>
            </w:r>
          </w:p>
        </w:tc>
        <w:tc>
          <w:tcPr>
            <w:tcW w:w="7997" w:type="dxa"/>
            <w:noWrap w:val="0"/>
            <w:vAlign w:val="center"/>
          </w:tcPr>
          <w:p w14:paraId="2D2A6C29">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 xml:space="preserve">滁州市翼然新能源开发有限公司 </w:t>
            </w:r>
          </w:p>
        </w:tc>
      </w:tr>
      <w:tr w14:paraId="5C15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28A63B0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招标人地址</w:t>
            </w:r>
          </w:p>
        </w:tc>
        <w:tc>
          <w:tcPr>
            <w:tcW w:w="7997" w:type="dxa"/>
            <w:noWrap w:val="0"/>
            <w:vAlign w:val="center"/>
          </w:tcPr>
          <w:p w14:paraId="721F56AB">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安徽省滁州市南谯区中都大道1598号15层</w:t>
            </w:r>
          </w:p>
        </w:tc>
      </w:tr>
      <w:tr w14:paraId="53D1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C32FFC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招标人联系人</w:t>
            </w:r>
          </w:p>
        </w:tc>
        <w:tc>
          <w:tcPr>
            <w:tcW w:w="7997" w:type="dxa"/>
            <w:noWrap w:val="0"/>
            <w:vAlign w:val="center"/>
          </w:tcPr>
          <w:p w14:paraId="0CA615D4">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王以伟</w:t>
            </w:r>
          </w:p>
        </w:tc>
      </w:tr>
      <w:tr w14:paraId="79E3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C0D56E8">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招标人电话</w:t>
            </w:r>
          </w:p>
        </w:tc>
        <w:tc>
          <w:tcPr>
            <w:tcW w:w="7997" w:type="dxa"/>
            <w:noWrap w:val="0"/>
            <w:vAlign w:val="center"/>
          </w:tcPr>
          <w:p w14:paraId="0786EC85">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eastAsia="zh-CN"/>
              </w:rPr>
              <w:t>18900509886</w:t>
            </w:r>
          </w:p>
        </w:tc>
      </w:tr>
      <w:tr w14:paraId="555F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D32F69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招标代理机构名称</w:t>
            </w:r>
          </w:p>
        </w:tc>
        <w:tc>
          <w:tcPr>
            <w:tcW w:w="7997" w:type="dxa"/>
            <w:noWrap w:val="0"/>
            <w:vAlign w:val="center"/>
          </w:tcPr>
          <w:p w14:paraId="6FF9C0EE">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滁州市城投工程咨询管理有限公司</w:t>
            </w:r>
          </w:p>
        </w:tc>
      </w:tr>
      <w:tr w14:paraId="2D8B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C1F41F8">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招标代理机构地址</w:t>
            </w:r>
          </w:p>
        </w:tc>
        <w:tc>
          <w:tcPr>
            <w:tcW w:w="7997" w:type="dxa"/>
            <w:noWrap w:val="0"/>
            <w:vAlign w:val="center"/>
          </w:tcPr>
          <w:p w14:paraId="6D12C6B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滁州市龙蟠大道109号房产大厦6楼</w:t>
            </w:r>
            <w:r>
              <w:rPr>
                <w:rFonts w:hint="eastAsia" w:ascii="宋体" w:hAnsi="宋体" w:eastAsia="宋体" w:cs="宋体"/>
                <w:color w:val="auto"/>
                <w:sz w:val="21"/>
                <w:szCs w:val="21"/>
                <w:highlight w:val="none"/>
                <w:lang w:val="en-US" w:eastAsia="zh-CN"/>
              </w:rPr>
              <w:t>605室</w:t>
            </w:r>
          </w:p>
        </w:tc>
      </w:tr>
      <w:tr w14:paraId="5ECC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9B20423">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    联系人</w:t>
            </w:r>
          </w:p>
        </w:tc>
        <w:tc>
          <w:tcPr>
            <w:tcW w:w="7997" w:type="dxa"/>
            <w:noWrap w:val="0"/>
            <w:vAlign w:val="center"/>
          </w:tcPr>
          <w:p w14:paraId="508420A3">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周蓓蕾</w:t>
            </w:r>
          </w:p>
        </w:tc>
      </w:tr>
      <w:tr w14:paraId="2DBA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D7E1BD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代理机构电话</w:t>
            </w:r>
          </w:p>
        </w:tc>
        <w:tc>
          <w:tcPr>
            <w:tcW w:w="7997" w:type="dxa"/>
            <w:noWrap w:val="0"/>
            <w:vAlign w:val="center"/>
          </w:tcPr>
          <w:p w14:paraId="57DEDBE8">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eastAsia="zh-CN"/>
              </w:rPr>
              <w:t>0550-3519519</w:t>
            </w:r>
            <w:r>
              <w:rPr>
                <w:rFonts w:hint="eastAsia" w:ascii="宋体" w:hAnsi="宋体" w:eastAsia="宋体" w:cs="宋体"/>
                <w:color w:val="auto"/>
                <w:sz w:val="21"/>
                <w:szCs w:val="21"/>
                <w:highlight w:val="none"/>
                <w:lang w:val="en-US" w:eastAsia="zh-CN"/>
              </w:rPr>
              <w:t>、18005505728</w:t>
            </w:r>
          </w:p>
        </w:tc>
      </w:tr>
    </w:tbl>
    <w:p w14:paraId="34EE9428">
      <w:pPr>
        <w:jc w:val="left"/>
        <w:rPr>
          <w:highlight w:val="none"/>
        </w:rPr>
      </w:pPr>
    </w:p>
    <w:p w14:paraId="32A53F0D">
      <w:pPr>
        <w:pStyle w:val="44"/>
        <w:spacing w:beforeLines="50" w:afterLines="50" w:line="440" w:lineRule="exact"/>
        <w:rPr>
          <w:bCs/>
          <w:szCs w:val="32"/>
          <w:highlight w:val="none"/>
        </w:rPr>
      </w:pPr>
      <w:bookmarkStart w:id="29" w:name="_Toc78803321"/>
      <w:r>
        <w:rPr>
          <w:rFonts w:hint="eastAsia"/>
          <w:bCs/>
          <w:szCs w:val="32"/>
          <w:highlight w:val="none"/>
        </w:rPr>
        <w:br w:type="page"/>
      </w:r>
      <w:r>
        <w:rPr>
          <w:rFonts w:hint="eastAsia"/>
          <w:bCs/>
          <w:szCs w:val="32"/>
          <w:highlight w:val="none"/>
        </w:rPr>
        <w:t>第一章  投标人须知</w:t>
      </w:r>
      <w:bookmarkEnd w:id="17"/>
      <w:bookmarkEnd w:id="18"/>
      <w:bookmarkEnd w:id="19"/>
      <w:bookmarkEnd w:id="20"/>
      <w:bookmarkEnd w:id="21"/>
      <w:bookmarkEnd w:id="22"/>
      <w:bookmarkEnd w:id="23"/>
      <w:bookmarkEnd w:id="24"/>
      <w:bookmarkEnd w:id="25"/>
      <w:bookmarkEnd w:id="26"/>
      <w:bookmarkEnd w:id="27"/>
      <w:bookmarkEnd w:id="28"/>
      <w:bookmarkEnd w:id="29"/>
    </w:p>
    <w:p w14:paraId="594BBBF6">
      <w:pPr>
        <w:spacing w:beforeLines="50" w:afterLines="50" w:line="440" w:lineRule="exact"/>
        <w:jc w:val="center"/>
        <w:rPr>
          <w:b/>
          <w:bCs/>
          <w:sz w:val="28"/>
          <w:szCs w:val="28"/>
          <w:highlight w:val="none"/>
        </w:rPr>
      </w:pPr>
      <w:bookmarkStart w:id="30" w:name="_Toc152042304"/>
      <w:bookmarkStart w:id="31" w:name="_Toc324404814"/>
      <w:bookmarkStart w:id="32" w:name="_Toc15058845"/>
      <w:bookmarkStart w:id="33" w:name="_Toc246996174"/>
      <w:bookmarkStart w:id="34" w:name="_Toc35425051"/>
      <w:bookmarkStart w:id="35" w:name="_Toc506107268"/>
      <w:bookmarkStart w:id="36" w:name="_Toc144974496"/>
      <w:bookmarkStart w:id="37" w:name="_Toc246996917"/>
      <w:bookmarkStart w:id="38" w:name="_Toc247085688"/>
      <w:bookmarkStart w:id="39" w:name="_Toc35424884"/>
      <w:bookmarkStart w:id="40" w:name="_Toc179632545"/>
      <w:bookmarkStart w:id="41" w:name="_Toc152045528"/>
      <w:r>
        <w:rPr>
          <w:rFonts w:hint="eastAsia"/>
          <w:b/>
          <w:bCs/>
          <w:sz w:val="28"/>
          <w:szCs w:val="28"/>
          <w:highlight w:val="none"/>
        </w:rPr>
        <w:t>投标人须知前附表</w:t>
      </w:r>
      <w:bookmarkEnd w:id="30"/>
      <w:bookmarkEnd w:id="31"/>
      <w:bookmarkEnd w:id="32"/>
      <w:bookmarkEnd w:id="33"/>
      <w:bookmarkEnd w:id="34"/>
      <w:bookmarkEnd w:id="35"/>
      <w:bookmarkEnd w:id="36"/>
      <w:bookmarkEnd w:id="37"/>
      <w:bookmarkEnd w:id="38"/>
      <w:bookmarkEnd w:id="39"/>
      <w:bookmarkEnd w:id="40"/>
      <w:bookmarkEnd w:id="41"/>
    </w:p>
    <w:tbl>
      <w:tblPr>
        <w:tblStyle w:val="47"/>
        <w:tblW w:w="10328" w:type="dxa"/>
        <w:jc w:val="center"/>
        <w:tblLayout w:type="fixed"/>
        <w:tblCellMar>
          <w:top w:w="0" w:type="dxa"/>
          <w:left w:w="108" w:type="dxa"/>
          <w:bottom w:w="0" w:type="dxa"/>
          <w:right w:w="108" w:type="dxa"/>
        </w:tblCellMar>
      </w:tblPr>
      <w:tblGrid>
        <w:gridCol w:w="868"/>
        <w:gridCol w:w="910"/>
        <w:gridCol w:w="1299"/>
        <w:gridCol w:w="7251"/>
      </w:tblGrid>
      <w:tr w14:paraId="37A3BBD6">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5319F0F">
            <w:pPr>
              <w:keepNext w:val="0"/>
              <w:keepLines w:val="0"/>
              <w:pageBreakBefore w:val="0"/>
              <w:kinsoku/>
              <w:wordWrap/>
              <w:overflowPunct/>
              <w:autoSpaceDN/>
              <w:bidi w:val="0"/>
              <w:spacing w:line="400" w:lineRule="exact"/>
              <w:jc w:val="center"/>
              <w:textAlignment w:val="auto"/>
              <w:rPr>
                <w:rFonts w:ascii="宋体" w:hAnsi="宋体" w:cs="宋体"/>
                <w:b/>
                <w:szCs w:val="21"/>
                <w:highlight w:val="none"/>
              </w:rPr>
            </w:pPr>
            <w:bookmarkStart w:id="42" w:name="_Toc247085689"/>
            <w:bookmarkStart w:id="43" w:name="_Toc324404815"/>
            <w:bookmarkStart w:id="44" w:name="_Toc152045529"/>
            <w:bookmarkStart w:id="45" w:name="_Toc144974497"/>
            <w:bookmarkStart w:id="46" w:name="_Toc246996918"/>
            <w:bookmarkStart w:id="47" w:name="_Toc506107269"/>
            <w:bookmarkStart w:id="48" w:name="_Toc246996175"/>
            <w:bookmarkStart w:id="49" w:name="_Toc152042305"/>
            <w:bookmarkStart w:id="50" w:name="_Toc179632546"/>
            <w:r>
              <w:rPr>
                <w:rFonts w:hint="eastAsia" w:ascii="宋体" w:hAnsi="宋体" w:cs="宋体"/>
                <w:b/>
                <w:szCs w:val="21"/>
                <w:highlight w:val="none"/>
              </w:rPr>
              <w:t>序号</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109513C">
            <w:pPr>
              <w:keepNext w:val="0"/>
              <w:keepLines w:val="0"/>
              <w:pageBreakBefore w:val="0"/>
              <w:kinsoku/>
              <w:wordWrap/>
              <w:overflowPunct/>
              <w:autoSpaceDN/>
              <w:bidi w:val="0"/>
              <w:spacing w:line="400" w:lineRule="exact"/>
              <w:jc w:val="center"/>
              <w:textAlignment w:val="auto"/>
              <w:rPr>
                <w:rFonts w:ascii="宋体" w:hAnsi="宋体" w:cs="宋体"/>
                <w:b/>
                <w:szCs w:val="21"/>
                <w:highlight w:val="none"/>
              </w:rPr>
            </w:pPr>
            <w:r>
              <w:rPr>
                <w:rFonts w:hint="eastAsia" w:ascii="宋体" w:hAnsi="宋体" w:cs="宋体"/>
                <w:b/>
                <w:szCs w:val="21"/>
                <w:highlight w:val="none"/>
              </w:rPr>
              <w:t>条  款  名  称</w:t>
            </w:r>
          </w:p>
        </w:tc>
        <w:tc>
          <w:tcPr>
            <w:tcW w:w="7251" w:type="dxa"/>
            <w:tcBorders>
              <w:top w:val="single" w:color="auto" w:sz="4" w:space="0"/>
              <w:left w:val="single" w:color="auto" w:sz="4" w:space="0"/>
              <w:bottom w:val="single" w:color="auto" w:sz="4" w:space="0"/>
              <w:right w:val="single" w:color="auto" w:sz="4" w:space="0"/>
            </w:tcBorders>
            <w:noWrap/>
            <w:vAlign w:val="center"/>
          </w:tcPr>
          <w:p w14:paraId="175926BC">
            <w:pPr>
              <w:keepNext w:val="0"/>
              <w:keepLines w:val="0"/>
              <w:pageBreakBefore w:val="0"/>
              <w:kinsoku/>
              <w:wordWrap/>
              <w:overflowPunct/>
              <w:autoSpaceDN/>
              <w:bidi w:val="0"/>
              <w:spacing w:line="400" w:lineRule="exact"/>
              <w:jc w:val="center"/>
              <w:textAlignment w:val="auto"/>
              <w:rPr>
                <w:rFonts w:ascii="宋体" w:hAnsi="宋体" w:cs="宋体"/>
                <w:b/>
                <w:szCs w:val="21"/>
                <w:highlight w:val="none"/>
              </w:rPr>
            </w:pPr>
            <w:r>
              <w:rPr>
                <w:rFonts w:hint="eastAsia" w:ascii="宋体" w:hAnsi="宋体" w:cs="宋体"/>
                <w:b/>
                <w:szCs w:val="21"/>
                <w:highlight w:val="none"/>
              </w:rPr>
              <w:t>编  列  内  容</w:t>
            </w:r>
          </w:p>
        </w:tc>
      </w:tr>
      <w:tr w14:paraId="399B882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EA00D87">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4588F4B">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招标人</w:t>
            </w:r>
          </w:p>
        </w:tc>
        <w:tc>
          <w:tcPr>
            <w:tcW w:w="7251" w:type="dxa"/>
            <w:tcBorders>
              <w:top w:val="single" w:color="auto" w:sz="4" w:space="0"/>
              <w:left w:val="single" w:color="auto" w:sz="4" w:space="0"/>
              <w:bottom w:val="single" w:color="auto" w:sz="4" w:space="0"/>
              <w:right w:val="single" w:color="auto" w:sz="4" w:space="0"/>
            </w:tcBorders>
            <w:noWrap/>
            <w:vAlign w:val="center"/>
          </w:tcPr>
          <w:p w14:paraId="10407BB1">
            <w:pPr>
              <w:pStyle w:val="93"/>
              <w:keepNext w:val="0"/>
              <w:keepLines w:val="0"/>
              <w:pageBreakBefore w:val="0"/>
              <w:kinsoku/>
              <w:wordWrap/>
              <w:overflowPunct/>
              <w:autoSpaceDN/>
              <w:bidi w:val="0"/>
              <w:adjustRightInd w:val="0"/>
              <w:snapToGrid w:val="0"/>
              <w:spacing w:line="400" w:lineRule="exact"/>
              <w:jc w:val="left"/>
              <w:textAlignment w:val="auto"/>
              <w:rPr>
                <w:rFonts w:hint="eastAsia" w:eastAsia="宋体"/>
                <w:kern w:val="2"/>
                <w:sz w:val="21"/>
                <w:szCs w:val="21"/>
                <w:highlight w:val="none"/>
                <w:lang w:eastAsia="zh-CN"/>
              </w:rPr>
            </w:pPr>
            <w:r>
              <w:rPr>
                <w:rFonts w:hint="eastAsia" w:ascii="宋体" w:hAnsi="宋体" w:cs="宋体"/>
                <w:color w:val="auto"/>
                <w:sz w:val="21"/>
                <w:szCs w:val="21"/>
                <w:highlight w:val="none"/>
              </w:rPr>
              <w:t>见招标公告</w:t>
            </w:r>
          </w:p>
        </w:tc>
      </w:tr>
      <w:tr w14:paraId="2BB50941">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7F2ABC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88F0F1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招标代理机构</w:t>
            </w:r>
          </w:p>
        </w:tc>
        <w:tc>
          <w:tcPr>
            <w:tcW w:w="7251" w:type="dxa"/>
            <w:tcBorders>
              <w:top w:val="single" w:color="auto" w:sz="4" w:space="0"/>
              <w:left w:val="single" w:color="auto" w:sz="4" w:space="0"/>
              <w:bottom w:val="single" w:color="auto" w:sz="4" w:space="0"/>
              <w:right w:val="single" w:color="auto" w:sz="4" w:space="0"/>
            </w:tcBorders>
            <w:noWrap/>
            <w:vAlign w:val="center"/>
          </w:tcPr>
          <w:p w14:paraId="10F9436F">
            <w:pPr>
              <w:keepNext w:val="0"/>
              <w:keepLines w:val="0"/>
              <w:pageBreakBefore w:val="0"/>
              <w:kinsoku/>
              <w:wordWrap/>
              <w:overflowPunct/>
              <w:autoSpaceDN/>
              <w:bidi w:val="0"/>
              <w:adjustRightInd w:val="0"/>
              <w:snapToGrid w:val="0"/>
              <w:spacing w:line="400" w:lineRule="exact"/>
              <w:textAlignment w:val="auto"/>
              <w:rPr>
                <w:rFonts w:hint="default" w:ascii="宋体" w:hAnsi="宋体" w:eastAsia="宋体" w:cs="宋体"/>
                <w:szCs w:val="21"/>
                <w:highlight w:val="none"/>
                <w:lang w:val="en-US" w:eastAsia="zh-CN"/>
              </w:rPr>
            </w:pPr>
            <w:r>
              <w:rPr>
                <w:rFonts w:hint="eastAsia" w:ascii="宋体" w:hAnsi="宋体" w:cs="宋体"/>
                <w:color w:val="auto"/>
                <w:sz w:val="21"/>
                <w:szCs w:val="21"/>
                <w:highlight w:val="none"/>
              </w:rPr>
              <w:t>见招标公告</w:t>
            </w:r>
          </w:p>
        </w:tc>
      </w:tr>
      <w:tr w14:paraId="6E88FEC4">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21D750">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C1999A0">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项目名称</w:t>
            </w:r>
          </w:p>
        </w:tc>
        <w:tc>
          <w:tcPr>
            <w:tcW w:w="7251" w:type="dxa"/>
            <w:tcBorders>
              <w:top w:val="single" w:color="auto" w:sz="4" w:space="0"/>
              <w:left w:val="single" w:color="auto" w:sz="4" w:space="0"/>
              <w:bottom w:val="single" w:color="auto" w:sz="4" w:space="0"/>
              <w:right w:val="single" w:color="auto" w:sz="4" w:space="0"/>
            </w:tcBorders>
            <w:noWrap/>
            <w:vAlign w:val="center"/>
          </w:tcPr>
          <w:p w14:paraId="3CF94C9C">
            <w:pPr>
              <w:keepNext w:val="0"/>
              <w:keepLines w:val="0"/>
              <w:pageBreakBefore w:val="0"/>
              <w:kinsoku/>
              <w:wordWrap/>
              <w:overflowPunct/>
              <w:autoSpaceDN/>
              <w:bidi w:val="0"/>
              <w:adjustRightInd w:val="0"/>
              <w:snapToGrid w:val="0"/>
              <w:spacing w:line="400" w:lineRule="exact"/>
              <w:textAlignment w:val="auto"/>
              <w:rPr>
                <w:rFonts w:hint="eastAsia" w:ascii="宋体" w:hAnsi="宋体" w:eastAsia="宋体" w:cs="宋体"/>
                <w:szCs w:val="21"/>
                <w:highlight w:val="none"/>
                <w:lang w:eastAsia="zh-CN"/>
              </w:rPr>
            </w:pPr>
            <w:r>
              <w:rPr>
                <w:rFonts w:hint="eastAsia" w:ascii="宋体" w:hAnsi="宋体" w:cs="宋体"/>
                <w:color w:val="auto"/>
                <w:sz w:val="21"/>
                <w:szCs w:val="21"/>
                <w:highlight w:val="none"/>
              </w:rPr>
              <w:t>见招标公告</w:t>
            </w:r>
          </w:p>
        </w:tc>
      </w:tr>
      <w:tr w14:paraId="0D5FE2EA">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C8FAF44">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0A58F76">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建设地点</w:t>
            </w:r>
          </w:p>
        </w:tc>
        <w:tc>
          <w:tcPr>
            <w:tcW w:w="7251" w:type="dxa"/>
            <w:tcBorders>
              <w:top w:val="single" w:color="auto" w:sz="4" w:space="0"/>
              <w:left w:val="single" w:color="auto" w:sz="4" w:space="0"/>
              <w:bottom w:val="single" w:color="auto" w:sz="4" w:space="0"/>
              <w:right w:val="single" w:color="auto" w:sz="4" w:space="0"/>
            </w:tcBorders>
            <w:noWrap/>
            <w:vAlign w:val="center"/>
          </w:tcPr>
          <w:p w14:paraId="7B346AFB">
            <w:pPr>
              <w:keepNext w:val="0"/>
              <w:keepLines w:val="0"/>
              <w:pageBreakBefore w:val="0"/>
              <w:kinsoku/>
              <w:wordWrap/>
              <w:overflowPunct/>
              <w:autoSpaceDN/>
              <w:bidi w:val="0"/>
              <w:adjustRightInd w:val="0"/>
              <w:snapToGrid w:val="0"/>
              <w:spacing w:line="400" w:lineRule="exact"/>
              <w:textAlignment w:val="auto"/>
              <w:rPr>
                <w:rFonts w:ascii="宋体" w:hAnsi="宋体" w:cs="宋体"/>
                <w:szCs w:val="21"/>
                <w:highlight w:val="none"/>
              </w:rPr>
            </w:pPr>
            <w:r>
              <w:rPr>
                <w:rFonts w:hint="eastAsia" w:ascii="宋体" w:hAnsi="宋体" w:cs="宋体"/>
                <w:color w:val="auto"/>
                <w:sz w:val="21"/>
                <w:szCs w:val="21"/>
                <w:highlight w:val="none"/>
              </w:rPr>
              <w:t>见招标公告</w:t>
            </w:r>
          </w:p>
        </w:tc>
      </w:tr>
      <w:tr w14:paraId="27E33739">
        <w:tblPrEx>
          <w:tblCellMar>
            <w:top w:w="0" w:type="dxa"/>
            <w:left w:w="108" w:type="dxa"/>
            <w:bottom w:w="0" w:type="dxa"/>
            <w:right w:w="108" w:type="dxa"/>
          </w:tblCellMar>
        </w:tblPrEx>
        <w:trPr>
          <w:trHeight w:val="555"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6EAEC26">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CEC5559">
            <w:pPr>
              <w:keepNext w:val="0"/>
              <w:keepLines w:val="0"/>
              <w:pageBreakBefore w:val="0"/>
              <w:kinsoku/>
              <w:wordWrap/>
              <w:overflowPunct/>
              <w:autoSpaceDN/>
              <w:bidi w:val="0"/>
              <w:adjustRightInd w:val="0"/>
              <w:snapToGrid w:val="0"/>
              <w:spacing w:line="400" w:lineRule="exact"/>
              <w:jc w:val="center"/>
              <w:textAlignment w:val="auto"/>
              <w:rPr>
                <w:rFonts w:ascii="宋体" w:hAnsi="宋体" w:cs="宋体"/>
                <w:szCs w:val="21"/>
                <w:highlight w:val="none"/>
              </w:rPr>
            </w:pPr>
            <w:r>
              <w:rPr>
                <w:rFonts w:hint="eastAsia" w:ascii="宋体" w:hAnsi="宋体" w:cs="宋体"/>
                <w:color w:val="auto"/>
                <w:sz w:val="21"/>
                <w:szCs w:val="21"/>
                <w:highlight w:val="none"/>
              </w:rPr>
              <w:t>资金落实情况</w:t>
            </w:r>
          </w:p>
        </w:tc>
        <w:tc>
          <w:tcPr>
            <w:tcW w:w="7251" w:type="dxa"/>
            <w:tcBorders>
              <w:top w:val="single" w:color="auto" w:sz="4" w:space="0"/>
              <w:left w:val="single" w:color="auto" w:sz="4" w:space="0"/>
              <w:bottom w:val="single" w:color="auto" w:sz="4" w:space="0"/>
              <w:right w:val="single" w:color="auto" w:sz="4" w:space="0"/>
            </w:tcBorders>
            <w:noWrap/>
            <w:vAlign w:val="center"/>
          </w:tcPr>
          <w:p w14:paraId="60460FF1">
            <w:pPr>
              <w:keepNext w:val="0"/>
              <w:keepLines w:val="0"/>
              <w:pageBreakBefore w:val="0"/>
              <w:kinsoku/>
              <w:wordWrap/>
              <w:overflowPunct/>
              <w:autoSpaceDN/>
              <w:bidi w:val="0"/>
              <w:adjustRightInd w:val="0"/>
              <w:snapToGrid w:val="0"/>
              <w:spacing w:line="400" w:lineRule="exact"/>
              <w:textAlignment w:val="auto"/>
              <w:rPr>
                <w:rFonts w:ascii="宋体" w:hAnsi="宋体" w:cs="宋体"/>
                <w:szCs w:val="21"/>
                <w:highlight w:val="none"/>
              </w:rPr>
            </w:pPr>
            <w:r>
              <w:rPr>
                <w:rFonts w:hint="eastAsia" w:ascii="宋体" w:hAnsi="宋体" w:cs="宋体"/>
                <w:color w:val="auto"/>
                <w:sz w:val="21"/>
                <w:szCs w:val="21"/>
                <w:highlight w:val="none"/>
                <w:lang w:val="en-US" w:eastAsia="zh-CN"/>
              </w:rPr>
              <w:t>已落实</w:t>
            </w:r>
          </w:p>
        </w:tc>
      </w:tr>
      <w:tr w14:paraId="64D296C6">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0EC8E8">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516917A">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招标范围</w:t>
            </w:r>
          </w:p>
        </w:tc>
        <w:tc>
          <w:tcPr>
            <w:tcW w:w="7251" w:type="dxa"/>
            <w:tcBorders>
              <w:top w:val="single" w:color="auto" w:sz="4" w:space="0"/>
              <w:left w:val="single" w:color="auto" w:sz="4" w:space="0"/>
              <w:bottom w:val="single" w:color="auto" w:sz="4" w:space="0"/>
              <w:right w:val="single" w:color="auto" w:sz="4" w:space="0"/>
            </w:tcBorders>
            <w:noWrap/>
            <w:vAlign w:val="center"/>
          </w:tcPr>
          <w:p w14:paraId="6B3CA562">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color w:val="000000"/>
                <w:szCs w:val="21"/>
                <w:highlight w:val="none"/>
              </w:rPr>
              <w:t>详见招标公告</w:t>
            </w:r>
          </w:p>
        </w:tc>
      </w:tr>
      <w:tr w14:paraId="4195E0D5">
        <w:tblPrEx>
          <w:tblCellMar>
            <w:top w:w="0" w:type="dxa"/>
            <w:left w:w="108" w:type="dxa"/>
            <w:bottom w:w="0" w:type="dxa"/>
            <w:right w:w="108" w:type="dxa"/>
          </w:tblCellMar>
        </w:tblPrEx>
        <w:trPr>
          <w:trHeight w:val="496"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2ABF706">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22F748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评标办法</w:t>
            </w:r>
          </w:p>
        </w:tc>
        <w:tc>
          <w:tcPr>
            <w:tcW w:w="7251" w:type="dxa"/>
            <w:tcBorders>
              <w:top w:val="single" w:color="auto" w:sz="4" w:space="0"/>
              <w:left w:val="single" w:color="auto" w:sz="4" w:space="0"/>
              <w:bottom w:val="single" w:color="auto" w:sz="4" w:space="0"/>
              <w:right w:val="single" w:color="auto" w:sz="4" w:space="0"/>
            </w:tcBorders>
            <w:noWrap/>
            <w:vAlign w:val="center"/>
          </w:tcPr>
          <w:p w14:paraId="340D66FF">
            <w:pPr>
              <w:pStyle w:val="93"/>
              <w:keepNext w:val="0"/>
              <w:keepLines w:val="0"/>
              <w:pageBreakBefore w:val="0"/>
              <w:kinsoku/>
              <w:wordWrap/>
              <w:overflowPunct/>
              <w:autoSpaceDN/>
              <w:bidi w:val="0"/>
              <w:spacing w:line="400" w:lineRule="exact"/>
              <w:textAlignment w:val="auto"/>
              <w:rPr>
                <w:rFonts w:ascii="宋体" w:hAnsi="宋体" w:cs="宋体"/>
                <w:highlight w:val="none"/>
              </w:rPr>
            </w:pPr>
            <w:r>
              <w:rPr>
                <w:rFonts w:hint="eastAsia" w:ascii="宋体" w:hAnsi="宋体" w:cs="宋体"/>
                <w:highlight w:val="none"/>
              </w:rPr>
              <w:t>综合评估法</w:t>
            </w:r>
          </w:p>
        </w:tc>
      </w:tr>
      <w:tr w14:paraId="6E44BA5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B12E6DA">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9F9D96F">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服务期限</w:t>
            </w:r>
          </w:p>
        </w:tc>
        <w:tc>
          <w:tcPr>
            <w:tcW w:w="7251" w:type="dxa"/>
            <w:tcBorders>
              <w:top w:val="single" w:color="auto" w:sz="4" w:space="0"/>
              <w:left w:val="single" w:color="auto" w:sz="4" w:space="0"/>
              <w:bottom w:val="single" w:color="auto" w:sz="4" w:space="0"/>
              <w:right w:val="single" w:color="auto" w:sz="4" w:space="0"/>
            </w:tcBorders>
            <w:noWrap/>
            <w:vAlign w:val="center"/>
          </w:tcPr>
          <w:p w14:paraId="41AAB377">
            <w:pPr>
              <w:keepNext w:val="0"/>
              <w:keepLines w:val="0"/>
              <w:pageBreakBefore w:val="0"/>
              <w:kinsoku/>
              <w:wordWrap/>
              <w:overflowPunct/>
              <w:autoSpaceDN/>
              <w:bidi w:val="0"/>
              <w:spacing w:line="400" w:lineRule="exact"/>
              <w:textAlignment w:val="auto"/>
              <w:rPr>
                <w:rFonts w:ascii="宋体" w:hAnsi="宋体" w:cs="宋体"/>
                <w:color w:val="auto"/>
                <w:szCs w:val="21"/>
                <w:highlight w:val="none"/>
              </w:rPr>
            </w:pPr>
            <w:r>
              <w:rPr>
                <w:rFonts w:hint="eastAsia" w:ascii="宋体" w:hAnsi="宋体" w:cs="宋体"/>
                <w:color w:val="auto"/>
                <w:sz w:val="21"/>
                <w:szCs w:val="21"/>
                <w:highlight w:val="none"/>
                <w:lang w:val="en-US" w:eastAsia="zh-CN"/>
              </w:rPr>
              <w:t>不高于15</w:t>
            </w:r>
            <w:r>
              <w:rPr>
                <w:rFonts w:hint="eastAsia" w:ascii="宋体" w:hAnsi="宋体" w:eastAsia="宋体" w:cs="宋体"/>
                <w:color w:val="auto"/>
                <w:sz w:val="21"/>
                <w:szCs w:val="21"/>
                <w:highlight w:val="none"/>
                <w:lang w:val="en-US" w:eastAsia="zh-CN"/>
              </w:rPr>
              <w:t>个日历天</w:t>
            </w:r>
          </w:p>
        </w:tc>
      </w:tr>
      <w:tr w14:paraId="4024D16D">
        <w:tblPrEx>
          <w:tblCellMar>
            <w:top w:w="0" w:type="dxa"/>
            <w:left w:w="108" w:type="dxa"/>
            <w:bottom w:w="0" w:type="dxa"/>
            <w:right w:w="108" w:type="dxa"/>
          </w:tblCellMar>
        </w:tblPrEx>
        <w:trPr>
          <w:trHeight w:val="4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52B29A18">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0FB8891">
            <w:pPr>
              <w:keepNext w:val="0"/>
              <w:keepLines w:val="0"/>
              <w:pageBreakBefore w:val="0"/>
              <w:kinsoku/>
              <w:wordWrap/>
              <w:overflowPunct/>
              <w:autoSpaceDN/>
              <w:bidi w:val="0"/>
              <w:spacing w:line="400" w:lineRule="exact"/>
              <w:jc w:val="center"/>
              <w:textAlignment w:val="auto"/>
              <w:rPr>
                <w:rFonts w:ascii="宋体" w:hAnsi="宋体" w:cs="宋体"/>
                <w:color w:val="FF0000"/>
                <w:szCs w:val="21"/>
                <w:highlight w:val="none"/>
              </w:rPr>
            </w:pPr>
            <w:r>
              <w:rPr>
                <w:rFonts w:hint="eastAsia" w:ascii="宋体" w:hAnsi="宋体" w:cs="宋体"/>
                <w:szCs w:val="21"/>
                <w:highlight w:val="none"/>
              </w:rPr>
              <w:t>质量要求</w:t>
            </w:r>
          </w:p>
        </w:tc>
        <w:tc>
          <w:tcPr>
            <w:tcW w:w="7251" w:type="dxa"/>
            <w:tcBorders>
              <w:top w:val="single" w:color="auto" w:sz="4" w:space="0"/>
              <w:left w:val="single" w:color="auto" w:sz="4" w:space="0"/>
              <w:bottom w:val="single" w:color="auto" w:sz="4" w:space="0"/>
              <w:right w:val="single" w:color="auto" w:sz="4" w:space="0"/>
            </w:tcBorders>
            <w:noWrap/>
            <w:vAlign w:val="center"/>
          </w:tcPr>
          <w:p w14:paraId="222B8DA3">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kern w:val="0"/>
                <w:szCs w:val="21"/>
              </w:rPr>
              <w:t>必须符合国家强制性规范、条文、标准和招标文件要求</w:t>
            </w:r>
          </w:p>
        </w:tc>
      </w:tr>
      <w:tr w14:paraId="0610F1B6">
        <w:tblPrEx>
          <w:tblCellMar>
            <w:top w:w="0" w:type="dxa"/>
            <w:left w:w="108" w:type="dxa"/>
            <w:bottom w:w="0" w:type="dxa"/>
            <w:right w:w="108" w:type="dxa"/>
          </w:tblCellMar>
        </w:tblPrEx>
        <w:trPr>
          <w:trHeight w:val="90" w:hRule="atLeast"/>
          <w:jc w:val="center"/>
        </w:trPr>
        <w:tc>
          <w:tcPr>
            <w:tcW w:w="868" w:type="dxa"/>
            <w:vMerge w:val="restart"/>
            <w:tcBorders>
              <w:top w:val="single" w:color="auto" w:sz="4" w:space="0"/>
              <w:left w:val="single" w:color="auto" w:sz="4" w:space="0"/>
              <w:bottom w:val="single" w:color="auto" w:sz="4" w:space="0"/>
              <w:right w:val="single" w:color="auto" w:sz="4" w:space="0"/>
            </w:tcBorders>
            <w:noWrap/>
            <w:vAlign w:val="center"/>
          </w:tcPr>
          <w:p w14:paraId="6499B10A">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7F75B5F">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投标人资质条件、能力和信誉</w:t>
            </w:r>
          </w:p>
        </w:tc>
        <w:tc>
          <w:tcPr>
            <w:tcW w:w="7251" w:type="dxa"/>
            <w:tcBorders>
              <w:top w:val="single" w:color="auto" w:sz="4" w:space="0"/>
              <w:left w:val="single" w:color="auto" w:sz="4" w:space="0"/>
              <w:bottom w:val="single" w:color="auto" w:sz="4" w:space="0"/>
              <w:right w:val="single" w:color="auto" w:sz="4" w:space="0"/>
            </w:tcBorders>
            <w:noWrap/>
            <w:vAlign w:val="center"/>
          </w:tcPr>
          <w:p w14:paraId="79A1E5A2">
            <w:pPr>
              <w:pStyle w:val="14"/>
              <w:keepNext w:val="0"/>
              <w:keepLines w:val="0"/>
              <w:pageBreakBefore w:val="0"/>
              <w:kinsoku/>
              <w:wordWrap/>
              <w:overflowPunct/>
              <w:autoSpaceDN/>
              <w:bidi w:val="0"/>
              <w:spacing w:line="400" w:lineRule="exact"/>
              <w:ind w:left="0" w:leftChars="0" w:firstLine="0" w:firstLineChars="0"/>
              <w:jc w:val="left"/>
              <w:textAlignment w:val="auto"/>
              <w:rPr>
                <w:rFonts w:hAnsi="宋体" w:cs="宋体"/>
                <w:szCs w:val="21"/>
                <w:highlight w:val="none"/>
                <w:u w:val="single"/>
              </w:rPr>
            </w:pPr>
            <w:r>
              <w:rPr>
                <w:rFonts w:hint="eastAsia" w:hAnsi="宋体" w:cs="宋体"/>
                <w:szCs w:val="21"/>
                <w:highlight w:val="none"/>
                <w:u w:val="single"/>
              </w:rPr>
              <w:t>详见招标公告信息</w:t>
            </w:r>
          </w:p>
        </w:tc>
      </w:tr>
      <w:tr w14:paraId="34CDA60C">
        <w:tblPrEx>
          <w:tblCellMar>
            <w:top w:w="0" w:type="dxa"/>
            <w:left w:w="108" w:type="dxa"/>
            <w:bottom w:w="0" w:type="dxa"/>
            <w:right w:w="108" w:type="dxa"/>
          </w:tblCellMar>
        </w:tblPrEx>
        <w:trPr>
          <w:trHeight w:val="575" w:hRule="atLeast"/>
          <w:jc w:val="center"/>
        </w:trPr>
        <w:tc>
          <w:tcPr>
            <w:tcW w:w="868" w:type="dxa"/>
            <w:vMerge w:val="continue"/>
            <w:tcBorders>
              <w:top w:val="single" w:color="auto" w:sz="4" w:space="0"/>
              <w:left w:val="single" w:color="auto" w:sz="4" w:space="0"/>
              <w:bottom w:val="single" w:color="auto" w:sz="4" w:space="0"/>
              <w:right w:val="single" w:color="auto" w:sz="4" w:space="0"/>
            </w:tcBorders>
            <w:noWrap/>
            <w:vAlign w:val="center"/>
          </w:tcPr>
          <w:p w14:paraId="193EBDFC">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BC1C10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招标文件发布时间：</w:t>
            </w:r>
          </w:p>
        </w:tc>
        <w:tc>
          <w:tcPr>
            <w:tcW w:w="7251" w:type="dxa"/>
            <w:tcBorders>
              <w:top w:val="single" w:color="auto" w:sz="4" w:space="0"/>
              <w:left w:val="single" w:color="auto" w:sz="4" w:space="0"/>
              <w:bottom w:val="single" w:color="auto" w:sz="4" w:space="0"/>
              <w:right w:val="single" w:color="auto" w:sz="4" w:space="0"/>
            </w:tcBorders>
            <w:noWrap/>
            <w:vAlign w:val="center"/>
          </w:tcPr>
          <w:p w14:paraId="00E3B91B">
            <w:pPr>
              <w:keepNext w:val="0"/>
              <w:keepLines w:val="0"/>
              <w:pageBreakBefore w:val="0"/>
              <w:kinsoku/>
              <w:wordWrap/>
              <w:overflowPunct/>
              <w:autoSpaceDN/>
              <w:bidi w:val="0"/>
              <w:spacing w:line="400" w:lineRule="exact"/>
              <w:textAlignment w:val="auto"/>
              <w:rPr>
                <w:rFonts w:ascii="宋体" w:hAnsi="宋体" w:cs="宋体"/>
                <w:kern w:val="0"/>
                <w:szCs w:val="21"/>
                <w:highlight w:val="none"/>
              </w:rPr>
            </w:pPr>
            <w:r>
              <w:rPr>
                <w:rFonts w:hint="eastAsia" w:ascii="宋体" w:hAnsi="宋体" w:cs="宋体"/>
                <w:kern w:val="0"/>
                <w:szCs w:val="21"/>
                <w:highlight w:val="none"/>
              </w:rPr>
              <w:t>详见招标公告信息</w:t>
            </w:r>
          </w:p>
        </w:tc>
      </w:tr>
      <w:tr w14:paraId="52E33D5B">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2885CC7">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4E7DF90">
            <w:pPr>
              <w:keepNext w:val="0"/>
              <w:keepLines w:val="0"/>
              <w:pageBreakBefore w:val="0"/>
              <w:kinsoku/>
              <w:wordWrap/>
              <w:overflowPunct/>
              <w:autoSpaceDN/>
              <w:bidi w:val="0"/>
              <w:spacing w:line="400" w:lineRule="exact"/>
              <w:jc w:val="center"/>
              <w:textAlignment w:val="auto"/>
              <w:rPr>
                <w:rFonts w:ascii="宋体" w:hAnsi="宋体" w:cs="宋体"/>
                <w:spacing w:val="-4"/>
                <w:kern w:val="0"/>
                <w:szCs w:val="21"/>
                <w:highlight w:val="none"/>
              </w:rPr>
            </w:pPr>
            <w:r>
              <w:rPr>
                <w:rFonts w:hint="eastAsia" w:ascii="宋体" w:hAnsi="宋体" w:cs="宋体"/>
                <w:spacing w:val="-4"/>
                <w:kern w:val="0"/>
                <w:szCs w:val="21"/>
                <w:highlight w:val="none"/>
              </w:rPr>
              <w:t>踏勘现场</w:t>
            </w:r>
          </w:p>
        </w:tc>
        <w:tc>
          <w:tcPr>
            <w:tcW w:w="7251" w:type="dxa"/>
            <w:tcBorders>
              <w:top w:val="single" w:color="auto" w:sz="4" w:space="0"/>
              <w:left w:val="single" w:color="auto" w:sz="4" w:space="0"/>
              <w:bottom w:val="single" w:color="auto" w:sz="4" w:space="0"/>
              <w:right w:val="single" w:color="auto" w:sz="4" w:space="0"/>
            </w:tcBorders>
            <w:noWrap/>
            <w:vAlign w:val="center"/>
          </w:tcPr>
          <w:p w14:paraId="2EB7922D">
            <w:pPr>
              <w:pStyle w:val="19"/>
              <w:keepNext w:val="0"/>
              <w:keepLines w:val="0"/>
              <w:pageBreakBefore w:val="0"/>
              <w:kinsoku/>
              <w:wordWrap/>
              <w:overflowPunct/>
              <w:topLinePunct/>
              <w:autoSpaceDN/>
              <w:bidi w:val="0"/>
              <w:spacing w:line="400" w:lineRule="exact"/>
              <w:textAlignment w:val="auto"/>
              <w:rPr>
                <w:rFonts w:hAnsi="宋体" w:cs="宋体"/>
                <w:spacing w:val="-4"/>
                <w:kern w:val="0"/>
                <w:sz w:val="21"/>
                <w:szCs w:val="21"/>
                <w:highlight w:val="none"/>
              </w:rPr>
            </w:pPr>
            <w:r>
              <w:rPr>
                <w:rFonts w:hint="eastAsia" w:hAnsi="宋体" w:cs="宋体"/>
                <w:sz w:val="21"/>
                <w:szCs w:val="21"/>
                <w:highlight w:val="none"/>
              </w:rPr>
              <w:t>☑</w:t>
            </w:r>
            <w:r>
              <w:rPr>
                <w:rFonts w:hint="eastAsia" w:hAnsi="宋体" w:cs="宋体"/>
                <w:spacing w:val="-4"/>
                <w:kern w:val="0"/>
                <w:sz w:val="21"/>
                <w:szCs w:val="21"/>
                <w:highlight w:val="none"/>
              </w:rPr>
              <w:t>不组织，投标人自行组织踏勘现场</w:t>
            </w:r>
            <w:r>
              <w:rPr>
                <w:rFonts w:hint="eastAsia" w:hAnsi="宋体" w:cs="宋体"/>
                <w:sz w:val="21"/>
                <w:szCs w:val="21"/>
                <w:highlight w:val="none"/>
              </w:rPr>
              <w:t>；□组织</w:t>
            </w:r>
          </w:p>
        </w:tc>
      </w:tr>
      <w:tr w14:paraId="5938BD5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C77D58C">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9FD36A4">
            <w:pPr>
              <w:keepNext w:val="0"/>
              <w:keepLines w:val="0"/>
              <w:pageBreakBefore w:val="0"/>
              <w:kinsoku/>
              <w:wordWrap/>
              <w:overflowPunct/>
              <w:autoSpaceDN/>
              <w:bidi w:val="0"/>
              <w:spacing w:line="400" w:lineRule="exact"/>
              <w:jc w:val="center"/>
              <w:textAlignment w:val="auto"/>
              <w:rPr>
                <w:rFonts w:ascii="宋体" w:hAnsi="宋体" w:cs="宋体"/>
                <w:spacing w:val="-4"/>
                <w:kern w:val="0"/>
                <w:szCs w:val="21"/>
                <w:highlight w:val="none"/>
              </w:rPr>
            </w:pPr>
            <w:r>
              <w:rPr>
                <w:rFonts w:hint="eastAsia" w:ascii="宋体" w:hAnsi="宋体" w:cs="宋体"/>
                <w:spacing w:val="-4"/>
                <w:kern w:val="0"/>
                <w:szCs w:val="21"/>
                <w:highlight w:val="none"/>
              </w:rPr>
              <w:t>投标预备会</w:t>
            </w:r>
          </w:p>
        </w:tc>
        <w:tc>
          <w:tcPr>
            <w:tcW w:w="7251" w:type="dxa"/>
            <w:tcBorders>
              <w:top w:val="single" w:color="auto" w:sz="4" w:space="0"/>
              <w:left w:val="single" w:color="auto" w:sz="4" w:space="0"/>
              <w:bottom w:val="single" w:color="auto" w:sz="4" w:space="0"/>
              <w:right w:val="single" w:color="auto" w:sz="4" w:space="0"/>
            </w:tcBorders>
            <w:noWrap/>
            <w:vAlign w:val="center"/>
          </w:tcPr>
          <w:p w14:paraId="3343207B">
            <w:pPr>
              <w:pStyle w:val="19"/>
              <w:keepNext w:val="0"/>
              <w:keepLines w:val="0"/>
              <w:pageBreakBefore w:val="0"/>
              <w:kinsoku/>
              <w:wordWrap/>
              <w:overflowPunct/>
              <w:topLinePunct/>
              <w:autoSpaceDN/>
              <w:bidi w:val="0"/>
              <w:spacing w:line="400" w:lineRule="exact"/>
              <w:textAlignment w:val="auto"/>
              <w:rPr>
                <w:rFonts w:hAnsi="宋体" w:cs="宋体"/>
                <w:spacing w:val="-4"/>
                <w:kern w:val="0"/>
                <w:sz w:val="21"/>
                <w:szCs w:val="21"/>
                <w:highlight w:val="none"/>
              </w:rPr>
            </w:pPr>
            <w:r>
              <w:rPr>
                <w:rFonts w:hint="eastAsia" w:hAnsi="宋体" w:cs="宋体"/>
                <w:sz w:val="21"/>
                <w:szCs w:val="21"/>
                <w:highlight w:val="none"/>
              </w:rPr>
              <w:t>☑</w:t>
            </w:r>
            <w:r>
              <w:rPr>
                <w:rFonts w:hint="eastAsia" w:hAnsi="宋体" w:cs="宋体"/>
                <w:spacing w:val="-4"/>
                <w:kern w:val="0"/>
                <w:sz w:val="21"/>
                <w:szCs w:val="21"/>
                <w:highlight w:val="none"/>
              </w:rPr>
              <w:t>不召开</w:t>
            </w:r>
            <w:r>
              <w:rPr>
                <w:rFonts w:hint="eastAsia" w:hAnsi="宋体" w:cs="宋体"/>
                <w:sz w:val="21"/>
                <w:szCs w:val="21"/>
                <w:highlight w:val="none"/>
              </w:rPr>
              <w:t>；□召开</w:t>
            </w:r>
          </w:p>
        </w:tc>
      </w:tr>
      <w:tr w14:paraId="1A706311">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2418457">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11C62BE">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投标人提出问题的截止时间及方式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0FB0E6F2">
            <w:pPr>
              <w:pStyle w:val="24"/>
              <w:keepNext w:val="0"/>
              <w:keepLines w:val="0"/>
              <w:pageBreakBefore w:val="0"/>
              <w:kinsoku/>
              <w:wordWrap/>
              <w:overflowPunct/>
              <w:autoSpaceDN/>
              <w:bidi w:val="0"/>
              <w:spacing w:line="400" w:lineRule="exact"/>
              <w:textAlignment w:val="auto"/>
              <w:rPr>
                <w:rFonts w:hAnsi="宋体" w:cs="宋体"/>
                <w:szCs w:val="21"/>
                <w:highlight w:val="none"/>
              </w:rPr>
            </w:pPr>
            <w:r>
              <w:rPr>
                <w:rFonts w:hint="eastAsia" w:ascii="宋体" w:hAnsi="宋体" w:cs="宋体"/>
                <w:kern w:val="0"/>
                <w:szCs w:val="21"/>
                <w:highlight w:val="none"/>
              </w:rPr>
              <w:t>如投标人对招标文件有疑问，</w:t>
            </w:r>
            <w:r>
              <w:rPr>
                <w:rFonts w:hint="eastAsia" w:ascii="宋体" w:hAnsi="宋体" w:eastAsia="宋体" w:cs="宋体"/>
                <w:kern w:val="0"/>
                <w:szCs w:val="21"/>
                <w:highlight w:val="none"/>
              </w:rPr>
              <w:t>请于202</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年</w:t>
            </w:r>
            <w:r>
              <w:rPr>
                <w:rFonts w:hint="eastAsia" w:ascii="宋体" w:hAnsi="宋体" w:cs="宋体"/>
                <w:kern w:val="0"/>
                <w:szCs w:val="21"/>
                <w:highlight w:val="none"/>
                <w:lang w:val="en-US" w:eastAsia="zh-CN"/>
              </w:rPr>
              <w:t>8</w:t>
            </w:r>
            <w:r>
              <w:rPr>
                <w:rFonts w:hint="eastAsia" w:ascii="宋体" w:hAnsi="宋体" w:eastAsia="宋体" w:cs="宋体"/>
                <w:kern w:val="0"/>
                <w:szCs w:val="21"/>
                <w:highlight w:val="none"/>
              </w:rPr>
              <w:t>月</w:t>
            </w:r>
            <w:r>
              <w:rPr>
                <w:rFonts w:hint="eastAsia" w:ascii="宋体" w:hAnsi="宋体" w:cs="宋体"/>
                <w:kern w:val="0"/>
                <w:szCs w:val="21"/>
                <w:highlight w:val="none"/>
                <w:lang w:val="en-US" w:eastAsia="zh-CN"/>
              </w:rPr>
              <w:t>26</w:t>
            </w:r>
            <w:r>
              <w:rPr>
                <w:rFonts w:hint="eastAsia" w:ascii="宋体" w:hAnsi="宋体" w:eastAsia="宋体" w:cs="宋体"/>
                <w:kern w:val="0"/>
                <w:szCs w:val="21"/>
                <w:highlight w:val="none"/>
              </w:rPr>
              <w:t>日1</w:t>
            </w:r>
            <w:r>
              <w:rPr>
                <w:rFonts w:hint="eastAsia" w:ascii="宋体" w:hAnsi="宋体" w:cs="宋体"/>
                <w:kern w:val="0"/>
                <w:szCs w:val="21"/>
                <w:highlight w:val="none"/>
                <w:lang w:val="en-US" w:eastAsia="zh-CN"/>
              </w:rPr>
              <w:t>2</w:t>
            </w:r>
            <w:r>
              <w:rPr>
                <w:rFonts w:hint="eastAsia" w:ascii="宋体" w:hAnsi="宋体" w:eastAsia="宋体" w:cs="宋体"/>
                <w:kern w:val="0"/>
                <w:szCs w:val="21"/>
                <w:highlight w:val="none"/>
              </w:rPr>
              <w:t>时前</w:t>
            </w:r>
            <w:r>
              <w:rPr>
                <w:rFonts w:hint="eastAsia" w:ascii="宋体" w:hAnsi="宋体" w:eastAsia="宋体" w:cs="宋体"/>
                <w:color w:val="auto"/>
                <w:szCs w:val="21"/>
                <w:highlight w:val="none"/>
                <w:lang w:val="en-US" w:eastAsia="zh-CN"/>
              </w:rPr>
              <w:t>登录新点电子交易平台【滁州专区】线上提出</w:t>
            </w:r>
            <w:r>
              <w:rPr>
                <w:rFonts w:ascii="宋体" w:hAnsi="宋体" w:eastAsia="宋体" w:cs="宋体"/>
                <w:color w:val="auto"/>
                <w:highlight w:val="none"/>
              </w:rPr>
              <w:t>。</w:t>
            </w:r>
          </w:p>
        </w:tc>
      </w:tr>
      <w:tr w14:paraId="2634A73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D7940DC">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F9A4559">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招标人澄清的时间及方式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3EA44CCA">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eastAsia="宋体" w:cs="宋体"/>
                <w:b w:val="0"/>
                <w:bCs w:val="0"/>
                <w:color w:val="000000"/>
                <w:kern w:val="2"/>
                <w:sz w:val="21"/>
                <w:szCs w:val="21"/>
                <w:highlight w:val="none"/>
                <w:u w:color="000000"/>
                <w:lang w:val="en-US" w:eastAsia="zh-CN" w:bidi="ar"/>
              </w:rPr>
              <w:t>招标人将在202</w:t>
            </w:r>
            <w:r>
              <w:rPr>
                <w:rFonts w:hint="eastAsia" w:ascii="宋体" w:hAnsi="宋体" w:cs="宋体"/>
                <w:b w:val="0"/>
                <w:bCs w:val="0"/>
                <w:color w:val="000000"/>
                <w:kern w:val="2"/>
                <w:sz w:val="21"/>
                <w:szCs w:val="21"/>
                <w:highlight w:val="none"/>
                <w:u w:color="000000"/>
                <w:lang w:val="en-US" w:eastAsia="zh-CN" w:bidi="ar"/>
              </w:rPr>
              <w:t>5</w:t>
            </w:r>
            <w:r>
              <w:rPr>
                <w:rFonts w:hint="eastAsia" w:ascii="宋体" w:hAnsi="宋体" w:eastAsia="宋体" w:cs="宋体"/>
                <w:b w:val="0"/>
                <w:bCs w:val="0"/>
                <w:color w:val="000000"/>
                <w:kern w:val="2"/>
                <w:sz w:val="21"/>
                <w:szCs w:val="21"/>
                <w:highlight w:val="none"/>
                <w:u w:color="000000"/>
                <w:lang w:val="en-US" w:eastAsia="zh-CN" w:bidi="ar"/>
              </w:rPr>
              <w:t>年</w:t>
            </w:r>
            <w:r>
              <w:rPr>
                <w:rFonts w:hint="eastAsia" w:ascii="宋体" w:hAnsi="宋体" w:cs="宋体"/>
                <w:b w:val="0"/>
                <w:bCs w:val="0"/>
                <w:color w:val="000000"/>
                <w:kern w:val="2"/>
                <w:sz w:val="21"/>
                <w:szCs w:val="21"/>
                <w:highlight w:val="none"/>
                <w:u w:color="000000"/>
                <w:lang w:val="en-US" w:eastAsia="zh-CN" w:bidi="ar"/>
              </w:rPr>
              <w:t>8</w:t>
            </w:r>
            <w:r>
              <w:rPr>
                <w:rFonts w:hint="eastAsia" w:ascii="宋体" w:hAnsi="宋体" w:eastAsia="宋体" w:cs="宋体"/>
                <w:b w:val="0"/>
                <w:bCs w:val="0"/>
                <w:color w:val="000000"/>
                <w:kern w:val="2"/>
                <w:sz w:val="21"/>
                <w:szCs w:val="21"/>
                <w:highlight w:val="none"/>
                <w:u w:color="000000"/>
                <w:lang w:val="en-US" w:eastAsia="zh-CN" w:bidi="ar"/>
              </w:rPr>
              <w:t>月</w:t>
            </w:r>
            <w:r>
              <w:rPr>
                <w:rFonts w:hint="eastAsia" w:ascii="宋体" w:hAnsi="宋体" w:cs="宋体"/>
                <w:b w:val="0"/>
                <w:bCs w:val="0"/>
                <w:color w:val="000000"/>
                <w:kern w:val="2"/>
                <w:sz w:val="21"/>
                <w:szCs w:val="21"/>
                <w:highlight w:val="none"/>
                <w:u w:color="000000"/>
                <w:lang w:val="en-US" w:eastAsia="zh-CN" w:bidi="ar"/>
              </w:rPr>
              <w:t>26</w:t>
            </w:r>
            <w:r>
              <w:rPr>
                <w:rFonts w:hint="eastAsia" w:ascii="宋体" w:hAnsi="宋体" w:eastAsia="宋体" w:cs="宋体"/>
                <w:b w:val="0"/>
                <w:bCs w:val="0"/>
                <w:color w:val="000000"/>
                <w:kern w:val="2"/>
                <w:sz w:val="21"/>
                <w:szCs w:val="21"/>
                <w:highlight w:val="none"/>
                <w:u w:color="000000"/>
                <w:lang w:val="en-US" w:eastAsia="zh-CN" w:bidi="ar"/>
              </w:rPr>
              <w:t>日17时后以澄清公告形式在滁州市城投工程咨询管理有限公司网站（</w:t>
            </w:r>
            <w:r>
              <w:rPr>
                <w:rFonts w:hint="eastAsia" w:ascii="宋体" w:hAnsi="宋体" w:cs="宋体"/>
                <w:b w:val="0"/>
                <w:bCs w:val="0"/>
                <w:color w:val="000000"/>
                <w:kern w:val="2"/>
                <w:sz w:val="21"/>
                <w:szCs w:val="21"/>
                <w:highlight w:val="none"/>
                <w:u w:color="000000"/>
                <w:lang w:val="en-US" w:eastAsia="zh-CN" w:bidi="ar"/>
              </w:rPr>
              <w:t>https://www.czctgczx.com/</w:t>
            </w:r>
            <w:r>
              <w:rPr>
                <w:rFonts w:hint="eastAsia" w:ascii="宋体" w:hAnsi="宋体" w:eastAsia="宋体" w:cs="宋体"/>
                <w:b w:val="0"/>
                <w:bCs w:val="0"/>
                <w:color w:val="000000"/>
                <w:kern w:val="2"/>
                <w:sz w:val="21"/>
                <w:szCs w:val="21"/>
                <w:highlight w:val="none"/>
                <w:u w:color="000000"/>
                <w:lang w:val="en-US" w:eastAsia="zh-CN" w:bidi="ar"/>
              </w:rPr>
              <w:t>）发布，但不指明澄清问题的来源。如果澄清内容影响投标文件编制的，将相应延长投标截止时间。</w:t>
            </w:r>
          </w:p>
        </w:tc>
      </w:tr>
      <w:tr w14:paraId="5AD99380">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ACCAE5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671273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偏离</w:t>
            </w:r>
          </w:p>
        </w:tc>
        <w:tc>
          <w:tcPr>
            <w:tcW w:w="7251" w:type="dxa"/>
            <w:tcBorders>
              <w:top w:val="single" w:color="auto" w:sz="4" w:space="0"/>
              <w:left w:val="single" w:color="auto" w:sz="4" w:space="0"/>
              <w:bottom w:val="single" w:color="auto" w:sz="4" w:space="0"/>
              <w:right w:val="single" w:color="auto" w:sz="4" w:space="0"/>
            </w:tcBorders>
            <w:noWrap/>
            <w:vAlign w:val="center"/>
          </w:tcPr>
          <w:p w14:paraId="6F323E2E">
            <w:pPr>
              <w:pStyle w:val="19"/>
              <w:keepNext w:val="0"/>
              <w:keepLines w:val="0"/>
              <w:pageBreakBefore w:val="0"/>
              <w:kinsoku/>
              <w:wordWrap/>
              <w:overflowPunct/>
              <w:topLinePunct/>
              <w:autoSpaceDN/>
              <w:bidi w:val="0"/>
              <w:spacing w:line="400" w:lineRule="exact"/>
              <w:textAlignment w:val="auto"/>
              <w:rPr>
                <w:rFonts w:hAnsi="宋体" w:cs="宋体"/>
                <w:sz w:val="21"/>
                <w:szCs w:val="21"/>
                <w:highlight w:val="none"/>
              </w:rPr>
            </w:pPr>
            <w:r>
              <w:rPr>
                <w:rFonts w:hint="eastAsia"/>
                <w:highlight w:val="none"/>
              </w:rPr>
              <w:t>☑</w:t>
            </w:r>
            <w:r>
              <w:rPr>
                <w:rFonts w:hint="eastAsia" w:hAnsi="宋体" w:cs="宋体"/>
                <w:sz w:val="21"/>
                <w:szCs w:val="21"/>
                <w:highlight w:val="none"/>
              </w:rPr>
              <w:t>不允许；□允许</w:t>
            </w:r>
          </w:p>
        </w:tc>
      </w:tr>
      <w:tr w14:paraId="462F3D5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61C053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7653BA3">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构成招标文件的其他材料</w:t>
            </w:r>
          </w:p>
        </w:tc>
        <w:tc>
          <w:tcPr>
            <w:tcW w:w="7251" w:type="dxa"/>
            <w:tcBorders>
              <w:top w:val="single" w:color="auto" w:sz="4" w:space="0"/>
              <w:left w:val="single" w:color="auto" w:sz="4" w:space="0"/>
              <w:bottom w:val="single" w:color="auto" w:sz="4" w:space="0"/>
              <w:right w:val="single" w:color="auto" w:sz="4" w:space="0"/>
            </w:tcBorders>
            <w:noWrap/>
            <w:vAlign w:val="center"/>
          </w:tcPr>
          <w:p w14:paraId="07A7DB3C">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招标澄清答疑文件等。</w:t>
            </w:r>
          </w:p>
        </w:tc>
      </w:tr>
      <w:tr w14:paraId="132ABAE6">
        <w:tblPrEx>
          <w:tblCellMar>
            <w:top w:w="0" w:type="dxa"/>
            <w:left w:w="108" w:type="dxa"/>
            <w:bottom w:w="0" w:type="dxa"/>
            <w:right w:w="108" w:type="dxa"/>
          </w:tblCellMar>
        </w:tblPrEx>
        <w:trPr>
          <w:trHeight w:val="404"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9A34F7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C04F206">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投标人要求澄清招标文件的截止时间及方式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11154714">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同本表第13条</w:t>
            </w:r>
          </w:p>
        </w:tc>
      </w:tr>
      <w:tr w14:paraId="2A3378D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49441D8">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0782B1E">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最高限价</w:t>
            </w:r>
          </w:p>
        </w:tc>
        <w:tc>
          <w:tcPr>
            <w:tcW w:w="7251" w:type="dxa"/>
            <w:tcBorders>
              <w:top w:val="single" w:color="auto" w:sz="4" w:space="0"/>
              <w:left w:val="single" w:color="auto" w:sz="4" w:space="0"/>
              <w:bottom w:val="single" w:color="auto" w:sz="4" w:space="0"/>
              <w:right w:val="single" w:color="auto" w:sz="4" w:space="0"/>
            </w:tcBorders>
            <w:noWrap/>
            <w:vAlign w:val="center"/>
          </w:tcPr>
          <w:p w14:paraId="2C3D5C12">
            <w:pPr>
              <w:keepNext w:val="0"/>
              <w:keepLines w:val="0"/>
              <w:pageBreakBefore w:val="0"/>
              <w:numPr>
                <w:ilvl w:val="0"/>
                <w:numId w:val="0"/>
              </w:numPr>
              <w:kinsoku/>
              <w:wordWrap/>
              <w:overflowPunct/>
              <w:autoSpaceDN/>
              <w:bidi w:val="0"/>
              <w:spacing w:line="400" w:lineRule="exact"/>
              <w:textAlignment w:val="auto"/>
              <w:rPr>
                <w:rFonts w:hint="eastAsia" w:ascii="宋体" w:hAnsi="宋体" w:eastAsia="宋体" w:cs="宋体"/>
                <w:b/>
                <w:color w:val="auto"/>
                <w:szCs w:val="21"/>
                <w:highlight w:val="none"/>
                <w:u w:val="single"/>
                <w:lang w:eastAsia="zh-CN"/>
              </w:rPr>
            </w:pPr>
            <w:r>
              <w:rPr>
                <w:rFonts w:hint="eastAsia" w:ascii="宋体" w:hAnsi="宋体"/>
                <w:b/>
                <w:sz w:val="22"/>
                <w:szCs w:val="22"/>
                <w:lang w:val="en-US" w:eastAsia="zh-CN"/>
              </w:rPr>
              <w:t>最高限价：61000.00</w:t>
            </w:r>
            <w:r>
              <w:rPr>
                <w:rFonts w:hint="eastAsia" w:ascii="宋体" w:hAnsi="宋体"/>
                <w:b/>
                <w:sz w:val="22"/>
                <w:szCs w:val="22"/>
                <w:lang w:eastAsia="zh-CN"/>
              </w:rPr>
              <w:t>元，</w:t>
            </w:r>
            <w:r>
              <w:rPr>
                <w:rFonts w:hint="eastAsia" w:ascii="宋体" w:hAnsi="宋体" w:cs="宋体"/>
                <w:b/>
                <w:bCs/>
                <w:highlight w:val="none"/>
                <w:lang w:val="en-US" w:eastAsia="zh-CN"/>
              </w:rPr>
              <w:t>报价保留两位小数，第三位四舍五入</w:t>
            </w:r>
            <w:r>
              <w:rPr>
                <w:rFonts w:hint="eastAsia" w:ascii="宋体" w:hAnsi="宋体" w:cs="宋体"/>
                <w:b/>
                <w:bCs/>
                <w:highlight w:val="none"/>
              </w:rPr>
              <w:t>。</w:t>
            </w:r>
            <w:r>
              <w:rPr>
                <w:rFonts w:hint="eastAsia" w:ascii="宋体" w:hAnsi="宋体"/>
                <w:b/>
                <w:sz w:val="22"/>
                <w:szCs w:val="22"/>
              </w:rPr>
              <w:t>投标报价高于最高限价的按无效标处理</w:t>
            </w:r>
          </w:p>
        </w:tc>
      </w:tr>
      <w:tr w14:paraId="6F126AFB">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A3375F5">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836684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投标有效期</w:t>
            </w:r>
          </w:p>
        </w:tc>
        <w:tc>
          <w:tcPr>
            <w:tcW w:w="7251" w:type="dxa"/>
            <w:tcBorders>
              <w:top w:val="single" w:color="auto" w:sz="4" w:space="0"/>
              <w:left w:val="single" w:color="auto" w:sz="4" w:space="0"/>
              <w:bottom w:val="single" w:color="auto" w:sz="4" w:space="0"/>
              <w:right w:val="single" w:color="auto" w:sz="4" w:space="0"/>
            </w:tcBorders>
            <w:noWrap/>
            <w:vAlign w:val="center"/>
          </w:tcPr>
          <w:p w14:paraId="3E143A0C">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投标有效期为</w:t>
            </w:r>
            <w:r>
              <w:rPr>
                <w:rFonts w:hint="eastAsia" w:ascii="宋体" w:hAnsi="宋体" w:cs="宋体"/>
                <w:szCs w:val="21"/>
                <w:highlight w:val="none"/>
                <w:u w:val="single"/>
              </w:rPr>
              <w:t>90</w:t>
            </w:r>
            <w:r>
              <w:rPr>
                <w:rFonts w:hint="eastAsia" w:ascii="宋体" w:hAnsi="宋体" w:cs="宋体"/>
                <w:szCs w:val="21"/>
                <w:highlight w:val="none"/>
              </w:rPr>
              <w:t>日历天（从投标截止之日算起）。在此期限内，凡符合本招标文件要求的投标文件均保持有效。</w:t>
            </w:r>
          </w:p>
        </w:tc>
      </w:tr>
      <w:tr w14:paraId="45AEDE17">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EB6B29F">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0129E9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投标保证金</w:t>
            </w:r>
          </w:p>
        </w:tc>
        <w:tc>
          <w:tcPr>
            <w:tcW w:w="7251" w:type="dxa"/>
            <w:tcBorders>
              <w:top w:val="single" w:color="auto" w:sz="4" w:space="0"/>
              <w:left w:val="single" w:color="auto" w:sz="4" w:space="0"/>
              <w:bottom w:val="single" w:color="auto" w:sz="4" w:space="0"/>
              <w:right w:val="single" w:color="auto" w:sz="4" w:space="0"/>
            </w:tcBorders>
            <w:noWrap/>
            <w:vAlign w:val="center"/>
          </w:tcPr>
          <w:p w14:paraId="28186690">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详见招标公告信息</w:t>
            </w:r>
          </w:p>
        </w:tc>
      </w:tr>
      <w:tr w14:paraId="6E11FCA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739992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50DF28D">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签字或盖章要求</w:t>
            </w:r>
          </w:p>
        </w:tc>
        <w:tc>
          <w:tcPr>
            <w:tcW w:w="7251" w:type="dxa"/>
            <w:tcBorders>
              <w:top w:val="single" w:color="auto" w:sz="4" w:space="0"/>
              <w:left w:val="single" w:color="auto" w:sz="4" w:space="0"/>
              <w:bottom w:val="single" w:color="auto" w:sz="4" w:space="0"/>
              <w:right w:val="single" w:color="auto" w:sz="4" w:space="0"/>
            </w:tcBorders>
            <w:noWrap/>
            <w:vAlign w:val="center"/>
          </w:tcPr>
          <w:p w14:paraId="5AFD1E77">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投标文件须按格式文件要求签字或盖章。否则经评委会一致认定后，按照无效投标处理。</w:t>
            </w:r>
          </w:p>
        </w:tc>
      </w:tr>
      <w:tr w14:paraId="2A0476EF">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596DF0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CA3299E">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投标文件份数</w:t>
            </w:r>
          </w:p>
        </w:tc>
        <w:tc>
          <w:tcPr>
            <w:tcW w:w="7251" w:type="dxa"/>
            <w:tcBorders>
              <w:top w:val="single" w:color="auto" w:sz="4" w:space="0"/>
              <w:left w:val="single" w:color="auto" w:sz="4" w:space="0"/>
              <w:bottom w:val="single" w:color="auto" w:sz="4" w:space="0"/>
              <w:right w:val="single" w:color="auto" w:sz="4" w:space="0"/>
            </w:tcBorders>
            <w:noWrap/>
            <w:vAlign w:val="center"/>
          </w:tcPr>
          <w:p w14:paraId="1762AE54">
            <w:pPr>
              <w:pStyle w:val="14"/>
              <w:keepNext w:val="0"/>
              <w:keepLines w:val="0"/>
              <w:pageBreakBefore w:val="0"/>
              <w:kinsoku/>
              <w:wordWrap/>
              <w:overflowPunct/>
              <w:autoSpaceDN/>
              <w:bidi w:val="0"/>
              <w:spacing w:line="400" w:lineRule="exact"/>
              <w:ind w:left="0" w:leftChars="0" w:firstLine="0" w:firstLineChars="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本项目仅接受投标人在投标截止时间前登录新点电子交易平台【滁州专区】（https://www.etrading.cn/BREpointSSO/login/oauth2login?regioncode=DQ_ChuZhou）交易系统递交的加密电子投标文件。</w:t>
            </w:r>
          </w:p>
          <w:p w14:paraId="59E67BFB">
            <w:pPr>
              <w:pStyle w:val="14"/>
              <w:keepNext w:val="0"/>
              <w:keepLines w:val="0"/>
              <w:pageBreakBefore w:val="0"/>
              <w:kinsoku/>
              <w:wordWrap/>
              <w:overflowPunct/>
              <w:autoSpaceDN/>
              <w:bidi w:val="0"/>
              <w:spacing w:line="400" w:lineRule="exact"/>
              <w:ind w:left="0" w:leftChars="0" w:firstLine="0" w:firstLineChars="0"/>
              <w:textAlignment w:val="auto"/>
              <w:rPr>
                <w:highlight w:val="none"/>
              </w:rPr>
            </w:pPr>
            <w:r>
              <w:rPr>
                <w:rFonts w:hint="eastAsia" w:ascii="宋体" w:hAnsi="宋体" w:eastAsia="宋体" w:cs="宋体"/>
                <w:b/>
                <w:bCs/>
                <w:i w:val="0"/>
                <w:iCs w:val="0"/>
                <w:color w:val="auto"/>
                <w:kern w:val="0"/>
                <w:sz w:val="21"/>
                <w:szCs w:val="21"/>
                <w:highlight w:val="none"/>
                <w:u w:val="single"/>
              </w:rPr>
              <w:t>（投标人中标后须递交与网上电子投标文件完全一致的纸质版投标文件，并按要求加盖单位章；</w:t>
            </w:r>
            <w:r>
              <w:rPr>
                <w:rFonts w:hint="eastAsia" w:ascii="宋体" w:hAnsi="宋体" w:cs="宋体"/>
                <w:b/>
                <w:bCs/>
                <w:i w:val="0"/>
                <w:iCs w:val="0"/>
                <w:color w:val="auto"/>
                <w:kern w:val="0"/>
                <w:sz w:val="21"/>
                <w:szCs w:val="21"/>
                <w:highlight w:val="none"/>
                <w:u w:val="single"/>
              </w:rPr>
              <w:t>份数：正本1份，副本</w:t>
            </w:r>
            <w:r>
              <w:rPr>
                <w:rFonts w:hint="eastAsia" w:hAnsi="宋体" w:cs="宋体"/>
                <w:b/>
                <w:bCs/>
                <w:i w:val="0"/>
                <w:iCs w:val="0"/>
                <w:color w:val="auto"/>
                <w:kern w:val="0"/>
                <w:sz w:val="21"/>
                <w:szCs w:val="21"/>
                <w:highlight w:val="none"/>
                <w:u w:val="single"/>
                <w:lang w:val="en-US" w:eastAsia="zh-CN"/>
              </w:rPr>
              <w:t>1</w:t>
            </w:r>
            <w:r>
              <w:rPr>
                <w:rFonts w:hint="eastAsia" w:ascii="宋体" w:hAnsi="宋体" w:cs="宋体"/>
                <w:b/>
                <w:bCs/>
                <w:i w:val="0"/>
                <w:iCs w:val="0"/>
                <w:color w:val="auto"/>
                <w:kern w:val="0"/>
                <w:sz w:val="21"/>
                <w:szCs w:val="21"/>
                <w:highlight w:val="none"/>
                <w:u w:val="single"/>
              </w:rPr>
              <w:t>份；中标单位领取中标通知书时，一并递交给代理机构）</w:t>
            </w:r>
          </w:p>
        </w:tc>
      </w:tr>
      <w:tr w14:paraId="0DE33C57">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0C592D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954E8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color w:val="auto"/>
                <w:sz w:val="21"/>
                <w:szCs w:val="21"/>
                <w:highlight w:val="none"/>
              </w:rPr>
              <w:t>投标文件提交截止时间</w:t>
            </w:r>
          </w:p>
        </w:tc>
        <w:tc>
          <w:tcPr>
            <w:tcW w:w="7251" w:type="dxa"/>
            <w:tcBorders>
              <w:top w:val="single" w:color="auto" w:sz="4" w:space="0"/>
              <w:left w:val="single" w:color="auto" w:sz="4" w:space="0"/>
              <w:bottom w:val="single" w:color="auto" w:sz="4" w:space="0"/>
              <w:right w:val="single" w:color="auto" w:sz="4" w:space="0"/>
            </w:tcBorders>
            <w:noWrap/>
            <w:vAlign w:val="center"/>
          </w:tcPr>
          <w:p w14:paraId="49C7DBFE">
            <w:pPr>
              <w:keepNext w:val="0"/>
              <w:keepLines w:val="0"/>
              <w:pageBreakBefore w:val="0"/>
              <w:kinsoku/>
              <w:wordWrap/>
              <w:overflowPunct/>
              <w:autoSpaceDN/>
              <w:bidi w:val="0"/>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rPr>
              <w:t>在 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w:t>
            </w:r>
            <w:r>
              <w:rPr>
                <w:rFonts w:hint="eastAsia" w:ascii="宋体" w:hAnsi="宋体" w:cs="宋体"/>
                <w:szCs w:val="21"/>
                <w:highlight w:val="none"/>
                <w:lang w:val="en-US" w:eastAsia="zh-CN"/>
              </w:rPr>
              <w:t>8</w:t>
            </w:r>
            <w:r>
              <w:rPr>
                <w:rFonts w:hint="eastAsia" w:ascii="宋体" w:hAnsi="宋体" w:eastAsia="宋体" w:cs="宋体"/>
                <w:szCs w:val="21"/>
                <w:highlight w:val="none"/>
              </w:rPr>
              <w:t>月</w:t>
            </w:r>
            <w:r>
              <w:rPr>
                <w:rFonts w:hint="eastAsia" w:ascii="宋体" w:hAnsi="宋体" w:cs="宋体"/>
                <w:szCs w:val="21"/>
                <w:highlight w:val="none"/>
                <w:lang w:val="en-US" w:eastAsia="zh-CN"/>
              </w:rPr>
              <w:t>28</w:t>
            </w:r>
            <w:r>
              <w:rPr>
                <w:rFonts w:hint="eastAsia" w:ascii="宋体" w:hAnsi="宋体" w:eastAsia="宋体" w:cs="宋体"/>
                <w:szCs w:val="21"/>
                <w:highlight w:val="none"/>
              </w:rPr>
              <w:t>日</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时00分（北京时间）</w:t>
            </w:r>
          </w:p>
        </w:tc>
      </w:tr>
      <w:tr w14:paraId="13689E49">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12D8F6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C2F970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是否退还投标文件</w:t>
            </w:r>
          </w:p>
        </w:tc>
        <w:tc>
          <w:tcPr>
            <w:tcW w:w="7251" w:type="dxa"/>
            <w:tcBorders>
              <w:top w:val="single" w:color="auto" w:sz="4" w:space="0"/>
              <w:left w:val="single" w:color="auto" w:sz="4" w:space="0"/>
              <w:bottom w:val="single" w:color="auto" w:sz="4" w:space="0"/>
              <w:right w:val="single" w:color="auto" w:sz="4" w:space="0"/>
            </w:tcBorders>
            <w:noWrap/>
            <w:vAlign w:val="center"/>
          </w:tcPr>
          <w:p w14:paraId="49837F3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2"/>
                <w:sz w:val="21"/>
                <w:szCs w:val="21"/>
                <w:highlight w:val="none"/>
                <w:u w:color="000000"/>
                <w:lang w:val="en-US" w:eastAsia="zh-CN" w:bidi="ar"/>
              </w:rPr>
              <w:t>否</w:t>
            </w:r>
          </w:p>
        </w:tc>
      </w:tr>
      <w:tr w14:paraId="3E085A99">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993016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7A3327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开标时间及地点</w:t>
            </w:r>
          </w:p>
        </w:tc>
        <w:tc>
          <w:tcPr>
            <w:tcW w:w="7251" w:type="dxa"/>
            <w:tcBorders>
              <w:top w:val="single" w:color="auto" w:sz="4" w:space="0"/>
              <w:left w:val="single" w:color="auto" w:sz="4" w:space="0"/>
              <w:bottom w:val="single" w:color="auto" w:sz="4" w:space="0"/>
              <w:right w:val="single" w:color="auto" w:sz="4" w:space="0"/>
            </w:tcBorders>
            <w:noWrap/>
            <w:vAlign w:val="center"/>
          </w:tcPr>
          <w:p w14:paraId="55159CA4">
            <w:pPr>
              <w:adjustRightInd w:val="0"/>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开标时间：同投标截止时间</w:t>
            </w:r>
          </w:p>
          <w:p w14:paraId="7D5F050E">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Times New Roman" w:hAnsi="Times New Roman" w:eastAsia="宋体" w:cs="Times New Roman"/>
                <w:highlight w:val="none"/>
                <w:lang w:val="en-US" w:eastAsia="zh-CN"/>
              </w:rPr>
            </w:pPr>
            <w:r>
              <w:rPr>
                <w:rFonts w:hint="eastAsia" w:ascii="宋体" w:hAnsi="宋体" w:eastAsia="宋体" w:cs="宋体"/>
                <w:color w:val="auto"/>
                <w:szCs w:val="21"/>
                <w:highlight w:val="none"/>
                <w:lang w:val="en-US" w:eastAsia="zh-CN"/>
              </w:rPr>
              <w:t>方式：</w:t>
            </w:r>
            <w:r>
              <w:rPr>
                <w:rFonts w:hint="eastAsia" w:ascii="Times New Roman" w:hAnsi="Times New Roman" w:eastAsia="宋体" w:cs="Times New Roman"/>
                <w:highlight w:val="none"/>
                <w:lang w:val="en-US" w:eastAsia="zh-CN"/>
              </w:rPr>
              <w:t>采用不见面开标，投标人登录滁州市城投工程咨询有限公司不见面开标系统参与网上开标（网址：</w:t>
            </w:r>
            <w:r>
              <w:rPr>
                <w:rFonts w:hint="eastAsia" w:ascii="Times New Roman" w:hAnsi="Times New Roman" w:eastAsia="宋体" w:cs="Times New Roman"/>
                <w:highlight w:val="none"/>
                <w:lang w:val="en-US" w:eastAsia="zh-CN"/>
              </w:rPr>
              <w:fldChar w:fldCharType="begin"/>
            </w:r>
            <w:r>
              <w:rPr>
                <w:rFonts w:hint="eastAsia" w:ascii="Times New Roman" w:hAnsi="Times New Roman" w:eastAsia="宋体" w:cs="Times New Roman"/>
                <w:highlight w:val="none"/>
                <w:lang w:val="en-US" w:eastAsia="zh-CN"/>
              </w:rPr>
              <w:instrText xml:space="preserve"> HYPERLINK "http://js.etrading.cn/EpointBidOpening/bidopeninghallaction/hall/login）。" </w:instrText>
            </w:r>
            <w:r>
              <w:rPr>
                <w:rFonts w:hint="eastAsia" w:ascii="Times New Roman" w:hAnsi="Times New Roman" w:eastAsia="宋体" w:cs="Times New Roman"/>
                <w:highlight w:val="none"/>
                <w:lang w:val="en-US" w:eastAsia="zh-CN"/>
              </w:rPr>
              <w:fldChar w:fldCharType="separate"/>
            </w:r>
            <w:r>
              <w:rPr>
                <w:rStyle w:val="58"/>
                <w:rFonts w:hint="eastAsia" w:ascii="Times New Roman" w:hAnsi="Times New Roman" w:eastAsia="宋体" w:cs="Times New Roman"/>
                <w:highlight w:val="none"/>
                <w:lang w:val="en-US" w:eastAsia="zh-CN"/>
              </w:rPr>
              <w:t>http://js.etrading.cn/EpointBidOpening/bidopeninghallaction/hall/login）。</w:t>
            </w:r>
            <w:r>
              <w:rPr>
                <w:rFonts w:hint="eastAsia" w:ascii="Times New Roman" w:hAnsi="Times New Roman" w:eastAsia="宋体" w:cs="Times New Roman"/>
                <w:highlight w:val="none"/>
                <w:lang w:val="en-US" w:eastAsia="zh-CN"/>
              </w:rPr>
              <w:fldChar w:fldCharType="end"/>
            </w:r>
          </w:p>
          <w:p w14:paraId="58E2D2E2">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解密时间：投标人须</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u w:val="single"/>
              </w:rPr>
              <w:t xml:space="preserve"> 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8</w:t>
            </w:r>
            <w:r>
              <w:rPr>
                <w:rFonts w:hint="eastAsia" w:ascii="宋体" w:hAnsi="宋体" w:eastAsia="宋体" w:cs="宋体"/>
                <w:color w:val="auto"/>
                <w:szCs w:val="21"/>
                <w:highlight w:val="none"/>
                <w:u w:val="single"/>
              </w:rPr>
              <w:t>月</w:t>
            </w:r>
            <w:r>
              <w:rPr>
                <w:rFonts w:hint="eastAsia" w:ascii="宋体" w:hAnsi="宋体" w:cs="宋体"/>
                <w:color w:val="auto"/>
                <w:szCs w:val="21"/>
                <w:highlight w:val="none"/>
                <w:u w:val="single"/>
                <w:lang w:val="en-US" w:eastAsia="zh-CN"/>
              </w:rPr>
              <w:t>28</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u w:val="single"/>
                <w:lang w:val="en-US" w:eastAsia="zh-CN"/>
              </w:rPr>
              <w:t>15</w:t>
            </w:r>
            <w:r>
              <w:rPr>
                <w:rFonts w:hint="eastAsia" w:ascii="宋体" w:hAnsi="宋体" w:eastAsia="宋体" w:cs="宋体"/>
                <w:color w:val="auto"/>
                <w:szCs w:val="21"/>
                <w:highlight w:val="none"/>
                <w:u w:val="single"/>
                <w:lang w:eastAsia="zh-CN"/>
              </w:rPr>
              <w:t>时</w:t>
            </w:r>
            <w:r>
              <w:rPr>
                <w:rFonts w:hint="eastAsia" w:ascii="宋体" w:hAnsi="宋体" w:cs="宋体"/>
                <w:color w:val="auto"/>
                <w:szCs w:val="21"/>
                <w:highlight w:val="none"/>
                <w:u w:val="single"/>
                <w:lang w:val="en-US" w:eastAsia="zh-CN"/>
              </w:rPr>
              <w:t>00</w:t>
            </w:r>
            <w:r>
              <w:rPr>
                <w:rFonts w:hint="eastAsia" w:ascii="宋体" w:hAnsi="宋体" w:eastAsia="宋体" w:cs="宋体"/>
                <w:color w:val="auto"/>
                <w:szCs w:val="21"/>
                <w:highlight w:val="none"/>
                <w:u w:val="single"/>
                <w:lang w:eastAsia="zh-CN"/>
              </w:rPr>
              <w:t>分</w:t>
            </w:r>
            <w:r>
              <w:rPr>
                <w:rFonts w:hint="eastAsia" w:ascii="宋体" w:hAnsi="宋体" w:eastAsia="宋体" w:cs="宋体"/>
                <w:color w:val="auto"/>
                <w:szCs w:val="21"/>
                <w:highlight w:val="none"/>
                <w:u w:val="single"/>
                <w:lang w:val="en-US" w:eastAsia="zh-CN"/>
              </w:rPr>
              <w:t>至</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8</w:t>
            </w:r>
            <w:r>
              <w:rPr>
                <w:rFonts w:hint="eastAsia" w:ascii="宋体" w:hAnsi="宋体" w:eastAsia="宋体" w:cs="宋体"/>
                <w:color w:val="auto"/>
                <w:szCs w:val="21"/>
                <w:highlight w:val="none"/>
                <w:u w:val="single"/>
              </w:rPr>
              <w:t>月</w:t>
            </w:r>
            <w:r>
              <w:rPr>
                <w:rFonts w:hint="eastAsia" w:ascii="宋体" w:hAnsi="宋体" w:cs="宋体"/>
                <w:color w:val="auto"/>
                <w:szCs w:val="21"/>
                <w:highlight w:val="none"/>
                <w:u w:val="single"/>
                <w:lang w:val="en-US" w:eastAsia="zh-CN"/>
              </w:rPr>
              <w:t>28</w:t>
            </w:r>
            <w:r>
              <w:rPr>
                <w:rFonts w:hint="eastAsia" w:ascii="宋体" w:hAnsi="宋体" w:eastAsia="宋体" w:cs="宋体"/>
                <w:color w:val="auto"/>
                <w:szCs w:val="21"/>
                <w:highlight w:val="none"/>
                <w:u w:val="single"/>
              </w:rPr>
              <w:t>日1</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时</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0分</w:t>
            </w:r>
            <w:r>
              <w:rPr>
                <w:rFonts w:hint="eastAsia" w:ascii="宋体" w:hAnsi="宋体" w:eastAsia="宋体" w:cs="宋体"/>
                <w:color w:val="auto"/>
                <w:szCs w:val="21"/>
                <w:highlight w:val="none"/>
                <w:u w:val="single"/>
                <w:lang w:val="en-US" w:eastAsia="zh-CN"/>
              </w:rPr>
              <w:t>解密；未在规定时间内完成解密的，退回其投标文件；如有因系统因系统原因造成的故障，代理机构可申请延迟解密时间。</w:t>
            </w:r>
          </w:p>
        </w:tc>
      </w:tr>
      <w:tr w14:paraId="1992B37A">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95919A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C8E870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开标程序</w:t>
            </w:r>
          </w:p>
        </w:tc>
        <w:tc>
          <w:tcPr>
            <w:tcW w:w="7251" w:type="dxa"/>
            <w:tcBorders>
              <w:top w:val="single" w:color="auto" w:sz="4" w:space="0"/>
              <w:left w:val="single" w:color="auto" w:sz="4" w:space="0"/>
              <w:bottom w:val="single" w:color="auto" w:sz="4" w:space="0"/>
              <w:right w:val="single" w:color="auto" w:sz="4" w:space="0"/>
            </w:tcBorders>
            <w:noWrap/>
            <w:vAlign w:val="center"/>
          </w:tcPr>
          <w:p w14:paraId="4FB8EA5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由代理机构开启电子投标文件，报评标委员会评审。</w:t>
            </w:r>
          </w:p>
        </w:tc>
      </w:tr>
      <w:tr w14:paraId="5625472C">
        <w:tblPrEx>
          <w:tblCellMar>
            <w:top w:w="0" w:type="dxa"/>
            <w:left w:w="108" w:type="dxa"/>
            <w:bottom w:w="0" w:type="dxa"/>
            <w:right w:w="108" w:type="dxa"/>
          </w:tblCellMar>
        </w:tblPrEx>
        <w:trPr>
          <w:trHeight w:val="488"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F3A70F5">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68336EA">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评标委员会的组建</w:t>
            </w:r>
          </w:p>
        </w:tc>
        <w:tc>
          <w:tcPr>
            <w:tcW w:w="7251" w:type="dxa"/>
            <w:tcBorders>
              <w:top w:val="single" w:color="auto" w:sz="4" w:space="0"/>
              <w:left w:val="single" w:color="auto" w:sz="4" w:space="0"/>
              <w:bottom w:val="single" w:color="auto" w:sz="4" w:space="0"/>
              <w:right w:val="single" w:color="auto" w:sz="4" w:space="0"/>
            </w:tcBorders>
            <w:noWrap/>
            <w:vAlign w:val="center"/>
          </w:tcPr>
          <w:p w14:paraId="7523A5DC">
            <w:pPr>
              <w:keepNext w:val="0"/>
              <w:keepLines w:val="0"/>
              <w:pageBreakBefore w:val="0"/>
              <w:kinsoku/>
              <w:wordWrap/>
              <w:overflowPunct/>
              <w:autoSpaceDE/>
              <w:autoSpaceDN/>
              <w:bidi w:val="0"/>
              <w:spacing w:line="400" w:lineRule="exact"/>
              <w:textAlignment w:val="auto"/>
              <w:rPr>
                <w:rFonts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评标委员会由招标人依法组建。</w:t>
            </w:r>
          </w:p>
        </w:tc>
      </w:tr>
      <w:tr w14:paraId="7BAECC9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3DBFFAA">
            <w:pPr>
              <w:keepNext w:val="0"/>
              <w:keepLines w:val="0"/>
              <w:pageBreakBefore w:val="0"/>
              <w:kinsoku/>
              <w:wordWrap/>
              <w:overflowPunct/>
              <w:autoSpaceDN/>
              <w:bidi w:val="0"/>
              <w:spacing w:line="400" w:lineRule="exact"/>
              <w:jc w:val="center"/>
              <w:textAlignment w:val="auto"/>
              <w:rPr>
                <w:rFonts w:ascii="宋体" w:hAnsi="宋体" w:cs="宋体"/>
                <w:b/>
                <w:bCs/>
                <w:szCs w:val="21"/>
                <w:highlight w:val="none"/>
              </w:rPr>
            </w:pPr>
            <w:r>
              <w:rPr>
                <w:rFonts w:hint="eastAsia" w:ascii="宋体" w:hAnsi="宋体" w:cs="宋体"/>
                <w:szCs w:val="21"/>
                <w:highlight w:val="none"/>
              </w:rPr>
              <w:t>28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BE747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ascii="宋体" w:hAnsi="宋体" w:cs="宋体"/>
                <w:bCs/>
                <w:color w:val="auto"/>
                <w:szCs w:val="21"/>
                <w:highlight w:val="none"/>
              </w:rPr>
            </w:pPr>
            <w:r>
              <w:rPr>
                <w:rFonts w:hint="eastAsia" w:ascii="宋体" w:hAnsi="宋体" w:eastAsia="宋体" w:cs="宋体"/>
                <w:b w:val="0"/>
                <w:bCs w:val="0"/>
                <w:color w:val="auto"/>
                <w:sz w:val="21"/>
                <w:szCs w:val="21"/>
                <w:highlight w:val="none"/>
              </w:rPr>
              <w:t>评标委员会确定中标候选人的人数</w:t>
            </w:r>
          </w:p>
        </w:tc>
        <w:tc>
          <w:tcPr>
            <w:tcW w:w="7251" w:type="dxa"/>
            <w:tcBorders>
              <w:top w:val="single" w:color="auto" w:sz="4" w:space="0"/>
              <w:left w:val="single" w:color="auto" w:sz="4" w:space="0"/>
              <w:bottom w:val="single" w:color="auto" w:sz="4" w:space="0"/>
              <w:right w:val="single" w:color="auto" w:sz="4" w:space="0"/>
            </w:tcBorders>
            <w:noWrap/>
            <w:vAlign w:val="center"/>
          </w:tcPr>
          <w:p w14:paraId="3FF3BC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ascii="宋体" w:hAnsi="宋体" w:cs="宋体"/>
                <w:bCs/>
                <w:color w:val="auto"/>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名，并标明排序。</w:t>
            </w:r>
          </w:p>
        </w:tc>
      </w:tr>
      <w:tr w14:paraId="0948E9B2">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6CAD3EA1">
            <w:pPr>
              <w:keepNext w:val="0"/>
              <w:keepLines w:val="0"/>
              <w:pageBreakBefore w:val="0"/>
              <w:kinsoku/>
              <w:wordWrap/>
              <w:overflowPunct/>
              <w:autoSpaceDN/>
              <w:bidi w:val="0"/>
              <w:spacing w:line="400" w:lineRule="exact"/>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29</w:t>
            </w:r>
          </w:p>
        </w:tc>
        <w:tc>
          <w:tcPr>
            <w:tcW w:w="2209" w:type="dxa"/>
            <w:gridSpan w:val="2"/>
            <w:tcBorders>
              <w:top w:val="single" w:color="auto" w:sz="4" w:space="0"/>
              <w:left w:val="single" w:color="auto" w:sz="4" w:space="0"/>
              <w:right w:val="single" w:color="auto" w:sz="4" w:space="0"/>
            </w:tcBorders>
            <w:noWrap/>
            <w:vAlign w:val="center"/>
          </w:tcPr>
          <w:p w14:paraId="397DB27E">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中标候选人公示媒介</w:t>
            </w:r>
          </w:p>
        </w:tc>
        <w:tc>
          <w:tcPr>
            <w:tcW w:w="7251" w:type="dxa"/>
            <w:tcBorders>
              <w:top w:val="single" w:color="auto" w:sz="4" w:space="0"/>
              <w:left w:val="single" w:color="auto" w:sz="4" w:space="0"/>
              <w:right w:val="single" w:color="auto" w:sz="4" w:space="0"/>
            </w:tcBorders>
            <w:noWrap/>
            <w:vAlign w:val="center"/>
          </w:tcPr>
          <w:p w14:paraId="5A0118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公示媒介：同招标公告发布媒介</w:t>
            </w:r>
          </w:p>
          <w:p w14:paraId="62635D2D">
            <w:pPr>
              <w:keepNext w:val="0"/>
              <w:keepLines w:val="0"/>
              <w:pageBreakBefore w:val="0"/>
              <w:kinsoku/>
              <w:wordWrap/>
              <w:overflowPunct/>
              <w:autoSpaceDE/>
              <w:autoSpaceDN/>
              <w:bidi w:val="0"/>
              <w:spacing w:line="400" w:lineRule="exact"/>
              <w:textAlignment w:val="auto"/>
              <w:rPr>
                <w:rFonts w:ascii="宋体" w:hAnsi="宋体" w:cs="宋体"/>
                <w:szCs w:val="21"/>
                <w:highlight w:val="none"/>
              </w:rPr>
            </w:pPr>
            <w:r>
              <w:rPr>
                <w:rFonts w:hint="eastAsia" w:ascii="宋体" w:hAnsi="宋体" w:eastAsia="宋体" w:cs="宋体"/>
                <w:b w:val="0"/>
                <w:bCs w:val="0"/>
                <w:color w:val="auto"/>
                <w:sz w:val="21"/>
                <w:szCs w:val="21"/>
                <w:highlight w:val="none"/>
              </w:rPr>
              <w:t>公示期限：公示发布次日起3日（如公示第三日为休息日或节假日，则顺延至休息日或节假日后第一个工作日）</w:t>
            </w:r>
          </w:p>
        </w:tc>
      </w:tr>
      <w:tr w14:paraId="5598C43A">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6AF264B2">
            <w:pPr>
              <w:keepNext w:val="0"/>
              <w:keepLines w:val="0"/>
              <w:pageBreakBefore w:val="0"/>
              <w:kinsoku/>
              <w:wordWrap/>
              <w:overflowPunct/>
              <w:autoSpaceDN/>
              <w:bidi w:val="0"/>
              <w:spacing w:line="400" w:lineRule="exact"/>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30</w:t>
            </w:r>
          </w:p>
        </w:tc>
        <w:tc>
          <w:tcPr>
            <w:tcW w:w="2209" w:type="dxa"/>
            <w:gridSpan w:val="2"/>
            <w:tcBorders>
              <w:top w:val="single" w:color="auto" w:sz="4" w:space="0"/>
              <w:left w:val="single" w:color="auto" w:sz="4" w:space="0"/>
              <w:right w:val="single" w:color="auto" w:sz="4" w:space="0"/>
            </w:tcBorders>
            <w:noWrap/>
            <w:vAlign w:val="center"/>
          </w:tcPr>
          <w:p w14:paraId="46AD0919">
            <w:pPr>
              <w:keepNext w:val="0"/>
              <w:keepLines w:val="0"/>
              <w:pageBreakBefore w:val="0"/>
              <w:kinsoku/>
              <w:wordWrap/>
              <w:overflowPunct/>
              <w:autoSpaceDE/>
              <w:autoSpaceDN/>
              <w:bidi w:val="0"/>
              <w:adjustRightInd w:val="0"/>
              <w:snapToGrid w:val="0"/>
              <w:spacing w:line="400" w:lineRule="exact"/>
              <w:textAlignment w:val="auto"/>
              <w:rPr>
                <w:rFonts w:hint="eastAsia" w:ascii="宋体" w:hAnsi="宋体" w:eastAsia="宋体" w:cs="宋体"/>
                <w:color w:val="000000"/>
                <w:kern w:val="2"/>
                <w:sz w:val="21"/>
                <w:szCs w:val="21"/>
                <w:highlight w:val="none"/>
                <w:lang w:val="en-US" w:eastAsia="zh-CN" w:bidi="ar-SA"/>
              </w:rPr>
            </w:pPr>
            <w:r>
              <w:rPr>
                <w:rFonts w:hint="eastAsia"/>
                <w:sz w:val="21"/>
                <w:szCs w:val="21"/>
                <w:highlight w:val="none"/>
              </w:rPr>
              <w:t>中标通知书发出形式</w:t>
            </w:r>
          </w:p>
        </w:tc>
        <w:tc>
          <w:tcPr>
            <w:tcW w:w="7251" w:type="dxa"/>
            <w:tcBorders>
              <w:top w:val="single" w:color="auto" w:sz="4" w:space="0"/>
              <w:left w:val="single" w:color="auto" w:sz="4" w:space="0"/>
              <w:right w:val="single" w:color="auto" w:sz="4" w:space="0"/>
            </w:tcBorders>
            <w:noWrap/>
            <w:vAlign w:val="center"/>
          </w:tcPr>
          <w:p w14:paraId="6F0D809A">
            <w:pPr>
              <w:keepNext w:val="0"/>
              <w:keepLines w:val="0"/>
              <w:pageBreakBefore w:val="0"/>
              <w:widowControl/>
              <w:kinsoku/>
              <w:wordWrap/>
              <w:overflowPunct/>
              <w:autoSpaceDE/>
              <w:autoSpaceDN/>
              <w:bidi w:val="0"/>
              <w:adjustRightInd w:val="0"/>
              <w:snapToGrid w:val="0"/>
              <w:spacing w:line="400" w:lineRule="exac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u w:color="000000"/>
                <w:lang w:val="en-US" w:eastAsia="zh-CN" w:bidi="ar"/>
              </w:rPr>
              <w:t>中标通知书须加盖招标人、招标代理公司公章后发出。</w:t>
            </w:r>
          </w:p>
        </w:tc>
      </w:tr>
      <w:tr w14:paraId="036C355A">
        <w:tblPrEx>
          <w:tblCellMar>
            <w:top w:w="0" w:type="dxa"/>
            <w:left w:w="108" w:type="dxa"/>
            <w:bottom w:w="0" w:type="dxa"/>
            <w:right w:w="108" w:type="dxa"/>
          </w:tblCellMar>
        </w:tblPrEx>
        <w:trPr>
          <w:trHeight w:val="97"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0D4AB66">
            <w:pPr>
              <w:keepNext w:val="0"/>
              <w:keepLines w:val="0"/>
              <w:pageBreakBefore w:val="0"/>
              <w:kinsoku/>
              <w:wordWrap/>
              <w:overflowPunct/>
              <w:autoSpaceDN/>
              <w:bidi w:val="0"/>
              <w:spacing w:line="400" w:lineRule="exact"/>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BBDAC4D">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履约担保</w:t>
            </w:r>
          </w:p>
        </w:tc>
        <w:tc>
          <w:tcPr>
            <w:tcW w:w="7251" w:type="dxa"/>
            <w:tcBorders>
              <w:top w:val="single" w:color="auto" w:sz="4" w:space="0"/>
              <w:left w:val="single" w:color="auto" w:sz="4" w:space="0"/>
              <w:bottom w:val="single" w:color="auto" w:sz="4" w:space="0"/>
              <w:right w:val="single" w:color="auto" w:sz="4" w:space="0"/>
            </w:tcBorders>
            <w:noWrap/>
            <w:vAlign w:val="center"/>
          </w:tcPr>
          <w:p w14:paraId="502C5CEC">
            <w:pPr>
              <w:keepNext w:val="0"/>
              <w:keepLines w:val="0"/>
              <w:pageBreakBefore w:val="0"/>
              <w:kinsoku/>
              <w:wordWrap/>
              <w:overflowPunct/>
              <w:autoSpaceDE/>
              <w:autoSpaceDN/>
              <w:bidi w:val="0"/>
              <w:spacing w:line="38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履约担保的形式：支持银行转账、银行保函（见索即付无条件保函）、担保保函、商业保险、第三方担保（无条件担保）使用</w:t>
            </w:r>
          </w:p>
          <w:p w14:paraId="10A402B3">
            <w:pPr>
              <w:keepNext w:val="0"/>
              <w:keepLines w:val="0"/>
              <w:pageBreakBefore w:val="0"/>
              <w:kinsoku/>
              <w:wordWrap/>
              <w:overflowPunct/>
              <w:autoSpaceDE/>
              <w:autoSpaceDN/>
              <w:bidi w:val="0"/>
              <w:spacing w:line="380" w:lineRule="exact"/>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履约担保的金额：</w:t>
            </w:r>
            <w:r>
              <w:rPr>
                <w:rFonts w:hint="eastAsia" w:ascii="宋体" w:hAnsi="宋体" w:eastAsia="宋体" w:cs="宋体"/>
                <w:bCs/>
                <w:color w:val="auto"/>
                <w:szCs w:val="21"/>
                <w:highlight w:val="none"/>
              </w:rPr>
              <w:t>中标合同金额×2%</w:t>
            </w:r>
          </w:p>
          <w:p w14:paraId="083E72E6">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收款单位：中标后另行通知                 </w:t>
            </w:r>
          </w:p>
          <w:p w14:paraId="0C3BAEEF">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开户银行：中标后另行通知                   </w:t>
            </w:r>
          </w:p>
          <w:p w14:paraId="15D4030E">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银行账号：中标后另行通知                   </w:t>
            </w:r>
          </w:p>
          <w:p w14:paraId="03DAA719">
            <w:pPr>
              <w:keepNext w:val="0"/>
              <w:keepLines w:val="0"/>
              <w:pageBreakBefore w:val="0"/>
              <w:kinsoku/>
              <w:overflowPunct/>
              <w:autoSpaceDN/>
              <w:bidi w:val="0"/>
              <w:spacing w:line="3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缴纳时限：中标人须在中标通知书发出后30日内完成履约保证金缴纳及合同签订（先缴纳履约保证金后签合同）。中标单位原因造成合同延期签订的，延期签订情节严重的，招标人有权取消其中标资格。并承担给招标人造成的损失，同时依法承担相应法律责任。   </w:t>
            </w:r>
          </w:p>
          <w:p w14:paraId="7AD6BAEA">
            <w:pPr>
              <w:keepNext w:val="0"/>
              <w:keepLines w:val="0"/>
              <w:pageBreakBefore w:val="0"/>
              <w:kinsoku/>
              <w:overflowPunct/>
              <w:autoSpaceDN/>
              <w:bidi w:val="0"/>
              <w:spacing w:line="3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履约保证金退还时限：履约保证金在合同履行期满后一个月内无息退还。</w:t>
            </w:r>
          </w:p>
          <w:p w14:paraId="05BD39E2">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其他相关要求：</w:t>
            </w:r>
          </w:p>
          <w:p w14:paraId="7046FE60">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1、采用银行保函的具体要求:按招标人要求提供</w:t>
            </w:r>
          </w:p>
          <w:p w14:paraId="17F774C6">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2、采用担保保函的具体要求：按招标人要求提供</w:t>
            </w:r>
          </w:p>
          <w:p w14:paraId="0C5DEFAD">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3、采用商业保险的具体要求：按招标人要求提供</w:t>
            </w:r>
          </w:p>
          <w:p w14:paraId="5B31A482">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4、采用第三方担保的具体要求：按招标人要求提供</w:t>
            </w:r>
          </w:p>
          <w:p w14:paraId="7971BD57">
            <w:pPr>
              <w:keepNext w:val="0"/>
              <w:keepLines w:val="0"/>
              <w:pageBreakBefore w:val="0"/>
              <w:kinsoku/>
              <w:wordWrap/>
              <w:overflowPunct/>
              <w:autoSpaceDE/>
              <w:autoSpaceDN/>
              <w:bidi w:val="0"/>
              <w:spacing w:line="400" w:lineRule="exact"/>
              <w:textAlignment w:val="auto"/>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注：汇款务必注明缴款人名称及用途，切勿以现金存入。</w:t>
            </w:r>
          </w:p>
        </w:tc>
      </w:tr>
      <w:tr w14:paraId="1717AE69">
        <w:tblPrEx>
          <w:tblCellMar>
            <w:top w:w="0" w:type="dxa"/>
            <w:left w:w="108" w:type="dxa"/>
            <w:bottom w:w="0" w:type="dxa"/>
            <w:right w:w="108" w:type="dxa"/>
          </w:tblCellMar>
        </w:tblPrEx>
        <w:trPr>
          <w:trHeight w:val="805"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4FFCA40">
            <w:pPr>
              <w:keepNext w:val="0"/>
              <w:keepLines w:val="0"/>
              <w:pageBreakBefore w:val="0"/>
              <w:kinsoku/>
              <w:wordWrap/>
              <w:overflowPunct/>
              <w:autoSpaceDN/>
              <w:bidi w:val="0"/>
              <w:spacing w:line="400" w:lineRule="exact"/>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9E6E11B">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eastAsia="宋体" w:cs="宋体"/>
                <w:b/>
                <w:bCs/>
                <w:color w:val="auto"/>
                <w:sz w:val="21"/>
                <w:szCs w:val="21"/>
                <w:highlight w:val="none"/>
              </w:rPr>
              <w:t>付款方式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4B2F89E6">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left"/>
              <w:textAlignment w:val="auto"/>
              <w:rPr>
                <w:rFonts w:ascii="宋体" w:hAnsi="宋体" w:cs="宋体"/>
                <w:color w:val="auto"/>
                <w:szCs w:val="21"/>
                <w:highlight w:val="none"/>
              </w:rPr>
            </w:pPr>
            <w:r>
              <w:rPr>
                <w:rFonts w:hint="eastAsia" w:ascii="宋体" w:hAnsi="宋体" w:eastAsia="宋体" w:cs="宋体"/>
                <w:szCs w:val="21"/>
                <w:highlight w:val="none"/>
                <w:lang w:val="en-US" w:eastAsia="zh-CN"/>
              </w:rPr>
              <w:t>按合同约定完成设计服务内容</w:t>
            </w:r>
            <w:r>
              <w:rPr>
                <w:rFonts w:hint="eastAsia" w:ascii="宋体" w:hAnsi="宋体" w:cs="宋体"/>
                <w:szCs w:val="21"/>
                <w:highlight w:val="none"/>
                <w:lang w:val="en-US" w:eastAsia="zh-CN"/>
              </w:rPr>
              <w:t>，且通过</w:t>
            </w:r>
            <w:r>
              <w:rPr>
                <w:rFonts w:hint="eastAsia" w:ascii="宋体" w:hAnsi="宋体" w:eastAsia="宋体" w:cs="宋体"/>
                <w:szCs w:val="21"/>
                <w:highlight w:val="none"/>
                <w:lang w:val="en-US" w:eastAsia="zh-CN"/>
              </w:rPr>
              <w:t>施工图纸</w:t>
            </w:r>
            <w:r>
              <w:rPr>
                <w:rFonts w:hint="eastAsia" w:ascii="宋体" w:hAnsi="宋体" w:cs="宋体"/>
                <w:szCs w:val="21"/>
                <w:highlight w:val="none"/>
                <w:lang w:val="en-US" w:eastAsia="zh-CN"/>
              </w:rPr>
              <w:t>图审</w:t>
            </w:r>
            <w:r>
              <w:rPr>
                <w:rFonts w:hint="eastAsia" w:ascii="宋体" w:hAnsi="宋体" w:eastAsia="宋体" w:cs="宋体"/>
                <w:szCs w:val="21"/>
                <w:highlight w:val="none"/>
                <w:lang w:val="en-US" w:eastAsia="zh-CN"/>
              </w:rPr>
              <w:t>后支付合同价款的80%；工程竣工验收合格后，一次性支付余款。</w:t>
            </w:r>
          </w:p>
        </w:tc>
      </w:tr>
      <w:tr w14:paraId="7129CE18">
        <w:tblPrEx>
          <w:tblCellMar>
            <w:top w:w="0" w:type="dxa"/>
            <w:left w:w="108" w:type="dxa"/>
            <w:bottom w:w="0" w:type="dxa"/>
            <w:right w:w="108" w:type="dxa"/>
          </w:tblCellMar>
        </w:tblPrEx>
        <w:trPr>
          <w:trHeight w:val="90" w:hRule="atLeast"/>
          <w:jc w:val="center"/>
        </w:trPr>
        <w:tc>
          <w:tcPr>
            <w:tcW w:w="10328" w:type="dxa"/>
            <w:gridSpan w:val="4"/>
            <w:tcBorders>
              <w:top w:val="single" w:color="auto" w:sz="4" w:space="0"/>
              <w:left w:val="single" w:color="auto" w:sz="4" w:space="0"/>
              <w:bottom w:val="single" w:color="auto" w:sz="4" w:space="0"/>
              <w:right w:val="single" w:color="auto" w:sz="4" w:space="0"/>
            </w:tcBorders>
            <w:noWrap/>
            <w:vAlign w:val="center"/>
          </w:tcPr>
          <w:p w14:paraId="3E3A6409">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需要补充的其他内容</w:t>
            </w:r>
          </w:p>
        </w:tc>
      </w:tr>
      <w:tr w14:paraId="2AA9094C">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11490EC4">
            <w:pPr>
              <w:keepNext w:val="0"/>
              <w:keepLines w:val="0"/>
              <w:pageBreakBefore w:val="0"/>
              <w:kinsoku/>
              <w:wordWrap/>
              <w:overflowPunct/>
              <w:autoSpaceDN/>
              <w:bidi w:val="0"/>
              <w:adjustRightInd w:val="0"/>
              <w:snapToGrid w:val="0"/>
              <w:spacing w:line="400" w:lineRule="exact"/>
              <w:jc w:val="center"/>
              <w:textAlignment w:val="auto"/>
              <w:rPr>
                <w:rFonts w:ascii="宋体" w:hAnsi="宋体" w:cs="宋体"/>
                <w:szCs w:val="21"/>
                <w:highlight w:val="none"/>
              </w:rPr>
            </w:pPr>
            <w:r>
              <w:rPr>
                <w:rFonts w:hint="eastAsia" w:ascii="宋体" w:hAnsi="宋体" w:cs="宋体"/>
                <w:color w:val="auto"/>
                <w:sz w:val="21"/>
                <w:szCs w:val="21"/>
                <w:highlight w:val="none"/>
              </w:rPr>
              <w:t>招标代理服务费</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42B12792">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kern w:val="0"/>
                <w:szCs w:val="21"/>
                <w:highlight w:val="none"/>
              </w:rPr>
            </w:pPr>
            <w:r>
              <w:rPr>
                <w:rFonts w:hint="eastAsia" w:ascii="宋体" w:hAnsi="宋体" w:cs="宋体"/>
                <w:kern w:val="0"/>
                <w:szCs w:val="21"/>
                <w:highlight w:val="none"/>
              </w:rPr>
              <w:t>代理服务具体金额：</w:t>
            </w:r>
            <w:r>
              <w:rPr>
                <w:rFonts w:hint="eastAsia" w:ascii="宋体" w:hAnsi="宋体" w:cs="宋体"/>
                <w:kern w:val="0"/>
                <w:szCs w:val="21"/>
                <w:highlight w:val="none"/>
                <w:lang w:val="en-US" w:eastAsia="zh-CN"/>
              </w:rPr>
              <w:t>1500</w:t>
            </w:r>
            <w:r>
              <w:rPr>
                <w:rFonts w:hint="eastAsia" w:ascii="宋体" w:hAnsi="宋体" w:cs="宋体"/>
                <w:kern w:val="0"/>
                <w:szCs w:val="21"/>
                <w:highlight w:val="none"/>
              </w:rPr>
              <w:t>元</w:t>
            </w:r>
            <w:r>
              <w:rPr>
                <w:rFonts w:hint="eastAsia" w:ascii="宋体" w:hAnsi="宋体" w:cs="宋体"/>
                <w:bCs/>
                <w:kern w:val="0"/>
                <w:highlight w:val="none"/>
              </w:rPr>
              <w:t>。</w:t>
            </w:r>
          </w:p>
          <w:p w14:paraId="7550C2A5">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zCs w:val="21"/>
                <w:highlight w:val="none"/>
              </w:rPr>
            </w:pPr>
            <w:r>
              <w:rPr>
                <w:rFonts w:hint="eastAsia" w:ascii="宋体" w:hAnsi="宋体" w:cs="宋体"/>
                <w:kern w:val="0"/>
                <w:szCs w:val="21"/>
                <w:highlight w:val="none"/>
              </w:rPr>
              <w:t>代理服务费支付主体</w:t>
            </w:r>
            <w:r>
              <w:rPr>
                <w:rFonts w:hint="eastAsia" w:ascii="宋体" w:hAnsi="宋体" w:cs="宋体"/>
                <w:szCs w:val="21"/>
                <w:highlight w:val="none"/>
              </w:rPr>
              <w:t>：</w:t>
            </w:r>
            <w:r>
              <w:rPr>
                <w:rFonts w:hint="eastAsia" w:ascii="宋体" w:hAnsi="宋体" w:cs="宋体"/>
                <w:kern w:val="0"/>
                <w:szCs w:val="21"/>
                <w:highlight w:val="none"/>
              </w:rPr>
              <w:t>由中标单位在领取中标通知书时，一次性支付给代理机构。</w:t>
            </w:r>
          </w:p>
        </w:tc>
      </w:tr>
      <w:tr w14:paraId="0E8F1554">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0B3101E2">
            <w:pPr>
              <w:keepNext w:val="0"/>
              <w:keepLines w:val="0"/>
              <w:pageBreakBefore w:val="0"/>
              <w:kinsoku/>
              <w:wordWrap/>
              <w:overflowPunct/>
              <w:autoSpaceDN/>
              <w:bidi w:val="0"/>
              <w:adjustRightInd w:val="0"/>
              <w:snapToGrid w:val="0"/>
              <w:spacing w:line="400" w:lineRule="exact"/>
              <w:jc w:val="center"/>
              <w:textAlignment w:val="auto"/>
              <w:rPr>
                <w:rFonts w:hint="eastAsia" w:ascii="宋体" w:hAnsi="宋体" w:cs="宋体"/>
                <w:szCs w:val="21"/>
                <w:highlight w:val="none"/>
              </w:rPr>
            </w:pPr>
            <w:r>
              <w:rPr>
                <w:rFonts w:hint="eastAsia" w:ascii="宋体" w:hAnsi="宋体" w:cs="宋体"/>
                <w:color w:val="auto"/>
                <w:sz w:val="21"/>
                <w:szCs w:val="21"/>
                <w:highlight w:val="none"/>
              </w:rPr>
              <w:t>专家评审劳务费</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4F5FAE4A">
            <w:pPr>
              <w:keepNext w:val="0"/>
              <w:keepLines w:val="0"/>
              <w:pageBreakBefore w:val="0"/>
              <w:kinsoku/>
              <w:wordWrap/>
              <w:overflowPunct/>
              <w:autoSpaceDN/>
              <w:bidi w:val="0"/>
              <w:adjustRightInd w:val="0"/>
              <w:snapToGrid w:val="0"/>
              <w:spacing w:line="40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费用或支付标准：</w:t>
            </w:r>
            <w:r>
              <w:rPr>
                <w:rFonts w:hint="eastAsia" w:ascii="宋体" w:hAnsi="宋体" w:cs="宋体"/>
                <w:color w:val="auto"/>
                <w:sz w:val="21"/>
                <w:szCs w:val="21"/>
                <w:highlight w:val="none"/>
                <w:lang w:val="en-US" w:eastAsia="zh-CN"/>
              </w:rPr>
              <w:t>以实际发生为准，</w:t>
            </w:r>
            <w:r>
              <w:rPr>
                <w:rFonts w:hint="eastAsia" w:ascii="宋体" w:hAnsi="宋体" w:eastAsia="宋体" w:cs="宋体"/>
                <w:color w:val="000000"/>
                <w:kern w:val="2"/>
                <w:sz w:val="21"/>
                <w:szCs w:val="21"/>
                <w:highlight w:val="none"/>
                <w:u w:color="000000"/>
                <w:lang w:val="en-US" w:eastAsia="zh-CN" w:bidi="ar"/>
              </w:rPr>
              <w:t>预计2000元整</w:t>
            </w:r>
            <w:r>
              <w:rPr>
                <w:rFonts w:hint="eastAsia" w:ascii="宋体" w:hAnsi="宋体" w:cs="宋体"/>
                <w:color w:val="auto"/>
                <w:sz w:val="21"/>
                <w:szCs w:val="21"/>
                <w:highlight w:val="none"/>
                <w:lang w:val="en-US" w:eastAsia="zh-CN"/>
              </w:rPr>
              <w:t>。</w:t>
            </w:r>
          </w:p>
          <w:p w14:paraId="0376B13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kern w:val="0"/>
                <w:szCs w:val="21"/>
                <w:highlight w:val="none"/>
              </w:rPr>
            </w:pPr>
            <w:r>
              <w:rPr>
                <w:rFonts w:hint="eastAsia"/>
                <w:color w:val="auto"/>
                <w:sz w:val="21"/>
                <w:szCs w:val="21"/>
                <w:highlight w:val="none"/>
              </w:rPr>
              <w:t>支付主体：</w:t>
            </w:r>
            <w:r>
              <w:rPr>
                <w:rFonts w:hint="eastAsia"/>
                <w:color w:val="auto"/>
                <w:sz w:val="21"/>
                <w:szCs w:val="21"/>
                <w:highlight w:val="none"/>
                <w:lang w:val="en-US" w:eastAsia="zh-CN"/>
              </w:rPr>
              <w:t>中标单位</w:t>
            </w:r>
          </w:p>
        </w:tc>
      </w:tr>
      <w:tr w14:paraId="48F0B8EE">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7F2E76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Cs w:val="21"/>
                <w:highlight w:val="none"/>
              </w:rPr>
            </w:pPr>
            <w:r>
              <w:rPr>
                <w:rFonts w:hint="eastAsia" w:ascii="宋体" w:hAnsi="Times New Roman" w:eastAsia="宋体" w:cs="Times New Roman"/>
                <w:color w:val="auto"/>
                <w:sz w:val="21"/>
                <w:szCs w:val="21"/>
                <w:highlight w:val="none"/>
              </w:rPr>
              <w:t>解释权</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51A245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1、构成本招标文件的各个组成文件应互为解释，互为说明；</w:t>
            </w:r>
          </w:p>
          <w:p w14:paraId="5ED4FD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2、同一组成文件中就同一事项的规定或约定不一致的，以编排顺序在后者为准；</w:t>
            </w:r>
          </w:p>
          <w:p w14:paraId="7B0A50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3、如有不明确或不一致，构成合同文件组成内容的，以合同文件约定内容为准，且以专用合同条款约定的合同文件优先顺序解释；</w:t>
            </w:r>
          </w:p>
          <w:p w14:paraId="0D3ADB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cs="宋体"/>
                <w:szCs w:val="21"/>
                <w:highlight w:val="none"/>
                <w:lang w:val="en-US" w:eastAsia="zh-CN"/>
              </w:rPr>
            </w:pPr>
            <w:r>
              <w:rPr>
                <w:rFonts w:hint="eastAsia" w:ascii="宋体" w:hAnsi="Times New Roman" w:eastAsia="宋体" w:cs="Times New Roman"/>
                <w:color w:val="auto"/>
                <w:sz w:val="21"/>
                <w:szCs w:val="21"/>
                <w:highlight w:val="none"/>
                <w:lang w:val="en-US" w:eastAsia="zh-CN"/>
              </w:rPr>
              <w:t>4</w:t>
            </w:r>
            <w:r>
              <w:rPr>
                <w:rFonts w:hint="eastAsia" w:ascii="宋体" w:hAnsi="Times New Roman" w:eastAsia="宋体" w:cs="Times New Roman"/>
                <w:color w:val="auto"/>
                <w:sz w:val="21"/>
                <w:szCs w:val="21"/>
                <w:highlight w:val="none"/>
              </w:rPr>
              <w:t>、按本款前述规定仍不能形成结论的，由招标人负责解释。</w:t>
            </w:r>
          </w:p>
        </w:tc>
      </w:tr>
      <w:tr w14:paraId="2FCA490E">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65FC73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Cs w:val="21"/>
                <w:highlight w:val="none"/>
              </w:rPr>
            </w:pPr>
            <w:r>
              <w:rPr>
                <w:rFonts w:hint="eastAsia" w:ascii="宋体" w:hAnsi="Times New Roman" w:eastAsia="宋体" w:cs="Times New Roman"/>
                <w:color w:val="auto"/>
                <w:sz w:val="21"/>
                <w:szCs w:val="21"/>
                <w:highlight w:val="none"/>
              </w:rPr>
              <w:t>同义词语</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3E729A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cs="宋体"/>
                <w:szCs w:val="21"/>
                <w:highlight w:val="none"/>
                <w:lang w:val="en-US" w:eastAsia="zh-CN"/>
              </w:rPr>
            </w:pPr>
            <w:r>
              <w:rPr>
                <w:rFonts w:hint="eastAsia" w:ascii="宋体" w:hAnsi="Times New Roman" w:eastAsia="宋体" w:cs="Times New Roman"/>
                <w:color w:val="auto"/>
                <w:sz w:val="21"/>
                <w:szCs w:val="21"/>
                <w:highlight w:val="none"/>
              </w:rPr>
              <w:t>构成招标文件组成部分的“通用合同条款”、“专用合同条款”、“技术标准和要求”等章节中 “发包人”和“承包人”，等同于招标投标阶段的“招标人”和“投标人/中标人”。</w:t>
            </w:r>
          </w:p>
        </w:tc>
      </w:tr>
      <w:tr w14:paraId="28675B89">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0EF7C88F">
            <w:pPr>
              <w:keepNext w:val="0"/>
              <w:keepLines w:val="0"/>
              <w:pageBreakBefore w:val="0"/>
              <w:kinsoku/>
              <w:wordWrap/>
              <w:overflowPunct/>
              <w:autoSpaceDN/>
              <w:bidi w:val="0"/>
              <w:spacing w:line="40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其他</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23C4ED68">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、本项目严禁非法转包，一经发现，招标人依法处理。</w:t>
            </w:r>
          </w:p>
          <w:p w14:paraId="18FE7FDC">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trike/>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、本文件的最终解释权归招标人、招标代理机构所有。</w:t>
            </w:r>
          </w:p>
        </w:tc>
      </w:tr>
      <w:tr w14:paraId="0F24C4E8">
        <w:tblPrEx>
          <w:tblCellMar>
            <w:top w:w="0" w:type="dxa"/>
            <w:left w:w="108" w:type="dxa"/>
            <w:bottom w:w="0" w:type="dxa"/>
            <w:right w:w="108" w:type="dxa"/>
          </w:tblCellMar>
        </w:tblPrEx>
        <w:trPr>
          <w:jc w:val="center"/>
        </w:trPr>
        <w:tc>
          <w:tcPr>
            <w:tcW w:w="0" w:type="auto"/>
            <w:gridSpan w:val="2"/>
            <w:tcBorders>
              <w:top w:val="single" w:color="auto" w:sz="4" w:space="0"/>
              <w:left w:val="single" w:color="auto" w:sz="4" w:space="0"/>
              <w:bottom w:val="single" w:color="auto" w:sz="4" w:space="0"/>
              <w:right w:val="single" w:color="auto" w:sz="4" w:space="0"/>
            </w:tcBorders>
            <w:vAlign w:val="center"/>
          </w:tcPr>
          <w:p w14:paraId="71447103">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lang w:val="en-US" w:eastAsia="zh-CN"/>
              </w:rPr>
            </w:pPr>
            <w:bookmarkStart w:id="51" w:name="_Toc78803322"/>
            <w:bookmarkStart w:id="52" w:name="_Toc5813"/>
            <w:bookmarkStart w:id="53" w:name="_Toc35424887"/>
            <w:bookmarkStart w:id="54" w:name="_Toc15058846"/>
            <w:bookmarkStart w:id="55" w:name="_Toc35425053"/>
            <w:r>
              <w:rPr>
                <w:rFonts w:hint="eastAsia" w:ascii="宋体" w:hAnsi="宋体" w:cs="宋体"/>
                <w:sz w:val="21"/>
                <w:szCs w:val="21"/>
                <w:lang w:val="en-US" w:eastAsia="zh-CN"/>
              </w:rPr>
              <w:t>重要说明</w:t>
            </w:r>
          </w:p>
        </w:tc>
        <w:tc>
          <w:tcPr>
            <w:tcW w:w="0" w:type="auto"/>
            <w:gridSpan w:val="2"/>
            <w:tcBorders>
              <w:top w:val="single" w:color="auto" w:sz="4" w:space="0"/>
              <w:left w:val="single" w:color="auto" w:sz="4" w:space="0"/>
              <w:bottom w:val="single" w:color="auto" w:sz="4" w:space="0"/>
              <w:right w:val="single" w:color="auto" w:sz="4" w:space="0"/>
            </w:tcBorders>
            <w:vAlign w:val="center"/>
          </w:tcPr>
          <w:p w14:paraId="53B1753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请于公告发布之日起从滁州市城投工程咨询管理有限公司网站（https://www.czctgczx.com/），点击项目招标公告下方【我要投标】，登录新点电子交易平台后在【滁州专区】（https://www.etrading.cn/BREpointSSO/login/oauth2login?regioncode=DQ_ChuZhou）下载本项目招标文件。投标人自行承担因未按要求获取招标文件导致无法上传电子投标文件的风险。</w:t>
            </w:r>
          </w:p>
          <w:p w14:paraId="2E66151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投标人须登录新点电子交易平台【滁州专区】查询、获取招标文件。首次登录办理入库手续，办理入库不收取任何费用。新点电子招投标统一认证平台使用相关问题（如系统登录、信息登记、录入及提交、数字证书关联等）请拨打服务电话：4009280095-5（工作日）。 </w:t>
            </w:r>
          </w:p>
          <w:p w14:paraId="7641EF1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3.投标人登录新点电子交易平台【滁州专区】获取招标文件及其它资料（含澄清和补充说明等）。如在招标文件获取过程中遇到系统问题，请拨打技术支持服务热线4009280095或者网站首页在线客服。</w:t>
            </w:r>
          </w:p>
          <w:p w14:paraId="47DF65D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4.本项目采用不见面开标，投标人登录滁州市城投工程咨询有限公司不见面开标系统参与网上开标（网址：http://js.etrading.cn/EpointBidOpening/bidopeninghallaction/hall/login）。</w:t>
            </w:r>
          </w:p>
          <w:p w14:paraId="030ED2F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5.投标人应在投标截止时间之前，登录新点电子交易平台【滁州专区】上传投标文件。投标人逾期上传投标文件的，电子系统不予受理。</w:t>
            </w:r>
          </w:p>
          <w:p w14:paraId="6118BFC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6.投标人的联系人电话(手机)、电子邮箱等通讯方式在开标过程中必须保持畅通，否则因上述原因造成的后果，责任自负。</w:t>
            </w:r>
          </w:p>
          <w:p w14:paraId="4E97232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7.本项目采用电子招投标方式，请投标人在“新点电子交易平台”常用下载专区下载“新点电子交易平台专用投标文件制作软件”，仔细阅读招标文件要求和相关操作手册，以免影响投标文件编制，因投标人未及时关注相关信息对投标造成的不利后果由其自行承担。投标软件制作工具下载：https://download.bqpoint.com/download/downloaddetail.html?SourceFrom=Ztb&amp;ZtbSoftXiaQuCode=0128&amp;ZtbSoftType=tballinclusive。</w:t>
            </w:r>
          </w:p>
          <w:p w14:paraId="59D69F8D">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default"/>
                <w:lang w:val="en-US" w:eastAsia="zh-CN"/>
              </w:rPr>
            </w:pPr>
            <w:r>
              <w:rPr>
                <w:rFonts w:hint="eastAsia" w:ascii="宋体" w:hAnsi="宋体" w:eastAsia="宋体" w:cs="宋体"/>
                <w:kern w:val="0"/>
                <w:sz w:val="21"/>
                <w:szCs w:val="21"/>
                <w:highlight w:val="none"/>
                <w:lang w:val="en-US" w:eastAsia="zh-CN" w:bidi="ar-SA"/>
              </w:rPr>
              <w:t>8.本项目开评标实行全流程电子化，在线完成开评标活动。开标时投标人无需到达开标现场，不接受现场解密，实行远程解密和在线询标。各投标人认真学习《新点电子交易平台投标人操作手册》，务必掌握远程解密方法和在线回复询标方法。</w:t>
            </w:r>
          </w:p>
        </w:tc>
      </w:tr>
    </w:tbl>
    <w:p w14:paraId="735D540F">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6585086A">
      <w:pPr>
        <w:pStyle w:val="3"/>
        <w:spacing w:beforeLines="50" w:afterLines="50"/>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1. 总则</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2AE7C8E8">
      <w:pPr>
        <w:pStyle w:val="3"/>
        <w:ind w:firstLine="422" w:firstLineChars="200"/>
        <w:rPr>
          <w:rFonts w:ascii="宋体" w:hAnsi="宋体" w:eastAsia="宋体" w:cs="宋体"/>
          <w:kern w:val="44"/>
          <w:highlight w:val="none"/>
        </w:rPr>
      </w:pPr>
      <w:bookmarkStart w:id="56" w:name="_Toc4678"/>
      <w:bookmarkStart w:id="57" w:name="_Toc246996176"/>
      <w:bookmarkStart w:id="58" w:name="_Toc152045530"/>
      <w:bookmarkStart w:id="59" w:name="_Toc15058847"/>
      <w:bookmarkStart w:id="60" w:name="_Toc144974498"/>
      <w:bookmarkStart w:id="61" w:name="_Toc152042306"/>
      <w:bookmarkStart w:id="62" w:name="_Toc246996919"/>
      <w:bookmarkStart w:id="63" w:name="_Toc324404816"/>
      <w:bookmarkStart w:id="64" w:name="_Toc35424888"/>
      <w:bookmarkStart w:id="65" w:name="_Toc179632547"/>
      <w:bookmarkStart w:id="66" w:name="_Toc506107270"/>
      <w:bookmarkStart w:id="67" w:name="_Toc78803323"/>
      <w:bookmarkStart w:id="68" w:name="_Toc247085690"/>
      <w:bookmarkStart w:id="69" w:name="_Toc296602421"/>
      <w:bookmarkStart w:id="70" w:name="_Toc35425054"/>
      <w:r>
        <w:rPr>
          <w:rFonts w:hint="eastAsia" w:ascii="宋体" w:hAnsi="宋体" w:eastAsia="宋体" w:cs="宋体"/>
          <w:kern w:val="44"/>
          <w:highlight w:val="none"/>
        </w:rPr>
        <w:t>1.1 项目概况</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07780BC3">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1.1.1根据《中华人民共和国招标投标法》《中华人民共和国招标投标法实施条例》等有关法律、法规和规章的规定，本招标项目已具备招标条件，现对本项目进行招标。</w:t>
      </w:r>
    </w:p>
    <w:p w14:paraId="5AB354A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1.1.2 本招标项目招标人：见投标人须知前附表。</w:t>
      </w:r>
    </w:p>
    <w:p w14:paraId="7E46A02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1.1.3 本招标项目招标代理机构：见投标人须知前附表。</w:t>
      </w:r>
    </w:p>
    <w:p w14:paraId="77102B8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1.1.4 本招标项目名称：见投标人须知前附表。</w:t>
      </w:r>
    </w:p>
    <w:p w14:paraId="6CBC327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1.1.5 本招标项目建设地点：见投标人须知前附表。</w:t>
      </w:r>
    </w:p>
    <w:p w14:paraId="036B2C8D">
      <w:pPr>
        <w:pStyle w:val="3"/>
        <w:ind w:firstLine="422" w:firstLineChars="200"/>
        <w:rPr>
          <w:rFonts w:ascii="宋体" w:hAnsi="宋体" w:eastAsia="宋体" w:cs="宋体"/>
          <w:highlight w:val="none"/>
        </w:rPr>
      </w:pPr>
      <w:bookmarkStart w:id="71" w:name="_Toc296602422"/>
      <w:bookmarkStart w:id="72" w:name="_Toc246996920"/>
      <w:bookmarkStart w:id="73" w:name="_Toc35424889"/>
      <w:bookmarkStart w:id="74" w:name="_Toc152045531"/>
      <w:bookmarkStart w:id="75" w:name="_Toc246996177"/>
      <w:bookmarkStart w:id="76" w:name="_Toc7142"/>
      <w:bookmarkStart w:id="77" w:name="_Toc35425055"/>
      <w:bookmarkStart w:id="78" w:name="_Toc247085691"/>
      <w:bookmarkStart w:id="79" w:name="_Toc152042307"/>
      <w:bookmarkStart w:id="80" w:name="_Toc324404817"/>
      <w:bookmarkStart w:id="81" w:name="_Toc179632548"/>
      <w:bookmarkStart w:id="82" w:name="_Toc78803324"/>
      <w:bookmarkStart w:id="83" w:name="_Toc15058848"/>
      <w:bookmarkStart w:id="84" w:name="_Toc506107271"/>
      <w:bookmarkStart w:id="85" w:name="_Toc144974499"/>
      <w:r>
        <w:rPr>
          <w:rFonts w:hint="eastAsia" w:ascii="宋体" w:hAnsi="宋体" w:eastAsia="宋体" w:cs="宋体"/>
          <w:highlight w:val="none"/>
        </w:rPr>
        <w:t>1.2 资金来源和落实情况</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62000A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1.2.1 本招标项目的资金来源及出资比例：见投标人须知前附表。</w:t>
      </w:r>
    </w:p>
    <w:p w14:paraId="2086A8C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1.2.2 本招标项目的资金落实情况：见投标人须知前附表。</w:t>
      </w:r>
    </w:p>
    <w:p w14:paraId="77419EB9">
      <w:pPr>
        <w:pStyle w:val="3"/>
        <w:ind w:firstLine="422" w:firstLineChars="200"/>
        <w:rPr>
          <w:rFonts w:ascii="宋体" w:hAnsi="宋体" w:eastAsia="宋体" w:cs="宋体"/>
          <w:highlight w:val="none"/>
        </w:rPr>
      </w:pPr>
      <w:bookmarkStart w:id="86" w:name="_Toc324404818"/>
      <w:bookmarkStart w:id="87" w:name="_Toc78803325"/>
      <w:bookmarkStart w:id="88" w:name="_Toc246996921"/>
      <w:bookmarkStart w:id="89" w:name="_Toc179632549"/>
      <w:bookmarkStart w:id="90" w:name="_Toc15058849"/>
      <w:bookmarkStart w:id="91" w:name="_Toc35425056"/>
      <w:bookmarkStart w:id="92" w:name="_Toc152042308"/>
      <w:bookmarkStart w:id="93" w:name="_Toc296602423"/>
      <w:bookmarkStart w:id="94" w:name="_Toc246996178"/>
      <w:bookmarkStart w:id="95" w:name="_Toc144974500"/>
      <w:bookmarkStart w:id="96" w:name="_Toc247085692"/>
      <w:bookmarkStart w:id="97" w:name="_Toc35424890"/>
      <w:bookmarkStart w:id="98" w:name="_Toc152045532"/>
      <w:bookmarkStart w:id="99" w:name="_Toc506107272"/>
      <w:bookmarkStart w:id="100" w:name="_Toc6330"/>
      <w:r>
        <w:rPr>
          <w:rFonts w:hint="eastAsia" w:ascii="宋体" w:hAnsi="宋体" w:eastAsia="宋体" w:cs="宋体"/>
          <w:highlight w:val="none"/>
        </w:rPr>
        <w:t>1.3 招标范围、服务期限、质量要求</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4E6EC99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1.3.1 本次招标范围：见投标人须知前附表。</w:t>
      </w:r>
    </w:p>
    <w:p w14:paraId="4738494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1.3.2 本招标项目的服务期限：见投标人须知前附表。</w:t>
      </w:r>
    </w:p>
    <w:p w14:paraId="1CB8FAD6">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1.3.3 本招标项目的质量要求：见投标人须知前附表。</w:t>
      </w:r>
    </w:p>
    <w:p w14:paraId="26E33D0B">
      <w:pPr>
        <w:pStyle w:val="3"/>
        <w:ind w:firstLine="422" w:firstLineChars="200"/>
        <w:rPr>
          <w:rFonts w:ascii="宋体" w:hAnsi="宋体" w:eastAsia="宋体" w:cs="宋体"/>
          <w:highlight w:val="none"/>
        </w:rPr>
      </w:pPr>
      <w:bookmarkStart w:id="101" w:name="_Toc296602424"/>
      <w:bookmarkStart w:id="102" w:name="_Toc15058850"/>
      <w:bookmarkStart w:id="103" w:name="_Toc152045534"/>
      <w:bookmarkStart w:id="104" w:name="_Toc26897"/>
      <w:bookmarkStart w:id="105" w:name="_Toc144974502"/>
      <w:bookmarkStart w:id="106" w:name="_Toc35424891"/>
      <w:bookmarkStart w:id="107" w:name="_Toc506107273"/>
      <w:bookmarkStart w:id="108" w:name="_Toc246996922"/>
      <w:bookmarkStart w:id="109" w:name="_Toc324404819"/>
      <w:bookmarkStart w:id="110" w:name="_Toc246996179"/>
      <w:bookmarkStart w:id="111" w:name="_Toc152042310"/>
      <w:bookmarkStart w:id="112" w:name="_Toc247085693"/>
      <w:bookmarkStart w:id="113" w:name="_Toc179632551"/>
      <w:bookmarkStart w:id="114" w:name="_Toc35425057"/>
      <w:bookmarkStart w:id="115" w:name="_Toc78803326"/>
      <w:r>
        <w:rPr>
          <w:rFonts w:hint="eastAsia" w:ascii="宋体" w:hAnsi="宋体" w:eastAsia="宋体" w:cs="宋体"/>
          <w:highlight w:val="none"/>
        </w:rPr>
        <w:t>1.4 投标人资格要求</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473C4A8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1.4.1 投标人应具备承担本项目的资质条件、能力和信誉。</w:t>
      </w:r>
    </w:p>
    <w:p w14:paraId="2635E8E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（1）资质条件：见投标人须知前附表；</w:t>
      </w:r>
    </w:p>
    <w:p w14:paraId="4D8A91F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（2）项目负责人资格：见投标人须知前附表；</w:t>
      </w:r>
    </w:p>
    <w:p w14:paraId="6356665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）其他要求：见投标人须知前附表。</w:t>
      </w:r>
    </w:p>
    <w:p w14:paraId="3FF553EB">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1.4.2 投标人不得存在下列情形之一：</w:t>
      </w:r>
    </w:p>
    <w:p w14:paraId="07B44522">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（1）为招标人不具有独立法人资格的附属机构（单位）；</w:t>
      </w:r>
    </w:p>
    <w:p w14:paraId="777EC826">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（2）与招标人存在利害关系且可能影响招标公正性；</w:t>
      </w:r>
    </w:p>
    <w:p w14:paraId="300323A5">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（3）与本标段的其他投标人同为一个单位负责人；</w:t>
      </w:r>
    </w:p>
    <w:p w14:paraId="4B6FCCF0">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（4）与本标段的其他投标人存在控股、管理关系；</w:t>
      </w:r>
    </w:p>
    <w:p w14:paraId="5CF77BBE">
      <w:pPr>
        <w:spacing w:line="440" w:lineRule="exact"/>
        <w:ind w:firstLine="420" w:firstLineChars="200"/>
        <w:jc w:val="left"/>
        <w:rPr>
          <w:rFonts w:hint="eastAsia" w:ascii="宋体" w:hAnsi="宋体" w:cs="宋体"/>
          <w:color w:val="000000"/>
          <w:szCs w:val="21"/>
        </w:rPr>
      </w:pPr>
      <w:r>
        <w:rPr>
          <w:rFonts w:hint="eastAsia" w:ascii="宋体" w:hAnsi="宋体" w:cs="宋体"/>
          <w:szCs w:val="21"/>
          <w:highlight w:val="none"/>
        </w:rPr>
        <w:t>（5）为本标段前期准备提供设计或咨询服务的法人或其任何附属机构（单位）</w:t>
      </w:r>
      <w:r>
        <w:rPr>
          <w:rFonts w:hint="eastAsia" w:ascii="宋体" w:hAnsi="宋体" w:cs="宋体"/>
          <w:color w:val="000000"/>
          <w:szCs w:val="21"/>
        </w:rPr>
        <w:t>；</w:t>
      </w:r>
    </w:p>
    <w:p w14:paraId="60E2443B">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（6）为本标段的监理人；</w:t>
      </w:r>
    </w:p>
    <w:p w14:paraId="4EF9AAFC">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（7）为本标段的代建人；</w:t>
      </w:r>
    </w:p>
    <w:p w14:paraId="561E8C40">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（8）为本标段的招标代理机构；</w:t>
      </w:r>
    </w:p>
    <w:p w14:paraId="354920B1">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（9）与本标段的监理人或代建人或招标代理机构同为一个法定代表人；</w:t>
      </w:r>
    </w:p>
    <w:p w14:paraId="02E8960D">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（10）与本标段的监理人或代建人或招标代理机构存在控股或参股关系；</w:t>
      </w:r>
    </w:p>
    <w:p w14:paraId="5D13A36D">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（11）法律法规或投标人须知前附表规定的其他情形。</w:t>
      </w:r>
    </w:p>
    <w:p w14:paraId="0147B1F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1.4.3 单位负责人为同一人或者存在控股、管理关系的不同单位，不得同时参加本招标项目投标。</w:t>
      </w:r>
    </w:p>
    <w:p w14:paraId="4D283291">
      <w:pPr>
        <w:pStyle w:val="3"/>
        <w:ind w:firstLine="422" w:firstLineChars="200"/>
        <w:rPr>
          <w:rFonts w:ascii="宋体" w:hAnsi="宋体" w:eastAsia="宋体" w:cs="宋体"/>
          <w:highlight w:val="none"/>
        </w:rPr>
      </w:pPr>
      <w:bookmarkStart w:id="116" w:name="_Toc144974503"/>
      <w:bookmarkStart w:id="117" w:name="_Toc35425058"/>
      <w:bookmarkStart w:id="118" w:name="_Toc152042311"/>
      <w:bookmarkStart w:id="119" w:name="_Toc15058851"/>
      <w:bookmarkStart w:id="120" w:name="_Toc35424892"/>
      <w:bookmarkStart w:id="121" w:name="_Toc246996180"/>
      <w:bookmarkStart w:id="122" w:name="_Toc296602425"/>
      <w:bookmarkStart w:id="123" w:name="_Toc10179"/>
      <w:bookmarkStart w:id="124" w:name="_Toc506107274"/>
      <w:bookmarkStart w:id="125" w:name="_Toc246996923"/>
      <w:bookmarkStart w:id="126" w:name="_Toc247085694"/>
      <w:bookmarkStart w:id="127" w:name="_Toc78803327"/>
      <w:bookmarkStart w:id="128" w:name="_Toc179632552"/>
      <w:bookmarkStart w:id="129" w:name="_Toc324404820"/>
      <w:bookmarkStart w:id="130" w:name="_Toc152045535"/>
      <w:r>
        <w:rPr>
          <w:rFonts w:hint="eastAsia" w:ascii="宋体" w:hAnsi="宋体" w:eastAsia="宋体" w:cs="宋体"/>
          <w:highlight w:val="none"/>
        </w:rPr>
        <w:t>1.5 费用承担</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2CDB29E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投标人准备和参加投标活动发生的费用自理。</w:t>
      </w:r>
    </w:p>
    <w:p w14:paraId="6B9E8D17">
      <w:pPr>
        <w:pStyle w:val="3"/>
        <w:ind w:firstLine="422" w:firstLineChars="200"/>
        <w:rPr>
          <w:rFonts w:ascii="宋体" w:hAnsi="宋体" w:eastAsia="宋体" w:cs="宋体"/>
          <w:highlight w:val="none"/>
        </w:rPr>
      </w:pPr>
      <w:bookmarkStart w:id="131" w:name="_Toc152045536"/>
      <w:bookmarkStart w:id="132" w:name="_Toc4092"/>
      <w:bookmarkStart w:id="133" w:name="_Toc506107275"/>
      <w:bookmarkStart w:id="134" w:name="_Toc78803328"/>
      <w:bookmarkStart w:id="135" w:name="_Toc296602426"/>
      <w:bookmarkStart w:id="136" w:name="_Toc247085695"/>
      <w:bookmarkStart w:id="137" w:name="_Toc324404821"/>
      <w:bookmarkStart w:id="138" w:name="_Toc144974504"/>
      <w:bookmarkStart w:id="139" w:name="_Toc35424893"/>
      <w:bookmarkStart w:id="140" w:name="_Toc246996924"/>
      <w:bookmarkStart w:id="141" w:name="_Toc152042312"/>
      <w:bookmarkStart w:id="142" w:name="_Toc179632553"/>
      <w:bookmarkStart w:id="143" w:name="_Toc15058852"/>
      <w:bookmarkStart w:id="144" w:name="_Toc35425059"/>
      <w:bookmarkStart w:id="145" w:name="_Toc246996181"/>
      <w:r>
        <w:rPr>
          <w:rFonts w:hint="eastAsia" w:ascii="宋体" w:hAnsi="宋体" w:eastAsia="宋体" w:cs="宋体"/>
          <w:highlight w:val="none"/>
        </w:rPr>
        <w:t>1.6 保密</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709F25B8">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参与招标投标活动的各方应对招标文件和投标文件中的商业和技术等秘密保密，违者应对由此造成的后果承担法律责任。 </w:t>
      </w:r>
    </w:p>
    <w:p w14:paraId="17C94B32">
      <w:pPr>
        <w:pStyle w:val="3"/>
        <w:ind w:firstLine="422" w:firstLineChars="200"/>
        <w:rPr>
          <w:rFonts w:ascii="宋体" w:hAnsi="宋体" w:eastAsia="宋体" w:cs="宋体"/>
          <w:highlight w:val="none"/>
        </w:rPr>
      </w:pPr>
      <w:bookmarkStart w:id="146" w:name="_Toc144974505"/>
      <w:bookmarkStart w:id="147" w:name="_Toc506107276"/>
      <w:bookmarkStart w:id="148" w:name="_Toc246996925"/>
      <w:bookmarkStart w:id="149" w:name="_Toc324404822"/>
      <w:bookmarkStart w:id="150" w:name="_Toc35425060"/>
      <w:bookmarkStart w:id="151" w:name="_Toc15058853"/>
      <w:bookmarkStart w:id="152" w:name="_Toc246996182"/>
      <w:bookmarkStart w:id="153" w:name="_Toc78803329"/>
      <w:bookmarkStart w:id="154" w:name="_Toc247085696"/>
      <w:bookmarkStart w:id="155" w:name="_Toc4119"/>
      <w:bookmarkStart w:id="156" w:name="_Toc296602427"/>
      <w:bookmarkStart w:id="157" w:name="_Toc152042313"/>
      <w:bookmarkStart w:id="158" w:name="_Toc35424894"/>
      <w:bookmarkStart w:id="159" w:name="_Toc152045537"/>
      <w:bookmarkStart w:id="160" w:name="_Toc179632554"/>
      <w:r>
        <w:rPr>
          <w:rFonts w:hint="eastAsia" w:ascii="宋体" w:hAnsi="宋体" w:eastAsia="宋体" w:cs="宋体"/>
          <w:highlight w:val="none"/>
        </w:rPr>
        <w:t>1.7 语言</w:t>
      </w:r>
      <w:bookmarkEnd w:id="146"/>
      <w:r>
        <w:rPr>
          <w:rFonts w:hint="eastAsia" w:ascii="宋体" w:hAnsi="宋体" w:eastAsia="宋体" w:cs="宋体"/>
          <w:highlight w:val="none"/>
        </w:rPr>
        <w:t>文字</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13039B6C">
      <w:pPr>
        <w:spacing w:line="440" w:lineRule="exact"/>
        <w:ind w:firstLine="420" w:firstLineChars="200"/>
        <w:jc w:val="left"/>
        <w:rPr>
          <w:rFonts w:ascii="宋体" w:hAnsi="宋体" w:cs="宋体"/>
          <w:szCs w:val="21"/>
          <w:highlight w:val="none"/>
        </w:rPr>
      </w:pPr>
      <w:bookmarkStart w:id="161" w:name="_Toc152042314"/>
      <w:bookmarkStart w:id="162" w:name="_Toc247085697"/>
      <w:bookmarkStart w:id="163" w:name="_Toc246996183"/>
      <w:bookmarkStart w:id="164" w:name="_Toc144974506"/>
      <w:bookmarkStart w:id="165" w:name="_Toc179632555"/>
      <w:bookmarkStart w:id="166" w:name="_Toc246996926"/>
      <w:bookmarkStart w:id="167" w:name="_Toc152045538"/>
      <w:r>
        <w:rPr>
          <w:rFonts w:hint="eastAsia" w:ascii="宋体" w:hAnsi="宋体" w:cs="宋体"/>
          <w:szCs w:val="21"/>
          <w:highlight w:val="none"/>
        </w:rPr>
        <w:t>招标投标文件使用的语言文字为中文。专用术语使用外文的，应附有中文注释。</w:t>
      </w:r>
    </w:p>
    <w:p w14:paraId="07887133">
      <w:pPr>
        <w:pStyle w:val="3"/>
        <w:ind w:firstLine="422" w:firstLineChars="200"/>
        <w:rPr>
          <w:rFonts w:ascii="宋体" w:hAnsi="宋体" w:eastAsia="宋体" w:cs="宋体"/>
          <w:highlight w:val="none"/>
        </w:rPr>
      </w:pPr>
      <w:bookmarkStart w:id="168" w:name="_Toc35424895"/>
      <w:bookmarkStart w:id="169" w:name="_Toc78803330"/>
      <w:bookmarkStart w:id="170" w:name="_Toc324404823"/>
      <w:bookmarkStart w:id="171" w:name="_Toc296602428"/>
      <w:bookmarkStart w:id="172" w:name="_Toc15058854"/>
      <w:bookmarkStart w:id="173" w:name="_Toc13408"/>
      <w:bookmarkStart w:id="174" w:name="_Toc35425061"/>
      <w:bookmarkStart w:id="175" w:name="_Toc506107277"/>
      <w:r>
        <w:rPr>
          <w:rFonts w:hint="eastAsia" w:ascii="宋体" w:hAnsi="宋体" w:eastAsia="宋体" w:cs="宋体"/>
          <w:highlight w:val="none"/>
        </w:rPr>
        <w:t>1.8 计量单位</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3DEA88E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所有计量均采用中华人民共和国法定计量单位。</w:t>
      </w:r>
    </w:p>
    <w:p w14:paraId="6E75FA73">
      <w:pPr>
        <w:pStyle w:val="3"/>
        <w:ind w:firstLine="422" w:firstLineChars="200"/>
        <w:rPr>
          <w:rFonts w:ascii="宋体" w:hAnsi="宋体" w:eastAsia="宋体" w:cs="宋体"/>
          <w:highlight w:val="none"/>
        </w:rPr>
      </w:pPr>
      <w:bookmarkStart w:id="176" w:name="_Toc35425062"/>
      <w:bookmarkStart w:id="177" w:name="_Toc506107278"/>
      <w:bookmarkStart w:id="178" w:name="_Toc144974507"/>
      <w:bookmarkStart w:id="179" w:name="_Toc78803331"/>
      <w:bookmarkStart w:id="180" w:name="_Toc247592876"/>
      <w:bookmarkStart w:id="181" w:name="_Toc11493"/>
      <w:bookmarkStart w:id="182" w:name="_Toc152042315"/>
      <w:bookmarkStart w:id="183" w:name="_Toc247513962"/>
      <w:bookmarkStart w:id="184" w:name="_Toc15058855"/>
      <w:bookmarkStart w:id="185" w:name="_Toc324404824"/>
      <w:bookmarkStart w:id="186" w:name="_Toc152045539"/>
      <w:bookmarkStart w:id="187" w:name="_Toc247527563"/>
      <w:bookmarkStart w:id="188" w:name="_Toc35424896"/>
      <w:bookmarkStart w:id="189" w:name="_Toc296602429"/>
      <w:r>
        <w:rPr>
          <w:rFonts w:hint="eastAsia" w:ascii="宋体" w:hAnsi="宋体" w:eastAsia="宋体" w:cs="宋体"/>
          <w:highlight w:val="none"/>
        </w:rPr>
        <w:t>1.9 踏勘现场</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52A71B3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1.9.1 投标人须知前附表规定组织踏勘现场的，招标人按投标人须知前附表规定的时间、地点组织投标人踏勘项目现场。 </w:t>
      </w:r>
    </w:p>
    <w:p w14:paraId="7CA0E90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1.9.2 投标人踏勘现场发生的费用自理。</w:t>
      </w:r>
    </w:p>
    <w:p w14:paraId="1274652D">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1.9.3 除招标人的原因外，投标人自行负责在踏勘现场中所发生的人员伤亡和财产损失。</w:t>
      </w:r>
    </w:p>
    <w:p w14:paraId="79BF0E5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1.9.4 招标人在踏勘现场中介绍的工程场地和相关的周边环境情况，供投标人在编制投标文件时参考，招标人不对投标人据此作出的判断和决策负责。</w:t>
      </w:r>
    </w:p>
    <w:p w14:paraId="179FDA06">
      <w:pPr>
        <w:pStyle w:val="3"/>
        <w:ind w:firstLine="422" w:firstLineChars="200"/>
        <w:rPr>
          <w:rFonts w:ascii="宋体" w:hAnsi="宋体" w:eastAsia="宋体" w:cs="宋体"/>
          <w:highlight w:val="none"/>
        </w:rPr>
      </w:pPr>
      <w:bookmarkStart w:id="190" w:name="_Toc78803332"/>
      <w:bookmarkStart w:id="191" w:name="_Toc296602430"/>
      <w:bookmarkStart w:id="192" w:name="_Toc144974508"/>
      <w:bookmarkStart w:id="193" w:name="_Toc22954"/>
      <w:bookmarkStart w:id="194" w:name="_Toc35425063"/>
      <w:bookmarkStart w:id="195" w:name="_Toc506107279"/>
      <w:bookmarkStart w:id="196" w:name="_Toc247513963"/>
      <w:bookmarkStart w:id="197" w:name="_Toc247592877"/>
      <w:bookmarkStart w:id="198" w:name="_Toc247527564"/>
      <w:bookmarkStart w:id="199" w:name="_Toc152045540"/>
      <w:bookmarkStart w:id="200" w:name="_Toc324404825"/>
      <w:bookmarkStart w:id="201" w:name="_Toc35424897"/>
      <w:bookmarkStart w:id="202" w:name="_Toc15058856"/>
      <w:bookmarkStart w:id="203" w:name="_Toc152042316"/>
      <w:r>
        <w:rPr>
          <w:rFonts w:hint="eastAsia" w:ascii="宋体" w:hAnsi="宋体" w:eastAsia="宋体" w:cs="宋体"/>
          <w:highlight w:val="none"/>
        </w:rPr>
        <w:t>1.10 投标预备会</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58EE1D17">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1.10.1投标人须知前附表规定召开投标预备会的，招标人按投标人须知前附表规定的时间和地点召开投标预备会，澄清投标人提出的问题。</w:t>
      </w:r>
    </w:p>
    <w:p w14:paraId="5D6BD253">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1.10.2投标人应在投标人须知前附表规定的时间前，将提出的问题送达招标人，以便招标人澄清。</w:t>
      </w:r>
    </w:p>
    <w:p w14:paraId="5AA3AE0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1.10.3招标人在投标人须知前附表规定的时间，将对投标人所提的问题进行澄清。该澄清内容为招标文件的组成部分。</w:t>
      </w:r>
    </w:p>
    <w:p w14:paraId="01FA1CA0">
      <w:pPr>
        <w:pStyle w:val="3"/>
        <w:ind w:firstLine="422" w:firstLineChars="200"/>
        <w:rPr>
          <w:rFonts w:ascii="宋体" w:hAnsi="宋体" w:eastAsia="宋体" w:cs="宋体"/>
          <w:highlight w:val="none"/>
        </w:rPr>
      </w:pPr>
      <w:bookmarkStart w:id="204" w:name="_Toc35425064"/>
      <w:bookmarkStart w:id="205" w:name="_Toc35424898"/>
      <w:bookmarkStart w:id="206" w:name="_Toc15058857"/>
      <w:bookmarkStart w:id="207" w:name="_Toc506107280"/>
      <w:bookmarkStart w:id="208" w:name="_Toc296602431"/>
      <w:bookmarkStart w:id="209" w:name="_Toc324404826"/>
      <w:bookmarkStart w:id="210" w:name="_Toc32016"/>
      <w:bookmarkStart w:id="211" w:name="_Toc78803333"/>
      <w:r>
        <w:rPr>
          <w:rFonts w:hint="eastAsia" w:ascii="宋体" w:hAnsi="宋体" w:eastAsia="宋体" w:cs="宋体"/>
          <w:highlight w:val="none"/>
        </w:rPr>
        <w:t>1.11 偏离</w:t>
      </w:r>
      <w:bookmarkEnd w:id="204"/>
      <w:bookmarkEnd w:id="205"/>
      <w:bookmarkEnd w:id="206"/>
      <w:bookmarkEnd w:id="207"/>
      <w:bookmarkEnd w:id="208"/>
      <w:bookmarkEnd w:id="209"/>
      <w:bookmarkEnd w:id="210"/>
      <w:bookmarkEnd w:id="211"/>
    </w:p>
    <w:p w14:paraId="7B46C04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投标人须知前附表允许投标文件偏离招标文件某些要求的，偏离应当符合招标文件规定的偏离范围和幅度。</w:t>
      </w:r>
    </w:p>
    <w:p w14:paraId="258F395D">
      <w:pPr>
        <w:pStyle w:val="3"/>
        <w:spacing w:beforeLines="50" w:afterLines="50"/>
        <w:ind w:firstLine="482" w:firstLineChars="200"/>
        <w:rPr>
          <w:rFonts w:ascii="宋体" w:hAnsi="宋体" w:eastAsia="宋体" w:cs="宋体"/>
          <w:sz w:val="24"/>
          <w:szCs w:val="24"/>
          <w:highlight w:val="none"/>
        </w:rPr>
      </w:pPr>
      <w:bookmarkStart w:id="212" w:name="_Toc78803334"/>
      <w:bookmarkStart w:id="213" w:name="_Toc4012"/>
      <w:bookmarkStart w:id="214" w:name="_Toc179632560"/>
      <w:bookmarkStart w:id="215" w:name="_Toc144974510"/>
      <w:bookmarkStart w:id="216" w:name="_Toc152045542"/>
      <w:bookmarkStart w:id="217" w:name="_Toc246996187"/>
      <w:bookmarkStart w:id="218" w:name="_Toc506107281"/>
      <w:bookmarkStart w:id="219" w:name="_Toc247085701"/>
      <w:bookmarkStart w:id="220" w:name="_Toc324404827"/>
      <w:bookmarkStart w:id="221" w:name="_Toc15058858"/>
      <w:bookmarkStart w:id="222" w:name="_Toc35425065"/>
      <w:bookmarkStart w:id="223" w:name="_Toc152042318"/>
      <w:bookmarkStart w:id="224" w:name="_Toc246996930"/>
      <w:bookmarkStart w:id="225" w:name="_Toc35424899"/>
      <w:r>
        <w:rPr>
          <w:rFonts w:hint="eastAsia" w:ascii="宋体" w:hAnsi="宋体" w:eastAsia="宋体" w:cs="宋体"/>
          <w:sz w:val="24"/>
          <w:szCs w:val="24"/>
          <w:highlight w:val="none"/>
        </w:rPr>
        <w:t>2. 招标文件</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1E9A892E">
      <w:pPr>
        <w:pStyle w:val="3"/>
        <w:ind w:firstLine="422" w:firstLineChars="200"/>
        <w:rPr>
          <w:rFonts w:ascii="宋体" w:hAnsi="宋体" w:eastAsia="宋体" w:cs="宋体"/>
          <w:highlight w:val="none"/>
        </w:rPr>
      </w:pPr>
      <w:bookmarkStart w:id="226" w:name="_Toc179632561"/>
      <w:bookmarkStart w:id="227" w:name="_Toc78803335"/>
      <w:bookmarkStart w:id="228" w:name="_Toc246996931"/>
      <w:bookmarkStart w:id="229" w:name="_Toc246996188"/>
      <w:bookmarkStart w:id="230" w:name="_Toc324404828"/>
      <w:bookmarkStart w:id="231" w:name="_Toc296602433"/>
      <w:bookmarkStart w:id="232" w:name="_Toc35425066"/>
      <w:bookmarkStart w:id="233" w:name="_Toc35424900"/>
      <w:bookmarkStart w:id="234" w:name="_Toc15058859"/>
      <w:bookmarkStart w:id="235" w:name="_Toc13213"/>
      <w:bookmarkStart w:id="236" w:name="_Toc152045543"/>
      <w:bookmarkStart w:id="237" w:name="_Toc506107282"/>
      <w:bookmarkStart w:id="238" w:name="_Toc247085702"/>
      <w:bookmarkStart w:id="239" w:name="_Toc152042319"/>
      <w:bookmarkStart w:id="240" w:name="_Toc144974511"/>
      <w:r>
        <w:rPr>
          <w:rFonts w:hint="eastAsia" w:ascii="宋体" w:hAnsi="宋体" w:eastAsia="宋体" w:cs="宋体"/>
          <w:highlight w:val="none"/>
        </w:rPr>
        <w:t>2.1 招标文件的组成</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2F335EA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2.1.1 本招标文件包括：</w:t>
      </w:r>
    </w:p>
    <w:p w14:paraId="17A2542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（1）招标公告；</w:t>
      </w:r>
    </w:p>
    <w:p w14:paraId="309C973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（2）投标人须知；</w:t>
      </w:r>
    </w:p>
    <w:p w14:paraId="794E1BC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（3）资格审查办法</w:t>
      </w:r>
    </w:p>
    <w:p w14:paraId="0F96BD3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（4）评标办法；</w:t>
      </w:r>
    </w:p>
    <w:p w14:paraId="70CE5832">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（5）合同条款及格式；</w:t>
      </w:r>
    </w:p>
    <w:p w14:paraId="609086E3">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w:t>
      </w:r>
      <w:r>
        <w:rPr>
          <w:rFonts w:hint="eastAsia" w:ascii="宋体" w:hAnsi="宋体" w:eastAsia="宋体" w:cs="宋体"/>
          <w:szCs w:val="21"/>
          <w:highlight w:val="none"/>
          <w:lang w:val="en-US" w:eastAsia="zh-CN"/>
        </w:rPr>
        <w:t>技术标准和要求</w:t>
      </w:r>
    </w:p>
    <w:p w14:paraId="3AB46C6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）投标文件格式；</w:t>
      </w:r>
    </w:p>
    <w:p w14:paraId="58EF797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）投标人须知前附表规定的其他材料。</w:t>
      </w:r>
    </w:p>
    <w:p w14:paraId="4A2A592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2.1.2 根据本章第1.10款、第2.2款和第2.3款对招标文件所作的澄清、修改，构成招标文件的组成部分。</w:t>
      </w:r>
    </w:p>
    <w:p w14:paraId="3B513EA0">
      <w:pPr>
        <w:pStyle w:val="3"/>
        <w:ind w:firstLine="422" w:firstLineChars="200"/>
        <w:rPr>
          <w:rFonts w:ascii="宋体" w:hAnsi="宋体" w:eastAsia="宋体" w:cs="宋体"/>
          <w:highlight w:val="none"/>
        </w:rPr>
      </w:pPr>
      <w:bookmarkStart w:id="241" w:name="_Toc324404829"/>
      <w:bookmarkStart w:id="242" w:name="_Toc179632562"/>
      <w:bookmarkStart w:id="243" w:name="_Toc144974512"/>
      <w:bookmarkStart w:id="244" w:name="_Toc152042320"/>
      <w:bookmarkStart w:id="245" w:name="_Toc296602434"/>
      <w:bookmarkStart w:id="246" w:name="_Toc152045544"/>
      <w:bookmarkStart w:id="247" w:name="_Toc506107283"/>
      <w:bookmarkStart w:id="248" w:name="_Toc246996932"/>
      <w:bookmarkStart w:id="249" w:name="_Toc78803336"/>
      <w:bookmarkStart w:id="250" w:name="_Toc15058860"/>
      <w:bookmarkStart w:id="251" w:name="_Toc35425067"/>
      <w:bookmarkStart w:id="252" w:name="_Toc32239"/>
      <w:bookmarkStart w:id="253" w:name="_Toc246996189"/>
      <w:bookmarkStart w:id="254" w:name="_Toc35424901"/>
      <w:bookmarkStart w:id="255" w:name="_Toc247085703"/>
      <w:r>
        <w:rPr>
          <w:rFonts w:hint="eastAsia" w:ascii="宋体" w:hAnsi="宋体" w:eastAsia="宋体" w:cs="宋体"/>
          <w:highlight w:val="none"/>
        </w:rPr>
        <w:t>2.2 招标文件的澄清</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47165EF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2.2.1 投标人应仔细阅读和检查招标文件的全部内容。如有疑问，应在投标人须知前附表规定的时间前</w:t>
      </w:r>
      <w:r>
        <w:rPr>
          <w:rFonts w:hint="eastAsia" w:ascii="宋体" w:hAnsi="宋体" w:eastAsia="宋体" w:cs="宋体"/>
          <w:color w:val="auto"/>
          <w:szCs w:val="21"/>
          <w:highlight w:val="none"/>
          <w:lang w:val="en-US" w:eastAsia="zh-CN"/>
        </w:rPr>
        <w:t>登录新点电子交易平台【滁州专区】线上提出，</w:t>
      </w:r>
      <w:r>
        <w:rPr>
          <w:rFonts w:hint="eastAsia" w:ascii="宋体" w:hAnsi="宋体" w:cs="宋体"/>
          <w:szCs w:val="21"/>
          <w:highlight w:val="none"/>
        </w:rPr>
        <w:t>要求招标人对招标文件予以澄清。</w:t>
      </w:r>
    </w:p>
    <w:p w14:paraId="387EA73C">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ascii="宋体" w:hAnsi="宋体" w:cs="宋体"/>
          <w:szCs w:val="21"/>
          <w:highlight w:val="none"/>
        </w:rPr>
      </w:pPr>
      <w:r>
        <w:rPr>
          <w:rFonts w:hint="eastAsia" w:ascii="宋体" w:hAnsi="宋体" w:cs="宋体"/>
          <w:szCs w:val="21"/>
          <w:highlight w:val="none"/>
        </w:rPr>
        <w:t>2.2.2 招标文件的澄清将在</w:t>
      </w:r>
      <w:r>
        <w:rPr>
          <w:rFonts w:hint="eastAsia" w:ascii="宋体" w:hAnsi="宋体" w:eastAsia="宋体" w:cs="宋体"/>
          <w:color w:val="auto"/>
          <w:kern w:val="0"/>
          <w:szCs w:val="21"/>
          <w:highlight w:val="none"/>
          <w:lang w:val="en-US" w:eastAsia="zh-CN"/>
        </w:rPr>
        <w:t>滁州市城投工程咨询管理有限公司网站</w:t>
      </w:r>
      <w:r>
        <w:rPr>
          <w:rFonts w:hint="eastAsia" w:ascii="宋体" w:hAnsi="宋体" w:eastAsia="宋体" w:cs="宋体"/>
          <w:color w:val="auto"/>
          <w:kern w:val="0"/>
          <w:szCs w:val="21"/>
          <w:highlight w:val="none"/>
        </w:rPr>
        <w:t>（https://www.czctgczx.com/）</w:t>
      </w:r>
      <w:r>
        <w:rPr>
          <w:rFonts w:hint="eastAsia" w:ascii="宋体" w:hAnsi="宋体" w:cs="宋体"/>
          <w:szCs w:val="21"/>
          <w:highlight w:val="none"/>
        </w:rPr>
        <w:t xml:space="preserve">发布，但不指明澄清问题的来源。如果澄清发出的时间距投标人须知前附表规定的投标截止时间不足15天，并且澄清内容影响投标文件编制的，将相应延长投标截止时间。 </w:t>
      </w:r>
    </w:p>
    <w:p w14:paraId="5EC8A5BB">
      <w:pPr>
        <w:pStyle w:val="3"/>
        <w:ind w:firstLine="422" w:firstLineChars="200"/>
        <w:rPr>
          <w:rFonts w:ascii="宋体" w:hAnsi="宋体" w:eastAsia="宋体" w:cs="宋体"/>
          <w:highlight w:val="none"/>
        </w:rPr>
      </w:pPr>
      <w:bookmarkStart w:id="256" w:name="_Toc15058861"/>
      <w:bookmarkStart w:id="257" w:name="_Toc144974513"/>
      <w:bookmarkStart w:id="258" w:name="_Toc246996933"/>
      <w:bookmarkStart w:id="259" w:name="_Toc324404830"/>
      <w:bookmarkStart w:id="260" w:name="_Toc246996190"/>
      <w:bookmarkStart w:id="261" w:name="_Toc152045545"/>
      <w:bookmarkStart w:id="262" w:name="_Toc24633"/>
      <w:bookmarkStart w:id="263" w:name="_Toc247085704"/>
      <w:bookmarkStart w:id="264" w:name="_Toc35425068"/>
      <w:bookmarkStart w:id="265" w:name="_Toc35424902"/>
      <w:bookmarkStart w:id="266" w:name="_Toc506107284"/>
      <w:bookmarkStart w:id="267" w:name="_Toc296602435"/>
      <w:bookmarkStart w:id="268" w:name="_Toc152042321"/>
      <w:bookmarkStart w:id="269" w:name="_Toc179632563"/>
      <w:bookmarkStart w:id="270" w:name="_Toc78803337"/>
      <w:r>
        <w:rPr>
          <w:rFonts w:hint="eastAsia" w:ascii="宋体" w:hAnsi="宋体" w:eastAsia="宋体" w:cs="宋体"/>
          <w:highlight w:val="none"/>
        </w:rPr>
        <w:t>2.3 招标文件的修改</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52844B2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2.3.1招标人可以修改招标文件，并以澄清的方式在</w:t>
      </w:r>
      <w:r>
        <w:rPr>
          <w:rFonts w:hint="eastAsia" w:ascii="宋体" w:hAnsi="宋体" w:eastAsia="宋体" w:cs="宋体"/>
          <w:color w:val="auto"/>
          <w:kern w:val="0"/>
          <w:szCs w:val="21"/>
          <w:highlight w:val="none"/>
          <w:lang w:val="en-US" w:eastAsia="zh-CN"/>
        </w:rPr>
        <w:t>滁州市城投工程咨询管理有限公司网站</w:t>
      </w:r>
      <w:r>
        <w:rPr>
          <w:rFonts w:hint="eastAsia" w:ascii="宋体" w:hAnsi="宋体" w:eastAsia="宋体" w:cs="宋体"/>
          <w:color w:val="auto"/>
          <w:kern w:val="0"/>
          <w:szCs w:val="21"/>
          <w:highlight w:val="none"/>
        </w:rPr>
        <w:t>（https://www.czctgczx.com/）</w:t>
      </w:r>
      <w:r>
        <w:rPr>
          <w:rFonts w:hint="eastAsia" w:ascii="宋体" w:hAnsi="宋体" w:cs="宋体"/>
          <w:szCs w:val="21"/>
          <w:highlight w:val="none"/>
        </w:rPr>
        <w:t>发布。但如果修改内容影响投标文件编制的，将相应延长投标截止时间。</w:t>
      </w:r>
    </w:p>
    <w:p w14:paraId="0E2ED339">
      <w:pPr>
        <w:pStyle w:val="3"/>
        <w:ind w:firstLine="422" w:firstLineChars="200"/>
        <w:rPr>
          <w:rFonts w:ascii="宋体" w:hAnsi="宋体" w:eastAsia="宋体" w:cs="宋体"/>
          <w:highlight w:val="none"/>
        </w:rPr>
      </w:pPr>
      <w:bookmarkStart w:id="271" w:name="_Toc324404831"/>
      <w:bookmarkStart w:id="272" w:name="_Toc78803338"/>
      <w:bookmarkStart w:id="273" w:name="_Toc15058862"/>
      <w:bookmarkStart w:id="274" w:name="_Toc2696"/>
      <w:bookmarkStart w:id="275" w:name="_Toc35425069"/>
      <w:bookmarkStart w:id="276" w:name="_Toc35424903"/>
      <w:r>
        <w:rPr>
          <w:rFonts w:hint="eastAsia" w:ascii="宋体" w:hAnsi="宋体" w:eastAsia="宋体" w:cs="宋体"/>
          <w:highlight w:val="none"/>
        </w:rPr>
        <w:t>2.4</w:t>
      </w:r>
      <w:bookmarkEnd w:id="271"/>
      <w:r>
        <w:rPr>
          <w:rFonts w:hint="eastAsia" w:ascii="宋体" w:hAnsi="宋体" w:eastAsia="宋体" w:cs="宋体"/>
          <w:highlight w:val="none"/>
        </w:rPr>
        <w:t>最高限价</w:t>
      </w:r>
      <w:bookmarkEnd w:id="272"/>
      <w:bookmarkEnd w:id="273"/>
      <w:bookmarkEnd w:id="274"/>
      <w:bookmarkEnd w:id="275"/>
      <w:bookmarkEnd w:id="276"/>
    </w:p>
    <w:p w14:paraId="5D85920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2.4.1最高限价的作用和说明</w:t>
      </w:r>
    </w:p>
    <w:p w14:paraId="3BA12ACD">
      <w:pPr>
        <w:spacing w:line="440" w:lineRule="exact"/>
        <w:ind w:firstLine="420" w:firstLineChars="200"/>
        <w:jc w:val="left"/>
        <w:rPr>
          <w:rFonts w:ascii="宋体" w:hAnsi="宋体" w:cs="宋体"/>
          <w:highlight w:val="none"/>
        </w:rPr>
      </w:pPr>
      <w:r>
        <w:rPr>
          <w:rFonts w:hint="eastAsia" w:ascii="宋体" w:hAnsi="宋体" w:cs="宋体"/>
          <w:szCs w:val="21"/>
          <w:highlight w:val="none"/>
        </w:rPr>
        <w:t>（1）</w:t>
      </w:r>
      <w:r>
        <w:rPr>
          <w:rFonts w:hint="eastAsia" w:ascii="宋体" w:hAnsi="宋体" w:cs="宋体"/>
          <w:highlight w:val="none"/>
        </w:rPr>
        <w:t>投标人的投标报价不得</w:t>
      </w:r>
      <w:r>
        <w:rPr>
          <w:rFonts w:hint="eastAsia" w:ascii="宋体" w:hAnsi="宋体" w:cs="宋体"/>
          <w:highlight w:val="none"/>
          <w:lang w:val="en-US" w:eastAsia="zh-CN"/>
        </w:rPr>
        <w:t>高于</w:t>
      </w:r>
      <w:r>
        <w:rPr>
          <w:rFonts w:hint="eastAsia" w:ascii="宋体" w:hAnsi="宋体" w:cs="宋体"/>
          <w:highlight w:val="none"/>
        </w:rPr>
        <w:t>最高限价，最高限价的发布时间及方式在投标人须知前附表中载明。</w:t>
      </w:r>
    </w:p>
    <w:p w14:paraId="42E709F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（2）投标人对最高限价有异议的，可在</w:t>
      </w:r>
      <w:r>
        <w:rPr>
          <w:rFonts w:hint="eastAsia" w:ascii="宋体" w:hAnsi="宋体" w:cs="宋体"/>
          <w:highlight w:val="none"/>
        </w:rPr>
        <w:t>投标人须知前附表规定的时间内向招标人提出异议，</w:t>
      </w:r>
      <w:r>
        <w:rPr>
          <w:rFonts w:hint="eastAsia" w:ascii="宋体" w:hAnsi="宋体" w:cs="宋体"/>
          <w:szCs w:val="21"/>
          <w:highlight w:val="none"/>
        </w:rPr>
        <w:t>未在规定时间内提出异议的或投标人提出异议经招标人复核后的最高限价，视为合理有效。</w:t>
      </w:r>
    </w:p>
    <w:p w14:paraId="5681C7DF">
      <w:pPr>
        <w:pStyle w:val="3"/>
        <w:spacing w:beforeLines="50" w:afterLines="50"/>
        <w:ind w:firstLine="482" w:firstLineChars="200"/>
        <w:rPr>
          <w:rFonts w:ascii="宋体" w:hAnsi="宋体" w:eastAsia="宋体" w:cs="宋体"/>
          <w:sz w:val="24"/>
          <w:szCs w:val="24"/>
          <w:highlight w:val="none"/>
        </w:rPr>
      </w:pPr>
      <w:bookmarkStart w:id="277" w:name="_Toc324404832"/>
      <w:bookmarkStart w:id="278" w:name="_Toc246996191"/>
      <w:bookmarkStart w:id="279" w:name="_Toc15058863"/>
      <w:bookmarkStart w:id="280" w:name="_Toc35425070"/>
      <w:bookmarkStart w:id="281" w:name="_Toc179632564"/>
      <w:bookmarkStart w:id="282" w:name="_Toc35424904"/>
      <w:bookmarkStart w:id="283" w:name="_Toc144974514"/>
      <w:bookmarkStart w:id="284" w:name="_Toc246996934"/>
      <w:bookmarkStart w:id="285" w:name="_Toc152045546"/>
      <w:bookmarkStart w:id="286" w:name="_Toc152042322"/>
      <w:bookmarkStart w:id="287" w:name="_Toc78803339"/>
      <w:bookmarkStart w:id="288" w:name="_Toc247085705"/>
      <w:bookmarkStart w:id="289" w:name="_Toc506107285"/>
      <w:bookmarkStart w:id="290" w:name="_Toc6464"/>
      <w:r>
        <w:rPr>
          <w:rFonts w:hint="eastAsia" w:ascii="宋体" w:hAnsi="宋体" w:eastAsia="宋体" w:cs="宋体"/>
          <w:sz w:val="24"/>
          <w:szCs w:val="24"/>
          <w:highlight w:val="none"/>
        </w:rPr>
        <w:t>3. 投标文件</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218225A2">
      <w:pPr>
        <w:pStyle w:val="3"/>
        <w:ind w:firstLine="422" w:firstLineChars="200"/>
        <w:rPr>
          <w:rFonts w:ascii="宋体" w:hAnsi="宋体" w:eastAsia="宋体" w:cs="宋体"/>
          <w:highlight w:val="none"/>
        </w:rPr>
      </w:pPr>
      <w:bookmarkStart w:id="291" w:name="_Toc157"/>
      <w:bookmarkStart w:id="292" w:name="_Toc78803340"/>
      <w:bookmarkStart w:id="293" w:name="_Toc296602437"/>
      <w:bookmarkStart w:id="294" w:name="_Toc35424905"/>
      <w:bookmarkStart w:id="295" w:name="_Toc247085706"/>
      <w:bookmarkStart w:id="296" w:name="_Toc506107286"/>
      <w:bookmarkStart w:id="297" w:name="_Toc324404833"/>
      <w:bookmarkStart w:id="298" w:name="_Toc152042323"/>
      <w:bookmarkStart w:id="299" w:name="_Toc179632565"/>
      <w:bookmarkStart w:id="300" w:name="_Toc144974515"/>
      <w:bookmarkStart w:id="301" w:name="_Toc152045547"/>
      <w:bookmarkStart w:id="302" w:name="_Toc246996935"/>
      <w:bookmarkStart w:id="303" w:name="_Toc35425071"/>
      <w:bookmarkStart w:id="304" w:name="_Toc246996192"/>
      <w:bookmarkStart w:id="305" w:name="_Toc15058864"/>
      <w:r>
        <w:rPr>
          <w:rFonts w:hint="eastAsia" w:ascii="宋体" w:hAnsi="宋体" w:eastAsia="宋体" w:cs="宋体"/>
          <w:highlight w:val="none"/>
        </w:rPr>
        <w:t>3.1 投标文件的组成</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6871D10E">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lang w:eastAsia="zh-CN"/>
        </w:rPr>
        <w:t>投标文件</w:t>
      </w:r>
      <w:r>
        <w:rPr>
          <w:rFonts w:hint="eastAsia" w:ascii="宋体" w:hAnsi="宋体" w:cs="宋体"/>
          <w:szCs w:val="21"/>
          <w:highlight w:val="none"/>
        </w:rPr>
        <w:t>由</w:t>
      </w:r>
      <w:r>
        <w:rPr>
          <w:rFonts w:hint="eastAsia" w:ascii="宋体" w:hAnsi="宋体" w:cs="宋体"/>
          <w:szCs w:val="21"/>
          <w:highlight w:val="none"/>
          <w:lang w:eastAsia="zh-CN"/>
        </w:rPr>
        <w:t>投标文件</w:t>
      </w:r>
      <w:r>
        <w:rPr>
          <w:rFonts w:hint="eastAsia" w:ascii="宋体" w:hAnsi="宋体" w:cs="宋体"/>
          <w:szCs w:val="21"/>
          <w:highlight w:val="none"/>
        </w:rPr>
        <w:t>一（资信证明文件）、</w:t>
      </w:r>
      <w:r>
        <w:rPr>
          <w:rFonts w:hint="eastAsia" w:ascii="宋体" w:hAnsi="宋体" w:cs="宋体"/>
          <w:szCs w:val="21"/>
          <w:highlight w:val="none"/>
          <w:lang w:eastAsia="zh-CN"/>
        </w:rPr>
        <w:t>投标文件</w:t>
      </w:r>
      <w:r>
        <w:rPr>
          <w:rFonts w:hint="eastAsia" w:ascii="宋体" w:hAnsi="宋体" w:cs="宋体"/>
          <w:szCs w:val="21"/>
          <w:highlight w:val="none"/>
        </w:rPr>
        <w:t>二（技术标）和</w:t>
      </w:r>
      <w:r>
        <w:rPr>
          <w:rFonts w:hint="eastAsia" w:ascii="宋体" w:hAnsi="宋体" w:cs="宋体"/>
          <w:szCs w:val="21"/>
          <w:highlight w:val="none"/>
          <w:lang w:eastAsia="zh-CN"/>
        </w:rPr>
        <w:t>投标文件</w:t>
      </w:r>
      <w:r>
        <w:rPr>
          <w:rFonts w:hint="eastAsia" w:ascii="宋体" w:hAnsi="宋体" w:cs="宋体"/>
          <w:szCs w:val="21"/>
          <w:highlight w:val="none"/>
        </w:rPr>
        <w:t>三（商务标）三部分组成</w:t>
      </w:r>
      <w:r>
        <w:rPr>
          <w:rFonts w:hint="eastAsia" w:ascii="宋体" w:hAnsi="宋体" w:cs="宋体"/>
          <w:szCs w:val="21"/>
          <w:highlight w:val="none"/>
          <w:lang w:eastAsia="zh-CN"/>
        </w:rPr>
        <w:t>。</w:t>
      </w:r>
      <w:r>
        <w:rPr>
          <w:rFonts w:hint="eastAsia" w:ascii="宋体" w:hAnsi="宋体" w:cs="宋体"/>
          <w:szCs w:val="21"/>
          <w:highlight w:val="none"/>
        </w:rPr>
        <w:t>具体要求详见本招标文件第</w:t>
      </w:r>
      <w:r>
        <w:rPr>
          <w:rFonts w:hint="eastAsia" w:ascii="宋体" w:hAnsi="宋体" w:cs="宋体"/>
          <w:szCs w:val="21"/>
          <w:highlight w:val="none"/>
          <w:lang w:val="en-US" w:eastAsia="zh-CN"/>
        </w:rPr>
        <w:t>六</w:t>
      </w:r>
      <w:r>
        <w:rPr>
          <w:rFonts w:hint="eastAsia" w:ascii="宋体" w:hAnsi="宋体" w:cs="宋体"/>
          <w:szCs w:val="21"/>
          <w:highlight w:val="none"/>
        </w:rPr>
        <w:t>章“投标文件格式”。</w:t>
      </w:r>
    </w:p>
    <w:p w14:paraId="68B92645">
      <w:pPr>
        <w:pStyle w:val="3"/>
        <w:ind w:firstLine="422" w:firstLineChars="200"/>
        <w:rPr>
          <w:rFonts w:ascii="宋体" w:hAnsi="宋体" w:eastAsia="宋体" w:cs="宋体"/>
          <w:highlight w:val="none"/>
        </w:rPr>
      </w:pPr>
      <w:bookmarkStart w:id="306" w:name="_Toc324404834"/>
      <w:bookmarkStart w:id="307" w:name="_Toc152042324"/>
      <w:bookmarkStart w:id="308" w:name="_Toc15058865"/>
      <w:bookmarkStart w:id="309" w:name="_Toc78803341"/>
      <w:bookmarkStart w:id="310" w:name="_Toc152045548"/>
      <w:bookmarkStart w:id="311" w:name="_Toc246996936"/>
      <w:bookmarkStart w:id="312" w:name="_Toc35424906"/>
      <w:bookmarkStart w:id="313" w:name="_Toc144974516"/>
      <w:bookmarkStart w:id="314" w:name="_Toc246996193"/>
      <w:bookmarkStart w:id="315" w:name="_Toc179632566"/>
      <w:bookmarkStart w:id="316" w:name="_Toc506107287"/>
      <w:bookmarkStart w:id="317" w:name="_Toc296602438"/>
      <w:bookmarkStart w:id="318" w:name="_Toc247085707"/>
      <w:bookmarkStart w:id="319" w:name="_Toc35425072"/>
      <w:bookmarkStart w:id="320" w:name="_Toc6829"/>
      <w:r>
        <w:rPr>
          <w:rFonts w:hint="eastAsia" w:ascii="宋体" w:hAnsi="宋体" w:eastAsia="宋体" w:cs="宋体"/>
          <w:highlight w:val="none"/>
        </w:rPr>
        <w:t>3.2 投标报价</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10298498">
      <w:pPr>
        <w:spacing w:line="440" w:lineRule="exact"/>
        <w:ind w:firstLine="420" w:firstLineChars="200"/>
        <w:jc w:val="left"/>
        <w:rPr>
          <w:rFonts w:ascii="宋体" w:hAnsi="宋体" w:cs="宋体"/>
          <w:highlight w:val="none"/>
        </w:rPr>
      </w:pPr>
      <w:bookmarkStart w:id="321" w:name="_Toc247085708"/>
      <w:bookmarkStart w:id="322" w:name="_Toc179632567"/>
      <w:bookmarkStart w:id="323" w:name="_Toc152042325"/>
      <w:bookmarkStart w:id="324" w:name="_Toc246996937"/>
      <w:bookmarkStart w:id="325" w:name="_Toc246996194"/>
      <w:bookmarkStart w:id="326" w:name="_Toc152045549"/>
      <w:bookmarkStart w:id="327" w:name="_Toc296602439"/>
      <w:bookmarkStart w:id="328" w:name="_Toc144974517"/>
      <w:bookmarkStart w:id="329" w:name="_Toc324404835"/>
      <w:r>
        <w:rPr>
          <w:rFonts w:hint="eastAsia" w:ascii="宋体" w:hAnsi="宋体" w:cs="宋体"/>
          <w:highlight w:val="none"/>
        </w:rPr>
        <w:t>3.2.1 投标人的投标报价不得</w:t>
      </w:r>
      <w:r>
        <w:rPr>
          <w:rFonts w:hint="eastAsia" w:ascii="宋体" w:hAnsi="宋体" w:cs="宋体"/>
          <w:highlight w:val="none"/>
          <w:lang w:val="en-US" w:eastAsia="zh-CN"/>
        </w:rPr>
        <w:t>高于</w:t>
      </w:r>
      <w:r>
        <w:rPr>
          <w:rFonts w:hint="eastAsia" w:ascii="宋体" w:hAnsi="宋体" w:cs="宋体"/>
          <w:highlight w:val="none"/>
        </w:rPr>
        <w:t>最高限价，最高限价的发布时间及方式在投标人须知前附表中载明。</w:t>
      </w:r>
    </w:p>
    <w:p w14:paraId="4BDC9110">
      <w:pPr>
        <w:spacing w:line="440" w:lineRule="exact"/>
        <w:ind w:firstLine="420" w:firstLineChars="200"/>
        <w:jc w:val="left"/>
        <w:rPr>
          <w:rFonts w:ascii="宋体" w:hAnsi="宋体" w:cs="宋体"/>
          <w:highlight w:val="none"/>
        </w:rPr>
      </w:pPr>
      <w:r>
        <w:rPr>
          <w:rFonts w:hint="eastAsia" w:ascii="宋体" w:hAnsi="宋体" w:cs="宋体"/>
          <w:highlight w:val="none"/>
        </w:rPr>
        <w:t>3.2.2投标报价应由法定代表人或被授权人签署。</w:t>
      </w:r>
    </w:p>
    <w:p w14:paraId="0DED257F">
      <w:pPr>
        <w:spacing w:line="440" w:lineRule="exact"/>
        <w:ind w:left="15" w:leftChars="7" w:firstLine="420" w:firstLineChars="200"/>
        <w:jc w:val="left"/>
        <w:rPr>
          <w:rFonts w:ascii="宋体" w:hAnsi="宋体" w:cs="宋体"/>
          <w:highlight w:val="none"/>
        </w:rPr>
      </w:pPr>
      <w:r>
        <w:rPr>
          <w:rFonts w:hint="eastAsia" w:ascii="宋体" w:hAnsi="宋体" w:cs="宋体"/>
          <w:highlight w:val="none"/>
        </w:rPr>
        <w:t>3.2.3投标人的投标报价应为项目招标范围内所提供的全部服务工作内容所需的全部费用，包含所有成本、利润和税金等全部费用。</w:t>
      </w:r>
    </w:p>
    <w:p w14:paraId="72B08097">
      <w:pPr>
        <w:spacing w:line="440" w:lineRule="exact"/>
        <w:ind w:firstLine="420" w:firstLineChars="200"/>
        <w:jc w:val="left"/>
        <w:rPr>
          <w:rFonts w:ascii="宋体" w:hAnsi="宋体" w:cs="宋体"/>
          <w:highlight w:val="none"/>
        </w:rPr>
      </w:pPr>
      <w:r>
        <w:rPr>
          <w:rFonts w:hint="eastAsia" w:ascii="宋体" w:hAnsi="宋体" w:cs="宋体"/>
          <w:highlight w:val="none"/>
        </w:rPr>
        <w:t>3.2.4不论任何原因导致的工期延长，招标人均不再补偿费用。</w:t>
      </w:r>
    </w:p>
    <w:p w14:paraId="454C15E1">
      <w:pPr>
        <w:pStyle w:val="3"/>
        <w:ind w:firstLine="422" w:firstLineChars="200"/>
        <w:rPr>
          <w:rFonts w:ascii="宋体" w:hAnsi="宋体" w:eastAsia="宋体" w:cs="宋体"/>
          <w:highlight w:val="none"/>
        </w:rPr>
      </w:pPr>
      <w:bookmarkStart w:id="330" w:name="_Toc35424907"/>
      <w:bookmarkStart w:id="331" w:name="_Toc506107288"/>
      <w:bookmarkStart w:id="332" w:name="_Toc31735"/>
      <w:bookmarkStart w:id="333" w:name="_Toc35425073"/>
      <w:bookmarkStart w:id="334" w:name="_Toc78803342"/>
      <w:bookmarkStart w:id="335" w:name="_Toc15058866"/>
      <w:r>
        <w:rPr>
          <w:rFonts w:hint="eastAsia" w:ascii="宋体" w:hAnsi="宋体" w:eastAsia="宋体" w:cs="宋体"/>
          <w:highlight w:val="none"/>
        </w:rPr>
        <w:t>3.3 投标有效期</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38E346F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3.3.1 除投标人须知前附表另有规定外，投标有效期为90天。</w:t>
      </w:r>
    </w:p>
    <w:p w14:paraId="19262D1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3.3.2在投标有效期内，投标人撤销或修改其投标文件的，应承担招标文件和法律规定的责任。</w:t>
      </w:r>
    </w:p>
    <w:p w14:paraId="10530AB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780A1DA0">
      <w:pPr>
        <w:pStyle w:val="3"/>
        <w:ind w:firstLine="422" w:firstLineChars="200"/>
        <w:rPr>
          <w:rFonts w:hint="eastAsia" w:ascii="宋体" w:hAnsi="宋体" w:eastAsia="宋体" w:cs="宋体"/>
          <w:highlight w:val="none"/>
        </w:rPr>
      </w:pPr>
      <w:bookmarkStart w:id="336" w:name="_Toc246996938"/>
      <w:bookmarkStart w:id="337" w:name="_Toc152045550"/>
      <w:bookmarkStart w:id="338" w:name="_Toc296602440"/>
      <w:bookmarkStart w:id="339" w:name="_Toc179632568"/>
      <w:bookmarkStart w:id="340" w:name="_Toc35424908"/>
      <w:bookmarkStart w:id="341" w:name="_Toc246996195"/>
      <w:bookmarkStart w:id="342" w:name="_Toc35425074"/>
      <w:bookmarkStart w:id="343" w:name="_Toc10714"/>
      <w:bookmarkStart w:id="344" w:name="_Toc506107289"/>
      <w:bookmarkStart w:id="345" w:name="_Toc152042326"/>
      <w:bookmarkStart w:id="346" w:name="_Toc324404836"/>
      <w:bookmarkStart w:id="347" w:name="_Toc78803343"/>
      <w:bookmarkStart w:id="348" w:name="_Toc144974518"/>
      <w:bookmarkStart w:id="349" w:name="_Toc15058867"/>
      <w:bookmarkStart w:id="350" w:name="_Toc247085709"/>
      <w:r>
        <w:rPr>
          <w:rFonts w:hint="eastAsia" w:ascii="宋体" w:hAnsi="宋体" w:eastAsia="宋体" w:cs="宋体"/>
          <w:highlight w:val="none"/>
        </w:rPr>
        <w:t>3.4 投标保证金</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63EACC6B">
      <w:pPr>
        <w:spacing w:line="440" w:lineRule="exact"/>
        <w:ind w:firstLine="420" w:firstLineChars="200"/>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3.4.1本项目不收取投标保证金。</w:t>
      </w:r>
    </w:p>
    <w:p w14:paraId="31A74824">
      <w:pPr>
        <w:pStyle w:val="3"/>
        <w:ind w:firstLine="422" w:firstLineChars="200"/>
        <w:rPr>
          <w:rFonts w:ascii="宋体" w:hAnsi="宋体" w:eastAsia="宋体" w:cs="宋体"/>
          <w:highlight w:val="none"/>
        </w:rPr>
      </w:pPr>
      <w:bookmarkStart w:id="351" w:name="_Toc296602442"/>
      <w:bookmarkStart w:id="352" w:name="_Toc19037"/>
      <w:bookmarkStart w:id="353" w:name="_Toc15058868"/>
      <w:bookmarkStart w:id="354" w:name="_Toc506107290"/>
      <w:bookmarkStart w:id="355" w:name="_Toc35424909"/>
      <w:bookmarkStart w:id="356" w:name="_Toc35425075"/>
      <w:bookmarkStart w:id="357" w:name="_Toc78803344"/>
      <w:bookmarkStart w:id="358" w:name="_Toc324404837"/>
      <w:bookmarkStart w:id="359" w:name="_Toc152042329"/>
      <w:bookmarkStart w:id="360" w:name="_Toc144974521"/>
      <w:bookmarkStart w:id="361" w:name="_Toc152045553"/>
      <w:bookmarkStart w:id="362" w:name="_Toc179632571"/>
      <w:bookmarkStart w:id="363" w:name="_Toc246996940"/>
      <w:bookmarkStart w:id="364" w:name="_Toc246996197"/>
      <w:bookmarkStart w:id="365" w:name="_Toc247085711"/>
      <w:r>
        <w:rPr>
          <w:rFonts w:hint="eastAsia" w:ascii="宋体" w:hAnsi="宋体" w:eastAsia="宋体" w:cs="宋体"/>
          <w:highlight w:val="none"/>
        </w:rPr>
        <w:t>3.5投标文件的编制</w:t>
      </w:r>
      <w:bookmarkEnd w:id="351"/>
      <w:bookmarkEnd w:id="352"/>
      <w:bookmarkEnd w:id="353"/>
      <w:bookmarkEnd w:id="354"/>
      <w:bookmarkEnd w:id="355"/>
      <w:bookmarkEnd w:id="356"/>
      <w:bookmarkEnd w:id="357"/>
      <w:bookmarkEnd w:id="358"/>
    </w:p>
    <w:p w14:paraId="243A59D4">
      <w:pPr>
        <w:spacing w:line="460" w:lineRule="exact"/>
        <w:ind w:firstLine="420" w:firstLineChars="200"/>
        <w:rPr>
          <w:rFonts w:ascii="宋体" w:hAnsi="宋体" w:cs="宋体"/>
          <w:szCs w:val="21"/>
          <w:highlight w:val="none"/>
        </w:rPr>
      </w:pPr>
      <w:r>
        <w:rPr>
          <w:rFonts w:hint="eastAsia" w:ascii="宋体" w:hAnsi="宋体" w:cs="宋体"/>
          <w:szCs w:val="21"/>
          <w:highlight w:val="none"/>
        </w:rPr>
        <w:t>3.5.1</w:t>
      </w:r>
      <w:r>
        <w:rPr>
          <w:rFonts w:hint="eastAsia" w:ascii="宋体" w:hAnsi="宋体" w:cs="宋体"/>
          <w:szCs w:val="21"/>
          <w:highlight w:val="none"/>
          <w:lang w:val="en-US" w:eastAsia="zh-CN"/>
        </w:rPr>
        <w:t>投标文件</w:t>
      </w:r>
      <w:r>
        <w:rPr>
          <w:rFonts w:hint="eastAsia" w:ascii="宋体" w:hAnsi="宋体" w:cs="宋体"/>
          <w:szCs w:val="21"/>
          <w:highlight w:val="none"/>
        </w:rPr>
        <w:t>应按第</w:t>
      </w:r>
      <w:r>
        <w:rPr>
          <w:rFonts w:hint="eastAsia" w:ascii="宋体" w:hAnsi="宋体" w:cs="宋体"/>
          <w:szCs w:val="21"/>
          <w:highlight w:val="none"/>
          <w:lang w:val="en-US" w:eastAsia="zh-CN"/>
        </w:rPr>
        <w:t>六</w:t>
      </w:r>
      <w:r>
        <w:rPr>
          <w:rFonts w:hint="eastAsia" w:ascii="宋体" w:hAnsi="宋体" w:cs="宋体"/>
          <w:szCs w:val="21"/>
          <w:highlight w:val="none"/>
        </w:rPr>
        <w:t>章“投标文件格式”进行编写，如有必要，可以增加附页，作为投标文件的组成部分。</w:t>
      </w:r>
    </w:p>
    <w:p w14:paraId="7A6AE0D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w:t>
      </w:r>
      <w:bookmarkEnd w:id="359"/>
      <w:bookmarkEnd w:id="360"/>
      <w:bookmarkEnd w:id="361"/>
      <w:bookmarkEnd w:id="362"/>
      <w:bookmarkEnd w:id="363"/>
      <w:bookmarkEnd w:id="364"/>
      <w:bookmarkEnd w:id="365"/>
      <w:bookmarkStart w:id="366" w:name="_Toc324404838"/>
      <w:bookmarkStart w:id="367" w:name="_Toc144974523"/>
      <w:bookmarkStart w:id="368" w:name="_Toc152045555"/>
      <w:bookmarkStart w:id="369" w:name="_Toc152042331"/>
      <w:bookmarkStart w:id="370" w:name="_Toc179632573"/>
      <w:bookmarkStart w:id="371" w:name="_Toc246996942"/>
      <w:bookmarkStart w:id="372" w:name="_Toc247085713"/>
      <w:bookmarkStart w:id="373" w:name="_Toc246996199"/>
      <w:r>
        <w:rPr>
          <w:rFonts w:hint="eastAsia" w:ascii="宋体" w:hAnsi="宋体" w:cs="宋体"/>
          <w:szCs w:val="21"/>
          <w:highlight w:val="none"/>
        </w:rPr>
        <w:t>.5.2 投标文件应当对招标文件有关工期、投标有效期、质量要求、技术标准和要求、招标范围等实质性内容作出响应。</w:t>
      </w:r>
    </w:p>
    <w:p w14:paraId="4D26172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3.5.3本次投标不需要提供纸质投标文件，投标人应按照</w:t>
      </w:r>
      <w:r>
        <w:rPr>
          <w:rFonts w:hint="eastAsia" w:ascii="宋体" w:hAnsi="宋体" w:cs="宋体"/>
          <w:szCs w:val="21"/>
          <w:highlight w:val="none"/>
          <w:lang w:val="en-US" w:eastAsia="zh-CN"/>
        </w:rPr>
        <w:t>招标公告</w:t>
      </w:r>
      <w:r>
        <w:rPr>
          <w:rFonts w:hint="eastAsia" w:ascii="宋体" w:hAnsi="宋体" w:cs="宋体"/>
          <w:szCs w:val="21"/>
          <w:highlight w:val="none"/>
        </w:rPr>
        <w:t>的要求</w:t>
      </w:r>
      <w:r>
        <w:rPr>
          <w:rFonts w:hint="eastAsia" w:ascii="宋体" w:hAnsi="宋体" w:cs="宋体"/>
          <w:szCs w:val="21"/>
          <w:highlight w:val="none"/>
          <w:lang w:val="en-US" w:eastAsia="zh-CN"/>
        </w:rPr>
        <w:t>上传</w:t>
      </w:r>
      <w:r>
        <w:rPr>
          <w:rFonts w:hint="eastAsia" w:ascii="宋体" w:hAnsi="宋体" w:cs="宋体"/>
          <w:szCs w:val="21"/>
          <w:highlight w:val="none"/>
        </w:rPr>
        <w:t>电子投标文件。</w:t>
      </w:r>
    </w:p>
    <w:p w14:paraId="7240D5C8">
      <w:pPr>
        <w:spacing w:line="440" w:lineRule="exact"/>
        <w:ind w:firstLine="420" w:firstLineChars="200"/>
        <w:jc w:val="left"/>
        <w:rPr>
          <w:highlight w:val="none"/>
        </w:rPr>
      </w:pPr>
      <w:r>
        <w:rPr>
          <w:rFonts w:hint="eastAsia" w:ascii="宋体" w:hAnsi="宋体" w:cs="宋体"/>
          <w:szCs w:val="21"/>
          <w:highlight w:val="none"/>
        </w:rPr>
        <w:t>3.5.</w:t>
      </w:r>
      <w:r>
        <w:rPr>
          <w:rFonts w:hint="eastAsia" w:ascii="宋体" w:hAnsi="宋体" w:cs="宋体"/>
          <w:szCs w:val="21"/>
          <w:highlight w:val="none"/>
          <w:lang w:val="en-US" w:eastAsia="zh-CN"/>
        </w:rPr>
        <w:t>4</w:t>
      </w:r>
      <w:r>
        <w:rPr>
          <w:rFonts w:hint="eastAsia" w:ascii="宋体" w:hAnsi="宋体" w:cs="宋体"/>
          <w:szCs w:val="21"/>
          <w:highlight w:val="none"/>
        </w:rPr>
        <w:t xml:space="preserve"> 投标人中标后须递交与网上电子投标文件完全一致的纸质版投标文件，在领取中标通知书时，一并递交给招标代理机构</w:t>
      </w:r>
      <w:r>
        <w:rPr>
          <w:rFonts w:hint="eastAsia" w:ascii="宋体" w:hAnsi="宋体" w:cs="宋体"/>
          <w:kern w:val="0"/>
          <w:szCs w:val="21"/>
          <w:highlight w:val="none"/>
        </w:rPr>
        <w:t>。</w:t>
      </w:r>
    </w:p>
    <w:p w14:paraId="66C99F80">
      <w:pPr>
        <w:pStyle w:val="3"/>
        <w:spacing w:beforeLines="50" w:afterLines="50"/>
        <w:ind w:firstLine="482" w:firstLineChars="200"/>
        <w:rPr>
          <w:rFonts w:ascii="宋体" w:hAnsi="宋体" w:eastAsia="宋体" w:cs="宋体"/>
          <w:sz w:val="24"/>
          <w:szCs w:val="24"/>
          <w:highlight w:val="none"/>
        </w:rPr>
      </w:pPr>
      <w:bookmarkStart w:id="374" w:name="_Toc506107291"/>
      <w:bookmarkStart w:id="375" w:name="_Toc35425076"/>
      <w:bookmarkStart w:id="376" w:name="_Toc15058869"/>
      <w:bookmarkStart w:id="377" w:name="_Toc35424910"/>
      <w:bookmarkStart w:id="378" w:name="_Toc19455"/>
      <w:bookmarkStart w:id="379" w:name="_Toc78803345"/>
      <w:r>
        <w:rPr>
          <w:rFonts w:hint="eastAsia" w:ascii="宋体" w:hAnsi="宋体" w:eastAsia="宋体" w:cs="宋体"/>
          <w:sz w:val="24"/>
          <w:szCs w:val="24"/>
          <w:highlight w:val="none"/>
        </w:rPr>
        <w:t>4.投标</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459E95E8">
      <w:pPr>
        <w:pStyle w:val="3"/>
        <w:ind w:firstLine="422" w:firstLineChars="200"/>
        <w:rPr>
          <w:rFonts w:hint="default" w:ascii="宋体" w:hAnsi="宋体" w:eastAsia="宋体" w:cs="宋体"/>
          <w:highlight w:val="none"/>
          <w:lang w:val="en-US" w:eastAsia="zh-CN"/>
        </w:rPr>
      </w:pPr>
      <w:bookmarkStart w:id="380" w:name="_Toc14473"/>
      <w:bookmarkStart w:id="381" w:name="_Toc15058870"/>
      <w:bookmarkStart w:id="382" w:name="_Toc35425077"/>
      <w:bookmarkStart w:id="383" w:name="_Toc35424911"/>
      <w:bookmarkStart w:id="384" w:name="_Toc78803346"/>
      <w:r>
        <w:rPr>
          <w:rFonts w:hint="eastAsia" w:ascii="宋体" w:hAnsi="宋体" w:eastAsia="宋体" w:cs="宋体"/>
          <w:highlight w:val="none"/>
        </w:rPr>
        <w:t>4.1投标文件</w:t>
      </w:r>
      <w:bookmarkEnd w:id="380"/>
      <w:bookmarkEnd w:id="381"/>
      <w:bookmarkEnd w:id="382"/>
      <w:bookmarkEnd w:id="383"/>
      <w:bookmarkEnd w:id="384"/>
      <w:r>
        <w:rPr>
          <w:rFonts w:hint="eastAsia" w:ascii="宋体" w:hAnsi="宋体" w:eastAsia="宋体" w:cs="宋体"/>
          <w:highlight w:val="none"/>
          <w:lang w:val="en-US" w:eastAsia="zh-CN"/>
        </w:rPr>
        <w:t>的提交</w:t>
      </w:r>
    </w:p>
    <w:p w14:paraId="12502F5A">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4.1.1</w:t>
      </w:r>
      <w:r>
        <w:rPr>
          <w:rFonts w:hint="eastAsia" w:ascii="Times New Roman" w:hAnsi="Times New Roman" w:eastAsia="宋体" w:cs="Times New Roman"/>
          <w:highlight w:val="none"/>
          <w:lang w:val="en-US" w:eastAsia="zh-CN"/>
        </w:rPr>
        <w:t>本项目仅接受投标人在投标截止时间前登录新点电子交易平台【滁州专区】（https://www.etrading.cn/BREpointSSO/login/oauth2login?regioncode=DQ_ChuZhou）交易系统递交的加密电子投标文件。</w:t>
      </w:r>
      <w:r>
        <w:rPr>
          <w:rFonts w:hint="eastAsia" w:ascii="宋体" w:hAnsi="宋体" w:eastAsia="宋体" w:cs="宋体"/>
          <w:szCs w:val="21"/>
          <w:highlight w:val="none"/>
          <w:lang w:val="en-US" w:eastAsia="zh-CN"/>
        </w:rPr>
        <w:t>投标人逾期上传投标文件的，电子系统不予受理。</w:t>
      </w:r>
    </w:p>
    <w:p w14:paraId="1697B84E">
      <w:pPr>
        <w:pStyle w:val="3"/>
        <w:ind w:firstLine="422" w:firstLineChars="200"/>
        <w:rPr>
          <w:rFonts w:ascii="宋体" w:hAnsi="宋体" w:eastAsia="宋体" w:cs="宋体"/>
          <w:highlight w:val="none"/>
        </w:rPr>
      </w:pPr>
      <w:bookmarkStart w:id="385" w:name="_Toc35425080"/>
      <w:bookmarkStart w:id="386" w:name="_Toc152045558"/>
      <w:bookmarkStart w:id="387" w:name="_Toc144974526"/>
      <w:bookmarkStart w:id="388" w:name="_Toc179632576"/>
      <w:bookmarkStart w:id="389" w:name="_Toc246996202"/>
      <w:bookmarkStart w:id="390" w:name="_Toc78803347"/>
      <w:bookmarkStart w:id="391" w:name="_Toc506107294"/>
      <w:bookmarkStart w:id="392" w:name="_Toc247085716"/>
      <w:bookmarkStart w:id="393" w:name="_Toc324404841"/>
      <w:bookmarkStart w:id="394" w:name="_Toc152042334"/>
      <w:bookmarkStart w:id="395" w:name="_Toc246996945"/>
      <w:bookmarkStart w:id="396" w:name="_Toc15058873"/>
      <w:bookmarkStart w:id="397" w:name="_Toc296602446"/>
      <w:bookmarkStart w:id="398" w:name="_Toc35424914"/>
      <w:bookmarkStart w:id="399" w:name="_Toc19572"/>
      <w:r>
        <w:rPr>
          <w:rFonts w:hint="eastAsia" w:ascii="宋体" w:hAnsi="宋体" w:eastAsia="宋体" w:cs="宋体"/>
          <w:highlight w:val="none"/>
        </w:rPr>
        <w:t>4.</w:t>
      </w:r>
      <w:r>
        <w:rPr>
          <w:rFonts w:hint="eastAsia" w:ascii="宋体" w:hAnsi="宋体" w:eastAsia="宋体" w:cs="宋体"/>
          <w:highlight w:val="none"/>
          <w:lang w:val="en-US" w:eastAsia="zh-CN"/>
        </w:rPr>
        <w:t>2</w:t>
      </w:r>
      <w:r>
        <w:rPr>
          <w:rFonts w:hint="eastAsia" w:ascii="宋体" w:hAnsi="宋体" w:eastAsia="宋体" w:cs="宋体"/>
          <w:highlight w:val="none"/>
        </w:rPr>
        <w:t xml:space="preserve"> 投标文件的修改与撤回</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311E7AF7">
      <w:pPr>
        <w:spacing w:line="440" w:lineRule="exact"/>
        <w:ind w:firstLine="422" w:firstLineChars="200"/>
        <w:jc w:val="left"/>
        <w:rPr>
          <w:rFonts w:ascii="宋体" w:hAnsi="宋体" w:cs="宋体"/>
          <w:szCs w:val="21"/>
          <w:highlight w:val="none"/>
        </w:rPr>
      </w:pPr>
      <w:r>
        <w:rPr>
          <w:rFonts w:hint="eastAsia" w:ascii="宋体" w:hAnsi="宋体" w:cs="宋体"/>
          <w:b/>
          <w:szCs w:val="21"/>
          <w:highlight w:val="none"/>
        </w:rPr>
        <w:t>4.</w:t>
      </w:r>
      <w:r>
        <w:rPr>
          <w:rFonts w:hint="eastAsia" w:ascii="宋体" w:hAnsi="宋体" w:cs="宋体"/>
          <w:b/>
          <w:szCs w:val="21"/>
          <w:highlight w:val="none"/>
          <w:lang w:val="en-US" w:eastAsia="zh-CN"/>
        </w:rPr>
        <w:t>2</w:t>
      </w:r>
      <w:r>
        <w:rPr>
          <w:rFonts w:hint="eastAsia" w:ascii="宋体" w:hAnsi="宋体" w:cs="宋体"/>
          <w:b/>
          <w:szCs w:val="21"/>
          <w:highlight w:val="none"/>
        </w:rPr>
        <w:t>.1 在规定的投标截止时间前，投标人可以自行从网上招投标系统撤回已递交的投标文件，并可修改后重新上传，开标时以投标截止时间前投标人最终上传的投标文件为准。</w:t>
      </w:r>
    </w:p>
    <w:p w14:paraId="7AF40F87">
      <w:pPr>
        <w:pStyle w:val="3"/>
        <w:spacing w:beforeLines="50" w:afterLines="50"/>
        <w:ind w:firstLine="482" w:firstLineChars="200"/>
        <w:rPr>
          <w:rFonts w:ascii="宋体" w:hAnsi="宋体" w:eastAsia="宋体" w:cs="宋体"/>
          <w:sz w:val="24"/>
          <w:szCs w:val="24"/>
          <w:highlight w:val="none"/>
        </w:rPr>
      </w:pPr>
      <w:bookmarkStart w:id="400" w:name="_Toc78803348"/>
      <w:bookmarkStart w:id="401" w:name="_Toc15058874"/>
      <w:bookmarkStart w:id="402" w:name="_Toc35424915"/>
      <w:bookmarkStart w:id="403" w:name="_Toc246996203"/>
      <w:bookmarkStart w:id="404" w:name="_Toc152045559"/>
      <w:bookmarkStart w:id="405" w:name="_Toc35425081"/>
      <w:bookmarkStart w:id="406" w:name="_Toc179632577"/>
      <w:bookmarkStart w:id="407" w:name="_Toc29639"/>
      <w:bookmarkStart w:id="408" w:name="_Toc506107295"/>
      <w:bookmarkStart w:id="409" w:name="_Toc152042335"/>
      <w:bookmarkStart w:id="410" w:name="_Toc144974527"/>
      <w:bookmarkStart w:id="411" w:name="_Toc324404842"/>
      <w:bookmarkStart w:id="412" w:name="_Toc246996946"/>
      <w:bookmarkStart w:id="413" w:name="_Toc247085717"/>
      <w:r>
        <w:rPr>
          <w:rFonts w:hint="eastAsia" w:ascii="宋体" w:hAnsi="宋体" w:eastAsia="宋体" w:cs="宋体"/>
          <w:sz w:val="24"/>
          <w:szCs w:val="24"/>
          <w:highlight w:val="none"/>
        </w:rPr>
        <w:t>5. 开标</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44DFC292">
      <w:pPr>
        <w:pStyle w:val="3"/>
        <w:ind w:firstLine="422" w:firstLineChars="200"/>
        <w:rPr>
          <w:rFonts w:ascii="宋体" w:hAnsi="宋体" w:eastAsia="宋体" w:cs="宋体"/>
          <w:highlight w:val="none"/>
        </w:rPr>
      </w:pPr>
      <w:bookmarkStart w:id="414" w:name="_Toc35425082"/>
      <w:bookmarkStart w:id="415" w:name="_Toc152045560"/>
      <w:bookmarkStart w:id="416" w:name="_Toc15058875"/>
      <w:bookmarkStart w:id="417" w:name="_Toc246996947"/>
      <w:bookmarkStart w:id="418" w:name="_Toc246996204"/>
      <w:bookmarkStart w:id="419" w:name="_Toc506107296"/>
      <w:bookmarkStart w:id="420" w:name="_Toc296602448"/>
      <w:bookmarkStart w:id="421" w:name="_Toc179632578"/>
      <w:bookmarkStart w:id="422" w:name="_Toc13691"/>
      <w:bookmarkStart w:id="423" w:name="_Toc152042336"/>
      <w:bookmarkStart w:id="424" w:name="_Toc144974528"/>
      <w:bookmarkStart w:id="425" w:name="_Toc78803349"/>
      <w:bookmarkStart w:id="426" w:name="_Toc324404843"/>
      <w:bookmarkStart w:id="427" w:name="_Toc247085718"/>
      <w:bookmarkStart w:id="428" w:name="_Toc35424916"/>
      <w:r>
        <w:rPr>
          <w:rFonts w:hint="eastAsia" w:ascii="宋体" w:hAnsi="宋体" w:eastAsia="宋体" w:cs="宋体"/>
          <w:highlight w:val="none"/>
        </w:rPr>
        <w:t>5.1 开标时间和地点</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12756238">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招标人在投标人须知前附表规定的投标截止时间（开标时间）和地点公开开标。</w:t>
      </w:r>
    </w:p>
    <w:p w14:paraId="72027328">
      <w:pPr>
        <w:pStyle w:val="3"/>
        <w:ind w:firstLine="422" w:firstLineChars="200"/>
        <w:rPr>
          <w:rFonts w:ascii="宋体" w:hAnsi="宋体" w:eastAsia="宋体" w:cs="宋体"/>
          <w:highlight w:val="none"/>
        </w:rPr>
      </w:pPr>
      <w:bookmarkStart w:id="429" w:name="_Toc324404844"/>
      <w:bookmarkStart w:id="430" w:name="_Toc144974529"/>
      <w:bookmarkStart w:id="431" w:name="_Toc15058876"/>
      <w:bookmarkStart w:id="432" w:name="_Toc78803350"/>
      <w:bookmarkStart w:id="433" w:name="_Toc296602449"/>
      <w:bookmarkStart w:id="434" w:name="_Toc35425083"/>
      <w:bookmarkStart w:id="435" w:name="_Toc246996205"/>
      <w:bookmarkStart w:id="436" w:name="_Toc246996948"/>
      <w:bookmarkStart w:id="437" w:name="_Toc152045561"/>
      <w:bookmarkStart w:id="438" w:name="_Toc179632579"/>
      <w:bookmarkStart w:id="439" w:name="_Toc247085719"/>
      <w:bookmarkStart w:id="440" w:name="_Toc506107297"/>
      <w:bookmarkStart w:id="441" w:name="_Toc35424917"/>
      <w:bookmarkStart w:id="442" w:name="_Toc152042337"/>
      <w:bookmarkStart w:id="443" w:name="_Toc32451"/>
      <w:r>
        <w:rPr>
          <w:rFonts w:hint="eastAsia" w:ascii="宋体" w:hAnsi="宋体" w:eastAsia="宋体" w:cs="宋体"/>
          <w:highlight w:val="none"/>
        </w:rPr>
        <w:t>5.2 开标程序</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1EC2736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主持人按下列程序进行开标：</w:t>
      </w:r>
      <w:bookmarkStart w:id="444" w:name="_Toc324404845"/>
      <w:bookmarkStart w:id="445" w:name="_Toc296602450"/>
    </w:p>
    <w:p w14:paraId="1544E322">
      <w:pPr>
        <w:spacing w:line="440" w:lineRule="exact"/>
        <w:ind w:firstLine="420" w:firstLineChars="200"/>
        <w:jc w:val="left"/>
        <w:rPr>
          <w:rFonts w:ascii="宋体" w:hAnsi="宋体" w:cs="宋体"/>
          <w:szCs w:val="21"/>
          <w:highlight w:val="none"/>
        </w:rPr>
      </w:pPr>
      <w:bookmarkStart w:id="446" w:name="_Toc15058877"/>
      <w:bookmarkStart w:id="447" w:name="_Toc506107298"/>
      <w:r>
        <w:rPr>
          <w:rFonts w:hint="eastAsia" w:ascii="宋体" w:hAnsi="宋体" w:cs="宋体"/>
          <w:szCs w:val="21"/>
          <w:highlight w:val="none"/>
        </w:rPr>
        <w:t>（1）宣布开标纪律；</w:t>
      </w:r>
      <w:bookmarkEnd w:id="446"/>
    </w:p>
    <w:p w14:paraId="603C63D9">
      <w:pPr>
        <w:spacing w:line="440" w:lineRule="exact"/>
        <w:ind w:firstLine="420" w:firstLineChars="200"/>
        <w:jc w:val="left"/>
        <w:rPr>
          <w:rFonts w:ascii="宋体" w:hAnsi="宋体" w:cs="宋体"/>
          <w:szCs w:val="21"/>
          <w:highlight w:val="none"/>
        </w:rPr>
      </w:pPr>
      <w:bookmarkStart w:id="448" w:name="_Toc15058878"/>
      <w:r>
        <w:rPr>
          <w:rFonts w:hint="eastAsia" w:ascii="宋体" w:hAnsi="宋体" w:cs="宋体"/>
          <w:szCs w:val="21"/>
          <w:highlight w:val="none"/>
        </w:rPr>
        <w:t>（2）宣布招标人、代理机构主持人等有关人员姓名；</w:t>
      </w:r>
      <w:bookmarkEnd w:id="448"/>
    </w:p>
    <w:p w14:paraId="0CE529F8">
      <w:pPr>
        <w:spacing w:line="440" w:lineRule="exact"/>
        <w:ind w:firstLine="420" w:firstLineChars="200"/>
        <w:jc w:val="left"/>
        <w:rPr>
          <w:rFonts w:ascii="宋体" w:hAnsi="宋体" w:cs="宋体"/>
          <w:szCs w:val="21"/>
          <w:highlight w:val="none"/>
        </w:rPr>
      </w:pPr>
      <w:bookmarkStart w:id="449" w:name="_Toc15058881"/>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）公布投标人投标报价、质量目标、工期及其他内容，并记录在案；</w:t>
      </w:r>
      <w:bookmarkEnd w:id="449"/>
    </w:p>
    <w:p w14:paraId="326BF18C">
      <w:pPr>
        <w:spacing w:line="440" w:lineRule="exact"/>
        <w:ind w:firstLine="420" w:firstLineChars="200"/>
        <w:jc w:val="left"/>
        <w:rPr>
          <w:rFonts w:ascii="宋体" w:hAnsi="宋体" w:cs="宋体"/>
          <w:szCs w:val="21"/>
          <w:highlight w:val="none"/>
        </w:rPr>
      </w:pPr>
      <w:bookmarkStart w:id="450" w:name="_Toc15058882"/>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）开标结束。</w:t>
      </w:r>
      <w:bookmarkEnd w:id="450"/>
    </w:p>
    <w:bookmarkEnd w:id="444"/>
    <w:bookmarkEnd w:id="445"/>
    <w:bookmarkEnd w:id="447"/>
    <w:p w14:paraId="0FABB25E">
      <w:pPr>
        <w:pStyle w:val="3"/>
        <w:spacing w:beforeLines="50" w:afterLines="50"/>
        <w:ind w:firstLine="482" w:firstLineChars="200"/>
        <w:rPr>
          <w:rFonts w:ascii="宋体" w:hAnsi="宋体" w:eastAsia="宋体" w:cs="宋体"/>
          <w:sz w:val="24"/>
          <w:szCs w:val="24"/>
          <w:highlight w:val="none"/>
        </w:rPr>
      </w:pPr>
      <w:bookmarkStart w:id="451" w:name="_Toc20689"/>
      <w:bookmarkStart w:id="452" w:name="_Toc246996949"/>
      <w:bookmarkStart w:id="453" w:name="_Toc78803352"/>
      <w:bookmarkStart w:id="454" w:name="_Toc35425085"/>
      <w:bookmarkStart w:id="455" w:name="_Toc35424919"/>
      <w:bookmarkStart w:id="456" w:name="_Toc246996206"/>
      <w:bookmarkStart w:id="457" w:name="_Toc152042338"/>
      <w:bookmarkStart w:id="458" w:name="_Toc152045562"/>
      <w:bookmarkStart w:id="459" w:name="_Toc15058884"/>
      <w:bookmarkStart w:id="460" w:name="_Toc324404846"/>
      <w:bookmarkStart w:id="461" w:name="_Toc179632580"/>
      <w:bookmarkStart w:id="462" w:name="_Toc247085720"/>
      <w:bookmarkStart w:id="463" w:name="_Toc144974530"/>
      <w:bookmarkStart w:id="464" w:name="_Toc506107299"/>
      <w:r>
        <w:rPr>
          <w:rFonts w:hint="eastAsia" w:ascii="宋体" w:hAnsi="宋体" w:eastAsia="宋体" w:cs="宋体"/>
          <w:sz w:val="24"/>
          <w:szCs w:val="24"/>
          <w:highlight w:val="none"/>
        </w:rPr>
        <w:t>6. 评标</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36A3D30E">
      <w:pPr>
        <w:pStyle w:val="3"/>
        <w:ind w:firstLine="422" w:firstLineChars="200"/>
        <w:rPr>
          <w:rFonts w:ascii="宋体" w:hAnsi="宋体" w:eastAsia="宋体" w:cs="宋体"/>
          <w:highlight w:val="none"/>
        </w:rPr>
      </w:pPr>
      <w:bookmarkStart w:id="465" w:name="_Toc152045563"/>
      <w:bookmarkStart w:id="466" w:name="_Toc324404847"/>
      <w:bookmarkStart w:id="467" w:name="_Toc506107300"/>
      <w:bookmarkStart w:id="468" w:name="_Toc246996950"/>
      <w:bookmarkStart w:id="469" w:name="_Toc246996207"/>
      <w:bookmarkStart w:id="470" w:name="_Toc179632581"/>
      <w:bookmarkStart w:id="471" w:name="_Toc14249"/>
      <w:bookmarkStart w:id="472" w:name="_Toc152042339"/>
      <w:bookmarkStart w:id="473" w:name="_Toc78803353"/>
      <w:bookmarkStart w:id="474" w:name="_Toc35425086"/>
      <w:bookmarkStart w:id="475" w:name="_Toc35424920"/>
      <w:bookmarkStart w:id="476" w:name="_Toc144974531"/>
      <w:bookmarkStart w:id="477" w:name="_Toc15058885"/>
      <w:bookmarkStart w:id="478" w:name="_Toc247085721"/>
      <w:bookmarkStart w:id="479" w:name="_Toc296602452"/>
      <w:r>
        <w:rPr>
          <w:rFonts w:hint="eastAsia" w:ascii="宋体" w:hAnsi="宋体" w:eastAsia="宋体" w:cs="宋体"/>
          <w:highlight w:val="none"/>
        </w:rPr>
        <w:t>6.1 评标委员会</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5AC357DE">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6.1.1 评标由招标人依法组建的评标委员会负责。评标委员会由招标人或其委托的招标代理机构熟悉相关业务的代表，以及有关技术、经济等方面的专家组成。</w:t>
      </w:r>
    </w:p>
    <w:p w14:paraId="096A60C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6.1.2 评标委员会成员有下列情形之一的，应当回避：</w:t>
      </w:r>
    </w:p>
    <w:p w14:paraId="38E96C9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（1）投标人或投标人主要负责人的近亲属；</w:t>
      </w:r>
    </w:p>
    <w:p w14:paraId="286925F6">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（2）项目主管部门或者行政监督部门的人员；</w:t>
      </w:r>
    </w:p>
    <w:p w14:paraId="63829BF7">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（3）与投标人有经济利益关系；</w:t>
      </w:r>
    </w:p>
    <w:p w14:paraId="67CCA8F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（4）曾因在招标、评标以及其他与招标投标有关活动中从事违法行为而受过行政处罚或刑事处罚的；</w:t>
      </w:r>
    </w:p>
    <w:p w14:paraId="5142437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（5）与投标人有其他利害关系。</w:t>
      </w:r>
    </w:p>
    <w:p w14:paraId="083CC1C2">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6.1.3评标过程中，评标委员会成员有回避事由、擅离职守或因健康等原因不能继续评标的， 招标人有权更换。被更换的评标委员会成员作出的评审结论无效，由更换后的评标委员会成员重新进行评审。</w:t>
      </w:r>
    </w:p>
    <w:p w14:paraId="41486004">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bCs/>
          <w:highlight w:val="none"/>
          <w:lang w:val="en-US"/>
        </w:rPr>
      </w:pPr>
      <w:r>
        <w:rPr>
          <w:rFonts w:hint="eastAsia" w:ascii="宋体" w:hAnsi="宋体" w:cs="宋体"/>
          <w:szCs w:val="21"/>
          <w:highlight w:val="none"/>
        </w:rPr>
        <w:t>6.1.</w:t>
      </w:r>
      <w:r>
        <w:rPr>
          <w:rFonts w:hint="eastAsia" w:ascii="宋体" w:hAnsi="宋体" w:eastAsia="宋体" w:cs="宋体"/>
          <w:bCs/>
          <w:color w:val="000000"/>
          <w:kern w:val="0"/>
          <w:sz w:val="21"/>
          <w:szCs w:val="21"/>
          <w:highlight w:val="none"/>
          <w:u w:color="000000"/>
          <w:lang w:val="en-US" w:eastAsia="zh-CN" w:bidi="ar"/>
        </w:rPr>
        <w:t>4</w:t>
      </w:r>
      <w:r>
        <w:rPr>
          <w:rFonts w:hint="eastAsia" w:ascii="宋体" w:hAnsi="宋体" w:eastAsia="宋体" w:cs="宋体"/>
          <w:b/>
          <w:bCs/>
          <w:color w:val="000000"/>
          <w:kern w:val="0"/>
          <w:sz w:val="21"/>
          <w:szCs w:val="21"/>
          <w:highlight w:val="none"/>
          <w:u w:color="000000"/>
          <w:lang w:val="en-US" w:eastAsia="zh-CN" w:bidi="ar"/>
        </w:rPr>
        <w:t>招标人授权评标委员会对投标人资格进行审查。</w:t>
      </w:r>
    </w:p>
    <w:p w14:paraId="2C15BB0C">
      <w:pPr>
        <w:pStyle w:val="3"/>
        <w:ind w:firstLine="422" w:firstLineChars="200"/>
        <w:rPr>
          <w:rFonts w:ascii="宋体" w:hAnsi="宋体" w:eastAsia="宋体" w:cs="宋体"/>
          <w:highlight w:val="none"/>
        </w:rPr>
      </w:pPr>
      <w:bookmarkStart w:id="480" w:name="_Toc247085722"/>
      <w:bookmarkStart w:id="481" w:name="_Toc152045564"/>
      <w:bookmarkStart w:id="482" w:name="_Toc246996208"/>
      <w:bookmarkStart w:id="483" w:name="_Toc12948"/>
      <w:bookmarkStart w:id="484" w:name="_Toc35425087"/>
      <w:bookmarkStart w:id="485" w:name="_Toc35424921"/>
      <w:bookmarkStart w:id="486" w:name="_Toc246996951"/>
      <w:bookmarkStart w:id="487" w:name="_Toc179632582"/>
      <w:bookmarkStart w:id="488" w:name="_Toc506107301"/>
      <w:bookmarkStart w:id="489" w:name="_Toc324404848"/>
      <w:bookmarkStart w:id="490" w:name="_Toc152042340"/>
      <w:bookmarkStart w:id="491" w:name="_Toc296602453"/>
      <w:bookmarkStart w:id="492" w:name="_Toc15058886"/>
      <w:bookmarkStart w:id="493" w:name="_Toc78803354"/>
      <w:bookmarkStart w:id="494" w:name="_Toc144974532"/>
      <w:r>
        <w:rPr>
          <w:rFonts w:hint="eastAsia" w:ascii="宋体" w:hAnsi="宋体" w:eastAsia="宋体" w:cs="宋体"/>
          <w:highlight w:val="none"/>
        </w:rPr>
        <w:t>6.2 评标原则</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47DBC71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评标活动遵循公平、公正、科学和择优的原则。</w:t>
      </w:r>
    </w:p>
    <w:p w14:paraId="298BCB48">
      <w:pPr>
        <w:pStyle w:val="3"/>
        <w:ind w:firstLine="422" w:firstLineChars="200"/>
        <w:rPr>
          <w:rFonts w:ascii="宋体" w:hAnsi="宋体" w:eastAsia="宋体" w:cs="宋体"/>
          <w:highlight w:val="none"/>
        </w:rPr>
      </w:pPr>
      <w:bookmarkStart w:id="495" w:name="_Toc246996209"/>
      <w:bookmarkStart w:id="496" w:name="_Toc35425088"/>
      <w:bookmarkStart w:id="497" w:name="_Toc78803355"/>
      <w:bookmarkStart w:id="498" w:name="_Toc247085723"/>
      <w:bookmarkStart w:id="499" w:name="_Toc246996952"/>
      <w:bookmarkStart w:id="500" w:name="_Toc179632583"/>
      <w:bookmarkStart w:id="501" w:name="_Toc296602454"/>
      <w:bookmarkStart w:id="502" w:name="_Toc144974533"/>
      <w:bookmarkStart w:id="503" w:name="_Toc506107302"/>
      <w:bookmarkStart w:id="504" w:name="_Toc15058887"/>
      <w:bookmarkStart w:id="505" w:name="_Toc324404849"/>
      <w:bookmarkStart w:id="506" w:name="_Toc152045565"/>
      <w:bookmarkStart w:id="507" w:name="_Toc35424922"/>
      <w:bookmarkStart w:id="508" w:name="_Toc152042341"/>
      <w:bookmarkStart w:id="509" w:name="_Toc14892"/>
      <w:r>
        <w:rPr>
          <w:rFonts w:hint="eastAsia" w:ascii="宋体" w:hAnsi="宋体" w:eastAsia="宋体" w:cs="宋体"/>
          <w:highlight w:val="none"/>
        </w:rPr>
        <w:t>6.3 评标</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4929DC3A">
      <w:pPr>
        <w:spacing w:line="440" w:lineRule="exact"/>
        <w:ind w:firstLine="420" w:firstLineChars="200"/>
        <w:jc w:val="left"/>
        <w:rPr>
          <w:rFonts w:ascii="宋体" w:hAnsi="宋体" w:cs="宋体"/>
          <w:szCs w:val="21"/>
          <w:highlight w:val="none"/>
        </w:rPr>
      </w:pPr>
      <w:bookmarkStart w:id="510" w:name="_Toc152045566"/>
      <w:bookmarkStart w:id="511" w:name="_Toc246996210"/>
      <w:bookmarkStart w:id="512" w:name="_Toc152042342"/>
      <w:bookmarkStart w:id="513" w:name="_Toc324404850"/>
      <w:bookmarkStart w:id="514" w:name="_Toc246996953"/>
      <w:bookmarkStart w:id="515" w:name="_Toc247085724"/>
      <w:bookmarkStart w:id="516" w:name="_Toc144974534"/>
      <w:bookmarkStart w:id="517" w:name="_Toc179632584"/>
      <w:r>
        <w:rPr>
          <w:rFonts w:hint="eastAsia" w:ascii="宋体" w:hAnsi="宋体" w:cs="宋体"/>
          <w:szCs w:val="21"/>
          <w:highlight w:val="none"/>
        </w:rPr>
        <w:t>6.3.1评标委员会按照第三章“评标办法”规定的方法、评审因素、标准和程序对投标文件进行评审。第三章“评标办法”没有规定的方法、评审因素和标准，不作为评标依据。</w:t>
      </w:r>
    </w:p>
    <w:p w14:paraId="7D4C112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6.3.2评标完成后，评标委员会应向招标人提交书面评标报告和中标候选人名单。评标委员会推荐中标候选人的人数见投标人须知前附表。</w:t>
      </w:r>
    </w:p>
    <w:p w14:paraId="1E17D868">
      <w:pPr>
        <w:pStyle w:val="3"/>
        <w:spacing w:beforeLines="50" w:afterLines="50"/>
        <w:ind w:firstLine="482" w:firstLineChars="200"/>
        <w:rPr>
          <w:rFonts w:ascii="宋体" w:hAnsi="宋体" w:eastAsia="宋体" w:cs="宋体"/>
          <w:sz w:val="24"/>
          <w:szCs w:val="24"/>
          <w:highlight w:val="none"/>
        </w:rPr>
      </w:pPr>
      <w:bookmarkStart w:id="518" w:name="_Toc35424923"/>
      <w:bookmarkStart w:id="519" w:name="_Toc78803356"/>
      <w:bookmarkStart w:id="520" w:name="_Toc26182"/>
      <w:bookmarkStart w:id="521" w:name="_Toc506107303"/>
      <w:bookmarkStart w:id="522" w:name="_Toc15058888"/>
      <w:bookmarkStart w:id="523" w:name="_Toc35425089"/>
      <w:r>
        <w:rPr>
          <w:rFonts w:hint="eastAsia" w:ascii="宋体" w:hAnsi="宋体" w:eastAsia="宋体" w:cs="宋体"/>
          <w:sz w:val="24"/>
          <w:szCs w:val="24"/>
          <w:highlight w:val="none"/>
        </w:rPr>
        <w:t>7. 合同授予</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5F565433">
      <w:pPr>
        <w:pStyle w:val="3"/>
        <w:ind w:firstLine="422" w:firstLineChars="200"/>
        <w:rPr>
          <w:rFonts w:ascii="宋体" w:hAnsi="宋体" w:eastAsia="宋体" w:cs="宋体"/>
          <w:highlight w:val="none"/>
        </w:rPr>
      </w:pPr>
      <w:bookmarkStart w:id="524" w:name="_Toc152042343"/>
      <w:bookmarkStart w:id="525" w:name="_Toc246996954"/>
      <w:bookmarkStart w:id="526" w:name="_Toc35425090"/>
      <w:bookmarkStart w:id="527" w:name="_Toc179632585"/>
      <w:bookmarkStart w:id="528" w:name="_Toc296602456"/>
      <w:bookmarkStart w:id="529" w:name="_Toc144974535"/>
      <w:bookmarkStart w:id="530" w:name="_Toc506107304"/>
      <w:bookmarkStart w:id="531" w:name="_Toc35424924"/>
      <w:bookmarkStart w:id="532" w:name="_Toc152045567"/>
      <w:bookmarkStart w:id="533" w:name="_Toc247085725"/>
      <w:bookmarkStart w:id="534" w:name="_Toc78803357"/>
      <w:bookmarkStart w:id="535" w:name="_Toc20532"/>
      <w:bookmarkStart w:id="536" w:name="_Toc324404851"/>
      <w:bookmarkStart w:id="537" w:name="_Toc3945"/>
      <w:bookmarkStart w:id="538" w:name="_Toc15058889"/>
      <w:bookmarkStart w:id="539" w:name="_Toc246996211"/>
      <w:bookmarkStart w:id="540" w:name="_Toc296602458"/>
      <w:bookmarkStart w:id="541" w:name="_Toc246996212"/>
      <w:bookmarkStart w:id="542" w:name="_Toc152042344"/>
      <w:bookmarkStart w:id="543" w:name="_Toc506107306"/>
      <w:bookmarkStart w:id="544" w:name="_Toc35424927"/>
      <w:bookmarkStart w:id="545" w:name="_Toc35425093"/>
      <w:bookmarkStart w:id="546" w:name="_Toc324404853"/>
      <w:bookmarkStart w:id="547" w:name="_Toc14692"/>
      <w:bookmarkStart w:id="548" w:name="_Toc15058891"/>
      <w:bookmarkStart w:id="549" w:name="_Toc246996955"/>
      <w:bookmarkStart w:id="550" w:name="_Toc179632586"/>
      <w:bookmarkStart w:id="551" w:name="_Toc144974536"/>
      <w:bookmarkStart w:id="552" w:name="_Toc247085726"/>
      <w:bookmarkStart w:id="553" w:name="_Toc152045568"/>
      <w:r>
        <w:rPr>
          <w:rFonts w:hint="eastAsia" w:ascii="宋体" w:hAnsi="宋体" w:eastAsia="宋体" w:cs="宋体"/>
          <w:highlight w:val="none"/>
        </w:rPr>
        <w:t xml:space="preserve">7.1 </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Pr>
          <w:rFonts w:hint="eastAsia" w:ascii="宋体" w:hAnsi="宋体" w:eastAsia="宋体" w:cs="宋体"/>
          <w:highlight w:val="none"/>
        </w:rPr>
        <w:t>中标候选人公示</w:t>
      </w:r>
    </w:p>
    <w:p w14:paraId="54632C5F">
      <w:pPr>
        <w:spacing w:line="440" w:lineRule="exact"/>
        <w:ind w:firstLine="420" w:firstLineChars="200"/>
        <w:jc w:val="left"/>
        <w:rPr>
          <w:rFonts w:ascii="宋体" w:hAnsi="宋体" w:cs="宋体"/>
          <w:szCs w:val="21"/>
          <w:highlight w:val="none"/>
        </w:rPr>
      </w:pPr>
      <w:bookmarkStart w:id="554" w:name="_Toc324404852"/>
      <w:bookmarkStart w:id="555" w:name="_Toc296602457"/>
      <w:r>
        <w:rPr>
          <w:rFonts w:hint="eastAsia" w:ascii="宋体" w:hAnsi="宋体" w:cs="宋体"/>
          <w:szCs w:val="21"/>
          <w:highlight w:val="none"/>
        </w:rPr>
        <w:t>7.1.1招标人在收到评标报告之日起3日内，按照投标人须知前附表规定的公示媒介和期限依法公示中标候选人，公示期不得少于3日。</w:t>
      </w:r>
    </w:p>
    <w:p w14:paraId="3229C23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7.1.2投标人或其他利害关系人对评标结果有异议的，应在中标候选人公示期间提出。招标人将在收到异议之日起3日内作出答复；作出答复前，将暂停招标投标活动。</w:t>
      </w:r>
    </w:p>
    <w:bookmarkEnd w:id="554"/>
    <w:bookmarkEnd w:id="555"/>
    <w:p w14:paraId="1D0EB461">
      <w:pPr>
        <w:pStyle w:val="3"/>
        <w:ind w:firstLine="422" w:firstLineChars="200"/>
        <w:rPr>
          <w:rFonts w:ascii="宋体" w:hAnsi="宋体" w:eastAsia="宋体" w:cs="宋体"/>
          <w:highlight w:val="none"/>
        </w:rPr>
      </w:pPr>
      <w:bookmarkStart w:id="556" w:name="_Toc8261"/>
      <w:bookmarkStart w:id="557" w:name="_Toc35425092"/>
      <w:bookmarkStart w:id="558" w:name="_Toc27040"/>
      <w:bookmarkStart w:id="559" w:name="_Toc78803359"/>
      <w:bookmarkStart w:id="560" w:name="_Toc35424926"/>
      <w:r>
        <w:rPr>
          <w:rFonts w:hint="eastAsia" w:ascii="宋体" w:hAnsi="宋体" w:eastAsia="宋体" w:cs="宋体"/>
          <w:highlight w:val="none"/>
        </w:rPr>
        <w:t>7.</w:t>
      </w:r>
      <w:r>
        <w:rPr>
          <w:rFonts w:hint="eastAsia" w:ascii="宋体" w:hAnsi="宋体" w:eastAsia="宋体" w:cs="宋体"/>
          <w:highlight w:val="none"/>
          <w:lang w:val="en-US" w:eastAsia="zh-CN"/>
        </w:rPr>
        <w:t>2</w:t>
      </w:r>
      <w:r>
        <w:rPr>
          <w:rFonts w:hint="eastAsia" w:ascii="宋体" w:hAnsi="宋体" w:eastAsia="宋体" w:cs="宋体"/>
          <w:highlight w:val="none"/>
        </w:rPr>
        <w:t xml:space="preserve"> </w:t>
      </w:r>
      <w:bookmarkEnd w:id="556"/>
      <w:bookmarkEnd w:id="557"/>
      <w:bookmarkEnd w:id="558"/>
      <w:bookmarkEnd w:id="559"/>
      <w:bookmarkEnd w:id="560"/>
      <w:r>
        <w:rPr>
          <w:rFonts w:hint="eastAsia" w:ascii="宋体" w:hAnsi="宋体" w:eastAsia="宋体" w:cs="宋体"/>
          <w:highlight w:val="none"/>
        </w:rPr>
        <w:t>定标</w:t>
      </w:r>
    </w:p>
    <w:p w14:paraId="3D28E1B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7.</w:t>
      </w:r>
      <w:r>
        <w:rPr>
          <w:rFonts w:hint="eastAsia" w:ascii="宋体" w:hAnsi="宋体" w:cs="宋体"/>
          <w:szCs w:val="21"/>
          <w:highlight w:val="none"/>
          <w:lang w:val="en-US" w:eastAsia="zh-CN"/>
        </w:rPr>
        <w:t>2</w:t>
      </w:r>
      <w:r>
        <w:rPr>
          <w:rFonts w:hint="eastAsia" w:ascii="宋体" w:hAnsi="宋体" w:cs="宋体"/>
          <w:szCs w:val="21"/>
          <w:highlight w:val="none"/>
        </w:rPr>
        <w:t>.1依法必须进行招标的项目，招标人应当确定排名第一的中标候选人为中标人。第一中标候选人放弃中标、因不可抗力提出不能履行合同，不按招标文件要求提交履约保证金，或者被查实存在影响中标结果的违法行为等情形，不符合中标条件的，投标保证金不予退还，招标人可以按照评标委员会提出的中标候选人名单排序依次确定其他中标候选人为中标人，也可以依法重新组织招标。</w:t>
      </w:r>
    </w:p>
    <w:p w14:paraId="42B6009D">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7.</w:t>
      </w:r>
      <w:r>
        <w:rPr>
          <w:rFonts w:hint="eastAsia" w:ascii="宋体" w:hAnsi="宋体" w:cs="宋体"/>
          <w:szCs w:val="21"/>
          <w:highlight w:val="none"/>
          <w:lang w:val="en-US" w:eastAsia="zh-CN"/>
        </w:rPr>
        <w:t>2</w:t>
      </w:r>
      <w:r>
        <w:rPr>
          <w:rFonts w:hint="eastAsia" w:ascii="宋体" w:hAnsi="宋体" w:cs="宋体"/>
          <w:szCs w:val="21"/>
          <w:highlight w:val="none"/>
        </w:rPr>
        <w:t>.2招标人在确定中标人后，按照投标人须知前附表规定的公示媒介依法公示中标结果。</w:t>
      </w:r>
    </w:p>
    <w:p w14:paraId="53EE4FBD">
      <w:pPr>
        <w:pStyle w:val="3"/>
        <w:ind w:firstLine="422" w:firstLineChars="200"/>
        <w:rPr>
          <w:rFonts w:hint="eastAsia" w:ascii="宋体" w:hAnsi="宋体" w:eastAsia="宋体" w:cs="宋体"/>
          <w:highlight w:val="none"/>
        </w:rPr>
      </w:pPr>
      <w:bookmarkStart w:id="561" w:name="_Toc4204"/>
      <w:bookmarkStart w:id="562" w:name="_Toc78803360"/>
      <w:r>
        <w:rPr>
          <w:rFonts w:hint="eastAsia" w:ascii="宋体" w:hAnsi="宋体" w:eastAsia="宋体" w:cs="宋体"/>
          <w:highlight w:val="none"/>
        </w:rPr>
        <w:t>7.</w:t>
      </w:r>
      <w:r>
        <w:rPr>
          <w:rFonts w:hint="eastAsia" w:ascii="宋体" w:hAnsi="宋体" w:eastAsia="宋体" w:cs="宋体"/>
          <w:highlight w:val="none"/>
          <w:lang w:val="en-US" w:eastAsia="zh-CN"/>
        </w:rPr>
        <w:t>3</w:t>
      </w:r>
      <w:r>
        <w:rPr>
          <w:rFonts w:hint="eastAsia" w:ascii="宋体" w:hAnsi="宋体" w:eastAsia="宋体" w:cs="宋体"/>
          <w:highlight w:val="none"/>
        </w:rPr>
        <w:t xml:space="preserve"> 中标结果公示</w:t>
      </w:r>
      <w:bookmarkEnd w:id="561"/>
    </w:p>
    <w:p w14:paraId="3D9572D3">
      <w:pPr>
        <w:spacing w:line="440" w:lineRule="exact"/>
        <w:ind w:firstLine="420" w:firstLineChars="200"/>
        <w:jc w:val="left"/>
        <w:rPr>
          <w:rFonts w:hint="eastAsia" w:ascii="宋体" w:hAnsi="宋体" w:eastAsia="宋体" w:cs="宋体"/>
          <w:highlight w:val="none"/>
        </w:rPr>
      </w:pPr>
      <w:r>
        <w:rPr>
          <w:rFonts w:hint="eastAsia" w:ascii="宋体" w:hAnsi="宋体" w:cs="宋体"/>
          <w:szCs w:val="21"/>
          <w:lang w:val="en-US" w:eastAsia="zh-CN"/>
        </w:rPr>
        <w:t>7.3.1</w:t>
      </w:r>
      <w:r>
        <w:rPr>
          <w:rFonts w:hint="eastAsia" w:ascii="宋体" w:hAnsi="宋体" w:cs="宋体"/>
          <w:szCs w:val="21"/>
        </w:rPr>
        <w:t>招标人在投标人须知前附表规定的媒介公示。</w:t>
      </w:r>
    </w:p>
    <w:p w14:paraId="50E88422">
      <w:pPr>
        <w:pStyle w:val="3"/>
        <w:ind w:firstLine="422" w:firstLineChars="200"/>
        <w:rPr>
          <w:rFonts w:ascii="宋体" w:hAnsi="宋体" w:eastAsia="宋体" w:cs="宋体"/>
          <w:highlight w:val="none"/>
        </w:rPr>
      </w:pPr>
      <w:r>
        <w:rPr>
          <w:rFonts w:hint="eastAsia" w:ascii="宋体" w:hAnsi="宋体" w:eastAsia="宋体" w:cs="宋体"/>
          <w:highlight w:val="none"/>
        </w:rPr>
        <w:t>7.</w:t>
      </w:r>
      <w:r>
        <w:rPr>
          <w:rFonts w:hint="eastAsia" w:ascii="宋体" w:hAnsi="宋体" w:eastAsia="宋体" w:cs="宋体"/>
          <w:highlight w:val="none"/>
          <w:lang w:val="en-US" w:eastAsia="zh-CN"/>
        </w:rPr>
        <w:t>4</w:t>
      </w:r>
      <w:r>
        <w:rPr>
          <w:rFonts w:hint="eastAsia" w:ascii="宋体" w:hAnsi="宋体" w:eastAsia="宋体" w:cs="宋体"/>
          <w:highlight w:val="none"/>
        </w:rPr>
        <w:t xml:space="preserve"> 中标通知</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62"/>
    </w:p>
    <w:p w14:paraId="3880A89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lang w:val="en-US" w:eastAsia="zh-CN"/>
        </w:rPr>
        <w:t>7.4.1</w:t>
      </w:r>
      <w:r>
        <w:rPr>
          <w:rFonts w:hint="eastAsia" w:ascii="宋体" w:hAnsi="宋体" w:cs="宋体"/>
          <w:szCs w:val="21"/>
          <w:highlight w:val="none"/>
        </w:rPr>
        <w:t>在本章第3.3款规定的投标有效期内，招标人</w:t>
      </w:r>
      <w:r>
        <w:rPr>
          <w:rFonts w:hint="eastAsia" w:ascii="宋体" w:hAnsi="宋体" w:cs="宋体"/>
          <w:szCs w:val="21"/>
        </w:rPr>
        <w:t>以书面形式</w:t>
      </w:r>
      <w:r>
        <w:rPr>
          <w:rFonts w:hint="eastAsia" w:ascii="宋体" w:hAnsi="宋体" w:cs="宋体"/>
          <w:szCs w:val="21"/>
          <w:highlight w:val="none"/>
        </w:rPr>
        <w:t>向中标人发出中标通知书。</w:t>
      </w:r>
    </w:p>
    <w:p w14:paraId="76BD1912">
      <w:pPr>
        <w:pStyle w:val="3"/>
        <w:ind w:firstLine="422" w:firstLineChars="200"/>
        <w:rPr>
          <w:rFonts w:ascii="宋体" w:hAnsi="宋体" w:eastAsia="宋体" w:cs="宋体"/>
          <w:highlight w:val="none"/>
        </w:rPr>
      </w:pPr>
      <w:bookmarkStart w:id="563" w:name="_Toc152045569"/>
      <w:bookmarkStart w:id="564" w:name="_Toc246996213"/>
      <w:bookmarkStart w:id="565" w:name="_Toc179632587"/>
      <w:bookmarkStart w:id="566" w:name="_Toc15058892"/>
      <w:bookmarkStart w:id="567" w:name="_Toc247085727"/>
      <w:bookmarkStart w:id="568" w:name="_Toc78803362"/>
      <w:bookmarkStart w:id="569" w:name="_Toc35425095"/>
      <w:bookmarkStart w:id="570" w:name="_Toc296602459"/>
      <w:bookmarkStart w:id="571" w:name="_Toc144974537"/>
      <w:bookmarkStart w:id="572" w:name="_Toc152042345"/>
      <w:bookmarkStart w:id="573" w:name="_Toc25501"/>
      <w:bookmarkStart w:id="574" w:name="_Toc324404854"/>
      <w:bookmarkStart w:id="575" w:name="_Toc246996956"/>
      <w:bookmarkStart w:id="576" w:name="_Toc35424929"/>
      <w:bookmarkStart w:id="577" w:name="_Toc506107307"/>
      <w:r>
        <w:rPr>
          <w:rFonts w:hint="eastAsia" w:ascii="宋体" w:hAnsi="宋体" w:eastAsia="宋体" w:cs="宋体"/>
          <w:highlight w:val="none"/>
        </w:rPr>
        <w:t>7.</w:t>
      </w:r>
      <w:r>
        <w:rPr>
          <w:rFonts w:hint="eastAsia" w:ascii="宋体" w:hAnsi="宋体" w:eastAsia="宋体" w:cs="宋体"/>
          <w:highlight w:val="none"/>
          <w:lang w:val="en-US" w:eastAsia="zh-CN"/>
        </w:rPr>
        <w:t>5</w:t>
      </w:r>
      <w:r>
        <w:rPr>
          <w:rFonts w:hint="eastAsia" w:ascii="宋体" w:hAnsi="宋体" w:eastAsia="宋体" w:cs="宋体"/>
          <w:highlight w:val="none"/>
        </w:rPr>
        <w:t xml:space="preserve"> 履约担保</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14:paraId="112BA13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7.</w:t>
      </w:r>
      <w:r>
        <w:rPr>
          <w:rFonts w:hint="eastAsia" w:ascii="宋体" w:hAnsi="宋体" w:cs="宋体"/>
          <w:szCs w:val="21"/>
          <w:highlight w:val="none"/>
          <w:lang w:val="en-US" w:eastAsia="zh-CN"/>
        </w:rPr>
        <w:t>5</w:t>
      </w:r>
      <w:r>
        <w:rPr>
          <w:rFonts w:hint="eastAsia" w:ascii="宋体" w:hAnsi="宋体" w:cs="宋体"/>
          <w:szCs w:val="21"/>
          <w:highlight w:val="none"/>
        </w:rPr>
        <w:t>.1在签订合同前，中标人应按投标人须知前附表规定的担保形式和招标文件第四章“合同条款及格式”规定的或者事先经过招标人书面认可的履约担保格式向招标人提交履约担保。履约担保金额的相关要求见投标人须知前附表。</w:t>
      </w:r>
    </w:p>
    <w:p w14:paraId="7EC80487">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7.</w:t>
      </w:r>
      <w:r>
        <w:rPr>
          <w:rFonts w:hint="eastAsia" w:ascii="宋体" w:hAnsi="宋体" w:cs="宋体"/>
          <w:szCs w:val="21"/>
          <w:highlight w:val="none"/>
          <w:lang w:val="en-US" w:eastAsia="zh-CN"/>
        </w:rPr>
        <w:t>5</w:t>
      </w:r>
      <w:r>
        <w:rPr>
          <w:rFonts w:hint="eastAsia" w:ascii="宋体" w:hAnsi="宋体" w:cs="宋体"/>
          <w:szCs w:val="21"/>
          <w:highlight w:val="none"/>
        </w:rPr>
        <w:t>.2 中标人不能按本章第7.6.1项要求提交履约担保的，视为放弃中标，给招标人造成的损失的，中标人还应当予以赔偿。</w:t>
      </w:r>
    </w:p>
    <w:p w14:paraId="3B4E380F">
      <w:pPr>
        <w:pStyle w:val="3"/>
        <w:ind w:firstLine="422" w:firstLineChars="200"/>
        <w:rPr>
          <w:rFonts w:ascii="宋体" w:hAnsi="宋体" w:eastAsia="宋体" w:cs="宋体"/>
          <w:highlight w:val="none"/>
        </w:rPr>
      </w:pPr>
      <w:bookmarkStart w:id="578" w:name="_Toc179632588"/>
      <w:bookmarkStart w:id="579" w:name="_Toc152045570"/>
      <w:bookmarkStart w:id="580" w:name="_Toc246996957"/>
      <w:bookmarkStart w:id="581" w:name="_Toc296602460"/>
      <w:bookmarkStart w:id="582" w:name="_Toc35424930"/>
      <w:bookmarkStart w:id="583" w:name="_Toc78803363"/>
      <w:bookmarkStart w:id="584" w:name="_Toc247085728"/>
      <w:bookmarkStart w:id="585" w:name="_Toc506107308"/>
      <w:bookmarkStart w:id="586" w:name="_Toc11010"/>
      <w:bookmarkStart w:id="587" w:name="_Toc15058893"/>
      <w:bookmarkStart w:id="588" w:name="_Toc152042346"/>
      <w:bookmarkStart w:id="589" w:name="_Toc35425096"/>
      <w:bookmarkStart w:id="590" w:name="_Toc144974538"/>
      <w:bookmarkStart w:id="591" w:name="_Toc324404855"/>
      <w:bookmarkStart w:id="592" w:name="_Toc246996214"/>
      <w:r>
        <w:rPr>
          <w:rFonts w:hint="eastAsia" w:ascii="宋体" w:hAnsi="宋体" w:eastAsia="宋体" w:cs="宋体"/>
          <w:highlight w:val="none"/>
        </w:rPr>
        <w:t>7.</w:t>
      </w:r>
      <w:r>
        <w:rPr>
          <w:rFonts w:hint="eastAsia" w:ascii="宋体" w:hAnsi="宋体" w:eastAsia="宋体" w:cs="宋体"/>
          <w:highlight w:val="none"/>
          <w:lang w:val="en-US" w:eastAsia="zh-CN"/>
        </w:rPr>
        <w:t>6</w:t>
      </w:r>
      <w:r>
        <w:rPr>
          <w:rFonts w:hint="eastAsia" w:ascii="宋体" w:hAnsi="宋体" w:eastAsia="宋体" w:cs="宋体"/>
          <w:highlight w:val="none"/>
        </w:rPr>
        <w:t xml:space="preserve"> 签订合同</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72DE0C53">
      <w:pPr>
        <w:wordWrap w:val="0"/>
        <w:spacing w:line="440" w:lineRule="exact"/>
        <w:ind w:firstLine="420" w:firstLineChars="200"/>
        <w:jc w:val="left"/>
        <w:rPr>
          <w:rFonts w:ascii="宋体" w:hAnsi="宋体" w:cs="宋体"/>
          <w:bCs/>
          <w:szCs w:val="21"/>
          <w:highlight w:val="none"/>
        </w:rPr>
      </w:pPr>
      <w:bookmarkStart w:id="593" w:name="_Toc324404856"/>
      <w:bookmarkStart w:id="594" w:name="_Toc506107309"/>
      <w:bookmarkStart w:id="595" w:name="_Toc15058894"/>
      <w:r>
        <w:rPr>
          <w:rFonts w:hint="eastAsia" w:ascii="宋体" w:hAnsi="宋体" w:cs="宋体"/>
          <w:bCs/>
          <w:szCs w:val="21"/>
          <w:highlight w:val="none"/>
        </w:rPr>
        <w:t>7.</w:t>
      </w:r>
      <w:r>
        <w:rPr>
          <w:rFonts w:hint="eastAsia" w:ascii="宋体" w:hAnsi="宋体" w:cs="宋体"/>
          <w:bCs/>
          <w:szCs w:val="21"/>
          <w:highlight w:val="none"/>
          <w:lang w:val="en-US" w:eastAsia="zh-CN"/>
        </w:rPr>
        <w:t>6</w:t>
      </w:r>
      <w:r>
        <w:rPr>
          <w:rFonts w:hint="eastAsia" w:ascii="宋体" w:hAnsi="宋体" w:cs="宋体"/>
          <w:bCs/>
          <w:szCs w:val="21"/>
          <w:highlight w:val="none"/>
        </w:rPr>
        <w:t xml:space="preserve">.1本招标工程的施工合同将授予按本须知第7.1条规定所确定的中标人。 </w:t>
      </w:r>
    </w:p>
    <w:p w14:paraId="18516895">
      <w:pPr>
        <w:wordWrap w:val="0"/>
        <w:spacing w:line="440" w:lineRule="atLeast"/>
        <w:ind w:firstLine="420" w:firstLineChars="200"/>
        <w:rPr>
          <w:rFonts w:hint="eastAsia" w:ascii="宋体" w:hAnsi="宋体" w:cs="宋体"/>
          <w:bCs/>
          <w:szCs w:val="21"/>
        </w:rPr>
      </w:pPr>
      <w:r>
        <w:rPr>
          <w:rFonts w:hint="eastAsia" w:ascii="宋体" w:hAnsi="宋体" w:cs="宋体"/>
          <w:bCs/>
          <w:szCs w:val="21"/>
        </w:rPr>
        <w:t>7.</w:t>
      </w:r>
      <w:r>
        <w:rPr>
          <w:rFonts w:hint="eastAsia" w:ascii="宋体" w:hAnsi="宋体" w:cs="宋体"/>
          <w:bCs/>
          <w:szCs w:val="21"/>
          <w:lang w:val="en-US" w:eastAsia="zh-CN"/>
        </w:rPr>
        <w:t>6</w:t>
      </w:r>
      <w:r>
        <w:rPr>
          <w:rFonts w:hint="eastAsia" w:ascii="宋体" w:hAnsi="宋体" w:cs="宋体"/>
          <w:bCs/>
          <w:szCs w:val="21"/>
        </w:rPr>
        <w:t>.2中标人须在中标通知书发出后30日内完成履约保证金缴纳及合同签订。否则，取消中标资格。</w:t>
      </w:r>
    </w:p>
    <w:p w14:paraId="01E0BEC3">
      <w:pPr>
        <w:wordWrap w:val="0"/>
        <w:spacing w:line="440" w:lineRule="atLeast"/>
        <w:ind w:firstLine="420" w:firstLineChars="200"/>
        <w:rPr>
          <w:rFonts w:hint="eastAsia" w:ascii="宋体" w:hAnsi="宋体" w:cs="宋体"/>
          <w:bCs/>
          <w:szCs w:val="21"/>
        </w:rPr>
      </w:pPr>
      <w:r>
        <w:rPr>
          <w:rFonts w:hint="eastAsia" w:ascii="宋体" w:hAnsi="宋体" w:cs="宋体"/>
          <w:bCs/>
          <w:szCs w:val="21"/>
        </w:rPr>
        <w:t>7.</w:t>
      </w:r>
      <w:r>
        <w:rPr>
          <w:rFonts w:hint="eastAsia" w:ascii="宋体" w:hAnsi="宋体" w:cs="宋体"/>
          <w:bCs/>
          <w:szCs w:val="21"/>
          <w:lang w:val="en-US" w:eastAsia="zh-CN"/>
        </w:rPr>
        <w:t>6</w:t>
      </w:r>
      <w:r>
        <w:rPr>
          <w:rFonts w:hint="eastAsia" w:ascii="宋体" w:hAnsi="宋体" w:cs="宋体"/>
          <w:bCs/>
          <w:szCs w:val="21"/>
        </w:rPr>
        <w:t>.3发出中标通知书后，招标单位无正当理由拒签合同的，给中标人造成损失的，还应当赔偿损失。</w:t>
      </w:r>
    </w:p>
    <w:p w14:paraId="77257B7E">
      <w:pPr>
        <w:wordWrap w:val="0"/>
        <w:spacing w:line="440" w:lineRule="exact"/>
        <w:ind w:firstLine="420" w:firstLineChars="200"/>
        <w:jc w:val="left"/>
        <w:rPr>
          <w:rFonts w:hint="eastAsia" w:ascii="宋体" w:hAnsi="宋体" w:cs="宋体"/>
          <w:bCs/>
          <w:szCs w:val="21"/>
          <w:highlight w:val="none"/>
        </w:rPr>
      </w:pPr>
      <w:r>
        <w:rPr>
          <w:rFonts w:hint="eastAsia" w:ascii="宋体" w:hAnsi="宋体" w:cs="宋体"/>
          <w:bCs/>
          <w:szCs w:val="21"/>
          <w:highlight w:val="none"/>
        </w:rPr>
        <w:t>7.</w:t>
      </w:r>
      <w:r>
        <w:rPr>
          <w:rFonts w:hint="eastAsia" w:ascii="宋体" w:hAnsi="宋体" w:cs="宋体"/>
          <w:bCs/>
          <w:szCs w:val="21"/>
          <w:highlight w:val="none"/>
          <w:lang w:val="en-US" w:eastAsia="zh-CN"/>
        </w:rPr>
        <w:t>6</w:t>
      </w:r>
      <w:r>
        <w:rPr>
          <w:rFonts w:hint="eastAsia" w:ascii="宋体" w:hAnsi="宋体" w:cs="宋体"/>
          <w:bCs/>
          <w:szCs w:val="21"/>
          <w:highlight w:val="none"/>
        </w:rPr>
        <w:t>.4除法定情形外，合同履行期间项目负责人不得更换。项目负责人确需变更的，应根据招标文件要求，变更后的项目负责人不低于投标文件中拟派项目负责人的资格条件。</w:t>
      </w:r>
    </w:p>
    <w:bookmarkEnd w:id="593"/>
    <w:bookmarkEnd w:id="594"/>
    <w:bookmarkEnd w:id="595"/>
    <w:p w14:paraId="2B48F8A1">
      <w:pPr>
        <w:pStyle w:val="3"/>
        <w:spacing w:beforeLines="50" w:afterLines="50"/>
        <w:ind w:firstLine="422" w:firstLineChars="200"/>
        <w:rPr>
          <w:rFonts w:hint="eastAsia" w:ascii="宋体" w:hAnsi="宋体" w:eastAsia="宋体" w:cs="宋体"/>
          <w:highlight w:val="none"/>
        </w:rPr>
      </w:pPr>
      <w:bookmarkStart w:id="596" w:name="_Toc78803364"/>
      <w:bookmarkStart w:id="597" w:name="_Toc35424931"/>
      <w:bookmarkStart w:id="598" w:name="_Toc25375"/>
      <w:bookmarkStart w:id="599" w:name="_Toc31686"/>
      <w:bookmarkStart w:id="600" w:name="_Toc26974"/>
      <w:bookmarkStart w:id="601" w:name="_Toc35425097"/>
      <w:bookmarkStart w:id="602" w:name="_Toc324404864"/>
      <w:bookmarkStart w:id="603" w:name="_Toc35424939"/>
      <w:bookmarkStart w:id="604" w:name="_Toc35425105"/>
      <w:bookmarkStart w:id="605" w:name="_Toc506107317"/>
      <w:bookmarkStart w:id="606" w:name="_Toc15058902"/>
      <w:bookmarkStart w:id="607" w:name="_Toc296602475"/>
      <w:r>
        <w:rPr>
          <w:rFonts w:hint="eastAsia" w:ascii="宋体" w:hAnsi="宋体" w:eastAsia="宋体" w:cs="宋体"/>
          <w:highlight w:val="none"/>
        </w:rPr>
        <w:t>8.</w:t>
      </w:r>
      <w:bookmarkEnd w:id="596"/>
      <w:r>
        <w:rPr>
          <w:rFonts w:hint="eastAsia" w:ascii="宋体" w:hAnsi="宋体" w:eastAsia="宋体" w:cs="宋体"/>
          <w:highlight w:val="none"/>
        </w:rPr>
        <w:t>变更交易方式</w:t>
      </w:r>
    </w:p>
    <w:p w14:paraId="15E23106">
      <w:pPr>
        <w:keepNext w:val="0"/>
        <w:keepLines w:val="0"/>
        <w:widowControl/>
        <w:suppressLineNumbers w:val="0"/>
        <w:spacing w:before="0" w:beforeAutospacing="0" w:after="0" w:afterAutospacing="0" w:line="420" w:lineRule="exact"/>
        <w:ind w:left="0" w:right="-313" w:rightChars="-149" w:firstLine="420" w:firstLineChars="200"/>
        <w:jc w:val="both"/>
        <w:rPr>
          <w:rFonts w:hint="eastAsia" w:ascii="宋体" w:hAnsi="Times New Roman" w:eastAsia="宋体" w:cs="宋体"/>
          <w:highlight w:val="none"/>
          <w:lang w:val="en-US"/>
        </w:rPr>
      </w:pPr>
      <w:bookmarkStart w:id="608" w:name="_Toc78803367"/>
      <w:r>
        <w:rPr>
          <w:rFonts w:hint="eastAsia" w:ascii="宋体" w:hAnsi="宋体" w:eastAsia="宋体" w:cs="宋体"/>
          <w:color w:val="000000"/>
          <w:kern w:val="0"/>
          <w:sz w:val="21"/>
          <w:szCs w:val="21"/>
          <w:highlight w:val="none"/>
          <w:u w:color="000000"/>
          <w:lang w:val="en-US" w:eastAsia="zh-CN" w:bidi="ar"/>
        </w:rPr>
        <w:t>8.1若有效投标人不足三家，则采用竞争性谈判方式确定中标候选人，若有效投标人只有一家则项目流标。</w:t>
      </w:r>
    </w:p>
    <w:p w14:paraId="31B2E77F">
      <w:pPr>
        <w:pStyle w:val="3"/>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9. 纪律和监督</w:t>
      </w:r>
      <w:bookmarkEnd w:id="597"/>
      <w:bookmarkEnd w:id="598"/>
      <w:bookmarkEnd w:id="599"/>
      <w:bookmarkEnd w:id="600"/>
      <w:bookmarkEnd w:id="601"/>
      <w:bookmarkEnd w:id="608"/>
    </w:p>
    <w:p w14:paraId="49CA1A8F">
      <w:pPr>
        <w:pStyle w:val="3"/>
        <w:ind w:firstLine="422" w:firstLineChars="200"/>
        <w:rPr>
          <w:rFonts w:ascii="宋体" w:hAnsi="宋体" w:eastAsia="宋体" w:cs="宋体"/>
          <w:highlight w:val="none"/>
        </w:rPr>
      </w:pPr>
      <w:bookmarkStart w:id="609" w:name="_Toc152045575"/>
      <w:bookmarkStart w:id="610" w:name="_Toc296590983"/>
      <w:bookmarkStart w:id="611" w:name="_Toc506107310"/>
      <w:bookmarkStart w:id="612" w:name="_Toc246996219"/>
      <w:bookmarkStart w:id="613" w:name="_Toc15607"/>
      <w:bookmarkStart w:id="614" w:name="_Toc78803368"/>
      <w:bookmarkStart w:id="615" w:name="_Toc35425098"/>
      <w:bookmarkStart w:id="616" w:name="_Toc246996962"/>
      <w:bookmarkStart w:id="617" w:name="_Toc324404857"/>
      <w:bookmarkStart w:id="618" w:name="_Toc35424932"/>
      <w:bookmarkStart w:id="619" w:name="_Toc152042351"/>
      <w:bookmarkStart w:id="620" w:name="_Toc144974543"/>
      <w:bookmarkStart w:id="621" w:name="_Toc2855"/>
      <w:bookmarkStart w:id="622" w:name="_Toc296602462"/>
      <w:bookmarkStart w:id="623" w:name="_Toc179632593"/>
      <w:bookmarkStart w:id="624" w:name="_Toc15058895"/>
      <w:bookmarkStart w:id="625" w:name="_Toc247085733"/>
      <w:r>
        <w:rPr>
          <w:rFonts w:hint="eastAsia" w:ascii="宋体" w:hAnsi="宋体" w:eastAsia="宋体" w:cs="宋体"/>
          <w:highlight w:val="none"/>
        </w:rPr>
        <w:t>9.1 对招标人的纪律要求</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14:paraId="25A9C8E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招标人不得泄漏招标投标活动中应当保密的情况和资料，不得与投标人串通损害国家利益、社会公共利益或者他人合法权益。</w:t>
      </w:r>
    </w:p>
    <w:p w14:paraId="6BA9BC3B">
      <w:pPr>
        <w:pStyle w:val="3"/>
        <w:ind w:firstLine="422" w:firstLineChars="200"/>
        <w:rPr>
          <w:rFonts w:ascii="宋体" w:hAnsi="宋体" w:eastAsia="宋体" w:cs="宋体"/>
          <w:highlight w:val="none"/>
        </w:rPr>
      </w:pPr>
      <w:bookmarkStart w:id="626" w:name="_Toc179632594"/>
      <w:bookmarkStart w:id="627" w:name="_Toc19779"/>
      <w:bookmarkStart w:id="628" w:name="_Toc324404858"/>
      <w:bookmarkStart w:id="629" w:name="_Toc32177"/>
      <w:bookmarkStart w:id="630" w:name="_Toc35424933"/>
      <w:bookmarkStart w:id="631" w:name="_Toc78803369"/>
      <w:bookmarkStart w:id="632" w:name="_Toc247085734"/>
      <w:bookmarkStart w:id="633" w:name="_Toc35425099"/>
      <w:bookmarkStart w:id="634" w:name="_Toc152042352"/>
      <w:bookmarkStart w:id="635" w:name="_Toc506107311"/>
      <w:bookmarkStart w:id="636" w:name="_Toc15058896"/>
      <w:bookmarkStart w:id="637" w:name="_Toc246996220"/>
      <w:bookmarkStart w:id="638" w:name="_Toc144974544"/>
      <w:bookmarkStart w:id="639" w:name="_Toc152045576"/>
      <w:bookmarkStart w:id="640" w:name="_Toc246996963"/>
      <w:bookmarkStart w:id="641" w:name="_Toc296602463"/>
      <w:r>
        <w:rPr>
          <w:rFonts w:hint="eastAsia" w:ascii="宋体" w:hAnsi="宋体" w:eastAsia="宋体" w:cs="宋体"/>
          <w:highlight w:val="none"/>
        </w:rPr>
        <w:t>9.2 对投标人的纪律要求</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1B7AC34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33A1F0E">
      <w:pPr>
        <w:pStyle w:val="3"/>
        <w:ind w:firstLine="422" w:firstLineChars="200"/>
        <w:rPr>
          <w:rFonts w:ascii="宋体" w:hAnsi="宋体" w:eastAsia="宋体" w:cs="宋体"/>
          <w:highlight w:val="none"/>
        </w:rPr>
      </w:pPr>
      <w:bookmarkStart w:id="642" w:name="_Toc35425100"/>
      <w:bookmarkStart w:id="643" w:name="_Toc247085735"/>
      <w:bookmarkStart w:id="644" w:name="_Toc506107312"/>
      <w:bookmarkStart w:id="645" w:name="_Toc144974545"/>
      <w:bookmarkStart w:id="646" w:name="_Toc15058897"/>
      <w:bookmarkStart w:id="647" w:name="_Toc35424934"/>
      <w:bookmarkStart w:id="648" w:name="_Toc12564"/>
      <w:bookmarkStart w:id="649" w:name="_Toc246996221"/>
      <w:bookmarkStart w:id="650" w:name="_Toc179632595"/>
      <w:bookmarkStart w:id="651" w:name="_Toc152045577"/>
      <w:bookmarkStart w:id="652" w:name="_Toc296602464"/>
      <w:bookmarkStart w:id="653" w:name="_Toc78803370"/>
      <w:bookmarkStart w:id="654" w:name="_Toc324404859"/>
      <w:bookmarkStart w:id="655" w:name="_Toc246996964"/>
      <w:bookmarkStart w:id="656" w:name="_Toc152042353"/>
      <w:bookmarkStart w:id="657" w:name="_Toc13043"/>
      <w:r>
        <w:rPr>
          <w:rFonts w:hint="eastAsia" w:ascii="宋体" w:hAnsi="宋体" w:eastAsia="宋体" w:cs="宋体"/>
          <w:highlight w:val="none"/>
        </w:rPr>
        <w:t>9.3 对评标委员会成员的纪律要求</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14:paraId="5256DC8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6939E33C">
      <w:pPr>
        <w:pStyle w:val="3"/>
        <w:ind w:firstLine="422" w:firstLineChars="200"/>
        <w:rPr>
          <w:rFonts w:ascii="宋体" w:hAnsi="宋体" w:eastAsia="宋体" w:cs="宋体"/>
          <w:highlight w:val="none"/>
        </w:rPr>
      </w:pPr>
      <w:bookmarkStart w:id="658" w:name="_Toc506107313"/>
      <w:bookmarkStart w:id="659" w:name="_Toc35424935"/>
      <w:bookmarkStart w:id="660" w:name="_Toc32214"/>
      <w:bookmarkStart w:id="661" w:name="_Toc152045578"/>
      <w:bookmarkStart w:id="662" w:name="_Toc18329"/>
      <w:bookmarkStart w:id="663" w:name="_Toc78803371"/>
      <w:bookmarkStart w:id="664" w:name="_Toc179632596"/>
      <w:bookmarkStart w:id="665" w:name="_Toc296602465"/>
      <w:bookmarkStart w:id="666" w:name="_Toc152042354"/>
      <w:bookmarkStart w:id="667" w:name="_Toc324404860"/>
      <w:bookmarkStart w:id="668" w:name="_Toc247085736"/>
      <w:bookmarkStart w:id="669" w:name="_Toc15058898"/>
      <w:bookmarkStart w:id="670" w:name="_Toc35425101"/>
      <w:bookmarkStart w:id="671" w:name="_Toc246996222"/>
      <w:bookmarkStart w:id="672" w:name="_Toc246996965"/>
      <w:bookmarkStart w:id="673" w:name="_Toc144974546"/>
      <w:r>
        <w:rPr>
          <w:rFonts w:hint="eastAsia" w:ascii="宋体" w:hAnsi="宋体" w:eastAsia="宋体" w:cs="宋体"/>
          <w:highlight w:val="none"/>
        </w:rPr>
        <w:t>9.4 对与评标活动有关的工作人员的纪律要求</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766BE765">
      <w:pPr>
        <w:spacing w:line="440" w:lineRule="exact"/>
        <w:ind w:firstLine="420" w:firstLineChars="200"/>
        <w:jc w:val="left"/>
        <w:rPr>
          <w:rFonts w:ascii="宋体" w:hAnsi="宋体" w:cs="宋体"/>
          <w:szCs w:val="21"/>
          <w:highlight w:val="none"/>
        </w:rPr>
      </w:pPr>
      <w:bookmarkStart w:id="674" w:name="_Toc152042355"/>
      <w:r>
        <w:rPr>
          <w:rFonts w:hint="eastAsia" w:ascii="宋体" w:hAnsi="宋体" w:cs="宋体"/>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674"/>
    </w:p>
    <w:p w14:paraId="6EC5285F">
      <w:pPr>
        <w:pStyle w:val="3"/>
        <w:ind w:firstLine="422" w:firstLineChars="200"/>
        <w:rPr>
          <w:rFonts w:ascii="宋体" w:hAnsi="宋体" w:eastAsia="宋体" w:cs="宋体"/>
          <w:highlight w:val="none"/>
        </w:rPr>
      </w:pPr>
      <w:bookmarkStart w:id="675" w:name="_Toc23607"/>
      <w:bookmarkStart w:id="676" w:name="_Toc35424936"/>
      <w:bookmarkStart w:id="677" w:name="_Toc506107314"/>
      <w:bookmarkStart w:id="678" w:name="_Toc152042356"/>
      <w:bookmarkStart w:id="679" w:name="_Toc152045579"/>
      <w:bookmarkStart w:id="680" w:name="_Toc78803372"/>
      <w:bookmarkStart w:id="681" w:name="_Toc179632597"/>
      <w:bookmarkStart w:id="682" w:name="_Toc2811"/>
      <w:bookmarkStart w:id="683" w:name="_Toc296602466"/>
      <w:bookmarkStart w:id="684" w:name="_Toc246996223"/>
      <w:bookmarkStart w:id="685" w:name="_Toc15058899"/>
      <w:bookmarkStart w:id="686" w:name="_Toc247085737"/>
      <w:bookmarkStart w:id="687" w:name="_Toc246996966"/>
      <w:bookmarkStart w:id="688" w:name="_Toc35425102"/>
      <w:bookmarkStart w:id="689" w:name="_Toc324404861"/>
      <w:r>
        <w:rPr>
          <w:rFonts w:hint="eastAsia" w:ascii="宋体" w:hAnsi="宋体" w:eastAsia="宋体" w:cs="宋体"/>
          <w:highlight w:val="none"/>
        </w:rPr>
        <w:t>9.5 投诉</w:t>
      </w:r>
      <w:bookmarkEnd w:id="673"/>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14:paraId="6B9C537E">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9.5.1投标人或者其他利害关系人认为招标投标活动不符合法律、行政法规规定的，可以自知道或者应当知道之日起10日内向有关行政监督部门投诉。投诉应当有明确的请求和必要的证明材料。</w:t>
      </w:r>
    </w:p>
    <w:p w14:paraId="3941694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9.5.2投标人和其他利害关系人对招标文件、开标和评标结果事项投诉的，应当按照投标人须知第2.3.2款、第5.3款、和第7.1.2款的规定先向招标人提出异议。异议答复期间不计算在第9.5.1款规定的期限内。</w:t>
      </w:r>
    </w:p>
    <w:p w14:paraId="39FC7842">
      <w:pPr>
        <w:pStyle w:val="3"/>
        <w:spacing w:beforeLines="50" w:afterLines="50"/>
        <w:ind w:firstLine="422" w:firstLineChars="200"/>
        <w:rPr>
          <w:rFonts w:ascii="宋体" w:hAnsi="宋体" w:eastAsia="宋体" w:cs="宋体"/>
          <w:highlight w:val="none"/>
        </w:rPr>
      </w:pPr>
      <w:bookmarkStart w:id="690" w:name="_Toc35424937"/>
      <w:bookmarkStart w:id="691" w:name="_Toc15058900"/>
      <w:bookmarkStart w:id="692" w:name="_Toc246996224"/>
      <w:bookmarkStart w:id="693" w:name="_Toc35425103"/>
      <w:bookmarkStart w:id="694" w:name="_Toc506107315"/>
      <w:bookmarkStart w:id="695" w:name="_Toc78803373"/>
      <w:bookmarkStart w:id="696" w:name="_Toc152042357"/>
      <w:bookmarkStart w:id="697" w:name="_Toc179632598"/>
      <w:bookmarkStart w:id="698" w:name="_Toc324404862"/>
      <w:bookmarkStart w:id="699" w:name="_Toc31643"/>
      <w:bookmarkStart w:id="700" w:name="_Toc16463"/>
      <w:bookmarkStart w:id="701" w:name="_Toc152045580"/>
      <w:bookmarkStart w:id="702" w:name="_Toc247085738"/>
      <w:bookmarkStart w:id="703" w:name="_Toc246996967"/>
      <w:bookmarkStart w:id="704" w:name="_Toc20669"/>
      <w:bookmarkStart w:id="705" w:name="_Toc144974547"/>
      <w:r>
        <w:rPr>
          <w:rFonts w:hint="eastAsia" w:ascii="宋体" w:hAnsi="宋体" w:eastAsia="宋体" w:cs="宋体"/>
          <w:highlight w:val="none"/>
        </w:rPr>
        <w:t>10.需要补充的其他内容</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 w14:paraId="2610702A">
      <w:pPr>
        <w:spacing w:line="440" w:lineRule="exact"/>
        <w:ind w:firstLine="420" w:firstLineChars="200"/>
        <w:jc w:val="left"/>
        <w:rPr>
          <w:rFonts w:ascii="宋体" w:hAnsi="宋体" w:cs="宋体"/>
          <w:szCs w:val="21"/>
          <w:highlight w:val="none"/>
        </w:rPr>
      </w:pPr>
      <w:bookmarkStart w:id="706" w:name="_Toc15058901"/>
      <w:r>
        <w:rPr>
          <w:rFonts w:hint="eastAsia" w:ascii="宋体" w:hAnsi="宋体" w:cs="宋体"/>
          <w:szCs w:val="21"/>
          <w:highlight w:val="none"/>
        </w:rPr>
        <w:t>需要补充的其他内容：见投标人须知前附表。</w:t>
      </w:r>
      <w:bookmarkEnd w:id="706"/>
    </w:p>
    <w:p w14:paraId="13695F73">
      <w:pPr>
        <w:spacing w:line="440" w:lineRule="exact"/>
        <w:jc w:val="left"/>
        <w:rPr>
          <w:rFonts w:ascii="宋体" w:hAnsi="宋体" w:cs="宋体"/>
          <w:szCs w:val="21"/>
          <w:highlight w:val="none"/>
        </w:rPr>
      </w:pPr>
    </w:p>
    <w:p w14:paraId="146D6C50">
      <w:pPr>
        <w:pageBreakBefore/>
        <w:spacing w:beforeLines="80" w:afterLines="80" w:line="440" w:lineRule="exact"/>
        <w:jc w:val="center"/>
        <w:outlineLvl w:val="1"/>
        <w:rPr>
          <w:rFonts w:ascii="宋体"/>
          <w:b/>
          <w:sz w:val="32"/>
          <w:szCs w:val="32"/>
          <w:highlight w:val="none"/>
        </w:rPr>
      </w:pPr>
      <w:bookmarkStart w:id="707" w:name="_Toc78803375"/>
      <w:r>
        <w:rPr>
          <w:rFonts w:hint="eastAsia" w:ascii="宋体"/>
          <w:b/>
          <w:sz w:val="32"/>
          <w:szCs w:val="32"/>
          <w:highlight w:val="none"/>
        </w:rPr>
        <w:t>第二章  资格审查</w:t>
      </w:r>
      <w:bookmarkEnd w:id="602"/>
      <w:r>
        <w:rPr>
          <w:rFonts w:hint="eastAsia" w:ascii="宋体"/>
          <w:b/>
          <w:sz w:val="32"/>
          <w:szCs w:val="32"/>
          <w:highlight w:val="none"/>
        </w:rPr>
        <w:t>办法</w:t>
      </w:r>
      <w:bookmarkEnd w:id="603"/>
      <w:bookmarkEnd w:id="604"/>
      <w:bookmarkEnd w:id="605"/>
      <w:bookmarkEnd w:id="606"/>
      <w:bookmarkEnd w:id="707"/>
    </w:p>
    <w:p w14:paraId="510BB1C6">
      <w:pPr>
        <w:spacing w:beforeLines="50" w:afterLines="50" w:line="440" w:lineRule="exact"/>
        <w:jc w:val="center"/>
        <w:rPr>
          <w:rFonts w:ascii="宋体" w:hAnsi="宋体" w:cs="宋体"/>
          <w:b/>
          <w:bCs/>
          <w:sz w:val="28"/>
          <w:szCs w:val="22"/>
          <w:highlight w:val="none"/>
        </w:rPr>
      </w:pPr>
      <w:bookmarkStart w:id="708" w:name="_Toc35425106"/>
      <w:bookmarkStart w:id="709" w:name="_Toc15058903"/>
      <w:bookmarkStart w:id="710" w:name="_Toc324404865"/>
      <w:bookmarkStart w:id="711" w:name="_Toc35424940"/>
      <w:bookmarkStart w:id="712" w:name="_Toc506107318"/>
      <w:r>
        <w:rPr>
          <w:rFonts w:hint="eastAsia" w:ascii="宋体" w:hAnsi="宋体" w:cs="宋体"/>
          <w:b/>
          <w:bCs/>
          <w:sz w:val="28"/>
          <w:szCs w:val="22"/>
          <w:highlight w:val="none"/>
        </w:rPr>
        <w:t>资格审查办法前附表</w:t>
      </w:r>
      <w:bookmarkEnd w:id="708"/>
      <w:bookmarkEnd w:id="709"/>
      <w:bookmarkEnd w:id="710"/>
      <w:bookmarkEnd w:id="711"/>
      <w:bookmarkEnd w:id="712"/>
    </w:p>
    <w:p w14:paraId="07C7DA4B">
      <w:pPr>
        <w:spacing w:beforeLines="50" w:afterLines="50" w:line="440" w:lineRule="exact"/>
        <w:jc w:val="center"/>
        <w:rPr>
          <w:b/>
          <w:bCs/>
          <w:sz w:val="24"/>
          <w:highlight w:val="none"/>
        </w:rPr>
      </w:pPr>
      <w:r>
        <w:rPr>
          <w:rFonts w:hint="eastAsia"/>
          <w:b/>
          <w:bCs/>
          <w:sz w:val="24"/>
          <w:highlight w:val="none"/>
        </w:rPr>
        <w:t>资信证明文件评审</w:t>
      </w:r>
    </w:p>
    <w:tbl>
      <w:tblPr>
        <w:tblStyle w:val="4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58"/>
        <w:gridCol w:w="6183"/>
        <w:gridCol w:w="1860"/>
      </w:tblGrid>
      <w:tr w14:paraId="3443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23" w:type="dxa"/>
            <w:gridSpan w:val="2"/>
            <w:noWrap/>
            <w:vAlign w:val="center"/>
          </w:tcPr>
          <w:p w14:paraId="21EA50D5">
            <w:pPr>
              <w:spacing w:line="440" w:lineRule="exact"/>
              <w:jc w:val="center"/>
              <w:rPr>
                <w:rFonts w:ascii="宋体" w:hAnsi="宋体" w:cs="宋体"/>
                <w:b/>
                <w:bCs/>
                <w:szCs w:val="21"/>
                <w:highlight w:val="none"/>
              </w:rPr>
            </w:pPr>
            <w:r>
              <w:rPr>
                <w:rFonts w:hint="eastAsia" w:ascii="宋体" w:hAnsi="宋体" w:cs="宋体"/>
                <w:b/>
                <w:bCs/>
                <w:szCs w:val="21"/>
                <w:highlight w:val="none"/>
              </w:rPr>
              <w:t>序号</w:t>
            </w:r>
          </w:p>
        </w:tc>
        <w:tc>
          <w:tcPr>
            <w:tcW w:w="6183" w:type="dxa"/>
            <w:noWrap/>
            <w:vAlign w:val="center"/>
          </w:tcPr>
          <w:p w14:paraId="737B946D">
            <w:pPr>
              <w:spacing w:line="440" w:lineRule="exact"/>
              <w:jc w:val="center"/>
              <w:rPr>
                <w:rFonts w:ascii="宋体" w:hAnsi="宋体" w:cs="宋体"/>
                <w:b/>
                <w:bCs/>
                <w:szCs w:val="21"/>
                <w:highlight w:val="none"/>
              </w:rPr>
            </w:pPr>
            <w:r>
              <w:rPr>
                <w:rFonts w:hint="eastAsia" w:ascii="宋体" w:hAnsi="宋体" w:cs="宋体"/>
                <w:b/>
                <w:bCs/>
                <w:szCs w:val="21"/>
                <w:highlight w:val="none"/>
              </w:rPr>
              <w:t>审查内容</w:t>
            </w:r>
          </w:p>
        </w:tc>
        <w:tc>
          <w:tcPr>
            <w:tcW w:w="1860" w:type="dxa"/>
            <w:noWrap/>
            <w:vAlign w:val="center"/>
          </w:tcPr>
          <w:p w14:paraId="10B4B499">
            <w:pPr>
              <w:spacing w:line="440" w:lineRule="exact"/>
              <w:jc w:val="center"/>
              <w:rPr>
                <w:rFonts w:ascii="宋体" w:hAnsi="宋体" w:cs="宋体"/>
                <w:b/>
                <w:bCs/>
                <w:szCs w:val="21"/>
                <w:highlight w:val="none"/>
              </w:rPr>
            </w:pPr>
            <w:r>
              <w:rPr>
                <w:rFonts w:hint="eastAsia" w:ascii="宋体" w:hAnsi="宋体" w:cs="宋体"/>
                <w:b/>
                <w:bCs/>
                <w:szCs w:val="21"/>
                <w:highlight w:val="none"/>
              </w:rPr>
              <w:t>评审标准</w:t>
            </w:r>
          </w:p>
        </w:tc>
      </w:tr>
      <w:tr w14:paraId="5E38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5" w:type="dxa"/>
            <w:vMerge w:val="restart"/>
            <w:noWrap/>
            <w:vAlign w:val="center"/>
          </w:tcPr>
          <w:p w14:paraId="4867F738">
            <w:pPr>
              <w:spacing w:line="440" w:lineRule="exact"/>
              <w:jc w:val="center"/>
              <w:rPr>
                <w:rFonts w:ascii="宋体" w:hAnsi="宋体" w:cs="宋体"/>
                <w:szCs w:val="21"/>
                <w:highlight w:val="none"/>
              </w:rPr>
            </w:pPr>
            <w:r>
              <w:rPr>
                <w:rFonts w:hint="eastAsia" w:ascii="宋体" w:hAnsi="宋体" w:cs="宋体"/>
                <w:szCs w:val="21"/>
                <w:highlight w:val="none"/>
              </w:rPr>
              <w:t>1</w:t>
            </w:r>
          </w:p>
        </w:tc>
        <w:tc>
          <w:tcPr>
            <w:tcW w:w="1258" w:type="dxa"/>
            <w:vMerge w:val="restart"/>
            <w:noWrap/>
            <w:vAlign w:val="center"/>
          </w:tcPr>
          <w:p w14:paraId="12F9F292">
            <w:pPr>
              <w:spacing w:line="440" w:lineRule="exact"/>
              <w:jc w:val="center"/>
              <w:rPr>
                <w:rFonts w:ascii="宋体" w:hAnsi="宋体" w:cs="宋体"/>
                <w:b/>
                <w:bCs/>
                <w:szCs w:val="21"/>
                <w:highlight w:val="none"/>
              </w:rPr>
            </w:pPr>
            <w:r>
              <w:rPr>
                <w:rFonts w:hint="eastAsia" w:ascii="宋体" w:hAnsi="宋体" w:cs="宋体"/>
                <w:b/>
                <w:bCs/>
                <w:szCs w:val="21"/>
                <w:highlight w:val="none"/>
              </w:rPr>
              <w:t>审查资料</w:t>
            </w:r>
          </w:p>
        </w:tc>
        <w:tc>
          <w:tcPr>
            <w:tcW w:w="6183" w:type="dxa"/>
            <w:noWrap/>
            <w:vAlign w:val="center"/>
          </w:tcPr>
          <w:p w14:paraId="4223BCB8">
            <w:pPr>
              <w:spacing w:line="440" w:lineRule="exact"/>
              <w:rPr>
                <w:rFonts w:ascii="宋体" w:hAnsi="宋体" w:cs="宋体"/>
                <w:szCs w:val="21"/>
                <w:highlight w:val="none"/>
              </w:rPr>
            </w:pPr>
            <w:r>
              <w:rPr>
                <w:rFonts w:hint="eastAsia" w:ascii="宋体" w:hAnsi="宋体" w:cs="宋体"/>
                <w:szCs w:val="21"/>
                <w:highlight w:val="none"/>
              </w:rPr>
              <w:t>法定代表人身份证明文件和本人有效身份证(或法定代表人授权委托书和委托代理人有效身份证)</w:t>
            </w:r>
          </w:p>
        </w:tc>
        <w:tc>
          <w:tcPr>
            <w:tcW w:w="1860" w:type="dxa"/>
            <w:noWrap/>
            <w:vAlign w:val="center"/>
          </w:tcPr>
          <w:p w14:paraId="08425CC0">
            <w:pPr>
              <w:spacing w:line="440" w:lineRule="exact"/>
              <w:jc w:val="center"/>
              <w:rPr>
                <w:rFonts w:ascii="宋体" w:hAnsi="宋体" w:cs="宋体"/>
                <w:b/>
                <w:szCs w:val="21"/>
                <w:highlight w:val="none"/>
              </w:rPr>
            </w:pPr>
            <w:r>
              <w:rPr>
                <w:rFonts w:hint="eastAsia" w:ascii="宋体" w:hAnsi="宋体" w:cs="宋体"/>
                <w:b/>
                <w:szCs w:val="21"/>
                <w:highlight w:val="none"/>
              </w:rPr>
              <w:t>检验电子标书</w:t>
            </w:r>
          </w:p>
        </w:tc>
      </w:tr>
      <w:tr w14:paraId="0BB7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14:paraId="0CBF773D">
            <w:pPr>
              <w:spacing w:line="440" w:lineRule="exact"/>
              <w:jc w:val="center"/>
              <w:rPr>
                <w:rFonts w:ascii="宋体" w:hAnsi="宋体" w:cs="宋体"/>
                <w:szCs w:val="21"/>
                <w:highlight w:val="none"/>
              </w:rPr>
            </w:pPr>
          </w:p>
        </w:tc>
        <w:tc>
          <w:tcPr>
            <w:tcW w:w="1258" w:type="dxa"/>
            <w:vMerge w:val="continue"/>
            <w:noWrap/>
            <w:vAlign w:val="center"/>
          </w:tcPr>
          <w:p w14:paraId="5DD98737">
            <w:pPr>
              <w:spacing w:line="440" w:lineRule="exact"/>
              <w:jc w:val="center"/>
              <w:rPr>
                <w:rFonts w:ascii="宋体" w:hAnsi="宋体" w:cs="宋体"/>
                <w:b/>
                <w:bCs/>
                <w:szCs w:val="21"/>
                <w:highlight w:val="none"/>
              </w:rPr>
            </w:pPr>
          </w:p>
        </w:tc>
        <w:tc>
          <w:tcPr>
            <w:tcW w:w="6183" w:type="dxa"/>
            <w:noWrap/>
            <w:vAlign w:val="center"/>
          </w:tcPr>
          <w:p w14:paraId="356F4FA9">
            <w:pPr>
              <w:spacing w:line="440" w:lineRule="exact"/>
              <w:rPr>
                <w:rFonts w:ascii="宋体" w:hAnsi="宋体" w:cs="宋体"/>
                <w:szCs w:val="21"/>
                <w:highlight w:val="none"/>
              </w:rPr>
            </w:pPr>
            <w:r>
              <w:rPr>
                <w:rFonts w:hint="eastAsia" w:ascii="宋体" w:hAnsi="宋体" w:cs="宋体"/>
                <w:szCs w:val="21"/>
                <w:highlight w:val="none"/>
              </w:rPr>
              <w:t>诚信投标承诺书</w:t>
            </w:r>
          </w:p>
        </w:tc>
        <w:tc>
          <w:tcPr>
            <w:tcW w:w="1860" w:type="dxa"/>
            <w:vMerge w:val="restart"/>
            <w:noWrap/>
            <w:vAlign w:val="center"/>
          </w:tcPr>
          <w:p w14:paraId="1D178232">
            <w:pPr>
              <w:spacing w:line="440" w:lineRule="exact"/>
              <w:jc w:val="center"/>
              <w:rPr>
                <w:rFonts w:ascii="宋体" w:hAnsi="宋体" w:cs="宋体"/>
                <w:b/>
                <w:szCs w:val="21"/>
                <w:highlight w:val="none"/>
              </w:rPr>
            </w:pPr>
            <w:r>
              <w:rPr>
                <w:rFonts w:hint="eastAsia" w:ascii="宋体" w:hAnsi="宋体" w:cs="宋体"/>
                <w:b/>
                <w:szCs w:val="21"/>
                <w:highlight w:val="none"/>
              </w:rPr>
              <w:t>检验电子标书</w:t>
            </w:r>
          </w:p>
        </w:tc>
      </w:tr>
      <w:tr w14:paraId="6FB2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14:paraId="7D8563C4">
            <w:pPr>
              <w:spacing w:line="440" w:lineRule="exact"/>
              <w:jc w:val="center"/>
              <w:rPr>
                <w:rFonts w:ascii="宋体" w:hAnsi="宋体" w:cs="宋体"/>
                <w:szCs w:val="21"/>
                <w:highlight w:val="none"/>
              </w:rPr>
            </w:pPr>
          </w:p>
        </w:tc>
        <w:tc>
          <w:tcPr>
            <w:tcW w:w="1258" w:type="dxa"/>
            <w:vMerge w:val="continue"/>
            <w:noWrap/>
            <w:vAlign w:val="center"/>
          </w:tcPr>
          <w:p w14:paraId="04C1B076">
            <w:pPr>
              <w:spacing w:line="440" w:lineRule="exact"/>
              <w:jc w:val="center"/>
              <w:rPr>
                <w:rFonts w:ascii="宋体" w:hAnsi="宋体" w:cs="宋体"/>
                <w:b/>
                <w:bCs/>
                <w:szCs w:val="21"/>
                <w:highlight w:val="none"/>
              </w:rPr>
            </w:pPr>
          </w:p>
        </w:tc>
        <w:tc>
          <w:tcPr>
            <w:tcW w:w="6183" w:type="dxa"/>
            <w:noWrap/>
            <w:vAlign w:val="center"/>
          </w:tcPr>
          <w:p w14:paraId="7DE2EBA3">
            <w:pPr>
              <w:spacing w:line="440" w:lineRule="exact"/>
              <w:rPr>
                <w:rFonts w:ascii="宋体" w:hAnsi="宋体" w:cs="宋体"/>
                <w:szCs w:val="21"/>
                <w:highlight w:val="none"/>
              </w:rPr>
            </w:pPr>
            <w:r>
              <w:rPr>
                <w:rFonts w:hint="eastAsia" w:ascii="宋体" w:hAnsi="宋体" w:cs="宋体"/>
                <w:szCs w:val="21"/>
                <w:highlight w:val="none"/>
              </w:rPr>
              <w:t>企业法人营业执照</w:t>
            </w:r>
          </w:p>
        </w:tc>
        <w:tc>
          <w:tcPr>
            <w:tcW w:w="1860" w:type="dxa"/>
            <w:vMerge w:val="continue"/>
            <w:noWrap/>
            <w:vAlign w:val="center"/>
          </w:tcPr>
          <w:p w14:paraId="779E57B8">
            <w:pPr>
              <w:spacing w:line="440" w:lineRule="exact"/>
              <w:rPr>
                <w:rFonts w:ascii="宋体" w:hAnsi="宋体" w:cs="宋体"/>
                <w:b/>
                <w:szCs w:val="21"/>
                <w:highlight w:val="none"/>
              </w:rPr>
            </w:pPr>
          </w:p>
        </w:tc>
      </w:tr>
      <w:tr w14:paraId="25FC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5" w:type="dxa"/>
            <w:vMerge w:val="continue"/>
            <w:noWrap/>
            <w:vAlign w:val="center"/>
          </w:tcPr>
          <w:p w14:paraId="2D4982A9">
            <w:pPr>
              <w:spacing w:line="440" w:lineRule="exact"/>
              <w:jc w:val="center"/>
              <w:rPr>
                <w:rFonts w:ascii="宋体" w:hAnsi="宋体" w:cs="宋体"/>
                <w:szCs w:val="21"/>
                <w:highlight w:val="none"/>
              </w:rPr>
            </w:pPr>
          </w:p>
        </w:tc>
        <w:tc>
          <w:tcPr>
            <w:tcW w:w="1258" w:type="dxa"/>
            <w:vMerge w:val="continue"/>
            <w:noWrap/>
            <w:vAlign w:val="center"/>
          </w:tcPr>
          <w:p w14:paraId="0B3A3CE4">
            <w:pPr>
              <w:spacing w:line="440" w:lineRule="exact"/>
              <w:jc w:val="center"/>
              <w:rPr>
                <w:rFonts w:ascii="宋体" w:hAnsi="宋体" w:cs="宋体"/>
                <w:b/>
                <w:bCs/>
                <w:szCs w:val="21"/>
                <w:highlight w:val="none"/>
              </w:rPr>
            </w:pPr>
          </w:p>
        </w:tc>
        <w:tc>
          <w:tcPr>
            <w:tcW w:w="6183" w:type="dxa"/>
            <w:noWrap/>
            <w:vAlign w:val="center"/>
          </w:tcPr>
          <w:p w14:paraId="5DF3ACB3">
            <w:pPr>
              <w:spacing w:line="440" w:lineRule="exact"/>
              <w:rPr>
                <w:rFonts w:ascii="宋体" w:hAnsi="宋体" w:cs="宋体"/>
                <w:szCs w:val="21"/>
                <w:highlight w:val="none"/>
              </w:rPr>
            </w:pPr>
            <w:r>
              <w:rPr>
                <w:rFonts w:hint="eastAsia" w:ascii="宋体" w:hAnsi="宋体" w:cs="宋体"/>
                <w:szCs w:val="21"/>
                <w:highlight w:val="none"/>
              </w:rPr>
              <w:t>企业</w:t>
            </w:r>
            <w:bookmarkStart w:id="931" w:name="_GoBack"/>
            <w:bookmarkEnd w:id="931"/>
            <w:r>
              <w:rPr>
                <w:rFonts w:hint="eastAsia" w:ascii="宋体" w:hAnsi="宋体" w:cs="宋体"/>
                <w:szCs w:val="21"/>
                <w:highlight w:val="none"/>
              </w:rPr>
              <w:t>资质证书</w:t>
            </w:r>
          </w:p>
        </w:tc>
        <w:tc>
          <w:tcPr>
            <w:tcW w:w="1860" w:type="dxa"/>
            <w:vMerge w:val="continue"/>
            <w:noWrap/>
            <w:vAlign w:val="center"/>
          </w:tcPr>
          <w:p w14:paraId="2E943AB5">
            <w:pPr>
              <w:spacing w:line="440" w:lineRule="exact"/>
              <w:rPr>
                <w:rFonts w:ascii="宋体" w:hAnsi="宋体" w:cs="宋体"/>
                <w:szCs w:val="21"/>
                <w:highlight w:val="none"/>
              </w:rPr>
            </w:pPr>
          </w:p>
        </w:tc>
      </w:tr>
      <w:tr w14:paraId="5484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5" w:type="dxa"/>
            <w:vMerge w:val="continue"/>
            <w:noWrap/>
            <w:vAlign w:val="center"/>
          </w:tcPr>
          <w:p w14:paraId="44F29A8D">
            <w:pPr>
              <w:spacing w:line="440" w:lineRule="exact"/>
              <w:jc w:val="center"/>
              <w:rPr>
                <w:rFonts w:ascii="宋体" w:hAnsi="宋体" w:cs="宋体"/>
                <w:szCs w:val="21"/>
                <w:highlight w:val="none"/>
              </w:rPr>
            </w:pPr>
          </w:p>
        </w:tc>
        <w:tc>
          <w:tcPr>
            <w:tcW w:w="1258" w:type="dxa"/>
            <w:vMerge w:val="continue"/>
            <w:noWrap/>
            <w:vAlign w:val="center"/>
          </w:tcPr>
          <w:p w14:paraId="5172F027">
            <w:pPr>
              <w:spacing w:line="440" w:lineRule="exact"/>
              <w:jc w:val="center"/>
              <w:rPr>
                <w:rFonts w:ascii="宋体" w:hAnsi="宋体" w:cs="宋体"/>
                <w:b/>
                <w:bCs/>
                <w:szCs w:val="21"/>
                <w:highlight w:val="none"/>
              </w:rPr>
            </w:pPr>
          </w:p>
        </w:tc>
        <w:tc>
          <w:tcPr>
            <w:tcW w:w="6183" w:type="dxa"/>
            <w:noWrap/>
            <w:vAlign w:val="top"/>
          </w:tcPr>
          <w:p w14:paraId="7910A869">
            <w:pPr>
              <w:keepNext w:val="0"/>
              <w:keepLines w:val="0"/>
              <w:pageBreakBefore w:val="0"/>
              <w:kinsoku/>
              <w:wordWrap/>
              <w:overflowPunct/>
              <w:topLinePunct w:val="0"/>
              <w:autoSpaceDN/>
              <w:bidi w:val="0"/>
              <w:adjustRightInd/>
              <w:snapToGrid/>
              <w:spacing w:line="440" w:lineRule="exact"/>
              <w:textAlignment w:val="auto"/>
              <w:rPr>
                <w:rFonts w:ascii="宋体" w:hAnsi="宋体" w:cs="宋体"/>
                <w:szCs w:val="21"/>
                <w:highlight w:val="none"/>
              </w:rPr>
            </w:pPr>
            <w:r>
              <w:rPr>
                <w:rFonts w:hint="eastAsia" w:ascii="宋体" w:hAnsi="宋体" w:eastAsia="宋体" w:cs="宋体"/>
                <w:sz w:val="21"/>
                <w:szCs w:val="21"/>
              </w:rPr>
              <w:t>拟派项目负责人的</w:t>
            </w:r>
            <w:r>
              <w:rPr>
                <w:rFonts w:hint="eastAsia" w:ascii="宋体" w:hAnsi="宋体" w:eastAsia="宋体" w:cs="宋体"/>
                <w:sz w:val="21"/>
                <w:szCs w:val="21"/>
                <w:lang w:val="en-US" w:eastAsia="zh-CN"/>
              </w:rPr>
              <w:t>有效</w:t>
            </w:r>
            <w:r>
              <w:rPr>
                <w:rFonts w:hint="eastAsia" w:ascii="宋体" w:hAnsi="宋体" w:eastAsia="宋体" w:cs="宋体"/>
                <w:sz w:val="21"/>
                <w:szCs w:val="21"/>
              </w:rPr>
              <w:t>身份证</w:t>
            </w:r>
            <w:r>
              <w:rPr>
                <w:rFonts w:hint="eastAsia" w:ascii="宋体" w:hAnsi="宋体" w:eastAsia="宋体" w:cs="宋体"/>
                <w:sz w:val="21"/>
                <w:szCs w:val="21"/>
                <w:lang w:val="en-US" w:eastAsia="zh-CN"/>
              </w:rPr>
              <w:t>及</w:t>
            </w:r>
            <w:r>
              <w:rPr>
                <w:rFonts w:hint="eastAsia" w:ascii="宋体" w:hAnsi="宋体" w:cs="宋体"/>
                <w:sz w:val="21"/>
                <w:szCs w:val="21"/>
                <w:lang w:val="en-US" w:eastAsia="zh-CN"/>
              </w:rPr>
              <w:t>注册</w:t>
            </w:r>
            <w:r>
              <w:rPr>
                <w:rFonts w:hint="eastAsia" w:ascii="宋体" w:hAnsi="宋体" w:eastAsia="宋体" w:cs="宋体"/>
                <w:sz w:val="21"/>
                <w:szCs w:val="21"/>
                <w:lang w:val="en-US" w:eastAsia="zh-CN"/>
              </w:rPr>
              <w:t>证书</w:t>
            </w:r>
          </w:p>
        </w:tc>
        <w:tc>
          <w:tcPr>
            <w:tcW w:w="1860" w:type="dxa"/>
            <w:vMerge w:val="continue"/>
            <w:noWrap/>
            <w:vAlign w:val="center"/>
          </w:tcPr>
          <w:p w14:paraId="2BFDCB77">
            <w:pPr>
              <w:spacing w:line="440" w:lineRule="exact"/>
              <w:rPr>
                <w:rFonts w:ascii="宋体" w:hAnsi="宋体" w:cs="宋体"/>
                <w:szCs w:val="21"/>
                <w:highlight w:val="none"/>
              </w:rPr>
            </w:pPr>
          </w:p>
        </w:tc>
      </w:tr>
      <w:tr w14:paraId="4C6A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765" w:type="dxa"/>
            <w:vMerge w:val="continue"/>
            <w:noWrap/>
            <w:vAlign w:val="center"/>
          </w:tcPr>
          <w:p w14:paraId="196A33EB">
            <w:pPr>
              <w:spacing w:line="440" w:lineRule="exact"/>
              <w:jc w:val="center"/>
              <w:rPr>
                <w:rFonts w:ascii="宋体" w:hAnsi="宋体" w:cs="宋体"/>
                <w:szCs w:val="21"/>
                <w:highlight w:val="none"/>
              </w:rPr>
            </w:pPr>
          </w:p>
        </w:tc>
        <w:tc>
          <w:tcPr>
            <w:tcW w:w="1258" w:type="dxa"/>
            <w:vMerge w:val="continue"/>
            <w:noWrap/>
            <w:vAlign w:val="center"/>
          </w:tcPr>
          <w:p w14:paraId="7D51B5B8">
            <w:pPr>
              <w:spacing w:line="440" w:lineRule="exact"/>
              <w:jc w:val="center"/>
              <w:rPr>
                <w:rFonts w:ascii="宋体" w:hAnsi="宋体" w:cs="宋体"/>
                <w:b/>
                <w:bCs/>
                <w:szCs w:val="21"/>
                <w:highlight w:val="none"/>
              </w:rPr>
            </w:pPr>
          </w:p>
        </w:tc>
        <w:tc>
          <w:tcPr>
            <w:tcW w:w="6183" w:type="dxa"/>
            <w:noWrap/>
            <w:vAlign w:val="top"/>
          </w:tcPr>
          <w:p w14:paraId="7DB448B8">
            <w:pPr>
              <w:spacing w:line="440" w:lineRule="exact"/>
              <w:rPr>
                <w:rFonts w:hint="eastAsia" w:ascii="宋体" w:hAnsi="宋体" w:eastAsia="宋体" w:cs="宋体"/>
                <w:highlight w:val="none"/>
                <w:lang w:eastAsia="zh-CN"/>
              </w:rPr>
            </w:pPr>
            <w:r>
              <w:rPr>
                <w:rFonts w:hint="eastAsia" w:ascii="宋体" w:hAnsi="宋体" w:cs="宋体"/>
                <w:szCs w:val="21"/>
                <w:highlight w:val="none"/>
              </w:rPr>
              <w:t>投标人的法定代表人(或委托代理人)和拟任项目负责人须持有社保部门出具的本单位为其缴纳的投标前近三个月连续的养老保险证明（含官网在线打印件，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r>
              <w:rPr>
                <w:rFonts w:hint="eastAsia" w:ascii="宋体" w:hAnsi="宋体" w:cs="宋体"/>
                <w:szCs w:val="21"/>
                <w:highlight w:val="none"/>
                <w:lang w:eastAsia="zh-CN"/>
              </w:rPr>
              <w:t>。</w:t>
            </w:r>
          </w:p>
        </w:tc>
        <w:tc>
          <w:tcPr>
            <w:tcW w:w="1860" w:type="dxa"/>
            <w:vMerge w:val="continue"/>
            <w:noWrap/>
            <w:vAlign w:val="center"/>
          </w:tcPr>
          <w:p w14:paraId="701C2C27">
            <w:pPr>
              <w:spacing w:line="440" w:lineRule="exact"/>
              <w:rPr>
                <w:rFonts w:ascii="宋体" w:hAnsi="宋体" w:cs="宋体"/>
                <w:szCs w:val="21"/>
                <w:highlight w:val="none"/>
              </w:rPr>
            </w:pPr>
          </w:p>
        </w:tc>
      </w:tr>
    </w:tbl>
    <w:p w14:paraId="44418C94">
      <w:pPr>
        <w:spacing w:line="440" w:lineRule="exact"/>
        <w:ind w:firstLine="422" w:firstLineChars="200"/>
        <w:jc w:val="left"/>
        <w:rPr>
          <w:rFonts w:ascii="宋体" w:hAnsi="宋体" w:cs="宋体"/>
          <w:b/>
          <w:bCs/>
          <w:szCs w:val="21"/>
          <w:highlight w:val="none"/>
        </w:rPr>
      </w:pPr>
      <w:r>
        <w:rPr>
          <w:rFonts w:hint="eastAsia" w:ascii="宋体" w:hAnsi="宋体" w:cs="宋体"/>
          <w:b/>
          <w:bCs/>
          <w:szCs w:val="21"/>
          <w:highlight w:val="none"/>
        </w:rPr>
        <w:t>重要提示：</w:t>
      </w:r>
    </w:p>
    <w:p w14:paraId="3BA6D769">
      <w:pPr>
        <w:spacing w:line="440" w:lineRule="exact"/>
        <w:ind w:firstLine="422" w:firstLineChars="200"/>
        <w:jc w:val="left"/>
        <w:rPr>
          <w:rFonts w:ascii="宋体" w:hAnsi="宋体" w:cs="宋体"/>
          <w:b/>
          <w:bCs/>
          <w:szCs w:val="21"/>
          <w:highlight w:val="none"/>
        </w:rPr>
      </w:pPr>
      <w:r>
        <w:rPr>
          <w:rFonts w:hint="eastAsia" w:ascii="宋体" w:hAnsi="宋体" w:cs="宋体"/>
          <w:b/>
          <w:bCs/>
          <w:szCs w:val="21"/>
          <w:highlight w:val="none"/>
        </w:rPr>
        <w:t>（</w:t>
      </w:r>
      <w:r>
        <w:rPr>
          <w:rFonts w:hint="eastAsia" w:ascii="宋体" w:hAnsi="宋体" w:cs="宋体"/>
          <w:b/>
          <w:bCs/>
          <w:szCs w:val="21"/>
          <w:highlight w:val="none"/>
          <w:lang w:val="en-US" w:eastAsia="zh-CN"/>
        </w:rPr>
        <w:t>1</w:t>
      </w:r>
      <w:r>
        <w:rPr>
          <w:rFonts w:hint="eastAsia" w:ascii="宋体" w:hAnsi="宋体" w:cs="宋体"/>
          <w:b/>
          <w:bCs/>
          <w:szCs w:val="21"/>
          <w:highlight w:val="none"/>
        </w:rPr>
        <w:t>）评标专家在检验电子投标文件过程中，如果由于投标人自身原因导致评标专家无法查看并检验电子投标文件中相关资料的，视为无效标处理。即使投标人将原件携带至现场的，同样按无效标处理。</w:t>
      </w:r>
    </w:p>
    <w:p w14:paraId="4A8A3FCB">
      <w:pPr>
        <w:pStyle w:val="3"/>
        <w:spacing w:beforeLines="50" w:afterLines="50"/>
        <w:ind w:firstLine="422" w:firstLineChars="200"/>
        <w:rPr>
          <w:rFonts w:ascii="宋体" w:hAnsi="宋体" w:eastAsia="宋体" w:cs="宋体"/>
          <w:highlight w:val="none"/>
        </w:rPr>
      </w:pPr>
      <w:bookmarkStart w:id="713" w:name="_Toc27127"/>
      <w:bookmarkStart w:id="714" w:name="_Toc78803376"/>
      <w:bookmarkStart w:id="715" w:name="_Toc324404866"/>
      <w:bookmarkStart w:id="716" w:name="_Toc15058904"/>
      <w:bookmarkStart w:id="717" w:name="_Toc35425107"/>
      <w:bookmarkStart w:id="718" w:name="_Toc506107319"/>
      <w:bookmarkStart w:id="719" w:name="_Toc35424941"/>
      <w:r>
        <w:rPr>
          <w:rFonts w:hint="eastAsia" w:ascii="宋体" w:hAnsi="宋体" w:eastAsia="宋体" w:cs="宋体"/>
          <w:highlight w:val="none"/>
        </w:rPr>
        <w:t>1.审查资料</w:t>
      </w:r>
      <w:bookmarkEnd w:id="713"/>
      <w:bookmarkEnd w:id="714"/>
      <w:bookmarkEnd w:id="715"/>
      <w:bookmarkEnd w:id="716"/>
      <w:bookmarkEnd w:id="717"/>
      <w:bookmarkEnd w:id="718"/>
      <w:bookmarkEnd w:id="719"/>
    </w:p>
    <w:p w14:paraId="2DC377C4">
      <w:pPr>
        <w:spacing w:line="440" w:lineRule="exact"/>
        <w:ind w:firstLine="420" w:firstLineChars="200"/>
        <w:jc w:val="left"/>
        <w:rPr>
          <w:rFonts w:hint="eastAsia" w:ascii="宋体" w:hAnsi="宋体" w:cs="宋体"/>
          <w:szCs w:val="21"/>
          <w:highlight w:val="none"/>
        </w:rPr>
      </w:pPr>
      <w:bookmarkStart w:id="720" w:name="_Toc15058905"/>
      <w:bookmarkStart w:id="721" w:name="_Toc324404867"/>
      <w:r>
        <w:rPr>
          <w:rFonts w:hint="eastAsia" w:ascii="宋体" w:hAnsi="宋体" w:cs="宋体"/>
          <w:szCs w:val="21"/>
          <w:highlight w:val="none"/>
        </w:rPr>
        <w:t>（1）法定代表人身份证明文件和本人有效身份证(或法定代表人授权委托书和委托代理人有效身份证)；</w:t>
      </w:r>
    </w:p>
    <w:p w14:paraId="3F0E71BB">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（2）诚信投标承诺书；</w:t>
      </w:r>
    </w:p>
    <w:p w14:paraId="12618AFF">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（3）企业法人营业执照；</w:t>
      </w:r>
    </w:p>
    <w:p w14:paraId="45677E59">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（4）企业资质证书；</w:t>
      </w:r>
    </w:p>
    <w:p w14:paraId="0ED50D49">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（5）拟派项目负责人的有效身份证及</w:t>
      </w:r>
      <w:r>
        <w:rPr>
          <w:rFonts w:hint="eastAsia" w:ascii="宋体" w:hAnsi="宋体" w:cs="宋体"/>
          <w:szCs w:val="21"/>
          <w:highlight w:val="none"/>
          <w:lang w:val="en-US" w:eastAsia="zh-CN"/>
        </w:rPr>
        <w:t>注册</w:t>
      </w:r>
      <w:r>
        <w:rPr>
          <w:rFonts w:hint="eastAsia" w:ascii="宋体" w:hAnsi="宋体" w:cs="宋体"/>
          <w:szCs w:val="21"/>
          <w:highlight w:val="none"/>
        </w:rPr>
        <w:t>证书；</w:t>
      </w:r>
    </w:p>
    <w:p w14:paraId="57EC5BE4">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）投标人的法定代表人(或委托代理人)</w:t>
      </w:r>
      <w:r>
        <w:rPr>
          <w:rFonts w:hint="eastAsia" w:ascii="宋体" w:hAnsi="宋体" w:cs="宋体"/>
          <w:szCs w:val="21"/>
          <w:highlight w:val="none"/>
          <w:lang w:val="en-US" w:eastAsia="zh-CN"/>
        </w:rPr>
        <w:t>和</w:t>
      </w:r>
      <w:r>
        <w:rPr>
          <w:rFonts w:hint="eastAsia" w:ascii="宋体" w:hAnsi="宋体" w:cs="宋体"/>
          <w:szCs w:val="21"/>
          <w:highlight w:val="none"/>
        </w:rPr>
        <w:t>拟任项目负责人须持有社保部门出具的本单位为其缴纳的投标前近三个月连续的养老保险证明（含官网在线打印件，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r>
        <w:rPr>
          <w:rFonts w:hint="eastAsia" w:ascii="宋体" w:hAnsi="宋体" w:cs="宋体"/>
          <w:szCs w:val="21"/>
          <w:highlight w:val="none"/>
          <w:lang w:eastAsia="zh-CN"/>
        </w:rPr>
        <w:t>。</w:t>
      </w:r>
    </w:p>
    <w:bookmarkEnd w:id="720"/>
    <w:p w14:paraId="5990719C">
      <w:pPr>
        <w:pStyle w:val="3"/>
        <w:spacing w:beforeLines="50" w:afterLines="50"/>
        <w:ind w:firstLine="422" w:firstLineChars="200"/>
        <w:rPr>
          <w:rFonts w:ascii="宋体" w:hAnsi="宋体" w:eastAsia="宋体" w:cs="宋体"/>
          <w:highlight w:val="none"/>
        </w:rPr>
      </w:pPr>
      <w:bookmarkStart w:id="722" w:name="_Toc506107320"/>
      <w:bookmarkStart w:id="723" w:name="_Toc35424942"/>
      <w:bookmarkStart w:id="724" w:name="_Toc12549"/>
      <w:bookmarkStart w:id="725" w:name="_Toc15058909"/>
      <w:bookmarkStart w:id="726" w:name="_Toc35425108"/>
      <w:bookmarkStart w:id="727" w:name="_Toc78803377"/>
      <w:r>
        <w:rPr>
          <w:rFonts w:hint="eastAsia" w:ascii="宋体" w:hAnsi="宋体" w:eastAsia="宋体" w:cs="宋体"/>
          <w:highlight w:val="none"/>
        </w:rPr>
        <w:t>2.审查办法</w:t>
      </w:r>
      <w:bookmarkEnd w:id="721"/>
      <w:bookmarkEnd w:id="722"/>
      <w:bookmarkEnd w:id="723"/>
      <w:bookmarkEnd w:id="724"/>
      <w:bookmarkEnd w:id="725"/>
      <w:bookmarkEnd w:id="726"/>
      <w:bookmarkEnd w:id="727"/>
    </w:p>
    <w:p w14:paraId="0B018554">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由资格审查委员会（评标委员会）按资格审查办法前附表中资格审查必要合格条件评审表要求对投标人审查资料进行核验。</w:t>
      </w:r>
    </w:p>
    <w:p w14:paraId="447D2762">
      <w:pPr>
        <w:pStyle w:val="3"/>
        <w:spacing w:beforeLines="50" w:afterLines="50"/>
        <w:ind w:firstLine="422" w:firstLineChars="200"/>
        <w:rPr>
          <w:rFonts w:ascii="宋体" w:hAnsi="宋体" w:eastAsia="宋体" w:cs="宋体"/>
          <w:highlight w:val="none"/>
        </w:rPr>
      </w:pPr>
      <w:bookmarkStart w:id="728" w:name="_Toc15626"/>
      <w:bookmarkStart w:id="729" w:name="_Toc15058910"/>
      <w:bookmarkStart w:id="730" w:name="_Toc78803378"/>
      <w:bookmarkStart w:id="731" w:name="_Toc324404868"/>
      <w:bookmarkStart w:id="732" w:name="_Toc35424943"/>
      <w:bookmarkStart w:id="733" w:name="_Toc35425109"/>
      <w:bookmarkStart w:id="734" w:name="_Toc506107321"/>
      <w:r>
        <w:rPr>
          <w:rFonts w:hint="eastAsia" w:ascii="宋体" w:hAnsi="宋体" w:eastAsia="宋体" w:cs="宋体"/>
          <w:highlight w:val="none"/>
        </w:rPr>
        <w:t>3.资格审查委员会和审查标准</w:t>
      </w:r>
      <w:bookmarkEnd w:id="728"/>
      <w:bookmarkEnd w:id="729"/>
      <w:bookmarkEnd w:id="730"/>
      <w:bookmarkEnd w:id="731"/>
      <w:bookmarkEnd w:id="732"/>
      <w:bookmarkEnd w:id="733"/>
      <w:bookmarkEnd w:id="734"/>
    </w:p>
    <w:p w14:paraId="48F20776">
      <w:pPr>
        <w:spacing w:line="440" w:lineRule="exact"/>
        <w:ind w:firstLine="420" w:firstLineChars="200"/>
        <w:jc w:val="left"/>
        <w:rPr>
          <w:rFonts w:hint="eastAsia" w:ascii="宋体" w:hAnsi="宋体" w:eastAsia="宋体" w:cs="宋体"/>
          <w:szCs w:val="21"/>
          <w:highlight w:val="none"/>
        </w:rPr>
      </w:pPr>
      <w:bookmarkStart w:id="735" w:name="_Toc506107322"/>
      <w:bookmarkStart w:id="736" w:name="_Toc78803379"/>
      <w:bookmarkStart w:id="737" w:name="_Toc15058911"/>
      <w:bookmarkStart w:id="738" w:name="_Toc10330"/>
      <w:bookmarkStart w:id="739" w:name="_Toc35425110"/>
      <w:bookmarkStart w:id="740" w:name="_Toc35424944"/>
      <w:bookmarkStart w:id="741" w:name="_Toc324404869"/>
      <w:r>
        <w:rPr>
          <w:rFonts w:hint="eastAsia" w:ascii="宋体" w:hAnsi="宋体" w:eastAsia="宋体" w:cs="宋体"/>
          <w:szCs w:val="21"/>
          <w:highlight w:val="none"/>
        </w:rPr>
        <w:t>3.1资格审查由招标人依法组建的资格审查委员会（或评标委员会）负责。审查标准见资格审查办法前附表。</w:t>
      </w:r>
    </w:p>
    <w:p w14:paraId="75FCAEF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3.2由资格审查委员会（评标委员会）按资格审查办法前附表要求对投标人的审查资料进行核验。投标申请人有下列情形之一的，其资格审查为不合格： </w:t>
      </w:r>
    </w:p>
    <w:p w14:paraId="465F4E80">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（1）未上传电子标书或电子标书经审查不合格；</w:t>
      </w:r>
    </w:p>
    <w:p w14:paraId="526FEED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cs="宋体"/>
          <w:szCs w:val="21"/>
          <w:highlight w:val="none"/>
          <w:lang w:val="en-US" w:eastAsia="zh-CN"/>
        </w:rPr>
        <w:t>2</w:t>
      </w:r>
      <w:r>
        <w:rPr>
          <w:rFonts w:hint="eastAsia" w:ascii="宋体" w:hAnsi="宋体" w:eastAsia="宋体" w:cs="宋体"/>
          <w:szCs w:val="21"/>
          <w:highlight w:val="none"/>
        </w:rPr>
        <w:t>）法律、法规规定的其他情形。</w:t>
      </w:r>
    </w:p>
    <w:p w14:paraId="439F3B10">
      <w:pPr>
        <w:pStyle w:val="3"/>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4.审查结果</w:t>
      </w:r>
      <w:bookmarkEnd w:id="735"/>
      <w:bookmarkEnd w:id="736"/>
      <w:bookmarkEnd w:id="737"/>
      <w:bookmarkEnd w:id="738"/>
      <w:bookmarkEnd w:id="739"/>
      <w:bookmarkEnd w:id="740"/>
      <w:bookmarkEnd w:id="741"/>
    </w:p>
    <w:p w14:paraId="58D45548">
      <w:pPr>
        <w:spacing w:line="440" w:lineRule="exact"/>
        <w:ind w:firstLine="420" w:firstLineChars="200"/>
        <w:jc w:val="left"/>
        <w:rPr>
          <w:rFonts w:ascii="宋体" w:hAnsi="宋体" w:cs="宋体"/>
          <w:szCs w:val="21"/>
          <w:highlight w:val="none"/>
        </w:rPr>
      </w:pPr>
      <w:r>
        <w:rPr>
          <w:rFonts w:hint="eastAsia" w:ascii="宋体" w:hAnsi="宋体" w:cs="宋体"/>
          <w:highlight w:val="none"/>
        </w:rPr>
        <w:t>只有通过资格审查的投标人才能进入下一步的评标程序。</w:t>
      </w:r>
      <w:bookmarkStart w:id="742" w:name="_Toc506107323"/>
    </w:p>
    <w:p w14:paraId="500CB5F4">
      <w:pPr>
        <w:pStyle w:val="2"/>
        <w:spacing w:beforeLines="50" w:afterLines="50"/>
        <w:rPr>
          <w:highlight w:val="none"/>
        </w:rPr>
      </w:pPr>
      <w:bookmarkStart w:id="743" w:name="_Toc15058912"/>
      <w:bookmarkStart w:id="744" w:name="_Toc35424945"/>
      <w:bookmarkStart w:id="745" w:name="_Toc35425111"/>
      <w:r>
        <w:rPr>
          <w:rFonts w:hint="eastAsia"/>
          <w:highlight w:val="none"/>
        </w:rPr>
        <w:br w:type="page"/>
      </w:r>
      <w:bookmarkStart w:id="746" w:name="_Toc78803380"/>
      <w:r>
        <w:rPr>
          <w:rFonts w:hint="eastAsia" w:ascii="Arial" w:hAnsi="Arial"/>
          <w:kern w:val="0"/>
          <w:sz w:val="32"/>
          <w:szCs w:val="32"/>
          <w:highlight w:val="none"/>
        </w:rPr>
        <w:t>第三章  评标办法</w:t>
      </w:r>
      <w:bookmarkEnd w:id="607"/>
      <w:bookmarkEnd w:id="742"/>
      <w:bookmarkEnd w:id="743"/>
      <w:bookmarkEnd w:id="744"/>
      <w:bookmarkEnd w:id="745"/>
      <w:bookmarkEnd w:id="746"/>
    </w:p>
    <w:p w14:paraId="3303ED71">
      <w:pPr>
        <w:spacing w:beforeLines="50" w:afterLines="50" w:line="440" w:lineRule="exact"/>
        <w:jc w:val="center"/>
        <w:rPr>
          <w:rFonts w:ascii="宋体" w:hAnsi="宋体" w:cs="宋体"/>
          <w:b/>
          <w:bCs/>
          <w:sz w:val="28"/>
          <w:szCs w:val="28"/>
          <w:highlight w:val="none"/>
        </w:rPr>
      </w:pPr>
      <w:bookmarkStart w:id="747" w:name="_Toc35424946"/>
      <w:bookmarkStart w:id="748" w:name="_Toc35425112"/>
      <w:r>
        <w:rPr>
          <w:rFonts w:hint="eastAsia" w:ascii="宋体" w:hAnsi="宋体" w:cs="宋体"/>
          <w:b/>
          <w:bCs/>
          <w:sz w:val="28"/>
          <w:szCs w:val="28"/>
          <w:highlight w:val="none"/>
        </w:rPr>
        <w:t>评标办法前附表</w:t>
      </w:r>
      <w:bookmarkEnd w:id="747"/>
      <w:bookmarkEnd w:id="748"/>
    </w:p>
    <w:p w14:paraId="0701628E">
      <w:pPr>
        <w:numPr>
          <w:ilvl w:val="0"/>
          <w:numId w:val="1"/>
        </w:numPr>
        <w:spacing w:beforeLines="50" w:afterLines="50"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资信标评分细则（满分</w:t>
      </w:r>
      <w:r>
        <w:rPr>
          <w:rFonts w:hint="eastAsia" w:ascii="宋体" w:hAnsi="宋体" w:cs="宋体"/>
          <w:b/>
          <w:bCs/>
          <w:color w:val="auto"/>
          <w:sz w:val="24"/>
          <w:highlight w:val="none"/>
          <w:lang w:val="en-US" w:eastAsia="zh-CN"/>
        </w:rPr>
        <w:t>20</w:t>
      </w:r>
      <w:r>
        <w:rPr>
          <w:rFonts w:hint="eastAsia" w:ascii="宋体" w:hAnsi="宋体" w:cs="宋体"/>
          <w:b/>
          <w:bCs/>
          <w:color w:val="auto"/>
          <w:sz w:val="24"/>
          <w:highlight w:val="none"/>
        </w:rPr>
        <w:t>分）</w:t>
      </w:r>
    </w:p>
    <w:tbl>
      <w:tblPr>
        <w:tblStyle w:val="48"/>
        <w:tblW w:w="10208" w:type="dxa"/>
        <w:tblInd w:w="-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8"/>
        <w:gridCol w:w="7990"/>
      </w:tblGrid>
      <w:tr w14:paraId="3CC2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218" w:type="dxa"/>
            <w:vAlign w:val="center"/>
          </w:tcPr>
          <w:p w14:paraId="0F663B4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22" w:firstLineChars="200"/>
              <w:jc w:val="center"/>
              <w:textAlignment w:val="auto"/>
              <w:rPr>
                <w:rFonts w:hint="eastAsia"/>
                <w:color w:val="auto"/>
                <w:highlight w:val="none"/>
                <w:vertAlign w:val="baseline"/>
                <w:lang w:val="en-US" w:eastAsia="zh-CN"/>
              </w:rPr>
            </w:pPr>
            <w:r>
              <w:rPr>
                <w:rFonts w:hint="eastAsia" w:ascii="宋体" w:hAnsi="宋体" w:eastAsia="宋体" w:cs="宋体"/>
                <w:b/>
                <w:bCs/>
                <w:color w:val="auto"/>
                <w:sz w:val="21"/>
                <w:szCs w:val="21"/>
                <w:highlight w:val="none"/>
              </w:rPr>
              <w:t>评审因素</w:t>
            </w:r>
          </w:p>
        </w:tc>
        <w:tc>
          <w:tcPr>
            <w:tcW w:w="7990" w:type="dxa"/>
            <w:vAlign w:val="center"/>
          </w:tcPr>
          <w:p w14:paraId="16800EF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22" w:firstLineChars="200"/>
              <w:jc w:val="center"/>
              <w:textAlignment w:val="auto"/>
              <w:rPr>
                <w:rFonts w:hint="eastAsia"/>
                <w:color w:val="auto"/>
                <w:highlight w:val="none"/>
                <w:vertAlign w:val="baseline"/>
                <w:lang w:val="en-US" w:eastAsia="zh-CN"/>
              </w:rPr>
            </w:pPr>
            <w:r>
              <w:rPr>
                <w:rFonts w:hint="eastAsia" w:ascii="宋体" w:hAnsi="宋体" w:eastAsia="宋体" w:cs="宋体"/>
                <w:b/>
                <w:bCs/>
                <w:color w:val="auto"/>
                <w:sz w:val="21"/>
                <w:szCs w:val="21"/>
                <w:highlight w:val="none"/>
              </w:rPr>
              <w:t>评审标准</w:t>
            </w:r>
          </w:p>
        </w:tc>
      </w:tr>
      <w:tr w14:paraId="612B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218" w:type="dxa"/>
            <w:vAlign w:val="center"/>
          </w:tcPr>
          <w:p w14:paraId="1C5B2E0E">
            <w:pPr>
              <w:spacing w:before="69" w:line="360" w:lineRule="exact"/>
              <w:jc w:val="center"/>
              <w:rPr>
                <w:rFonts w:hint="eastAsia" w:ascii="宋体" w:hAnsi="宋体" w:eastAsia="宋体" w:cs="宋体"/>
                <w:spacing w:val="-2"/>
                <w:position w:val="11"/>
                <w:sz w:val="21"/>
                <w:szCs w:val="21"/>
                <w:highlight w:val="none"/>
                <w:lang w:val="en-US" w:eastAsia="zh-CN"/>
              </w:rPr>
            </w:pPr>
            <w:r>
              <w:rPr>
                <w:rFonts w:hint="eastAsia" w:ascii="宋体" w:hAnsi="宋体" w:cs="宋体"/>
                <w:spacing w:val="-2"/>
                <w:position w:val="11"/>
                <w:sz w:val="21"/>
                <w:szCs w:val="21"/>
                <w:highlight w:val="none"/>
                <w:lang w:val="en-US" w:eastAsia="zh-CN"/>
              </w:rPr>
              <w:t>企业业绩</w:t>
            </w:r>
            <w:r>
              <w:rPr>
                <w:rFonts w:hint="eastAsia" w:ascii="宋体" w:hAnsi="宋体" w:eastAsia="宋体" w:cs="宋体"/>
                <w:spacing w:val="-2"/>
                <w:position w:val="11"/>
                <w:sz w:val="21"/>
                <w:szCs w:val="21"/>
                <w:highlight w:val="none"/>
                <w:lang w:val="en-US" w:eastAsia="zh-CN"/>
              </w:rPr>
              <w:t>（</w:t>
            </w:r>
            <w:r>
              <w:rPr>
                <w:rFonts w:hint="eastAsia" w:ascii="宋体" w:hAnsi="宋体" w:cs="宋体"/>
                <w:spacing w:val="-2"/>
                <w:position w:val="11"/>
                <w:sz w:val="21"/>
                <w:szCs w:val="21"/>
                <w:highlight w:val="none"/>
                <w:lang w:val="en-US" w:eastAsia="zh-CN"/>
              </w:rPr>
              <w:t>10</w:t>
            </w:r>
            <w:r>
              <w:rPr>
                <w:rFonts w:hint="eastAsia" w:ascii="宋体" w:hAnsi="宋体" w:eastAsia="宋体" w:cs="宋体"/>
                <w:spacing w:val="-2"/>
                <w:position w:val="11"/>
                <w:sz w:val="21"/>
                <w:szCs w:val="21"/>
                <w:highlight w:val="none"/>
                <w:lang w:val="en-US" w:eastAsia="zh-CN"/>
              </w:rPr>
              <w:t>分）</w:t>
            </w:r>
          </w:p>
        </w:tc>
        <w:tc>
          <w:tcPr>
            <w:tcW w:w="7990" w:type="dxa"/>
            <w:vAlign w:val="top"/>
          </w:tcPr>
          <w:p w14:paraId="415C650C">
            <w:pPr>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自2020年1月1日至投标截止日（以合同签订时间为准），投标人每提供一个光伏工程设计业绩的得10分；其他的不得分，本项满分10分。</w:t>
            </w:r>
          </w:p>
          <w:p w14:paraId="776760AE">
            <w:pPr>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【投标文件中须提供合同扫描件；若上述材料均未体现评分内容的还须另外提供业主证明材料扫描件。】</w:t>
            </w:r>
          </w:p>
          <w:p w14:paraId="7BBB90AC">
            <w:pPr>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注：投标人投标时只须提供1个评审业绩，若投标人提供业绩个数超过1个，则按照排列顺序从首个业绩开始评审至对应数量（1个），超出部分业绩不进行评审。对应数量（1个）业绩不符合招标文件要求不得分的，不再补充评审超出部分业绩。如：提供1个业绩即得满分的，按照投标文件排序评审第一项业绩，其余超出部分不再评审。</w:t>
            </w:r>
          </w:p>
        </w:tc>
      </w:tr>
      <w:tr w14:paraId="2FE8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218" w:type="dxa"/>
            <w:vAlign w:val="center"/>
          </w:tcPr>
          <w:p w14:paraId="28EF1C4B">
            <w:pPr>
              <w:spacing w:before="69" w:line="360" w:lineRule="exact"/>
              <w:jc w:val="center"/>
              <w:rPr>
                <w:rFonts w:hint="eastAsia" w:ascii="宋体" w:hAnsi="宋体" w:eastAsia="宋体" w:cs="宋体"/>
                <w:spacing w:val="-2"/>
                <w:position w:val="11"/>
                <w:sz w:val="21"/>
                <w:szCs w:val="21"/>
                <w:highlight w:val="none"/>
                <w:lang w:val="en-US" w:eastAsia="zh-CN"/>
              </w:rPr>
            </w:pPr>
            <w:r>
              <w:rPr>
                <w:rFonts w:hint="eastAsia" w:ascii="宋体" w:hAnsi="宋体" w:eastAsia="宋体" w:cs="宋体"/>
                <w:spacing w:val="-2"/>
                <w:position w:val="11"/>
                <w:sz w:val="21"/>
                <w:szCs w:val="21"/>
                <w:highlight w:val="none"/>
                <w:lang w:val="en-US" w:eastAsia="zh-CN"/>
              </w:rPr>
              <w:t>项目团队（不含项目负责人）（</w:t>
            </w:r>
            <w:r>
              <w:rPr>
                <w:rFonts w:hint="eastAsia" w:ascii="宋体" w:hAnsi="宋体" w:cs="宋体"/>
                <w:spacing w:val="-2"/>
                <w:position w:val="11"/>
                <w:sz w:val="21"/>
                <w:szCs w:val="21"/>
                <w:highlight w:val="none"/>
                <w:lang w:val="en-US" w:eastAsia="zh-CN"/>
              </w:rPr>
              <w:t>10</w:t>
            </w:r>
            <w:r>
              <w:rPr>
                <w:rFonts w:hint="eastAsia" w:ascii="宋体" w:hAnsi="宋体" w:eastAsia="宋体" w:cs="宋体"/>
                <w:spacing w:val="-2"/>
                <w:position w:val="11"/>
                <w:sz w:val="21"/>
                <w:szCs w:val="21"/>
                <w:highlight w:val="none"/>
                <w:lang w:val="en-US" w:eastAsia="zh-CN"/>
              </w:rPr>
              <w:t>分）</w:t>
            </w:r>
          </w:p>
        </w:tc>
        <w:tc>
          <w:tcPr>
            <w:tcW w:w="7990" w:type="dxa"/>
            <w:vAlign w:val="center"/>
          </w:tcPr>
          <w:p w14:paraId="79BA9009">
            <w:pPr>
              <w:jc w:val="left"/>
              <w:rPr>
                <w:rFonts w:hint="eastAsia" w:ascii="宋体" w:hAnsi="宋体" w:eastAsia="宋体" w:cs="宋体"/>
                <w:b w:val="0"/>
                <w:bCs/>
                <w:color w:val="auto"/>
                <w:sz w:val="21"/>
                <w:szCs w:val="21"/>
                <w:highlight w:val="none"/>
                <w:lang w:val="zh-CN" w:eastAsia="zh-CN"/>
              </w:rPr>
            </w:pPr>
            <w:r>
              <w:rPr>
                <w:rFonts w:hint="eastAsia" w:ascii="宋体" w:hAnsi="宋体" w:cs="宋体"/>
                <w:b w:val="0"/>
                <w:bCs/>
                <w:color w:val="auto"/>
                <w:sz w:val="21"/>
                <w:szCs w:val="21"/>
                <w:highlight w:val="none"/>
                <w:lang w:val="en-US" w:eastAsia="zh-CN"/>
              </w:rPr>
              <w:t>拟派</w:t>
            </w:r>
            <w:r>
              <w:rPr>
                <w:rFonts w:hint="eastAsia" w:ascii="宋体" w:hAnsi="宋体" w:eastAsia="宋体" w:cs="宋体"/>
                <w:b w:val="0"/>
                <w:bCs/>
                <w:color w:val="auto"/>
                <w:sz w:val="21"/>
                <w:szCs w:val="21"/>
                <w:highlight w:val="none"/>
                <w:lang w:val="en-US" w:eastAsia="zh-CN"/>
              </w:rPr>
              <w:t>项目团队（不含项目负责人）每提供1个电力工程（或电气工程）相关专业中级或以上职称证书</w:t>
            </w:r>
            <w:r>
              <w:rPr>
                <w:rFonts w:hint="eastAsia" w:ascii="宋体" w:hAnsi="宋体" w:eastAsia="宋体" w:cs="宋体"/>
                <w:b w:val="0"/>
                <w:bCs/>
                <w:color w:val="auto"/>
                <w:sz w:val="21"/>
                <w:szCs w:val="21"/>
                <w:highlight w:val="none"/>
                <w:lang w:val="zh-CN" w:eastAsia="zh-CN"/>
              </w:rPr>
              <w:t>的得</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val="zh-CN" w:eastAsia="zh-CN"/>
              </w:rPr>
              <w:t>分，</w:t>
            </w:r>
            <w:r>
              <w:rPr>
                <w:rFonts w:hint="eastAsia" w:ascii="宋体" w:hAnsi="宋体" w:eastAsia="宋体" w:cs="宋体"/>
                <w:b w:val="0"/>
                <w:bCs/>
                <w:color w:val="auto"/>
                <w:sz w:val="21"/>
                <w:szCs w:val="21"/>
                <w:highlight w:val="none"/>
                <w:lang w:val="en-US" w:eastAsia="zh-CN"/>
              </w:rPr>
              <w:t>其他的不得分，本条满分10分。</w:t>
            </w:r>
          </w:p>
          <w:p w14:paraId="7A60A4CA">
            <w:pPr>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【投标文件中须提供相应证书扫描件。】</w:t>
            </w:r>
          </w:p>
        </w:tc>
      </w:tr>
    </w:tbl>
    <w:p w14:paraId="6EF3540D">
      <w:pPr>
        <w:pStyle w:val="27"/>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40" w:lineRule="exact"/>
        <w:ind w:leftChars="200"/>
        <w:jc w:val="center"/>
        <w:textAlignment w:val="auto"/>
        <w:rPr>
          <w:rFonts w:hint="eastAsia" w:ascii="Times New Roman" w:hAnsi="Times New Roman" w:eastAsia="宋体" w:cs="Times New Roman"/>
          <w:b/>
          <w:color w:val="auto"/>
          <w:sz w:val="28"/>
          <w:szCs w:val="21"/>
          <w:lang w:val="en-US" w:eastAsia="zh-CN"/>
        </w:rPr>
      </w:pPr>
      <w:r>
        <w:rPr>
          <w:rFonts w:hint="eastAsia" w:ascii="Times New Roman" w:hAnsi="Times New Roman" w:eastAsia="宋体" w:cs="Times New Roman"/>
          <w:b/>
          <w:color w:val="auto"/>
          <w:sz w:val="28"/>
          <w:szCs w:val="21"/>
          <w:lang w:val="en-US" w:eastAsia="zh-CN"/>
        </w:rPr>
        <w:t>（二）技术标评分细则（</w:t>
      </w:r>
      <w:r>
        <w:rPr>
          <w:rFonts w:hint="eastAsia" w:cs="Times New Roman"/>
          <w:b/>
          <w:color w:val="auto"/>
          <w:sz w:val="28"/>
          <w:szCs w:val="21"/>
          <w:highlight w:val="none"/>
          <w:lang w:val="en-US" w:eastAsia="zh-CN"/>
        </w:rPr>
        <w:t>30</w:t>
      </w:r>
      <w:r>
        <w:rPr>
          <w:rFonts w:hint="eastAsia" w:ascii="Times New Roman" w:hAnsi="Times New Roman" w:eastAsia="宋体" w:cs="Times New Roman"/>
          <w:b/>
          <w:color w:val="auto"/>
          <w:sz w:val="28"/>
          <w:szCs w:val="21"/>
          <w:lang w:val="en-US" w:eastAsia="zh-CN"/>
        </w:rPr>
        <w:t>分）</w:t>
      </w:r>
    </w:p>
    <w:tbl>
      <w:tblPr>
        <w:tblStyle w:val="47"/>
        <w:tblW w:w="10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5"/>
        <w:gridCol w:w="1136"/>
        <w:gridCol w:w="2610"/>
        <w:gridCol w:w="5614"/>
      </w:tblGrid>
      <w:tr w14:paraId="17EB8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29" w:type="dxa"/>
            <w:gridSpan w:val="2"/>
            <w:noWrap w:val="0"/>
            <w:vAlign w:val="center"/>
          </w:tcPr>
          <w:p w14:paraId="014AC285">
            <w:pPr>
              <w:keepNext w:val="0"/>
              <w:keepLines w:val="0"/>
              <w:pageBreakBefore w:val="0"/>
              <w:kinsoku/>
              <w:wordWrap/>
              <w:overflowPunct/>
              <w:topLinePunct w:val="0"/>
              <w:autoSpaceDE/>
              <w:autoSpaceDN/>
              <w:bidi w:val="0"/>
              <w:adjustRightInd/>
              <w:spacing w:beforeAutospacing="0" w:afterAutospacing="0"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序号</w:t>
            </w:r>
          </w:p>
        </w:tc>
        <w:tc>
          <w:tcPr>
            <w:tcW w:w="3746" w:type="dxa"/>
            <w:gridSpan w:val="2"/>
            <w:noWrap w:val="0"/>
            <w:vAlign w:val="center"/>
          </w:tcPr>
          <w:p w14:paraId="780A8231">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5614" w:type="dxa"/>
            <w:noWrap w:val="0"/>
            <w:vAlign w:val="center"/>
          </w:tcPr>
          <w:p w14:paraId="2B31D815">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60F5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14:paraId="223B8D15">
            <w:pPr>
              <w:keepNext w:val="0"/>
              <w:keepLines w:val="0"/>
              <w:pageBreakBefore w:val="0"/>
              <w:kinsoku/>
              <w:wordWrap/>
              <w:overflowPunct/>
              <w:topLinePunct w:val="0"/>
              <w:autoSpaceDE/>
              <w:autoSpaceDN/>
              <w:bidi w:val="0"/>
              <w:adjustRightInd/>
              <w:spacing w:beforeAutospacing="0" w:afterAutospacing="0"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41" w:type="dxa"/>
            <w:gridSpan w:val="2"/>
            <w:noWrap w:val="0"/>
            <w:vAlign w:val="center"/>
          </w:tcPr>
          <w:p w14:paraId="735CB3D0">
            <w:pPr>
              <w:keepNext w:val="0"/>
              <w:keepLines w:val="0"/>
              <w:pageBreakBefore w:val="0"/>
              <w:kinsoku/>
              <w:wordWrap/>
              <w:overflowPunct/>
              <w:topLinePunct w:val="0"/>
              <w:autoSpaceDE/>
              <w:autoSpaceDN/>
              <w:bidi w:val="0"/>
              <w:adjustRightInd/>
              <w:spacing w:beforeAutospacing="0" w:afterAutospacing="0"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2610" w:type="dxa"/>
            <w:noWrap w:val="0"/>
            <w:vAlign w:val="center"/>
          </w:tcPr>
          <w:p w14:paraId="233E2358">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5614" w:type="dxa"/>
            <w:noWrap w:val="0"/>
            <w:vAlign w:val="center"/>
          </w:tcPr>
          <w:p w14:paraId="04ED4DB0">
            <w:pPr>
              <w:keepNext w:val="0"/>
              <w:keepLines w:val="0"/>
              <w:pageBreakBefore w:val="0"/>
              <w:kinsoku/>
              <w:wordWrap/>
              <w:overflowPunct/>
              <w:topLinePunct w:val="0"/>
              <w:autoSpaceDE/>
              <w:autoSpaceDN/>
              <w:bidi w:val="0"/>
              <w:adjustRightInd/>
              <w:spacing w:beforeAutospacing="0" w:afterAutospacing="0" w:line="440" w:lineRule="exact"/>
              <w:ind w:left="0" w:leftChars="0" w:firstLine="0" w:firstLineChars="0"/>
              <w:jc w:val="left"/>
              <w:textAlignment w:val="auto"/>
              <w:rPr>
                <w:rFonts w:hint="eastAsia"/>
                <w:color w:val="auto"/>
                <w:highlight w:val="none"/>
              </w:rPr>
            </w:pPr>
            <w:r>
              <w:rPr>
                <w:rFonts w:hint="eastAsia"/>
                <w:color w:val="auto"/>
                <w:highlight w:val="none"/>
              </w:rPr>
              <w:t>符合第</w:t>
            </w:r>
            <w:r>
              <w:rPr>
                <w:rFonts w:hint="eastAsia"/>
                <w:color w:val="auto"/>
                <w:highlight w:val="none"/>
                <w:lang w:val="en-US" w:eastAsia="zh-CN"/>
              </w:rPr>
              <w:t>六</w:t>
            </w:r>
            <w:r>
              <w:rPr>
                <w:rFonts w:hint="eastAsia"/>
                <w:color w:val="auto"/>
                <w:highlight w:val="none"/>
              </w:rPr>
              <w:t>章“投标文件格式”的要求，</w:t>
            </w:r>
          </w:p>
          <w:p w14:paraId="20C290B1">
            <w:pPr>
              <w:keepNext w:val="0"/>
              <w:keepLines w:val="0"/>
              <w:pageBreakBefore w:val="0"/>
              <w:kinsoku/>
              <w:wordWrap/>
              <w:overflowPunct/>
              <w:topLinePunct w:val="0"/>
              <w:autoSpaceDE/>
              <w:autoSpaceDN/>
              <w:bidi w:val="0"/>
              <w:adjustRightInd/>
              <w:spacing w:beforeAutospacing="0" w:afterAutospacing="0" w:line="440" w:lineRule="exact"/>
              <w:ind w:left="0" w:leftChars="0" w:firstLine="0" w:firstLineChars="0"/>
              <w:jc w:val="left"/>
              <w:textAlignment w:val="auto"/>
              <w:rPr>
                <w:rFonts w:hint="eastAsia"/>
                <w:color w:val="auto"/>
                <w:highlight w:val="none"/>
              </w:rPr>
            </w:pPr>
            <w:r>
              <w:rPr>
                <w:rFonts w:hint="eastAsia"/>
                <w:color w:val="auto"/>
                <w:highlight w:val="none"/>
              </w:rPr>
              <w:t>否则经评委会一致认定后,按照无效投标处理。</w:t>
            </w:r>
          </w:p>
        </w:tc>
      </w:tr>
      <w:tr w14:paraId="5125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24" w:type="dxa"/>
            <w:vMerge w:val="restart"/>
            <w:noWrap w:val="0"/>
            <w:vAlign w:val="center"/>
          </w:tcPr>
          <w:p w14:paraId="228588E1">
            <w:pPr>
              <w:keepNext w:val="0"/>
              <w:keepLines w:val="0"/>
              <w:pageBreakBefore w:val="0"/>
              <w:kinsoku/>
              <w:wordWrap/>
              <w:overflowPunct/>
              <w:topLinePunct w:val="0"/>
              <w:autoSpaceDE/>
              <w:autoSpaceDN/>
              <w:bidi w:val="0"/>
              <w:adjustRightInd/>
              <w:spacing w:beforeAutospacing="0" w:afterAutospacing="0"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41" w:type="dxa"/>
            <w:gridSpan w:val="2"/>
            <w:vMerge w:val="restart"/>
            <w:noWrap w:val="0"/>
            <w:vAlign w:val="center"/>
          </w:tcPr>
          <w:p w14:paraId="6236784C">
            <w:pPr>
              <w:keepNext w:val="0"/>
              <w:keepLines w:val="0"/>
              <w:pageBreakBefore w:val="0"/>
              <w:kinsoku/>
              <w:wordWrap/>
              <w:overflowPunct/>
              <w:topLinePunct w:val="0"/>
              <w:autoSpaceDE/>
              <w:autoSpaceDN/>
              <w:bidi w:val="0"/>
              <w:adjustRightInd/>
              <w:spacing w:beforeAutospacing="0" w:afterAutospacing="0"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响应性评审标准</w:t>
            </w:r>
          </w:p>
        </w:tc>
        <w:tc>
          <w:tcPr>
            <w:tcW w:w="2610" w:type="dxa"/>
            <w:noWrap w:val="0"/>
            <w:vAlign w:val="center"/>
          </w:tcPr>
          <w:p w14:paraId="212240FF">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p>
        </w:tc>
        <w:tc>
          <w:tcPr>
            <w:tcW w:w="5614" w:type="dxa"/>
            <w:noWrap w:val="0"/>
            <w:vAlign w:val="top"/>
          </w:tcPr>
          <w:p w14:paraId="6963AA3E">
            <w:pPr>
              <w:keepNext w:val="0"/>
              <w:keepLines w:val="0"/>
              <w:pageBreakBefore w:val="0"/>
              <w:kinsoku/>
              <w:wordWrap/>
              <w:overflowPunct/>
              <w:topLinePunct w:val="0"/>
              <w:autoSpaceDE/>
              <w:autoSpaceDN/>
              <w:bidi w:val="0"/>
              <w:adjustRightInd/>
              <w:spacing w:beforeAutospacing="0" w:afterAutospacing="0" w:line="44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w:t>
            </w: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rPr>
              <w:t>章“投标人须知”第2.1项规定</w:t>
            </w:r>
          </w:p>
        </w:tc>
      </w:tr>
      <w:tr w14:paraId="5F26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24" w:type="dxa"/>
            <w:vMerge w:val="continue"/>
            <w:noWrap w:val="0"/>
            <w:vAlign w:val="top"/>
          </w:tcPr>
          <w:p w14:paraId="6C518B09">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center"/>
              <w:textAlignment w:val="auto"/>
              <w:rPr>
                <w:rFonts w:hint="eastAsia" w:ascii="宋体" w:hAnsi="宋体" w:eastAsia="宋体" w:cs="宋体"/>
                <w:color w:val="auto"/>
                <w:sz w:val="21"/>
                <w:szCs w:val="21"/>
                <w:highlight w:val="none"/>
              </w:rPr>
            </w:pPr>
          </w:p>
        </w:tc>
        <w:tc>
          <w:tcPr>
            <w:tcW w:w="1141" w:type="dxa"/>
            <w:gridSpan w:val="2"/>
            <w:vMerge w:val="continue"/>
            <w:noWrap w:val="0"/>
            <w:vAlign w:val="top"/>
          </w:tcPr>
          <w:p w14:paraId="7ADE3609">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sz w:val="21"/>
                <w:szCs w:val="21"/>
                <w:highlight w:val="none"/>
              </w:rPr>
            </w:pPr>
          </w:p>
        </w:tc>
        <w:tc>
          <w:tcPr>
            <w:tcW w:w="2610" w:type="dxa"/>
            <w:noWrap w:val="0"/>
            <w:vAlign w:val="center"/>
          </w:tcPr>
          <w:p w14:paraId="5315AF10">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权利义务</w:t>
            </w:r>
          </w:p>
        </w:tc>
        <w:tc>
          <w:tcPr>
            <w:tcW w:w="5614" w:type="dxa"/>
            <w:noWrap w:val="0"/>
            <w:vAlign w:val="top"/>
          </w:tcPr>
          <w:p w14:paraId="795F7743">
            <w:pPr>
              <w:keepNext w:val="0"/>
              <w:keepLines w:val="0"/>
              <w:pageBreakBefore w:val="0"/>
              <w:kinsoku/>
              <w:wordWrap/>
              <w:overflowPunct/>
              <w:topLinePunct w:val="0"/>
              <w:autoSpaceDE/>
              <w:autoSpaceDN/>
              <w:bidi w:val="0"/>
              <w:adjustRightInd/>
              <w:spacing w:beforeAutospacing="0" w:afterAutospacing="0" w:line="44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6C3C9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724" w:type="dxa"/>
            <w:vMerge w:val="continue"/>
            <w:noWrap w:val="0"/>
            <w:vAlign w:val="top"/>
          </w:tcPr>
          <w:p w14:paraId="1F84E0DA">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center"/>
              <w:textAlignment w:val="auto"/>
              <w:rPr>
                <w:rFonts w:hint="eastAsia" w:ascii="宋体" w:hAnsi="宋体" w:eastAsia="宋体" w:cs="宋体"/>
                <w:color w:val="auto"/>
                <w:sz w:val="21"/>
                <w:szCs w:val="21"/>
                <w:highlight w:val="none"/>
              </w:rPr>
            </w:pPr>
          </w:p>
        </w:tc>
        <w:tc>
          <w:tcPr>
            <w:tcW w:w="1141" w:type="dxa"/>
            <w:gridSpan w:val="2"/>
            <w:vMerge w:val="continue"/>
            <w:noWrap w:val="0"/>
            <w:vAlign w:val="top"/>
          </w:tcPr>
          <w:p w14:paraId="22D216A5">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sz w:val="21"/>
                <w:szCs w:val="21"/>
                <w:highlight w:val="none"/>
              </w:rPr>
            </w:pPr>
          </w:p>
        </w:tc>
        <w:tc>
          <w:tcPr>
            <w:tcW w:w="2610" w:type="dxa"/>
            <w:noWrap w:val="0"/>
            <w:vAlign w:val="center"/>
          </w:tcPr>
          <w:p w14:paraId="4708DFB7">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技术标准和要求</w:t>
            </w:r>
          </w:p>
        </w:tc>
        <w:tc>
          <w:tcPr>
            <w:tcW w:w="5614" w:type="dxa"/>
            <w:noWrap w:val="0"/>
            <w:vAlign w:val="top"/>
          </w:tcPr>
          <w:p w14:paraId="1C062D2A">
            <w:pPr>
              <w:keepNext w:val="0"/>
              <w:keepLines w:val="0"/>
              <w:pageBreakBefore w:val="0"/>
              <w:kinsoku/>
              <w:wordWrap/>
              <w:overflowPunct/>
              <w:topLinePunct w:val="0"/>
              <w:autoSpaceDE/>
              <w:autoSpaceDN/>
              <w:bidi w:val="0"/>
              <w:adjustRightInd/>
              <w:spacing w:beforeAutospacing="0" w:afterAutospacing="0" w:line="44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23CB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jc w:val="center"/>
        </w:trPr>
        <w:tc>
          <w:tcPr>
            <w:tcW w:w="724" w:type="dxa"/>
            <w:noWrap w:val="0"/>
            <w:vAlign w:val="center"/>
          </w:tcPr>
          <w:p w14:paraId="3E80C7B3">
            <w:pPr>
              <w:keepNext w:val="0"/>
              <w:keepLines w:val="0"/>
              <w:pageBreakBefore w:val="0"/>
              <w:kinsoku/>
              <w:wordWrap/>
              <w:overflowPunct/>
              <w:topLinePunct w:val="0"/>
              <w:autoSpaceDE/>
              <w:autoSpaceDN/>
              <w:bidi w:val="0"/>
              <w:adjustRightInd/>
              <w:spacing w:beforeAutospacing="0" w:afterAutospacing="0"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41" w:type="dxa"/>
            <w:gridSpan w:val="2"/>
            <w:noWrap w:val="0"/>
            <w:vAlign w:val="center"/>
          </w:tcPr>
          <w:p w14:paraId="4AC6FA05">
            <w:pPr>
              <w:keepNext w:val="0"/>
              <w:keepLines w:val="0"/>
              <w:pageBreakBefore w:val="0"/>
              <w:kinsoku/>
              <w:wordWrap/>
              <w:overflowPunct/>
              <w:topLinePunct w:val="0"/>
              <w:autoSpaceDE/>
              <w:autoSpaceDN/>
              <w:bidi w:val="0"/>
              <w:adjustRightInd/>
              <w:spacing w:beforeAutospacing="0" w:afterAutospacing="0"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技术标评分标准（</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p w14:paraId="3C7F98B8">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center"/>
              <w:textAlignment w:val="auto"/>
              <w:rPr>
                <w:rFonts w:hint="eastAsia" w:ascii="宋体" w:hAnsi="宋体" w:eastAsia="宋体" w:cs="宋体"/>
                <w:color w:val="auto"/>
                <w:sz w:val="21"/>
                <w:szCs w:val="21"/>
                <w:highlight w:val="none"/>
                <w:lang w:eastAsia="zh-CN"/>
              </w:rPr>
            </w:pPr>
          </w:p>
        </w:tc>
        <w:tc>
          <w:tcPr>
            <w:tcW w:w="2610" w:type="dxa"/>
            <w:noWrap w:val="0"/>
            <w:vAlign w:val="center"/>
          </w:tcPr>
          <w:p w14:paraId="028FB79F">
            <w:pPr>
              <w:keepNext w:val="0"/>
              <w:keepLines w:val="0"/>
              <w:pageBreakBefore w:val="0"/>
              <w:kinsoku/>
              <w:wordWrap/>
              <w:overflowPunct/>
              <w:topLinePunct w:val="0"/>
              <w:autoSpaceDE/>
              <w:autoSpaceDN/>
              <w:bidi w:val="0"/>
              <w:adjustRightInd/>
              <w:spacing w:beforeAutospacing="0" w:afterAutospacing="0" w:line="440" w:lineRule="exact"/>
              <w:jc w:val="center"/>
              <w:textAlignment w:val="auto"/>
              <w:rPr>
                <w:rFonts w:hint="default" w:eastAsia="宋体"/>
                <w:color w:val="auto"/>
                <w:highlight w:val="none"/>
                <w:lang w:val="en-US" w:eastAsia="zh-CN"/>
              </w:rPr>
            </w:pPr>
            <w:r>
              <w:rPr>
                <w:rFonts w:hint="eastAsia"/>
                <w:color w:val="auto"/>
                <w:highlight w:val="none"/>
                <w:lang w:val="en-US" w:eastAsia="zh-CN"/>
              </w:rPr>
              <w:t>设计方案</w:t>
            </w:r>
          </w:p>
        </w:tc>
        <w:tc>
          <w:tcPr>
            <w:tcW w:w="5614" w:type="dxa"/>
            <w:shd w:val="clear" w:color="auto" w:fill="auto"/>
            <w:noWrap w:val="0"/>
            <w:vAlign w:val="center"/>
          </w:tcPr>
          <w:p w14:paraId="482121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前期调研及构思（</w:t>
            </w:r>
            <w:r>
              <w:rPr>
                <w:rFonts w:hint="eastAsia" w:ascii="宋体" w:hAnsi="宋体" w:cs="宋体"/>
                <w:color w:val="auto"/>
                <w:highlight w:val="none"/>
                <w:lang w:val="en-US" w:eastAsia="zh-CN"/>
              </w:rPr>
              <w:t>5</w:t>
            </w:r>
            <w:r>
              <w:rPr>
                <w:rFonts w:hint="eastAsia" w:ascii="宋体" w:hAnsi="宋体" w:eastAsia="宋体" w:cs="宋体"/>
                <w:color w:val="auto"/>
                <w:highlight w:val="none"/>
              </w:rPr>
              <w:t>分）</w:t>
            </w:r>
          </w:p>
          <w:p w14:paraId="70EBCB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投标人应仔细踏勘现场、前期工作细致、资料收集齐全，对改造现状作合理分析及评估，构思新颖有创意。评标委员会对此进行横向比较、综合打分，优秀得</w:t>
            </w:r>
            <w:r>
              <w:rPr>
                <w:rFonts w:hint="eastAsia" w:ascii="宋体" w:hAnsi="宋体" w:cs="宋体"/>
                <w:color w:val="auto"/>
                <w:highlight w:val="none"/>
                <w:lang w:val="en-US" w:eastAsia="zh-CN"/>
              </w:rPr>
              <w:t>5</w:t>
            </w:r>
            <w:r>
              <w:rPr>
                <w:rFonts w:hint="eastAsia" w:ascii="宋体" w:hAnsi="宋体" w:eastAsia="宋体" w:cs="宋体"/>
                <w:color w:val="auto"/>
                <w:highlight w:val="none"/>
              </w:rPr>
              <w:t>分，良好得</w:t>
            </w:r>
            <w:r>
              <w:rPr>
                <w:rFonts w:hint="eastAsia" w:ascii="宋体" w:hAnsi="宋体" w:cs="宋体"/>
                <w:color w:val="auto"/>
                <w:highlight w:val="none"/>
                <w:lang w:val="en-US" w:eastAsia="zh-CN"/>
              </w:rPr>
              <w:t>4</w:t>
            </w:r>
            <w:r>
              <w:rPr>
                <w:rFonts w:hint="eastAsia" w:ascii="宋体" w:hAnsi="宋体" w:eastAsia="宋体" w:cs="宋体"/>
                <w:color w:val="auto"/>
                <w:highlight w:val="none"/>
              </w:rPr>
              <w:t>分，一般得</w:t>
            </w:r>
            <w:r>
              <w:rPr>
                <w:rFonts w:hint="eastAsia" w:ascii="宋体" w:hAnsi="宋体" w:cs="宋体"/>
                <w:color w:val="auto"/>
                <w:highlight w:val="none"/>
                <w:lang w:val="en-US" w:eastAsia="zh-CN"/>
              </w:rPr>
              <w:t>3</w:t>
            </w:r>
            <w:r>
              <w:rPr>
                <w:rFonts w:hint="eastAsia" w:ascii="宋体" w:hAnsi="宋体" w:eastAsia="宋体" w:cs="宋体"/>
                <w:color w:val="auto"/>
                <w:highlight w:val="none"/>
              </w:rPr>
              <w:t>分，较差得</w:t>
            </w:r>
            <w:r>
              <w:rPr>
                <w:rFonts w:hint="eastAsia" w:ascii="宋体" w:hAnsi="宋体" w:cs="宋体"/>
                <w:color w:val="auto"/>
                <w:highlight w:val="none"/>
                <w:lang w:val="en-US" w:eastAsia="zh-CN"/>
              </w:rPr>
              <w:t>2</w:t>
            </w:r>
            <w:r>
              <w:rPr>
                <w:rFonts w:hint="eastAsia" w:ascii="宋体" w:hAnsi="宋体" w:eastAsia="宋体" w:cs="宋体"/>
                <w:color w:val="auto"/>
                <w:highlight w:val="none"/>
              </w:rPr>
              <w:t>分，未提供的不得分，本</w:t>
            </w:r>
            <w:r>
              <w:rPr>
                <w:rFonts w:hint="eastAsia" w:ascii="宋体" w:hAnsi="宋体" w:eastAsia="宋体" w:cs="宋体"/>
                <w:color w:val="auto"/>
                <w:highlight w:val="none"/>
                <w:lang w:val="en-US" w:eastAsia="zh-CN"/>
              </w:rPr>
              <w:t>项</w:t>
            </w:r>
            <w:r>
              <w:rPr>
                <w:rFonts w:hint="eastAsia" w:ascii="宋体" w:hAnsi="宋体" w:eastAsia="宋体" w:cs="宋体"/>
                <w:color w:val="auto"/>
                <w:highlight w:val="none"/>
              </w:rPr>
              <w:t>满分</w:t>
            </w:r>
            <w:r>
              <w:rPr>
                <w:rFonts w:hint="eastAsia" w:ascii="宋体" w:hAnsi="宋体" w:cs="宋体"/>
                <w:color w:val="auto"/>
                <w:highlight w:val="none"/>
                <w:lang w:val="en-US" w:eastAsia="zh-CN"/>
              </w:rPr>
              <w:t>5</w:t>
            </w:r>
            <w:r>
              <w:rPr>
                <w:rFonts w:hint="eastAsia" w:ascii="宋体" w:hAnsi="宋体" w:eastAsia="宋体" w:cs="宋体"/>
                <w:color w:val="auto"/>
                <w:highlight w:val="none"/>
              </w:rPr>
              <w:t>分。</w:t>
            </w:r>
          </w:p>
          <w:p w14:paraId="13607A3E">
            <w:pPr>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440" w:lineRule="exact"/>
              <w:ind w:left="0" w:right="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对本工程重点、难点分析</w:t>
            </w:r>
            <w:r>
              <w:rPr>
                <w:rFonts w:hint="eastAsia" w:ascii="宋体" w:hAnsi="宋体" w:eastAsia="宋体" w:cs="宋体"/>
                <w:sz w:val="21"/>
                <w:szCs w:val="21"/>
                <w:highlight w:val="none"/>
                <w:lang w:val="en-US" w:eastAsia="zh-CN"/>
              </w:rPr>
              <w:t>及建议（</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分）</w:t>
            </w:r>
          </w:p>
          <w:p w14:paraId="7236720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40" w:lineRule="exact"/>
              <w:ind w:right="0" w:rightChars="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重点难点分析准确、有针对性</w:t>
            </w:r>
            <w:r>
              <w:rPr>
                <w:rFonts w:hint="eastAsia" w:ascii="宋体" w:hAnsi="宋体" w:eastAsia="宋体" w:cs="宋体"/>
                <w:sz w:val="21"/>
                <w:szCs w:val="21"/>
                <w:highlight w:val="none"/>
                <w:lang w:eastAsia="zh-CN"/>
              </w:rPr>
              <w:t>，建议合理，科学、可行。</w:t>
            </w:r>
            <w:r>
              <w:rPr>
                <w:rFonts w:hint="eastAsia" w:ascii="宋体" w:hAnsi="宋体" w:eastAsia="宋体" w:cs="宋体"/>
                <w:sz w:val="21"/>
                <w:szCs w:val="21"/>
                <w:highlight w:val="none"/>
              </w:rPr>
              <w:t>对此进行横向比较、综合打分，</w:t>
            </w:r>
            <w:r>
              <w:rPr>
                <w:rFonts w:hint="eastAsia" w:ascii="宋体" w:hAnsi="宋体" w:eastAsia="宋体" w:cs="宋体"/>
                <w:color w:val="auto"/>
                <w:highlight w:val="none"/>
              </w:rPr>
              <w:t>优秀得</w:t>
            </w:r>
            <w:r>
              <w:rPr>
                <w:rFonts w:hint="eastAsia" w:ascii="宋体" w:hAnsi="宋体" w:cs="宋体"/>
                <w:color w:val="auto"/>
                <w:highlight w:val="none"/>
                <w:lang w:val="en-US" w:eastAsia="zh-CN"/>
              </w:rPr>
              <w:t>5</w:t>
            </w:r>
            <w:r>
              <w:rPr>
                <w:rFonts w:hint="eastAsia" w:ascii="宋体" w:hAnsi="宋体" w:eastAsia="宋体" w:cs="宋体"/>
                <w:color w:val="auto"/>
                <w:highlight w:val="none"/>
              </w:rPr>
              <w:t>分，良好得</w:t>
            </w:r>
            <w:r>
              <w:rPr>
                <w:rFonts w:hint="eastAsia" w:ascii="宋体" w:hAnsi="宋体" w:cs="宋体"/>
                <w:color w:val="auto"/>
                <w:highlight w:val="none"/>
                <w:lang w:val="en-US" w:eastAsia="zh-CN"/>
              </w:rPr>
              <w:t>4</w:t>
            </w:r>
            <w:r>
              <w:rPr>
                <w:rFonts w:hint="eastAsia" w:ascii="宋体" w:hAnsi="宋体" w:eastAsia="宋体" w:cs="宋体"/>
                <w:color w:val="auto"/>
                <w:highlight w:val="none"/>
              </w:rPr>
              <w:t>分，一般得</w:t>
            </w:r>
            <w:r>
              <w:rPr>
                <w:rFonts w:hint="eastAsia" w:ascii="宋体" w:hAnsi="宋体" w:cs="宋体"/>
                <w:color w:val="auto"/>
                <w:highlight w:val="none"/>
                <w:lang w:val="en-US" w:eastAsia="zh-CN"/>
              </w:rPr>
              <w:t>3</w:t>
            </w:r>
            <w:r>
              <w:rPr>
                <w:rFonts w:hint="eastAsia" w:ascii="宋体" w:hAnsi="宋体" w:eastAsia="宋体" w:cs="宋体"/>
                <w:color w:val="auto"/>
                <w:highlight w:val="none"/>
              </w:rPr>
              <w:t>分，较差得</w:t>
            </w:r>
            <w:r>
              <w:rPr>
                <w:rFonts w:hint="eastAsia" w:ascii="宋体" w:hAnsi="宋体" w:cs="宋体"/>
                <w:color w:val="auto"/>
                <w:highlight w:val="none"/>
                <w:lang w:val="en-US" w:eastAsia="zh-CN"/>
              </w:rPr>
              <w:t>2</w:t>
            </w:r>
            <w:r>
              <w:rPr>
                <w:rFonts w:hint="eastAsia" w:ascii="宋体" w:hAnsi="宋体" w:eastAsia="宋体" w:cs="宋体"/>
                <w:color w:val="auto"/>
                <w:highlight w:val="none"/>
              </w:rPr>
              <w:t>分，未提供的不得分，本</w:t>
            </w:r>
            <w:r>
              <w:rPr>
                <w:rFonts w:hint="eastAsia" w:ascii="宋体" w:hAnsi="宋体" w:eastAsia="宋体" w:cs="宋体"/>
                <w:color w:val="auto"/>
                <w:highlight w:val="none"/>
                <w:lang w:val="en-US" w:eastAsia="zh-CN"/>
              </w:rPr>
              <w:t>项</w:t>
            </w:r>
            <w:r>
              <w:rPr>
                <w:rFonts w:hint="eastAsia" w:ascii="宋体" w:hAnsi="宋体" w:eastAsia="宋体" w:cs="宋体"/>
                <w:color w:val="auto"/>
                <w:highlight w:val="none"/>
              </w:rPr>
              <w:t>满分</w:t>
            </w:r>
            <w:r>
              <w:rPr>
                <w:rFonts w:hint="eastAsia" w:ascii="宋体" w:hAnsi="宋体" w:cs="宋体"/>
                <w:color w:val="auto"/>
                <w:highlight w:val="none"/>
                <w:lang w:val="en-US" w:eastAsia="zh-CN"/>
              </w:rPr>
              <w:t>5</w:t>
            </w:r>
            <w:r>
              <w:rPr>
                <w:rFonts w:hint="eastAsia" w:ascii="宋体" w:hAnsi="宋体" w:eastAsia="宋体" w:cs="宋体"/>
                <w:color w:val="auto"/>
                <w:highlight w:val="none"/>
              </w:rPr>
              <w:t>分。</w:t>
            </w:r>
          </w:p>
          <w:p w14:paraId="2C4192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设计方案可行性及经济性、功能合理性（</w:t>
            </w:r>
            <w:r>
              <w:rPr>
                <w:rFonts w:hint="eastAsia" w:ascii="宋体" w:hAnsi="宋体" w:cs="宋体"/>
                <w:color w:val="auto"/>
                <w:highlight w:val="none"/>
                <w:lang w:val="en-US" w:eastAsia="zh-CN"/>
              </w:rPr>
              <w:t>20</w:t>
            </w:r>
            <w:r>
              <w:rPr>
                <w:rFonts w:hint="eastAsia" w:ascii="宋体" w:hAnsi="宋体" w:eastAsia="宋体" w:cs="宋体"/>
                <w:color w:val="auto"/>
                <w:highlight w:val="none"/>
              </w:rPr>
              <w:t>分）</w:t>
            </w:r>
          </w:p>
          <w:p w14:paraId="529CDA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①投标人所提供的设计方案满足实际需求，具有可行性和经济性。有初设概算清单、平面布置图或节点图；布线安全合理且隐藏，避免影响外部视觉效果。概算准确、全面，并能提供投资控制上的比较意见。</w:t>
            </w:r>
          </w:p>
          <w:p w14:paraId="7EEEDE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评标委员会对此进行横向比较、综合打分，优秀得</w:t>
            </w:r>
            <w:r>
              <w:rPr>
                <w:rFonts w:hint="eastAsia" w:ascii="宋体" w:hAnsi="宋体" w:cs="宋体"/>
                <w:color w:val="auto"/>
                <w:highlight w:val="none"/>
                <w:lang w:val="en-US" w:eastAsia="zh-CN"/>
              </w:rPr>
              <w:t>10</w:t>
            </w:r>
            <w:r>
              <w:rPr>
                <w:rFonts w:hint="eastAsia" w:ascii="宋体" w:hAnsi="宋体" w:eastAsia="宋体" w:cs="宋体"/>
                <w:color w:val="auto"/>
                <w:highlight w:val="none"/>
              </w:rPr>
              <w:t>分，良好得</w:t>
            </w:r>
            <w:r>
              <w:rPr>
                <w:rFonts w:hint="eastAsia" w:ascii="宋体" w:hAnsi="宋体" w:cs="宋体"/>
                <w:color w:val="auto"/>
                <w:highlight w:val="none"/>
                <w:lang w:val="en-US" w:eastAsia="zh-CN"/>
              </w:rPr>
              <w:t>9</w:t>
            </w:r>
            <w:r>
              <w:rPr>
                <w:rFonts w:hint="eastAsia" w:ascii="宋体" w:hAnsi="宋体" w:eastAsia="宋体" w:cs="宋体"/>
                <w:color w:val="auto"/>
                <w:highlight w:val="none"/>
              </w:rPr>
              <w:t>分，一般得</w:t>
            </w:r>
            <w:r>
              <w:rPr>
                <w:rFonts w:hint="eastAsia" w:ascii="宋体" w:hAnsi="宋体" w:cs="宋体"/>
                <w:color w:val="auto"/>
                <w:highlight w:val="none"/>
                <w:lang w:val="en-US" w:eastAsia="zh-CN"/>
              </w:rPr>
              <w:t>8</w:t>
            </w:r>
            <w:r>
              <w:rPr>
                <w:rFonts w:hint="eastAsia" w:ascii="宋体" w:hAnsi="宋体" w:eastAsia="宋体" w:cs="宋体"/>
                <w:color w:val="auto"/>
                <w:highlight w:val="none"/>
              </w:rPr>
              <w:t>分，较差得</w:t>
            </w:r>
            <w:r>
              <w:rPr>
                <w:rFonts w:hint="eastAsia" w:ascii="宋体" w:hAnsi="宋体" w:cs="宋体"/>
                <w:color w:val="auto"/>
                <w:highlight w:val="none"/>
                <w:lang w:val="en-US" w:eastAsia="zh-CN"/>
              </w:rPr>
              <w:t>7</w:t>
            </w:r>
            <w:r>
              <w:rPr>
                <w:rFonts w:hint="eastAsia" w:ascii="宋体" w:hAnsi="宋体" w:eastAsia="宋体" w:cs="宋体"/>
                <w:color w:val="auto"/>
                <w:highlight w:val="none"/>
              </w:rPr>
              <w:t>分，未提供的不得分，本</w:t>
            </w:r>
            <w:r>
              <w:rPr>
                <w:rFonts w:hint="eastAsia" w:ascii="宋体" w:hAnsi="宋体" w:eastAsia="宋体" w:cs="宋体"/>
                <w:color w:val="auto"/>
                <w:highlight w:val="none"/>
                <w:lang w:val="en-US" w:eastAsia="zh-CN"/>
              </w:rPr>
              <w:t>项</w:t>
            </w:r>
            <w:r>
              <w:rPr>
                <w:rFonts w:hint="eastAsia" w:ascii="宋体" w:hAnsi="宋体" w:eastAsia="宋体" w:cs="宋体"/>
                <w:color w:val="auto"/>
                <w:highlight w:val="none"/>
              </w:rPr>
              <w:t>满分</w:t>
            </w:r>
            <w:r>
              <w:rPr>
                <w:rFonts w:hint="eastAsia" w:ascii="宋体" w:hAnsi="宋体" w:cs="宋体"/>
                <w:color w:val="auto"/>
                <w:highlight w:val="none"/>
                <w:lang w:val="en-US" w:eastAsia="zh-CN"/>
              </w:rPr>
              <w:t>10</w:t>
            </w:r>
            <w:r>
              <w:rPr>
                <w:rFonts w:hint="eastAsia" w:ascii="宋体" w:hAnsi="宋体" w:eastAsia="宋体" w:cs="宋体"/>
                <w:color w:val="auto"/>
                <w:highlight w:val="none"/>
              </w:rPr>
              <w:t>分。</w:t>
            </w:r>
          </w:p>
          <w:p w14:paraId="735209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②设计按功能合理布置，各具特色又紧密相连，符合招标人使用需求、主次分明、功能明确、合理利用空间结构。</w:t>
            </w:r>
          </w:p>
          <w:p w14:paraId="44F0A7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rPr>
              <w:t>评标委员会对此进行横向比较、综合打分，优秀得</w:t>
            </w:r>
            <w:r>
              <w:rPr>
                <w:rFonts w:hint="eastAsia" w:ascii="宋体" w:hAnsi="宋体" w:cs="宋体"/>
                <w:color w:val="auto"/>
                <w:highlight w:val="none"/>
                <w:lang w:val="en-US" w:eastAsia="zh-CN"/>
              </w:rPr>
              <w:t>10</w:t>
            </w:r>
            <w:r>
              <w:rPr>
                <w:rFonts w:hint="eastAsia" w:ascii="宋体" w:hAnsi="宋体" w:eastAsia="宋体" w:cs="宋体"/>
                <w:color w:val="auto"/>
                <w:highlight w:val="none"/>
              </w:rPr>
              <w:t>分，良好得</w:t>
            </w:r>
            <w:r>
              <w:rPr>
                <w:rFonts w:hint="eastAsia" w:ascii="宋体" w:hAnsi="宋体" w:cs="宋体"/>
                <w:color w:val="auto"/>
                <w:highlight w:val="none"/>
                <w:lang w:val="en-US" w:eastAsia="zh-CN"/>
              </w:rPr>
              <w:t>9</w:t>
            </w:r>
            <w:r>
              <w:rPr>
                <w:rFonts w:hint="eastAsia" w:ascii="宋体" w:hAnsi="宋体" w:eastAsia="宋体" w:cs="宋体"/>
                <w:color w:val="auto"/>
                <w:highlight w:val="none"/>
              </w:rPr>
              <w:t>分，一般得</w:t>
            </w:r>
            <w:r>
              <w:rPr>
                <w:rFonts w:hint="eastAsia" w:ascii="宋体" w:hAnsi="宋体" w:cs="宋体"/>
                <w:color w:val="auto"/>
                <w:highlight w:val="none"/>
                <w:lang w:val="en-US" w:eastAsia="zh-CN"/>
              </w:rPr>
              <w:t>8</w:t>
            </w:r>
            <w:r>
              <w:rPr>
                <w:rFonts w:hint="eastAsia" w:ascii="宋体" w:hAnsi="宋体" w:eastAsia="宋体" w:cs="宋体"/>
                <w:color w:val="auto"/>
                <w:highlight w:val="none"/>
              </w:rPr>
              <w:t>分，较差得</w:t>
            </w:r>
            <w:r>
              <w:rPr>
                <w:rFonts w:hint="eastAsia" w:ascii="宋体" w:hAnsi="宋体" w:cs="宋体"/>
                <w:color w:val="auto"/>
                <w:highlight w:val="none"/>
                <w:lang w:val="en-US" w:eastAsia="zh-CN"/>
              </w:rPr>
              <w:t>7</w:t>
            </w:r>
            <w:r>
              <w:rPr>
                <w:rFonts w:hint="eastAsia" w:ascii="宋体" w:hAnsi="宋体" w:eastAsia="宋体" w:cs="宋体"/>
                <w:color w:val="auto"/>
                <w:highlight w:val="none"/>
              </w:rPr>
              <w:t>分，未提供的不得分，本</w:t>
            </w:r>
            <w:r>
              <w:rPr>
                <w:rFonts w:hint="eastAsia" w:ascii="宋体" w:hAnsi="宋体" w:eastAsia="宋体" w:cs="宋体"/>
                <w:color w:val="auto"/>
                <w:highlight w:val="none"/>
                <w:lang w:val="en-US" w:eastAsia="zh-CN"/>
              </w:rPr>
              <w:t>项</w:t>
            </w:r>
            <w:r>
              <w:rPr>
                <w:rFonts w:hint="eastAsia" w:ascii="宋体" w:hAnsi="宋体" w:eastAsia="宋体" w:cs="宋体"/>
                <w:color w:val="auto"/>
                <w:highlight w:val="none"/>
              </w:rPr>
              <w:t>满分</w:t>
            </w:r>
            <w:r>
              <w:rPr>
                <w:rFonts w:hint="eastAsia" w:ascii="宋体" w:hAnsi="宋体" w:cs="宋体"/>
                <w:color w:val="auto"/>
                <w:highlight w:val="none"/>
                <w:lang w:val="en-US" w:eastAsia="zh-CN"/>
              </w:rPr>
              <w:t>10</w:t>
            </w:r>
            <w:r>
              <w:rPr>
                <w:rFonts w:hint="eastAsia" w:ascii="宋体" w:hAnsi="宋体" w:eastAsia="宋体" w:cs="宋体"/>
                <w:color w:val="auto"/>
                <w:highlight w:val="none"/>
              </w:rPr>
              <w:t>分。</w:t>
            </w:r>
          </w:p>
        </w:tc>
      </w:tr>
    </w:tbl>
    <w:p w14:paraId="669BBA0D">
      <w:pPr>
        <w:pStyle w:val="198"/>
        <w:keepNext w:val="0"/>
        <w:keepLines w:val="0"/>
        <w:pageBreakBefore w:val="0"/>
        <w:widowControl w:val="0"/>
        <w:kinsoku/>
        <w:wordWrap/>
        <w:overflowPunct/>
        <w:topLinePunct w:val="0"/>
        <w:autoSpaceDE/>
        <w:autoSpaceDN/>
        <w:bidi w:val="0"/>
        <w:spacing w:line="440" w:lineRule="exact"/>
        <w:ind w:left="59" w:leftChars="28" w:firstLine="0"/>
        <w:jc w:val="left"/>
        <w:textAlignment w:val="auto"/>
        <w:rPr>
          <w:rFonts w:hint="eastAsia" w:ascii="宋体" w:hAnsi="宋体" w:eastAsia="宋体" w:cs="宋体"/>
          <w:b/>
          <w:bCs/>
          <w:szCs w:val="21"/>
          <w:highlight w:val="none"/>
          <w:lang w:eastAsia="zh-CN"/>
        </w:rPr>
      </w:pPr>
      <w:r>
        <w:rPr>
          <w:rFonts w:hint="eastAsia" w:ascii="宋体" w:hAnsi="宋体" w:cs="宋体"/>
          <w:b/>
          <w:bCs/>
          <w:szCs w:val="21"/>
          <w:highlight w:val="none"/>
        </w:rPr>
        <w:t>备注</w:t>
      </w:r>
      <w:r>
        <w:rPr>
          <w:rFonts w:hint="eastAsia" w:ascii="宋体" w:hAnsi="宋体" w:cs="宋体"/>
          <w:b/>
          <w:bCs/>
          <w:szCs w:val="21"/>
          <w:highlight w:val="none"/>
          <w:lang w:eastAsia="zh-CN"/>
        </w:rPr>
        <w:t>：</w:t>
      </w:r>
      <w:r>
        <w:rPr>
          <w:rFonts w:hint="eastAsia" w:ascii="宋体" w:hAnsi="宋体" w:cs="宋体"/>
          <w:b/>
          <w:bCs/>
          <w:szCs w:val="21"/>
          <w:highlight w:val="none"/>
        </w:rPr>
        <w:t>该项由专家评委评审打分，取所有评委评分的平均值为最终得分，保留两位小数点，第三位四舍五入</w:t>
      </w:r>
      <w:r>
        <w:rPr>
          <w:rFonts w:hint="eastAsia" w:ascii="宋体" w:hAnsi="宋体" w:cs="宋体"/>
          <w:b/>
          <w:bCs/>
          <w:szCs w:val="21"/>
          <w:highlight w:val="none"/>
          <w:lang w:eastAsia="zh-CN"/>
        </w:rPr>
        <w:t>。</w:t>
      </w:r>
    </w:p>
    <w:p w14:paraId="0B4C7729">
      <w:pPr>
        <w:spacing w:beforeLines="80" w:afterLines="80" w:line="440" w:lineRule="exact"/>
        <w:jc w:val="center"/>
        <w:rPr>
          <w:rFonts w:ascii="宋体" w:hAnsi="宋体" w:cs="宋体"/>
          <w:b/>
          <w:bCs/>
          <w:sz w:val="24"/>
          <w:highlight w:val="none"/>
        </w:rPr>
      </w:pPr>
      <w:r>
        <w:rPr>
          <w:rFonts w:hint="eastAsia" w:ascii="宋体" w:hAnsi="宋体" w:cs="宋体"/>
          <w:b/>
          <w:bCs/>
          <w:sz w:val="24"/>
          <w:highlight w:val="none"/>
        </w:rPr>
        <w:t>（</w:t>
      </w:r>
      <w:r>
        <w:rPr>
          <w:rFonts w:hint="eastAsia" w:ascii="宋体" w:hAnsi="宋体" w:cs="宋体"/>
          <w:b/>
          <w:bCs/>
          <w:sz w:val="24"/>
          <w:highlight w:val="none"/>
          <w:lang w:val="en-US" w:eastAsia="zh-CN"/>
        </w:rPr>
        <w:t>三</w:t>
      </w:r>
      <w:r>
        <w:rPr>
          <w:rFonts w:hint="eastAsia" w:ascii="宋体" w:hAnsi="宋体" w:cs="宋体"/>
          <w:b/>
          <w:bCs/>
          <w:sz w:val="24"/>
          <w:highlight w:val="none"/>
        </w:rPr>
        <w:t>）商务标评审</w:t>
      </w:r>
    </w:p>
    <w:tbl>
      <w:tblPr>
        <w:tblStyle w:val="47"/>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915"/>
        <w:gridCol w:w="945"/>
        <w:gridCol w:w="2158"/>
        <w:gridCol w:w="4727"/>
      </w:tblGrid>
      <w:tr w14:paraId="3073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671" w:type="dxa"/>
            <w:gridSpan w:val="3"/>
            <w:noWrap/>
            <w:vAlign w:val="center"/>
          </w:tcPr>
          <w:p w14:paraId="7C34A325">
            <w:pPr>
              <w:spacing w:line="440" w:lineRule="exact"/>
              <w:jc w:val="center"/>
              <w:rPr>
                <w:rFonts w:ascii="宋体" w:hAnsi="宋体" w:cs="宋体"/>
                <w:b/>
                <w:bCs/>
                <w:szCs w:val="21"/>
                <w:highlight w:val="none"/>
              </w:rPr>
            </w:pPr>
            <w:r>
              <w:rPr>
                <w:rFonts w:hint="eastAsia" w:ascii="宋体" w:hAnsi="宋体" w:cs="宋体"/>
                <w:b/>
                <w:bCs/>
                <w:szCs w:val="21"/>
                <w:highlight w:val="none"/>
              </w:rPr>
              <w:t>条款号</w:t>
            </w:r>
          </w:p>
        </w:tc>
        <w:tc>
          <w:tcPr>
            <w:tcW w:w="2158" w:type="dxa"/>
            <w:noWrap/>
            <w:vAlign w:val="center"/>
          </w:tcPr>
          <w:p w14:paraId="1CF92DDF">
            <w:pPr>
              <w:spacing w:line="440" w:lineRule="exact"/>
              <w:jc w:val="center"/>
              <w:rPr>
                <w:rFonts w:ascii="宋体" w:hAnsi="宋体" w:cs="宋体"/>
                <w:b/>
                <w:bCs/>
                <w:szCs w:val="21"/>
                <w:highlight w:val="none"/>
              </w:rPr>
            </w:pPr>
            <w:r>
              <w:rPr>
                <w:rFonts w:hint="eastAsia" w:ascii="宋体" w:hAnsi="宋体" w:cs="宋体"/>
                <w:b/>
                <w:bCs/>
                <w:szCs w:val="21"/>
                <w:highlight w:val="none"/>
              </w:rPr>
              <w:t>评审因素</w:t>
            </w:r>
          </w:p>
        </w:tc>
        <w:tc>
          <w:tcPr>
            <w:tcW w:w="4727" w:type="dxa"/>
            <w:noWrap/>
            <w:vAlign w:val="center"/>
          </w:tcPr>
          <w:p w14:paraId="10027A3D">
            <w:pPr>
              <w:spacing w:line="440" w:lineRule="exact"/>
              <w:jc w:val="center"/>
              <w:rPr>
                <w:rFonts w:ascii="宋体" w:hAnsi="宋体" w:cs="宋体"/>
                <w:b/>
                <w:bCs/>
                <w:szCs w:val="21"/>
                <w:highlight w:val="none"/>
              </w:rPr>
            </w:pPr>
            <w:r>
              <w:rPr>
                <w:rFonts w:hint="eastAsia" w:ascii="宋体" w:hAnsi="宋体" w:cs="宋体"/>
                <w:b/>
                <w:bCs/>
                <w:szCs w:val="21"/>
                <w:highlight w:val="none"/>
              </w:rPr>
              <w:t>评审标准</w:t>
            </w:r>
          </w:p>
        </w:tc>
      </w:tr>
      <w:tr w14:paraId="3C6C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11" w:type="dxa"/>
            <w:vMerge w:val="restart"/>
            <w:noWrap/>
            <w:vAlign w:val="center"/>
          </w:tcPr>
          <w:p w14:paraId="1606681B">
            <w:pPr>
              <w:spacing w:line="440" w:lineRule="exact"/>
              <w:jc w:val="center"/>
              <w:rPr>
                <w:rFonts w:ascii="宋体" w:hAnsi="宋体" w:cs="宋体"/>
                <w:szCs w:val="21"/>
                <w:highlight w:val="none"/>
              </w:rPr>
            </w:pPr>
            <w:r>
              <w:rPr>
                <w:rFonts w:hint="eastAsia" w:ascii="宋体" w:hAnsi="宋体" w:cs="宋体"/>
                <w:szCs w:val="21"/>
                <w:highlight w:val="none"/>
              </w:rPr>
              <w:t>4.2.1</w:t>
            </w:r>
          </w:p>
        </w:tc>
        <w:tc>
          <w:tcPr>
            <w:tcW w:w="1860" w:type="dxa"/>
            <w:gridSpan w:val="2"/>
            <w:vMerge w:val="restart"/>
            <w:noWrap/>
            <w:vAlign w:val="center"/>
          </w:tcPr>
          <w:p w14:paraId="2ABF61DD">
            <w:pPr>
              <w:spacing w:line="440" w:lineRule="exact"/>
              <w:jc w:val="center"/>
              <w:rPr>
                <w:rFonts w:ascii="宋体" w:hAnsi="宋体" w:cs="宋体"/>
                <w:szCs w:val="21"/>
                <w:highlight w:val="none"/>
              </w:rPr>
            </w:pPr>
            <w:r>
              <w:rPr>
                <w:rFonts w:hint="eastAsia" w:ascii="宋体" w:hAnsi="宋体" w:cs="宋体"/>
                <w:szCs w:val="21"/>
                <w:highlight w:val="none"/>
              </w:rPr>
              <w:t>形式评审标准</w:t>
            </w:r>
          </w:p>
        </w:tc>
        <w:tc>
          <w:tcPr>
            <w:tcW w:w="2158" w:type="dxa"/>
            <w:noWrap/>
            <w:vAlign w:val="center"/>
          </w:tcPr>
          <w:p w14:paraId="73517A2E">
            <w:pPr>
              <w:spacing w:line="440" w:lineRule="exact"/>
              <w:rPr>
                <w:rFonts w:ascii="宋体" w:hAnsi="宋体" w:cs="宋体"/>
                <w:szCs w:val="21"/>
                <w:highlight w:val="none"/>
              </w:rPr>
            </w:pPr>
            <w:r>
              <w:rPr>
                <w:rFonts w:hint="eastAsia" w:ascii="宋体" w:hAnsi="宋体" w:cs="宋体"/>
                <w:szCs w:val="21"/>
                <w:highlight w:val="none"/>
              </w:rPr>
              <w:t>投标函签字盖章</w:t>
            </w:r>
          </w:p>
        </w:tc>
        <w:tc>
          <w:tcPr>
            <w:tcW w:w="4727" w:type="dxa"/>
            <w:noWrap/>
          </w:tcPr>
          <w:p w14:paraId="2DBE6DD3">
            <w:pPr>
              <w:spacing w:line="440" w:lineRule="exact"/>
              <w:rPr>
                <w:rFonts w:ascii="宋体" w:hAnsi="宋体" w:cs="宋体"/>
                <w:szCs w:val="21"/>
                <w:highlight w:val="none"/>
              </w:rPr>
            </w:pPr>
            <w:r>
              <w:rPr>
                <w:rFonts w:hint="eastAsia" w:ascii="宋体" w:hAnsi="宋体" w:cs="宋体"/>
                <w:szCs w:val="21"/>
                <w:highlight w:val="none"/>
              </w:rPr>
              <w:t>有投标人及其法定代表人签章</w:t>
            </w:r>
          </w:p>
        </w:tc>
      </w:tr>
      <w:tr w14:paraId="5E02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11" w:type="dxa"/>
            <w:vMerge w:val="continue"/>
            <w:noWrap/>
          </w:tcPr>
          <w:p w14:paraId="274A7B26">
            <w:pPr>
              <w:spacing w:line="440" w:lineRule="exact"/>
              <w:rPr>
                <w:rFonts w:ascii="宋体" w:hAnsi="宋体" w:cs="宋体"/>
                <w:szCs w:val="21"/>
                <w:highlight w:val="none"/>
              </w:rPr>
            </w:pPr>
          </w:p>
        </w:tc>
        <w:tc>
          <w:tcPr>
            <w:tcW w:w="1860" w:type="dxa"/>
            <w:gridSpan w:val="2"/>
            <w:vMerge w:val="continue"/>
            <w:noWrap/>
          </w:tcPr>
          <w:p w14:paraId="7570E8C7">
            <w:pPr>
              <w:spacing w:line="440" w:lineRule="exact"/>
              <w:rPr>
                <w:rFonts w:ascii="宋体" w:hAnsi="宋体" w:cs="宋体"/>
                <w:szCs w:val="21"/>
                <w:highlight w:val="none"/>
              </w:rPr>
            </w:pPr>
          </w:p>
        </w:tc>
        <w:tc>
          <w:tcPr>
            <w:tcW w:w="2158" w:type="dxa"/>
            <w:noWrap/>
            <w:vAlign w:val="center"/>
          </w:tcPr>
          <w:p w14:paraId="45179B0C">
            <w:pPr>
              <w:spacing w:line="440" w:lineRule="exact"/>
              <w:rPr>
                <w:rFonts w:ascii="宋体" w:hAnsi="宋体" w:cs="宋体"/>
                <w:szCs w:val="21"/>
                <w:highlight w:val="none"/>
              </w:rPr>
            </w:pPr>
            <w:r>
              <w:rPr>
                <w:rFonts w:hint="eastAsia" w:ascii="宋体" w:hAnsi="宋体" w:cs="宋体"/>
                <w:szCs w:val="21"/>
                <w:highlight w:val="none"/>
              </w:rPr>
              <w:t>投标文件格式</w:t>
            </w:r>
          </w:p>
        </w:tc>
        <w:tc>
          <w:tcPr>
            <w:tcW w:w="4727" w:type="dxa"/>
            <w:noWrap/>
          </w:tcPr>
          <w:p w14:paraId="24166B6D">
            <w:pPr>
              <w:spacing w:line="440" w:lineRule="exact"/>
              <w:jc w:val="left"/>
              <w:rPr>
                <w:rFonts w:ascii="宋体" w:hAnsi="宋体" w:cs="宋体"/>
                <w:szCs w:val="21"/>
                <w:highlight w:val="none"/>
              </w:rPr>
            </w:pPr>
            <w:r>
              <w:rPr>
                <w:rFonts w:hint="eastAsia" w:ascii="宋体" w:hAnsi="宋体" w:cs="宋体"/>
                <w:szCs w:val="21"/>
                <w:highlight w:val="none"/>
              </w:rPr>
              <w:t>符合第</w:t>
            </w:r>
            <w:r>
              <w:rPr>
                <w:rFonts w:hint="eastAsia" w:ascii="宋体" w:hAnsi="宋体" w:cs="宋体"/>
                <w:szCs w:val="21"/>
                <w:highlight w:val="none"/>
                <w:lang w:val="en-US" w:eastAsia="zh-CN"/>
              </w:rPr>
              <w:t>六</w:t>
            </w:r>
            <w:r>
              <w:rPr>
                <w:rFonts w:hint="eastAsia" w:ascii="宋体" w:hAnsi="宋体" w:cs="宋体"/>
                <w:szCs w:val="21"/>
                <w:highlight w:val="none"/>
              </w:rPr>
              <w:t>章“投标文件格式”的要求</w:t>
            </w:r>
          </w:p>
        </w:tc>
      </w:tr>
      <w:tr w14:paraId="327F9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11" w:type="dxa"/>
            <w:vMerge w:val="continue"/>
            <w:noWrap/>
          </w:tcPr>
          <w:p w14:paraId="7C9F9938">
            <w:pPr>
              <w:spacing w:line="440" w:lineRule="exact"/>
              <w:rPr>
                <w:rFonts w:ascii="宋体" w:hAnsi="宋体" w:cs="宋体"/>
                <w:szCs w:val="21"/>
                <w:highlight w:val="none"/>
              </w:rPr>
            </w:pPr>
          </w:p>
        </w:tc>
        <w:tc>
          <w:tcPr>
            <w:tcW w:w="1860" w:type="dxa"/>
            <w:gridSpan w:val="2"/>
            <w:vMerge w:val="continue"/>
            <w:noWrap/>
          </w:tcPr>
          <w:p w14:paraId="083A6289">
            <w:pPr>
              <w:spacing w:line="440" w:lineRule="exact"/>
              <w:rPr>
                <w:rFonts w:ascii="宋体" w:hAnsi="宋体" w:cs="宋体"/>
                <w:szCs w:val="21"/>
                <w:highlight w:val="none"/>
              </w:rPr>
            </w:pPr>
          </w:p>
        </w:tc>
        <w:tc>
          <w:tcPr>
            <w:tcW w:w="2158" w:type="dxa"/>
            <w:noWrap/>
            <w:vAlign w:val="center"/>
          </w:tcPr>
          <w:p w14:paraId="5EC25201">
            <w:pPr>
              <w:spacing w:line="440" w:lineRule="exact"/>
              <w:rPr>
                <w:rFonts w:ascii="宋体" w:hAnsi="宋体" w:cs="宋体"/>
                <w:szCs w:val="21"/>
                <w:highlight w:val="none"/>
              </w:rPr>
            </w:pPr>
            <w:r>
              <w:rPr>
                <w:rFonts w:hint="eastAsia" w:ascii="宋体" w:hAnsi="宋体" w:cs="宋体"/>
                <w:szCs w:val="21"/>
                <w:highlight w:val="none"/>
              </w:rPr>
              <w:t>报价唯一</w:t>
            </w:r>
          </w:p>
        </w:tc>
        <w:tc>
          <w:tcPr>
            <w:tcW w:w="4727" w:type="dxa"/>
            <w:noWrap/>
          </w:tcPr>
          <w:p w14:paraId="1080A4B7">
            <w:pPr>
              <w:spacing w:line="440" w:lineRule="exact"/>
              <w:jc w:val="left"/>
              <w:rPr>
                <w:rFonts w:ascii="宋体" w:hAnsi="宋体" w:cs="宋体"/>
                <w:szCs w:val="21"/>
                <w:highlight w:val="none"/>
              </w:rPr>
            </w:pPr>
            <w:r>
              <w:rPr>
                <w:rFonts w:hint="eastAsia" w:ascii="宋体" w:hAnsi="宋体" w:cs="宋体"/>
                <w:szCs w:val="21"/>
                <w:highlight w:val="none"/>
              </w:rPr>
              <w:t>只能有一个报价</w:t>
            </w:r>
          </w:p>
        </w:tc>
      </w:tr>
      <w:tr w14:paraId="7D30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11" w:type="dxa"/>
            <w:vMerge w:val="restart"/>
            <w:noWrap/>
            <w:vAlign w:val="center"/>
          </w:tcPr>
          <w:p w14:paraId="27814028">
            <w:pPr>
              <w:spacing w:line="440" w:lineRule="exact"/>
              <w:jc w:val="center"/>
              <w:rPr>
                <w:rFonts w:ascii="宋体" w:hAnsi="宋体" w:cs="宋体"/>
                <w:szCs w:val="21"/>
                <w:highlight w:val="none"/>
              </w:rPr>
            </w:pPr>
            <w:r>
              <w:rPr>
                <w:rFonts w:hint="eastAsia" w:ascii="宋体" w:hAnsi="宋体" w:cs="宋体"/>
                <w:szCs w:val="21"/>
                <w:highlight w:val="none"/>
              </w:rPr>
              <w:t>4.2.2</w:t>
            </w:r>
          </w:p>
        </w:tc>
        <w:tc>
          <w:tcPr>
            <w:tcW w:w="1860" w:type="dxa"/>
            <w:gridSpan w:val="2"/>
            <w:vMerge w:val="restart"/>
            <w:noWrap/>
            <w:vAlign w:val="center"/>
          </w:tcPr>
          <w:p w14:paraId="477FB6B5">
            <w:pPr>
              <w:spacing w:line="440" w:lineRule="exact"/>
              <w:rPr>
                <w:rFonts w:ascii="宋体" w:hAnsi="宋体" w:cs="宋体"/>
                <w:szCs w:val="21"/>
                <w:highlight w:val="none"/>
              </w:rPr>
            </w:pPr>
            <w:r>
              <w:rPr>
                <w:rFonts w:hint="eastAsia" w:ascii="宋体" w:hAnsi="宋体" w:cs="宋体"/>
                <w:szCs w:val="21"/>
                <w:highlight w:val="none"/>
              </w:rPr>
              <w:t>响应性评审标准</w:t>
            </w:r>
          </w:p>
        </w:tc>
        <w:tc>
          <w:tcPr>
            <w:tcW w:w="2158" w:type="dxa"/>
            <w:noWrap/>
            <w:vAlign w:val="center"/>
          </w:tcPr>
          <w:p w14:paraId="341144D6">
            <w:pPr>
              <w:spacing w:line="440" w:lineRule="exact"/>
              <w:rPr>
                <w:rFonts w:ascii="宋体" w:hAnsi="宋体" w:cs="宋体"/>
                <w:szCs w:val="21"/>
                <w:highlight w:val="none"/>
              </w:rPr>
            </w:pPr>
            <w:r>
              <w:rPr>
                <w:rFonts w:hint="eastAsia" w:ascii="宋体" w:hAnsi="宋体" w:cs="宋体"/>
                <w:szCs w:val="21"/>
                <w:highlight w:val="none"/>
              </w:rPr>
              <w:t>服务期限</w:t>
            </w:r>
          </w:p>
        </w:tc>
        <w:tc>
          <w:tcPr>
            <w:tcW w:w="4727" w:type="dxa"/>
            <w:noWrap/>
            <w:vAlign w:val="center"/>
          </w:tcPr>
          <w:p w14:paraId="37215412">
            <w:pPr>
              <w:spacing w:line="440" w:lineRule="exact"/>
              <w:rPr>
                <w:rFonts w:ascii="宋体" w:hAnsi="宋体" w:cs="宋体"/>
                <w:szCs w:val="21"/>
                <w:highlight w:val="none"/>
              </w:rPr>
            </w:pPr>
            <w:r>
              <w:rPr>
                <w:rFonts w:hint="eastAsia" w:ascii="宋体" w:hAnsi="宋体" w:cs="宋体"/>
                <w:szCs w:val="21"/>
                <w:highlight w:val="none"/>
              </w:rPr>
              <w:t>符合投标须知前附表规定</w:t>
            </w:r>
          </w:p>
        </w:tc>
      </w:tr>
      <w:tr w14:paraId="5507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11" w:type="dxa"/>
            <w:vMerge w:val="continue"/>
            <w:noWrap/>
          </w:tcPr>
          <w:p w14:paraId="1AFE4EF1">
            <w:pPr>
              <w:spacing w:line="440" w:lineRule="exact"/>
              <w:rPr>
                <w:rFonts w:ascii="宋体" w:hAnsi="宋体" w:cs="宋体"/>
                <w:szCs w:val="21"/>
                <w:highlight w:val="none"/>
              </w:rPr>
            </w:pPr>
          </w:p>
        </w:tc>
        <w:tc>
          <w:tcPr>
            <w:tcW w:w="1860" w:type="dxa"/>
            <w:gridSpan w:val="2"/>
            <w:vMerge w:val="continue"/>
            <w:noWrap/>
          </w:tcPr>
          <w:p w14:paraId="7B4C01AA">
            <w:pPr>
              <w:spacing w:line="440" w:lineRule="exact"/>
              <w:rPr>
                <w:rFonts w:ascii="宋体" w:hAnsi="宋体" w:cs="宋体"/>
                <w:szCs w:val="21"/>
                <w:highlight w:val="none"/>
              </w:rPr>
            </w:pPr>
          </w:p>
        </w:tc>
        <w:tc>
          <w:tcPr>
            <w:tcW w:w="2158" w:type="dxa"/>
            <w:noWrap/>
            <w:vAlign w:val="center"/>
          </w:tcPr>
          <w:p w14:paraId="1A3A3F53">
            <w:pPr>
              <w:spacing w:line="440" w:lineRule="exact"/>
              <w:rPr>
                <w:rFonts w:ascii="宋体" w:hAnsi="宋体" w:cs="宋体"/>
                <w:szCs w:val="21"/>
                <w:highlight w:val="none"/>
              </w:rPr>
            </w:pPr>
            <w:r>
              <w:rPr>
                <w:rFonts w:hint="eastAsia" w:ascii="宋体" w:hAnsi="宋体" w:cs="宋体"/>
                <w:szCs w:val="21"/>
                <w:highlight w:val="none"/>
              </w:rPr>
              <w:t>投标有效期</w:t>
            </w:r>
          </w:p>
        </w:tc>
        <w:tc>
          <w:tcPr>
            <w:tcW w:w="4727" w:type="dxa"/>
            <w:noWrap/>
            <w:vAlign w:val="center"/>
          </w:tcPr>
          <w:p w14:paraId="4CC287BA">
            <w:pPr>
              <w:spacing w:line="440" w:lineRule="exact"/>
              <w:rPr>
                <w:rFonts w:ascii="宋体" w:hAnsi="宋体" w:cs="宋体"/>
                <w:szCs w:val="21"/>
                <w:highlight w:val="none"/>
              </w:rPr>
            </w:pPr>
            <w:r>
              <w:rPr>
                <w:rFonts w:hint="eastAsia" w:ascii="宋体" w:hAnsi="宋体" w:cs="宋体"/>
                <w:szCs w:val="21"/>
                <w:highlight w:val="none"/>
              </w:rPr>
              <w:t>符合投标须知前附表规定</w:t>
            </w:r>
          </w:p>
        </w:tc>
      </w:tr>
      <w:tr w14:paraId="3F30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11" w:type="dxa"/>
            <w:vMerge w:val="continue"/>
            <w:noWrap/>
          </w:tcPr>
          <w:p w14:paraId="2D8AC126">
            <w:pPr>
              <w:spacing w:line="440" w:lineRule="exact"/>
              <w:rPr>
                <w:rFonts w:ascii="宋体" w:hAnsi="宋体" w:cs="宋体"/>
                <w:szCs w:val="21"/>
                <w:highlight w:val="none"/>
              </w:rPr>
            </w:pPr>
          </w:p>
        </w:tc>
        <w:tc>
          <w:tcPr>
            <w:tcW w:w="1860" w:type="dxa"/>
            <w:gridSpan w:val="2"/>
            <w:vMerge w:val="continue"/>
            <w:noWrap/>
          </w:tcPr>
          <w:p w14:paraId="6058B882">
            <w:pPr>
              <w:spacing w:line="440" w:lineRule="exact"/>
              <w:rPr>
                <w:rFonts w:ascii="宋体" w:hAnsi="宋体" w:cs="宋体"/>
                <w:szCs w:val="21"/>
                <w:highlight w:val="none"/>
              </w:rPr>
            </w:pPr>
          </w:p>
        </w:tc>
        <w:tc>
          <w:tcPr>
            <w:tcW w:w="2158" w:type="dxa"/>
            <w:noWrap/>
            <w:vAlign w:val="center"/>
          </w:tcPr>
          <w:p w14:paraId="59243F41">
            <w:pPr>
              <w:spacing w:line="440" w:lineRule="exact"/>
              <w:rPr>
                <w:rFonts w:ascii="宋体" w:hAnsi="宋体" w:cs="宋体"/>
                <w:szCs w:val="21"/>
                <w:highlight w:val="none"/>
              </w:rPr>
            </w:pPr>
            <w:r>
              <w:rPr>
                <w:rFonts w:hint="eastAsia" w:ascii="宋体" w:hAnsi="宋体" w:cs="宋体"/>
                <w:szCs w:val="21"/>
                <w:highlight w:val="none"/>
              </w:rPr>
              <w:t>工程质量</w:t>
            </w:r>
          </w:p>
        </w:tc>
        <w:tc>
          <w:tcPr>
            <w:tcW w:w="4727" w:type="dxa"/>
            <w:noWrap/>
            <w:vAlign w:val="center"/>
          </w:tcPr>
          <w:p w14:paraId="6B69FB9B">
            <w:pPr>
              <w:spacing w:line="440" w:lineRule="exact"/>
              <w:rPr>
                <w:rFonts w:ascii="宋体" w:hAnsi="宋体" w:cs="宋体"/>
                <w:szCs w:val="21"/>
                <w:highlight w:val="none"/>
              </w:rPr>
            </w:pPr>
            <w:r>
              <w:rPr>
                <w:rFonts w:hint="eastAsia" w:ascii="宋体" w:hAnsi="宋体" w:cs="宋体"/>
                <w:szCs w:val="21"/>
                <w:highlight w:val="none"/>
              </w:rPr>
              <w:t>符合投标须知前附表规定</w:t>
            </w:r>
          </w:p>
        </w:tc>
      </w:tr>
      <w:tr w14:paraId="2F17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11" w:type="dxa"/>
            <w:vMerge w:val="continue"/>
            <w:noWrap/>
          </w:tcPr>
          <w:p w14:paraId="58017497">
            <w:pPr>
              <w:spacing w:line="440" w:lineRule="exact"/>
              <w:rPr>
                <w:rFonts w:ascii="宋体" w:hAnsi="宋体" w:cs="宋体"/>
                <w:szCs w:val="21"/>
                <w:highlight w:val="none"/>
              </w:rPr>
            </w:pPr>
          </w:p>
        </w:tc>
        <w:tc>
          <w:tcPr>
            <w:tcW w:w="1860" w:type="dxa"/>
            <w:gridSpan w:val="2"/>
            <w:vMerge w:val="continue"/>
            <w:noWrap/>
          </w:tcPr>
          <w:p w14:paraId="03CDB8FB">
            <w:pPr>
              <w:spacing w:line="440" w:lineRule="exact"/>
              <w:rPr>
                <w:rFonts w:ascii="宋体" w:hAnsi="宋体" w:cs="宋体"/>
                <w:szCs w:val="21"/>
                <w:highlight w:val="none"/>
              </w:rPr>
            </w:pPr>
          </w:p>
        </w:tc>
        <w:tc>
          <w:tcPr>
            <w:tcW w:w="2158" w:type="dxa"/>
            <w:noWrap/>
            <w:vAlign w:val="center"/>
          </w:tcPr>
          <w:p w14:paraId="68CD3BA7">
            <w:pPr>
              <w:spacing w:line="440" w:lineRule="exact"/>
              <w:rPr>
                <w:rFonts w:ascii="宋体" w:hAnsi="宋体" w:cs="宋体"/>
                <w:szCs w:val="21"/>
                <w:highlight w:val="none"/>
              </w:rPr>
            </w:pPr>
            <w:r>
              <w:rPr>
                <w:rFonts w:hint="eastAsia" w:ascii="宋体" w:hAnsi="宋体" w:cs="宋体"/>
                <w:szCs w:val="21"/>
                <w:highlight w:val="none"/>
              </w:rPr>
              <w:t>投标文件内容</w:t>
            </w:r>
          </w:p>
        </w:tc>
        <w:tc>
          <w:tcPr>
            <w:tcW w:w="4727" w:type="dxa"/>
            <w:noWrap/>
            <w:vAlign w:val="center"/>
          </w:tcPr>
          <w:p w14:paraId="7A7D463D">
            <w:pPr>
              <w:spacing w:line="440" w:lineRule="exact"/>
              <w:rPr>
                <w:rFonts w:ascii="宋体" w:hAnsi="宋体" w:cs="宋体"/>
                <w:szCs w:val="21"/>
                <w:highlight w:val="none"/>
              </w:rPr>
            </w:pPr>
            <w:r>
              <w:rPr>
                <w:rFonts w:hint="eastAsia" w:ascii="宋体" w:hAnsi="宋体" w:cs="宋体"/>
                <w:szCs w:val="21"/>
                <w:highlight w:val="none"/>
              </w:rPr>
              <w:t>符合投标须知前附表规定</w:t>
            </w:r>
          </w:p>
        </w:tc>
      </w:tr>
      <w:tr w14:paraId="1D93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11" w:type="dxa"/>
            <w:vMerge w:val="continue"/>
            <w:noWrap/>
          </w:tcPr>
          <w:p w14:paraId="7CC84D4C">
            <w:pPr>
              <w:spacing w:line="440" w:lineRule="exact"/>
              <w:rPr>
                <w:rFonts w:ascii="宋体" w:hAnsi="宋体" w:cs="宋体"/>
                <w:szCs w:val="21"/>
                <w:highlight w:val="none"/>
              </w:rPr>
            </w:pPr>
          </w:p>
        </w:tc>
        <w:tc>
          <w:tcPr>
            <w:tcW w:w="1860" w:type="dxa"/>
            <w:gridSpan w:val="2"/>
            <w:vMerge w:val="continue"/>
            <w:noWrap/>
          </w:tcPr>
          <w:p w14:paraId="6C3BBE5A">
            <w:pPr>
              <w:spacing w:line="440" w:lineRule="exact"/>
              <w:rPr>
                <w:rFonts w:ascii="宋体" w:hAnsi="宋体" w:cs="宋体"/>
                <w:szCs w:val="21"/>
                <w:highlight w:val="none"/>
              </w:rPr>
            </w:pPr>
          </w:p>
        </w:tc>
        <w:tc>
          <w:tcPr>
            <w:tcW w:w="2158" w:type="dxa"/>
            <w:noWrap/>
            <w:vAlign w:val="center"/>
          </w:tcPr>
          <w:p w14:paraId="7B8E7F30">
            <w:pPr>
              <w:spacing w:line="440" w:lineRule="exact"/>
              <w:rPr>
                <w:rFonts w:ascii="宋体" w:hAnsi="宋体" w:cs="宋体"/>
                <w:szCs w:val="21"/>
                <w:highlight w:val="none"/>
              </w:rPr>
            </w:pPr>
            <w:r>
              <w:rPr>
                <w:rFonts w:hint="eastAsia" w:ascii="宋体" w:hAnsi="宋体" w:cs="宋体"/>
                <w:szCs w:val="21"/>
                <w:highlight w:val="none"/>
              </w:rPr>
              <w:t>投标报价</w:t>
            </w:r>
          </w:p>
        </w:tc>
        <w:tc>
          <w:tcPr>
            <w:tcW w:w="4727" w:type="dxa"/>
            <w:noWrap/>
            <w:vAlign w:val="center"/>
          </w:tcPr>
          <w:p w14:paraId="2BF22B2C">
            <w:pPr>
              <w:spacing w:line="440" w:lineRule="exact"/>
              <w:rPr>
                <w:rFonts w:ascii="宋体" w:hAnsi="宋体" w:cs="宋体"/>
                <w:szCs w:val="21"/>
                <w:highlight w:val="none"/>
              </w:rPr>
            </w:pPr>
            <w:r>
              <w:rPr>
                <w:rFonts w:hint="eastAsia" w:ascii="宋体" w:hAnsi="宋体" w:cs="宋体"/>
                <w:szCs w:val="21"/>
                <w:highlight w:val="none"/>
              </w:rPr>
              <w:t>不高于最高限价</w:t>
            </w:r>
          </w:p>
        </w:tc>
      </w:tr>
      <w:tr w14:paraId="1CF6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726" w:type="dxa"/>
            <w:gridSpan w:val="2"/>
            <w:noWrap/>
            <w:vAlign w:val="center"/>
          </w:tcPr>
          <w:p w14:paraId="6BF5FB98">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报价</w:t>
            </w:r>
          </w:p>
          <w:p w14:paraId="660737A9">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leftChars="0" w:right="0" w:rightChars="0"/>
              <w:jc w:val="center"/>
              <w:textAlignment w:val="auto"/>
              <w:rPr>
                <w:rFonts w:hint="default" w:ascii="宋体" w:hAnsi="宋体" w:cs="宋体"/>
                <w:bCs/>
                <w:color w:val="auto"/>
                <w:szCs w:val="21"/>
                <w:highlight w:val="none"/>
                <w:lang w:val="en-US"/>
              </w:rPr>
            </w:pPr>
            <w:r>
              <w:rPr>
                <w:rFonts w:hint="eastAsia" w:ascii="宋体" w:hAnsi="宋体" w:cs="宋体"/>
                <w:color w:val="auto"/>
                <w:sz w:val="21"/>
                <w:szCs w:val="21"/>
                <w:highlight w:val="none"/>
                <w:lang w:val="en-US" w:eastAsia="zh-CN"/>
              </w:rPr>
              <w:t>（50分）</w:t>
            </w:r>
          </w:p>
        </w:tc>
        <w:tc>
          <w:tcPr>
            <w:tcW w:w="7830" w:type="dxa"/>
            <w:gridSpan w:val="3"/>
            <w:noWrap/>
            <w:vAlign w:val="center"/>
          </w:tcPr>
          <w:p w14:paraId="0ED839D6">
            <w:pPr>
              <w:pStyle w:val="24"/>
              <w:keepNext w:val="0"/>
              <w:keepLines w:val="0"/>
              <w:pageBreakBefore w:val="0"/>
              <w:numPr>
                <w:ilvl w:val="0"/>
                <w:numId w:val="3"/>
              </w:numPr>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本项目最高限价</w:t>
            </w:r>
            <w:r>
              <w:rPr>
                <w:rFonts w:hint="eastAsia" w:ascii="宋体" w:hAnsi="宋体" w:eastAsia="宋体" w:cs="宋体"/>
                <w:color w:val="auto"/>
                <w:sz w:val="21"/>
                <w:szCs w:val="21"/>
                <w:highlight w:val="none"/>
                <w:lang w:val="en-US" w:eastAsia="zh-CN"/>
              </w:rPr>
              <w:t>为：</w:t>
            </w:r>
            <w:r>
              <w:rPr>
                <w:rFonts w:hint="eastAsia" w:ascii="宋体" w:hAnsi="宋体" w:cs="宋体"/>
                <w:color w:val="auto"/>
                <w:sz w:val="21"/>
                <w:szCs w:val="21"/>
                <w:highlight w:val="none"/>
                <w:lang w:val="en-US" w:eastAsia="zh-CN"/>
              </w:rPr>
              <w:t>61000</w:t>
            </w:r>
            <w:r>
              <w:rPr>
                <w:rFonts w:hint="eastAsia" w:ascii="宋体" w:hAnsi="宋体" w:eastAsia="宋体" w:cs="宋体"/>
                <w:color w:val="auto"/>
                <w:sz w:val="21"/>
                <w:szCs w:val="21"/>
                <w:highlight w:val="none"/>
                <w:lang w:val="en-US" w:eastAsia="zh-CN"/>
              </w:rPr>
              <w:t>元；投标单位投标报价不得高于招标人发布的最高限价，否则按无效标处理。</w:t>
            </w:r>
          </w:p>
          <w:p w14:paraId="3C222F91">
            <w:pPr>
              <w:pStyle w:val="24"/>
              <w:keepNext w:val="0"/>
              <w:keepLines w:val="0"/>
              <w:pageBreakBefore w:val="0"/>
              <w:numPr>
                <w:ilvl w:val="0"/>
                <w:numId w:val="3"/>
              </w:numPr>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评标基准价为B，B值为通过详细评审的所有有效投标人投标报价的算术平均值。3、</w:t>
            </w:r>
            <w:r>
              <w:rPr>
                <w:rFonts w:hint="eastAsia" w:ascii="宋体" w:hAnsi="宋体" w:eastAsia="宋体" w:cs="宋体"/>
                <w:color w:val="auto"/>
                <w:sz w:val="21"/>
                <w:szCs w:val="21"/>
                <w:highlight w:val="none"/>
              </w:rPr>
              <w:t>计算报价偏差率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偏差率=|（投标报价-评标基准价）/评标基准价|×100%</w:t>
            </w:r>
          </w:p>
          <w:p w14:paraId="25EA7D46">
            <w:pPr>
              <w:pStyle w:val="24"/>
              <w:keepNext w:val="0"/>
              <w:keepLines w:val="0"/>
              <w:pageBreakBefore w:val="0"/>
              <w:numPr>
                <w:ilvl w:val="0"/>
                <w:numId w:val="0"/>
              </w:numPr>
              <w:kinsoku/>
              <w:wordWrap/>
              <w:overflowPunct/>
              <w:topLinePunct w:val="0"/>
              <w:autoSpaceDE/>
              <w:autoSpaceDN/>
              <w:bidi w:val="0"/>
              <w:adjustRightInd/>
              <w:snapToGrid/>
              <w:spacing w:line="30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计算报价得分</w:t>
            </w:r>
          </w:p>
          <w:p w14:paraId="34D45E34">
            <w:pPr>
              <w:pStyle w:val="24"/>
              <w:keepNext w:val="0"/>
              <w:keepLines w:val="0"/>
              <w:pageBreakBefore w:val="0"/>
              <w:numPr>
                <w:ilvl w:val="0"/>
                <w:numId w:val="0"/>
              </w:numPr>
              <w:kinsoku/>
              <w:wordWrap/>
              <w:overflowPunct/>
              <w:topLinePunct w:val="0"/>
              <w:autoSpaceDE/>
              <w:autoSpaceDN/>
              <w:bidi w:val="0"/>
              <w:adjustRightInd/>
              <w:snapToGrid/>
              <w:spacing w:line="30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①投标报价等于评标基准价的得满分。</w:t>
            </w:r>
          </w:p>
          <w:p w14:paraId="2F2E5F94">
            <w:pPr>
              <w:pStyle w:val="24"/>
              <w:keepNext w:val="0"/>
              <w:keepLines w:val="0"/>
              <w:pageBreakBefore w:val="0"/>
              <w:numPr>
                <w:ilvl w:val="0"/>
                <w:numId w:val="0"/>
              </w:numPr>
              <w:kinsoku/>
              <w:wordWrap/>
              <w:overflowPunct/>
              <w:topLinePunct w:val="0"/>
              <w:autoSpaceDE/>
              <w:autoSpaceDN/>
              <w:bidi w:val="0"/>
              <w:adjustRightInd/>
              <w:snapToGrid/>
              <w:spacing w:line="300" w:lineRule="exact"/>
              <w:ind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②投标报价高于评标基准价的，投标报价得分=报价满分值-偏差率×100×</w:t>
            </w:r>
            <w:r>
              <w:rPr>
                <w:rFonts w:hint="eastAsia" w:ascii="宋体" w:hAnsi="宋体" w:eastAsia="宋体" w:cs="宋体"/>
                <w:color w:val="auto"/>
                <w:sz w:val="21"/>
                <w:szCs w:val="21"/>
                <w:highlight w:val="none"/>
                <w:lang w:val="en-US" w:eastAsia="zh-CN"/>
              </w:rPr>
              <w:t>0.2</w:t>
            </w:r>
          </w:p>
          <w:p w14:paraId="7C1D08EF">
            <w:pPr>
              <w:pStyle w:val="24"/>
              <w:keepNext w:val="0"/>
              <w:keepLines w:val="0"/>
              <w:pageBreakBefore w:val="0"/>
              <w:numPr>
                <w:ilvl w:val="0"/>
                <w:numId w:val="0"/>
              </w:numPr>
              <w:kinsoku/>
              <w:wordWrap/>
              <w:overflowPunct/>
              <w:topLinePunct w:val="0"/>
              <w:autoSpaceDE/>
              <w:autoSpaceDN/>
              <w:bidi w:val="0"/>
              <w:adjustRightInd/>
              <w:snapToGrid/>
              <w:spacing w:line="300" w:lineRule="exact"/>
              <w:ind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③投标报价低于评标基准价的，投标报价得分=报价满分值-偏差率×100×0.</w:t>
            </w:r>
            <w:r>
              <w:rPr>
                <w:rFonts w:hint="eastAsia" w:ascii="宋体" w:hAnsi="宋体" w:eastAsia="宋体" w:cs="宋体"/>
                <w:color w:val="auto"/>
                <w:sz w:val="21"/>
                <w:szCs w:val="21"/>
                <w:highlight w:val="none"/>
                <w:lang w:val="en-US" w:eastAsia="zh-CN"/>
              </w:rPr>
              <w:t>1</w:t>
            </w:r>
          </w:p>
          <w:p w14:paraId="07D65566">
            <w:pPr>
              <w:keepNext w:val="0"/>
              <w:keepLines w:val="0"/>
              <w:suppressLineNumbers w:val="0"/>
              <w:spacing w:before="0" w:beforeAutospacing="0" w:after="0" w:afterAutospacing="0"/>
              <w:ind w:left="0" w:right="0"/>
              <w:rPr>
                <w:rFonts w:hint="eastAsia" w:ascii="宋体" w:hAnsi="宋体" w:eastAsia="宋体" w:cs="宋体"/>
                <w:highlight w:val="none"/>
                <w:lang w:val="en-US" w:eastAsia="zh-CN"/>
              </w:rPr>
            </w:pPr>
            <w:r>
              <w:rPr>
                <w:rFonts w:hint="eastAsia" w:ascii="宋体" w:hAnsi="宋体" w:eastAsia="宋体" w:cs="宋体"/>
                <w:highlight w:val="none"/>
                <w:lang w:val="en-US" w:eastAsia="zh-CN"/>
              </w:rPr>
              <w:t>5、本项分值由评标委员会负责组织计算，</w:t>
            </w:r>
            <w:r>
              <w:rPr>
                <w:rFonts w:hint="eastAsia" w:ascii="宋体" w:hAnsi="宋体" w:eastAsia="宋体" w:cs="宋体"/>
                <w:color w:val="000000"/>
                <w:szCs w:val="21"/>
                <w:highlight w:val="none"/>
              </w:rPr>
              <w:t>计算过程中，评标基准价B值、偏差率、报价得分均保留两位小数，小数点后第三位四舍五入。</w:t>
            </w:r>
          </w:p>
          <w:p w14:paraId="7E3EB775">
            <w:pPr>
              <w:keepNext w:val="0"/>
              <w:keepLines w:val="0"/>
              <w:suppressLineNumbers w:val="0"/>
              <w:spacing w:before="0" w:beforeAutospacing="0" w:after="0" w:afterAutospacing="0"/>
              <w:ind w:left="0" w:right="0"/>
              <w:rPr>
                <w:rFonts w:hint="eastAsia" w:ascii="宋体" w:hAnsi="宋体" w:eastAsia="宋体" w:cs="宋体"/>
                <w:highlight w:val="none"/>
                <w:lang w:val="en-US" w:eastAsia="zh-CN"/>
              </w:rPr>
            </w:pPr>
            <w:r>
              <w:rPr>
                <w:rFonts w:hint="eastAsia" w:ascii="宋体" w:hAnsi="宋体" w:eastAsia="宋体" w:cs="宋体"/>
                <w:highlight w:val="none"/>
                <w:lang w:val="en-US" w:eastAsia="zh-CN"/>
              </w:rPr>
              <w:t>6、例如：评标基准值 B为</w:t>
            </w:r>
            <w:r>
              <w:rPr>
                <w:rFonts w:hint="eastAsia" w:ascii="宋体" w:hAnsi="宋体" w:cs="宋体"/>
                <w:highlight w:val="none"/>
                <w:lang w:val="en-US" w:eastAsia="zh-CN"/>
              </w:rPr>
              <w:t>50000</w:t>
            </w:r>
            <w:r>
              <w:rPr>
                <w:rFonts w:hint="eastAsia" w:ascii="宋体" w:hAnsi="宋体" w:eastAsia="宋体" w:cs="宋体"/>
                <w:highlight w:val="none"/>
                <w:lang w:val="en-US" w:eastAsia="zh-CN"/>
              </w:rPr>
              <w:t>元；投标人甲投标报价为</w:t>
            </w:r>
            <w:r>
              <w:rPr>
                <w:rFonts w:hint="eastAsia" w:ascii="宋体" w:hAnsi="宋体" w:cs="宋体"/>
                <w:highlight w:val="none"/>
                <w:lang w:val="en-US" w:eastAsia="zh-CN"/>
              </w:rPr>
              <w:t>50000</w:t>
            </w:r>
            <w:r>
              <w:rPr>
                <w:rFonts w:hint="eastAsia" w:ascii="宋体" w:hAnsi="宋体" w:eastAsia="宋体" w:cs="宋体"/>
                <w:highlight w:val="none"/>
                <w:lang w:val="en-US" w:eastAsia="zh-CN"/>
              </w:rPr>
              <w:t>元；投标人乙投标报价为</w:t>
            </w:r>
            <w:r>
              <w:rPr>
                <w:rFonts w:hint="eastAsia" w:ascii="宋体" w:hAnsi="宋体" w:cs="宋体"/>
                <w:highlight w:val="none"/>
                <w:lang w:val="en-US" w:eastAsia="zh-CN"/>
              </w:rPr>
              <w:t>46000</w:t>
            </w:r>
            <w:r>
              <w:rPr>
                <w:rFonts w:hint="eastAsia" w:ascii="宋体" w:hAnsi="宋体" w:eastAsia="宋体" w:cs="宋体"/>
                <w:highlight w:val="none"/>
                <w:lang w:val="en-US" w:eastAsia="zh-CN"/>
              </w:rPr>
              <w:t>元；投标人丙投标报价为</w:t>
            </w:r>
            <w:r>
              <w:rPr>
                <w:rFonts w:hint="eastAsia" w:ascii="宋体" w:hAnsi="宋体" w:cs="宋体"/>
                <w:highlight w:val="none"/>
                <w:lang w:val="en-US" w:eastAsia="zh-CN"/>
              </w:rPr>
              <w:t>52000</w:t>
            </w:r>
            <w:r>
              <w:rPr>
                <w:rFonts w:hint="eastAsia" w:ascii="宋体" w:hAnsi="宋体" w:eastAsia="宋体" w:cs="宋体"/>
                <w:highlight w:val="none"/>
                <w:lang w:val="en-US" w:eastAsia="zh-CN"/>
              </w:rPr>
              <w:t>元；</w:t>
            </w:r>
          </w:p>
          <w:p w14:paraId="4F2A3A49">
            <w:pPr>
              <w:keepNext w:val="0"/>
              <w:keepLines w:val="0"/>
              <w:suppressLineNumbers w:val="0"/>
              <w:spacing w:before="0" w:beforeAutospacing="0" w:after="0" w:afterAutospacing="0"/>
              <w:ind w:left="0" w:right="0"/>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投标人甲：【（</w:t>
            </w:r>
            <w:r>
              <w:rPr>
                <w:rFonts w:hint="eastAsia" w:ascii="宋体" w:hAnsi="宋体" w:cs="宋体"/>
                <w:highlight w:val="none"/>
                <w:lang w:val="en-US" w:eastAsia="zh-CN"/>
              </w:rPr>
              <w:t>50000</w:t>
            </w:r>
            <w:r>
              <w:rPr>
                <w:rFonts w:hint="eastAsia" w:ascii="宋体" w:hAnsi="宋体" w:eastAsia="宋体" w:cs="宋体"/>
                <w:highlight w:val="none"/>
                <w:lang w:val="en-US" w:eastAsia="zh-CN"/>
              </w:rPr>
              <w:t xml:space="preserve"> - </w:t>
            </w:r>
            <w:r>
              <w:rPr>
                <w:rFonts w:hint="eastAsia" w:ascii="宋体" w:hAnsi="宋体" w:cs="宋体"/>
                <w:highlight w:val="none"/>
                <w:lang w:val="en-US" w:eastAsia="zh-CN"/>
              </w:rPr>
              <w:t>50000</w:t>
            </w:r>
            <w:r>
              <w:rPr>
                <w:rFonts w:hint="eastAsia" w:ascii="宋体" w:hAnsi="宋体" w:eastAsia="宋体" w:cs="宋体"/>
                <w:highlight w:val="none"/>
                <w:lang w:val="en-US" w:eastAsia="zh-CN"/>
              </w:rPr>
              <w:t>）÷</w:t>
            </w:r>
            <w:r>
              <w:rPr>
                <w:rFonts w:hint="eastAsia" w:ascii="宋体" w:hAnsi="宋体" w:cs="宋体"/>
                <w:highlight w:val="none"/>
                <w:lang w:val="en-US" w:eastAsia="zh-CN"/>
              </w:rPr>
              <w:t>50000</w:t>
            </w:r>
            <w:r>
              <w:rPr>
                <w:rFonts w:hint="eastAsia" w:ascii="宋体" w:hAnsi="宋体" w:eastAsia="宋体" w:cs="宋体"/>
                <w:highlight w:val="none"/>
                <w:lang w:val="en-US" w:eastAsia="zh-CN"/>
              </w:rPr>
              <w:t xml:space="preserve"> 】×100=0，得分=</w:t>
            </w:r>
            <w:r>
              <w:rPr>
                <w:rFonts w:hint="eastAsia" w:ascii="宋体" w:hAnsi="宋体" w:cs="宋体"/>
                <w:highlight w:val="none"/>
                <w:lang w:val="en-US" w:eastAsia="zh-CN"/>
              </w:rPr>
              <w:t>5</w:t>
            </w:r>
            <w:r>
              <w:rPr>
                <w:rFonts w:hint="eastAsia" w:ascii="宋体" w:hAnsi="宋体" w:eastAsia="宋体" w:cs="宋体"/>
                <w:highlight w:val="none"/>
                <w:lang w:val="en-US" w:eastAsia="zh-CN"/>
              </w:rPr>
              <w:t>0；</w:t>
            </w:r>
          </w:p>
          <w:p w14:paraId="4314DC22">
            <w:pPr>
              <w:keepNext w:val="0"/>
              <w:keepLines w:val="0"/>
              <w:suppressLineNumbers w:val="0"/>
              <w:spacing w:before="0" w:beforeAutospacing="0" w:after="0" w:afterAutospacing="0"/>
              <w:ind w:left="0" w:right="0"/>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投标人乙：【（</w:t>
            </w:r>
            <w:r>
              <w:rPr>
                <w:rFonts w:hint="eastAsia" w:ascii="宋体" w:hAnsi="宋体" w:cs="宋体"/>
                <w:highlight w:val="none"/>
                <w:lang w:val="en-US" w:eastAsia="zh-CN"/>
              </w:rPr>
              <w:t xml:space="preserve">46000 </w:t>
            </w:r>
            <w:r>
              <w:rPr>
                <w:rFonts w:hint="eastAsia" w:ascii="宋体" w:hAnsi="宋体" w:eastAsia="宋体" w:cs="宋体"/>
                <w:highlight w:val="none"/>
                <w:lang w:val="en-US" w:eastAsia="zh-CN"/>
              </w:rPr>
              <w:t>-</w:t>
            </w:r>
            <w:r>
              <w:rPr>
                <w:rFonts w:hint="eastAsia" w:ascii="宋体" w:hAnsi="宋体" w:cs="宋体"/>
                <w:highlight w:val="none"/>
                <w:lang w:val="en-US" w:eastAsia="zh-CN"/>
              </w:rPr>
              <w:t xml:space="preserve"> 50000</w:t>
            </w:r>
            <w:r>
              <w:rPr>
                <w:rFonts w:hint="eastAsia" w:ascii="宋体" w:hAnsi="宋体" w:eastAsia="宋体" w:cs="宋体"/>
                <w:highlight w:val="none"/>
                <w:lang w:val="en-US" w:eastAsia="zh-CN"/>
              </w:rPr>
              <w:t>）÷</w:t>
            </w:r>
            <w:r>
              <w:rPr>
                <w:rFonts w:hint="eastAsia" w:ascii="宋体" w:hAnsi="宋体" w:cs="宋体"/>
                <w:highlight w:val="none"/>
                <w:lang w:val="en-US" w:eastAsia="zh-CN"/>
              </w:rPr>
              <w:t>50000</w:t>
            </w:r>
            <w:r>
              <w:rPr>
                <w:rFonts w:hint="eastAsia" w:ascii="宋体" w:hAnsi="宋体" w:eastAsia="宋体" w:cs="宋体"/>
                <w:highlight w:val="none"/>
                <w:lang w:val="en-US" w:eastAsia="zh-CN"/>
              </w:rPr>
              <w:t xml:space="preserve"> 】×100=－</w:t>
            </w:r>
            <w:r>
              <w:rPr>
                <w:rFonts w:hint="eastAsia" w:ascii="宋体" w:hAnsi="宋体" w:cs="宋体"/>
                <w:highlight w:val="none"/>
                <w:lang w:val="en-US" w:eastAsia="zh-CN"/>
              </w:rPr>
              <w:t>8</w:t>
            </w:r>
            <w:r>
              <w:rPr>
                <w:rFonts w:hint="eastAsia" w:ascii="宋体" w:hAnsi="宋体" w:eastAsia="宋体" w:cs="宋体"/>
                <w:highlight w:val="none"/>
                <w:lang w:val="en-US" w:eastAsia="zh-CN"/>
              </w:rPr>
              <w:t>%，得分=</w:t>
            </w:r>
            <w:r>
              <w:rPr>
                <w:rFonts w:hint="eastAsia" w:ascii="宋体" w:hAnsi="宋体" w:cs="宋体"/>
                <w:highlight w:val="none"/>
                <w:lang w:val="en-US" w:eastAsia="zh-CN"/>
              </w:rPr>
              <w:t>5</w:t>
            </w:r>
            <w:r>
              <w:rPr>
                <w:rFonts w:hint="eastAsia" w:ascii="宋体" w:hAnsi="宋体" w:eastAsia="宋体" w:cs="宋体"/>
                <w:highlight w:val="none"/>
                <w:lang w:val="en-US" w:eastAsia="zh-CN"/>
              </w:rPr>
              <w:t>0 -</w:t>
            </w:r>
            <w:r>
              <w:rPr>
                <w:rFonts w:hint="eastAsia" w:ascii="宋体" w:hAnsi="宋体" w:cs="宋体"/>
                <w:highlight w:val="none"/>
                <w:lang w:val="en-US" w:eastAsia="zh-CN"/>
              </w:rPr>
              <w:t>8</w:t>
            </w:r>
            <w:r>
              <w:rPr>
                <w:rFonts w:hint="eastAsia" w:ascii="宋体" w:hAnsi="宋体" w:eastAsia="宋体" w:cs="宋体"/>
                <w:highlight w:val="none"/>
                <w:lang w:val="en-US" w:eastAsia="zh-CN"/>
              </w:rPr>
              <w:t>×0.1=</w:t>
            </w:r>
            <w:r>
              <w:rPr>
                <w:rFonts w:hint="eastAsia" w:ascii="宋体" w:hAnsi="宋体" w:cs="宋体"/>
                <w:highlight w:val="none"/>
                <w:lang w:val="en-US" w:eastAsia="zh-CN"/>
              </w:rPr>
              <w:t>49.2</w:t>
            </w:r>
            <w:r>
              <w:rPr>
                <w:rFonts w:hint="eastAsia" w:ascii="宋体" w:hAnsi="宋体" w:eastAsia="宋体" w:cs="宋体"/>
                <w:highlight w:val="none"/>
                <w:lang w:val="en-US" w:eastAsia="zh-CN"/>
              </w:rPr>
              <w:t>；</w:t>
            </w:r>
          </w:p>
          <w:p w14:paraId="68BA5D6C">
            <w:pPr>
              <w:keepNext w:val="0"/>
              <w:keepLines w:val="0"/>
              <w:suppressLineNumbers w:val="0"/>
              <w:spacing w:before="0" w:beforeAutospacing="0" w:after="0" w:afterAutospacing="0"/>
              <w:ind w:left="0" w:leftChars="0" w:right="0" w:rightChars="0"/>
              <w:rPr>
                <w:color w:val="auto"/>
                <w:highlight w:val="none"/>
              </w:rPr>
            </w:pPr>
            <w:r>
              <w:rPr>
                <w:rFonts w:hint="eastAsia" w:ascii="宋体" w:hAnsi="宋体" w:eastAsia="宋体" w:cs="宋体"/>
                <w:highlight w:val="none"/>
                <w:lang w:val="en-US" w:eastAsia="zh-CN"/>
              </w:rPr>
              <w:t>投标人丙：【（</w:t>
            </w:r>
            <w:r>
              <w:rPr>
                <w:rFonts w:hint="eastAsia" w:ascii="宋体" w:hAnsi="宋体" w:cs="宋体"/>
                <w:highlight w:val="none"/>
                <w:lang w:val="en-US" w:eastAsia="zh-CN"/>
              </w:rPr>
              <w:t>52000</w:t>
            </w:r>
            <w:r>
              <w:rPr>
                <w:rFonts w:hint="eastAsia" w:ascii="宋体" w:hAnsi="宋体" w:eastAsia="宋体" w:cs="宋体"/>
                <w:highlight w:val="none"/>
                <w:lang w:val="en-US" w:eastAsia="zh-CN"/>
              </w:rPr>
              <w:t xml:space="preserve"> - </w:t>
            </w:r>
            <w:r>
              <w:rPr>
                <w:rFonts w:hint="eastAsia" w:ascii="宋体" w:hAnsi="宋体" w:cs="宋体"/>
                <w:highlight w:val="none"/>
                <w:lang w:val="en-US" w:eastAsia="zh-CN"/>
              </w:rPr>
              <w:t>50000</w:t>
            </w:r>
            <w:r>
              <w:rPr>
                <w:rFonts w:hint="eastAsia" w:ascii="宋体" w:hAnsi="宋体" w:eastAsia="宋体" w:cs="宋体"/>
                <w:highlight w:val="none"/>
                <w:lang w:val="en-US" w:eastAsia="zh-CN"/>
              </w:rPr>
              <w:t>）÷</w:t>
            </w:r>
            <w:r>
              <w:rPr>
                <w:rFonts w:hint="eastAsia" w:ascii="宋体" w:hAnsi="宋体" w:cs="宋体"/>
                <w:highlight w:val="none"/>
                <w:lang w:val="en-US" w:eastAsia="zh-CN"/>
              </w:rPr>
              <w:t>50000</w:t>
            </w:r>
            <w:r>
              <w:rPr>
                <w:rFonts w:hint="eastAsia" w:ascii="宋体" w:hAnsi="宋体" w:eastAsia="宋体" w:cs="宋体"/>
                <w:highlight w:val="none"/>
                <w:lang w:val="en-US" w:eastAsia="zh-CN"/>
              </w:rPr>
              <w:t xml:space="preserve"> 】×100=</w:t>
            </w:r>
            <w:r>
              <w:rPr>
                <w:rFonts w:hint="eastAsia" w:ascii="宋体" w:hAnsi="宋体" w:cs="宋体"/>
                <w:highlight w:val="none"/>
                <w:lang w:val="en-US" w:eastAsia="zh-CN"/>
              </w:rPr>
              <w:t>4</w:t>
            </w:r>
            <w:r>
              <w:rPr>
                <w:rFonts w:hint="eastAsia" w:ascii="宋体" w:hAnsi="宋体" w:eastAsia="宋体" w:cs="宋体"/>
                <w:highlight w:val="none"/>
                <w:lang w:val="en-US" w:eastAsia="zh-CN"/>
              </w:rPr>
              <w:t>%，得分=</w:t>
            </w:r>
            <w:r>
              <w:rPr>
                <w:rFonts w:hint="eastAsia" w:ascii="宋体" w:hAnsi="宋体" w:cs="宋体"/>
                <w:highlight w:val="none"/>
                <w:lang w:val="en-US" w:eastAsia="zh-CN"/>
              </w:rPr>
              <w:t>5</w:t>
            </w:r>
            <w:r>
              <w:rPr>
                <w:rFonts w:hint="eastAsia" w:ascii="宋体" w:hAnsi="宋体" w:eastAsia="宋体" w:cs="宋体"/>
                <w:highlight w:val="none"/>
                <w:lang w:val="en-US" w:eastAsia="zh-CN"/>
              </w:rPr>
              <w:t>0-</w:t>
            </w:r>
            <w:r>
              <w:rPr>
                <w:rFonts w:hint="eastAsia" w:ascii="宋体" w:hAnsi="宋体" w:cs="宋体"/>
                <w:highlight w:val="none"/>
                <w:lang w:val="en-US" w:eastAsia="zh-CN"/>
              </w:rPr>
              <w:t>4</w:t>
            </w:r>
            <w:r>
              <w:rPr>
                <w:rFonts w:hint="eastAsia" w:ascii="宋体" w:hAnsi="宋体" w:eastAsia="宋体" w:cs="宋体"/>
                <w:highlight w:val="none"/>
                <w:lang w:val="en-US" w:eastAsia="zh-CN"/>
              </w:rPr>
              <w:t>×0.2=</w:t>
            </w:r>
            <w:r>
              <w:rPr>
                <w:rFonts w:hint="eastAsia" w:ascii="宋体" w:hAnsi="宋体" w:cs="宋体"/>
                <w:highlight w:val="none"/>
                <w:lang w:val="en-US" w:eastAsia="zh-CN"/>
              </w:rPr>
              <w:t>49.2</w:t>
            </w:r>
            <w:r>
              <w:rPr>
                <w:rFonts w:hint="eastAsia" w:ascii="宋体" w:hAnsi="宋体" w:eastAsia="宋体" w:cs="宋体"/>
                <w:highlight w:val="none"/>
                <w:lang w:val="en-US" w:eastAsia="zh-CN"/>
              </w:rPr>
              <w:t>。</w:t>
            </w:r>
          </w:p>
        </w:tc>
      </w:tr>
    </w:tbl>
    <w:p w14:paraId="59E5148A">
      <w:pPr>
        <w:pStyle w:val="3"/>
        <w:spacing w:beforeLines="50" w:afterLines="50"/>
        <w:ind w:firstLine="422" w:firstLineChars="200"/>
        <w:rPr>
          <w:rFonts w:ascii="宋体" w:hAnsi="宋体" w:eastAsia="宋体" w:cs="宋体"/>
          <w:highlight w:val="none"/>
        </w:rPr>
      </w:pPr>
      <w:bookmarkStart w:id="749" w:name="_Toc144974556"/>
      <w:bookmarkStart w:id="750" w:name="_Toc247085747"/>
      <w:bookmarkStart w:id="751" w:name="_Toc35425113"/>
      <w:bookmarkStart w:id="752" w:name="_Toc324404872"/>
      <w:bookmarkStart w:id="753" w:name="_Toc35424947"/>
      <w:bookmarkStart w:id="754" w:name="_Toc506107324"/>
      <w:bookmarkStart w:id="755" w:name="_Toc246996975"/>
      <w:bookmarkStart w:id="756" w:name="_Toc179632607"/>
      <w:bookmarkStart w:id="757" w:name="_Toc78803381"/>
      <w:bookmarkStart w:id="758" w:name="_Toc246996232"/>
      <w:bookmarkStart w:id="759" w:name="_Toc152045589"/>
      <w:bookmarkStart w:id="760" w:name="_Toc15058913"/>
      <w:bookmarkStart w:id="761" w:name="_Toc152042366"/>
      <w:bookmarkStart w:id="762" w:name="_Toc6491"/>
      <w:r>
        <w:rPr>
          <w:rFonts w:hint="eastAsia" w:ascii="宋体" w:hAnsi="宋体" w:eastAsia="宋体" w:cs="宋体"/>
          <w:highlight w:val="none"/>
        </w:rPr>
        <w:t>1.评标方法</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14:paraId="172AB4E8">
      <w:pPr>
        <w:snapToGrid w:val="0"/>
        <w:spacing w:line="440" w:lineRule="exact"/>
        <w:ind w:right="252" w:rightChars="120" w:firstLine="420" w:firstLineChars="200"/>
        <w:jc w:val="left"/>
        <w:rPr>
          <w:rFonts w:ascii="宋体" w:hAnsi="宋体" w:cs="宋体"/>
          <w:szCs w:val="21"/>
          <w:highlight w:val="none"/>
        </w:rPr>
      </w:pPr>
      <w:bookmarkStart w:id="763" w:name="_Toc324404873"/>
      <w:bookmarkStart w:id="764" w:name="_Toc246996976"/>
      <w:bookmarkStart w:id="765" w:name="_Toc152045590"/>
      <w:bookmarkStart w:id="766" w:name="_Toc144974557"/>
      <w:bookmarkStart w:id="767" w:name="_Toc246996233"/>
      <w:bookmarkStart w:id="768" w:name="_Toc179632608"/>
      <w:bookmarkStart w:id="769" w:name="_Toc152042367"/>
      <w:bookmarkStart w:id="770" w:name="_Toc296602478"/>
      <w:bookmarkStart w:id="771" w:name="_Toc247085748"/>
      <w:r>
        <w:rPr>
          <w:rFonts w:hint="eastAsia" w:ascii="宋体" w:hAnsi="宋体" w:cs="宋体"/>
          <w:szCs w:val="21"/>
          <w:highlight w:val="none"/>
        </w:rPr>
        <w:t>本次评标采用综合评估法。评标委员会对满足招标文件实质性要求的投标文件，按照本章规定的评分标准进行打分，并按总得分（资信分+技术分+商务分）由高到低顺序推荐中标候选人</w:t>
      </w:r>
      <w:r>
        <w:rPr>
          <w:rFonts w:hint="eastAsia" w:ascii="宋体" w:hAnsi="宋体" w:cs="宋体"/>
          <w:szCs w:val="21"/>
          <w:highlight w:val="none"/>
          <w:lang w:val="en-US" w:eastAsia="zh-CN"/>
        </w:rPr>
        <w:t>3</w:t>
      </w:r>
      <w:r>
        <w:rPr>
          <w:rFonts w:hint="eastAsia" w:ascii="宋体" w:hAnsi="宋体" w:cs="宋体"/>
          <w:szCs w:val="21"/>
          <w:highlight w:val="none"/>
        </w:rPr>
        <w:t>名，并标明</w:t>
      </w:r>
      <w:r>
        <w:rPr>
          <w:rFonts w:hint="eastAsia" w:ascii="宋体" w:hAnsi="宋体" w:cs="宋体"/>
          <w:color w:val="auto"/>
          <w:szCs w:val="21"/>
          <w:highlight w:val="none"/>
        </w:rPr>
        <w:t>排序，但投标报价低于其成本的除外。总评分相等时，以投标报价低的优先；若投标报价也相等，由</w:t>
      </w:r>
      <w:r>
        <w:rPr>
          <w:rFonts w:hint="eastAsia" w:ascii="宋体" w:hAnsi="宋体" w:cs="宋体"/>
          <w:szCs w:val="21"/>
          <w:highlight w:val="none"/>
        </w:rPr>
        <w:t>招标人抽签确定。</w:t>
      </w:r>
    </w:p>
    <w:p w14:paraId="3F12DD3B">
      <w:pPr>
        <w:pStyle w:val="3"/>
        <w:spacing w:beforeLines="50" w:afterLines="50"/>
        <w:ind w:firstLine="422" w:firstLineChars="200"/>
        <w:rPr>
          <w:rFonts w:ascii="宋体" w:hAnsi="宋体" w:eastAsia="宋体" w:cs="宋体"/>
          <w:highlight w:val="none"/>
        </w:rPr>
      </w:pPr>
      <w:bookmarkStart w:id="772" w:name="_Toc35425114"/>
      <w:bookmarkStart w:id="773" w:name="_Toc35424948"/>
      <w:bookmarkStart w:id="774" w:name="_Toc78803382"/>
      <w:bookmarkStart w:id="775" w:name="_Toc11945"/>
      <w:bookmarkStart w:id="776" w:name="_Toc15058914"/>
      <w:bookmarkStart w:id="777" w:name="_Toc506107325"/>
      <w:r>
        <w:rPr>
          <w:rFonts w:hint="eastAsia" w:ascii="宋体" w:hAnsi="宋体" w:eastAsia="宋体" w:cs="宋体"/>
          <w:highlight w:val="none"/>
        </w:rPr>
        <w:t>2.评标委员会的职责</w:t>
      </w:r>
      <w:bookmarkEnd w:id="763"/>
      <w:bookmarkEnd w:id="772"/>
      <w:bookmarkEnd w:id="773"/>
      <w:bookmarkEnd w:id="774"/>
      <w:bookmarkEnd w:id="775"/>
      <w:bookmarkEnd w:id="776"/>
      <w:bookmarkEnd w:id="777"/>
    </w:p>
    <w:p w14:paraId="009BCFE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委员会应当根据本评标办法，应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59C91FEC">
      <w:pPr>
        <w:spacing w:line="440" w:lineRule="exact"/>
        <w:ind w:firstLine="420" w:firstLineChars="200"/>
        <w:jc w:val="left"/>
        <w:rPr>
          <w:rFonts w:ascii="宋体" w:hAnsi="宋体" w:cs="宋体"/>
          <w:szCs w:val="21"/>
          <w:highlight w:val="none"/>
        </w:rPr>
      </w:pPr>
      <w:bookmarkStart w:id="778" w:name="_Toc78803383"/>
      <w:r>
        <w:rPr>
          <w:rFonts w:hint="eastAsia" w:ascii="宋体" w:hAnsi="宋体" w:cs="宋体"/>
          <w:szCs w:val="21"/>
          <w:highlight w:val="none"/>
        </w:rPr>
        <w:t>评标委员会应加强对报价合理性审查。评标评审委员会认为投标人的报价明显低于其他通过符合性审查投标人的报价，有可能影响项目质量或者不能诚信履约的，应当要求其线上远程在开标大厅合理的时间内提供书面说明，必要时提交相关证明材料；投标人不能证明其报价合理性的，评标评审委员会应当将其作为无效投标处理。</w:t>
      </w:r>
      <w:bookmarkEnd w:id="778"/>
    </w:p>
    <w:p w14:paraId="2EE942C7">
      <w:pPr>
        <w:pStyle w:val="3"/>
        <w:spacing w:beforeLines="50" w:afterLines="50"/>
        <w:ind w:firstLine="422" w:firstLineChars="200"/>
        <w:rPr>
          <w:rFonts w:ascii="宋体" w:hAnsi="宋体" w:eastAsia="宋体" w:cs="宋体"/>
          <w:highlight w:val="none"/>
        </w:rPr>
      </w:pPr>
      <w:bookmarkStart w:id="779" w:name="_Toc506107326"/>
      <w:bookmarkStart w:id="780" w:name="_Toc324404874"/>
      <w:bookmarkStart w:id="781" w:name="_Toc35424949"/>
      <w:bookmarkStart w:id="782" w:name="_Toc17377"/>
      <w:bookmarkStart w:id="783" w:name="_Toc15058915"/>
      <w:bookmarkStart w:id="784" w:name="_Toc78803384"/>
      <w:bookmarkStart w:id="785" w:name="_Toc35425115"/>
      <w:r>
        <w:rPr>
          <w:rFonts w:hint="eastAsia" w:ascii="宋体" w:hAnsi="宋体" w:eastAsia="宋体" w:cs="宋体"/>
          <w:highlight w:val="none"/>
        </w:rPr>
        <w:t>3.评标程序</w:t>
      </w:r>
      <w:bookmarkEnd w:id="779"/>
      <w:bookmarkEnd w:id="780"/>
      <w:bookmarkEnd w:id="781"/>
      <w:bookmarkEnd w:id="782"/>
      <w:bookmarkEnd w:id="783"/>
      <w:bookmarkEnd w:id="784"/>
      <w:bookmarkEnd w:id="785"/>
    </w:p>
    <w:p w14:paraId="6091849E">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评标先做准备工作，先进行资信评审，然后进行技术标评审，最后进行商务标评审。</w:t>
      </w:r>
    </w:p>
    <w:p w14:paraId="6E980930">
      <w:pPr>
        <w:pStyle w:val="3"/>
        <w:ind w:firstLine="422" w:firstLineChars="200"/>
        <w:rPr>
          <w:rFonts w:ascii="宋体" w:hAnsi="宋体" w:eastAsia="宋体" w:cs="宋体"/>
          <w:highlight w:val="none"/>
        </w:rPr>
      </w:pPr>
      <w:bookmarkStart w:id="786" w:name="_Toc78803385"/>
      <w:bookmarkStart w:id="787" w:name="_Toc15058916"/>
      <w:bookmarkStart w:id="788" w:name="_Toc27389"/>
      <w:bookmarkStart w:id="789" w:name="_Toc35425116"/>
      <w:bookmarkStart w:id="790" w:name="_Toc35424950"/>
      <w:r>
        <w:rPr>
          <w:rFonts w:hint="eastAsia" w:ascii="宋体" w:hAnsi="宋体" w:eastAsia="宋体" w:cs="宋体"/>
          <w:highlight w:val="none"/>
        </w:rPr>
        <w:t>3.1评标准备工作</w:t>
      </w:r>
      <w:bookmarkEnd w:id="786"/>
      <w:bookmarkEnd w:id="787"/>
      <w:bookmarkEnd w:id="788"/>
      <w:bookmarkEnd w:id="789"/>
      <w:bookmarkEnd w:id="790"/>
    </w:p>
    <w:p w14:paraId="12DD11ED">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评标委员会熟悉评标工作情况：</w:t>
      </w:r>
    </w:p>
    <w:p w14:paraId="61A7679E">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（1）阅读由招标人或者其委托的工程代理机构编制的招标项目情况材料。</w:t>
      </w:r>
    </w:p>
    <w:p w14:paraId="3327388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（2）阅读、研究招标文件和相关评标资料，获取评标所需要的重要信息和数据，至少应了解和熟悉以下内容：招标项目的范围和性质，招标文件规定的主要技术要求、标准和商务条款。</w:t>
      </w:r>
    </w:p>
    <w:p w14:paraId="3514C36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（3）熟悉招标文件规定的评标标准和评标方法及在评标过程中需要考虑的相关因素。</w:t>
      </w:r>
    </w:p>
    <w:p w14:paraId="0377C0C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（4）核对评标工作用表。</w:t>
      </w:r>
    </w:p>
    <w:p w14:paraId="13E391E0">
      <w:pPr>
        <w:pStyle w:val="3"/>
        <w:ind w:firstLine="422" w:firstLineChars="200"/>
        <w:rPr>
          <w:rFonts w:ascii="宋体" w:hAnsi="宋体" w:eastAsia="宋体" w:cs="宋体"/>
          <w:highlight w:val="none"/>
        </w:rPr>
      </w:pPr>
      <w:bookmarkStart w:id="791" w:name="_Toc24650"/>
      <w:bookmarkStart w:id="792" w:name="_Toc15058917"/>
      <w:bookmarkStart w:id="793" w:name="_Toc78803386"/>
      <w:bookmarkStart w:id="794" w:name="_Toc1299"/>
      <w:bookmarkStart w:id="795" w:name="_Toc35425117"/>
      <w:bookmarkStart w:id="796" w:name="_Toc35424951"/>
      <w:bookmarkStart w:id="797" w:name="_Toc506107327"/>
      <w:bookmarkStart w:id="798" w:name="_Toc324404875"/>
      <w:bookmarkStart w:id="799" w:name="_Toc12200"/>
      <w:bookmarkStart w:id="800" w:name="_Toc15058919"/>
      <w:bookmarkStart w:id="801" w:name="_Toc35424954"/>
      <w:bookmarkStart w:id="802" w:name="_Toc35425120"/>
      <w:r>
        <w:rPr>
          <w:rFonts w:hint="eastAsia" w:ascii="宋体" w:hAnsi="宋体" w:eastAsia="宋体" w:cs="宋体"/>
          <w:highlight w:val="none"/>
        </w:rPr>
        <w:t>3.2技术标评审</w:t>
      </w:r>
      <w:bookmarkEnd w:id="791"/>
      <w:bookmarkEnd w:id="792"/>
      <w:bookmarkEnd w:id="793"/>
      <w:bookmarkEnd w:id="794"/>
      <w:bookmarkEnd w:id="795"/>
      <w:bookmarkEnd w:id="796"/>
    </w:p>
    <w:p w14:paraId="755D589C">
      <w:pPr>
        <w:spacing w:line="440" w:lineRule="exact"/>
        <w:ind w:firstLine="420" w:firstLineChars="200"/>
        <w:rPr>
          <w:rFonts w:ascii="宋体" w:hAnsi="宋体" w:cs="宋体"/>
          <w:szCs w:val="21"/>
          <w:highlight w:val="none"/>
        </w:rPr>
      </w:pPr>
      <w:r>
        <w:rPr>
          <w:rFonts w:hint="eastAsia" w:ascii="宋体" w:hAnsi="宋体" w:cs="宋体"/>
          <w:szCs w:val="21"/>
          <w:highlight w:val="none"/>
        </w:rPr>
        <w:t>详见技术标评审表。</w:t>
      </w:r>
    </w:p>
    <w:p w14:paraId="6912EA5D">
      <w:pPr>
        <w:pStyle w:val="3"/>
        <w:ind w:firstLine="422" w:firstLineChars="200"/>
        <w:rPr>
          <w:rFonts w:ascii="宋体" w:hAnsi="宋体" w:eastAsia="宋体" w:cs="宋体"/>
          <w:highlight w:val="none"/>
        </w:rPr>
      </w:pPr>
      <w:bookmarkStart w:id="803" w:name="_Toc35424952"/>
      <w:bookmarkStart w:id="804" w:name="_Toc17468"/>
      <w:bookmarkStart w:id="805" w:name="_Toc35425118"/>
      <w:bookmarkStart w:id="806" w:name="_Toc11990"/>
      <w:bookmarkStart w:id="807" w:name="_Toc15058918"/>
      <w:bookmarkStart w:id="808" w:name="_Toc78803387"/>
      <w:r>
        <w:rPr>
          <w:rFonts w:hint="eastAsia" w:ascii="宋体" w:hAnsi="宋体" w:eastAsia="宋体" w:cs="宋体"/>
          <w:highlight w:val="none"/>
        </w:rPr>
        <w:t>3.3商务标评审</w:t>
      </w:r>
      <w:bookmarkEnd w:id="803"/>
      <w:bookmarkEnd w:id="804"/>
      <w:bookmarkEnd w:id="805"/>
      <w:bookmarkEnd w:id="806"/>
      <w:bookmarkEnd w:id="807"/>
      <w:bookmarkEnd w:id="808"/>
    </w:p>
    <w:p w14:paraId="686CA6CF">
      <w:pPr>
        <w:spacing w:line="440" w:lineRule="exact"/>
        <w:ind w:firstLine="420" w:firstLineChars="200"/>
        <w:rPr>
          <w:rFonts w:ascii="宋体" w:hAnsi="宋体" w:cs="宋体"/>
          <w:szCs w:val="21"/>
          <w:highlight w:val="none"/>
        </w:rPr>
      </w:pPr>
      <w:r>
        <w:rPr>
          <w:rFonts w:hint="eastAsia" w:ascii="宋体" w:hAnsi="宋体" w:cs="宋体"/>
          <w:szCs w:val="21"/>
          <w:highlight w:val="none"/>
        </w:rPr>
        <w:t>详见商务标评审表。</w:t>
      </w:r>
    </w:p>
    <w:p w14:paraId="56AFC15C">
      <w:pPr>
        <w:spacing w:line="440" w:lineRule="exact"/>
        <w:ind w:firstLine="422" w:firstLineChars="200"/>
        <w:rPr>
          <w:rFonts w:ascii="宋体" w:hAnsi="宋体" w:cs="宋体"/>
          <w:color w:val="auto"/>
          <w:szCs w:val="21"/>
          <w:highlight w:val="none"/>
        </w:rPr>
      </w:pPr>
      <w:bookmarkStart w:id="809" w:name="_Toc35424953"/>
      <w:bookmarkStart w:id="810" w:name="_Toc18087"/>
      <w:bookmarkStart w:id="811" w:name="_Toc26895"/>
      <w:bookmarkStart w:id="812" w:name="_Toc78803388"/>
      <w:bookmarkStart w:id="813" w:name="_Toc35425119"/>
      <w:r>
        <w:rPr>
          <w:rStyle w:val="197"/>
          <w:rFonts w:hint="eastAsia" w:ascii="宋体" w:hAnsi="宋体" w:eastAsia="宋体" w:cs="宋体"/>
          <w:highlight w:val="none"/>
        </w:rPr>
        <w:t>3.4推荐中标候选人</w:t>
      </w:r>
      <w:bookmarkEnd w:id="809"/>
      <w:bookmarkEnd w:id="810"/>
      <w:bookmarkEnd w:id="811"/>
      <w:bookmarkEnd w:id="812"/>
      <w:bookmarkEnd w:id="813"/>
      <w:r>
        <w:rPr>
          <w:rFonts w:hint="eastAsia" w:ascii="宋体" w:hAnsi="宋体" w:cs="宋体"/>
          <w:b/>
          <w:bCs/>
          <w:highlight w:val="none"/>
        </w:rPr>
        <w:t>：</w:t>
      </w:r>
      <w:r>
        <w:rPr>
          <w:rFonts w:hint="eastAsia" w:ascii="宋体" w:hAnsi="宋体" w:cs="宋体"/>
          <w:highlight w:val="none"/>
        </w:rPr>
        <w:t>资信评审、技术标评审、商务标</w:t>
      </w:r>
      <w:r>
        <w:rPr>
          <w:rFonts w:hint="eastAsia" w:ascii="宋体" w:hAnsi="宋体" w:cs="宋体"/>
          <w:color w:val="auto"/>
          <w:highlight w:val="none"/>
        </w:rPr>
        <w:t>评审后，推荐</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 xml:space="preserve"> </w:t>
      </w:r>
      <w:r>
        <w:rPr>
          <w:rFonts w:hint="eastAsia" w:ascii="宋体" w:hAnsi="宋体" w:cs="宋体"/>
          <w:color w:val="auto"/>
          <w:highlight w:val="none"/>
        </w:rPr>
        <w:t>名中标候选人。</w:t>
      </w:r>
    </w:p>
    <w:p w14:paraId="3113A55A">
      <w:pPr>
        <w:pStyle w:val="3"/>
        <w:spacing w:beforeLines="50" w:afterLines="50"/>
        <w:ind w:firstLine="422" w:firstLineChars="200"/>
        <w:rPr>
          <w:rFonts w:ascii="宋体" w:hAnsi="宋体" w:eastAsia="宋体" w:cs="宋体"/>
          <w:highlight w:val="none"/>
        </w:rPr>
      </w:pPr>
      <w:bookmarkStart w:id="814" w:name="_Toc78803389"/>
      <w:r>
        <w:rPr>
          <w:rFonts w:hint="eastAsia" w:ascii="宋体" w:hAnsi="宋体" w:eastAsia="宋体" w:cs="宋体"/>
          <w:highlight w:val="none"/>
        </w:rPr>
        <w:t>4.评审内容</w:t>
      </w:r>
      <w:bookmarkEnd w:id="797"/>
      <w:bookmarkEnd w:id="798"/>
      <w:bookmarkEnd w:id="799"/>
      <w:bookmarkEnd w:id="800"/>
      <w:bookmarkEnd w:id="801"/>
      <w:bookmarkEnd w:id="802"/>
      <w:bookmarkEnd w:id="814"/>
    </w:p>
    <w:p w14:paraId="0F1392E9">
      <w:pPr>
        <w:pStyle w:val="3"/>
        <w:ind w:firstLine="422" w:firstLineChars="200"/>
        <w:rPr>
          <w:rFonts w:ascii="宋体" w:hAnsi="宋体" w:eastAsia="宋体" w:cs="宋体"/>
          <w:highlight w:val="none"/>
        </w:rPr>
      </w:pPr>
      <w:bookmarkStart w:id="815" w:name="_Toc78803390"/>
      <w:bookmarkStart w:id="816" w:name="_Toc9630"/>
      <w:r>
        <w:rPr>
          <w:rFonts w:hint="eastAsia" w:ascii="宋体" w:hAnsi="宋体" w:eastAsia="宋体" w:cs="宋体"/>
          <w:highlight w:val="none"/>
        </w:rPr>
        <w:t>4.1</w:t>
      </w:r>
      <w:bookmarkEnd w:id="815"/>
      <w:bookmarkEnd w:id="816"/>
      <w:bookmarkStart w:id="817" w:name="_Toc78803391"/>
      <w:bookmarkStart w:id="818" w:name="_Toc15058921"/>
      <w:bookmarkStart w:id="819" w:name="_Toc35424956"/>
      <w:bookmarkStart w:id="820" w:name="_Toc35425122"/>
      <w:bookmarkStart w:id="821" w:name="_Toc3531"/>
      <w:bookmarkStart w:id="822" w:name="_Toc324404876"/>
      <w:r>
        <w:rPr>
          <w:rFonts w:hint="eastAsia" w:ascii="宋体" w:hAnsi="宋体" w:eastAsia="宋体" w:cs="宋体"/>
          <w:highlight w:val="none"/>
        </w:rPr>
        <w:t>商务标评审</w:t>
      </w:r>
      <w:bookmarkEnd w:id="817"/>
      <w:bookmarkEnd w:id="818"/>
      <w:bookmarkEnd w:id="819"/>
      <w:bookmarkEnd w:id="820"/>
      <w:bookmarkEnd w:id="821"/>
    </w:p>
    <w:p w14:paraId="79EFB735">
      <w:pPr>
        <w:spacing w:line="440" w:lineRule="exact"/>
        <w:ind w:firstLine="420" w:firstLineChars="200"/>
        <w:jc w:val="left"/>
        <w:rPr>
          <w:rFonts w:ascii="宋体" w:hAnsi="宋体" w:cs="宋体"/>
          <w:highlight w:val="none"/>
        </w:rPr>
      </w:pPr>
      <w:r>
        <w:rPr>
          <w:rFonts w:hint="eastAsia" w:ascii="宋体" w:hAnsi="宋体" w:cs="宋体"/>
          <w:highlight w:val="none"/>
        </w:rPr>
        <w:t>只有通过技术标评审的投标才能够进入本阶段评审。</w:t>
      </w:r>
    </w:p>
    <w:p w14:paraId="7908D5C2">
      <w:pPr>
        <w:spacing w:line="440" w:lineRule="exact"/>
        <w:ind w:firstLine="420" w:firstLineChars="200"/>
        <w:jc w:val="left"/>
        <w:rPr>
          <w:rFonts w:ascii="宋体" w:hAnsi="宋体" w:cs="宋体"/>
          <w:highlight w:val="none"/>
        </w:rPr>
      </w:pPr>
      <w:r>
        <w:rPr>
          <w:rFonts w:hint="eastAsia" w:ascii="宋体" w:hAnsi="宋体" w:cs="宋体"/>
          <w:highlight w:val="none"/>
        </w:rPr>
        <w:t>4.1.1形式性评审标准：见商务标评审表。</w:t>
      </w:r>
    </w:p>
    <w:p w14:paraId="5FDB8153">
      <w:pPr>
        <w:spacing w:line="440" w:lineRule="exact"/>
        <w:ind w:firstLine="420" w:firstLineChars="200"/>
        <w:jc w:val="left"/>
        <w:rPr>
          <w:rFonts w:ascii="宋体" w:hAnsi="宋体" w:cs="宋体"/>
          <w:highlight w:val="none"/>
        </w:rPr>
      </w:pPr>
      <w:r>
        <w:rPr>
          <w:rFonts w:hint="eastAsia" w:ascii="宋体" w:hAnsi="宋体" w:cs="宋体"/>
          <w:highlight w:val="none"/>
        </w:rPr>
        <w:t>4.1.2响应性评审标准：见商务标评审表。</w:t>
      </w:r>
    </w:p>
    <w:p w14:paraId="5104F405">
      <w:pPr>
        <w:spacing w:line="440" w:lineRule="exact"/>
        <w:ind w:firstLine="420" w:firstLineChars="200"/>
        <w:jc w:val="left"/>
        <w:rPr>
          <w:rFonts w:ascii="宋体" w:hAnsi="宋体" w:cs="宋体"/>
          <w:highlight w:val="none"/>
        </w:rPr>
      </w:pPr>
      <w:r>
        <w:rPr>
          <w:rFonts w:hint="eastAsia" w:ascii="宋体" w:hAnsi="宋体" w:cs="宋体"/>
          <w:highlight w:val="none"/>
        </w:rPr>
        <w:t>评标委员会依据上述标准对投标文件进行初步评审。有一项不符合评审标准的，作无效投标处理。</w:t>
      </w:r>
    </w:p>
    <w:p w14:paraId="5FFAD8BA">
      <w:pPr>
        <w:spacing w:line="440" w:lineRule="exact"/>
        <w:ind w:firstLine="420" w:firstLineChars="200"/>
        <w:jc w:val="left"/>
        <w:rPr>
          <w:rFonts w:ascii="宋体" w:hAnsi="宋体" w:cs="宋体"/>
          <w:highlight w:val="none"/>
        </w:rPr>
      </w:pPr>
      <w:r>
        <w:rPr>
          <w:rFonts w:hint="eastAsia" w:ascii="宋体" w:hAnsi="宋体" w:cs="宋体"/>
          <w:highlight w:val="none"/>
        </w:rPr>
        <w:t>4.1.3投标报价评审</w:t>
      </w:r>
    </w:p>
    <w:p w14:paraId="43D228EB">
      <w:pPr>
        <w:spacing w:line="440" w:lineRule="exact"/>
        <w:ind w:firstLine="420" w:firstLineChars="200"/>
        <w:jc w:val="left"/>
        <w:rPr>
          <w:rFonts w:ascii="宋体" w:hAnsi="宋体" w:cs="宋体"/>
          <w:highlight w:val="none"/>
        </w:rPr>
      </w:pPr>
      <w:r>
        <w:rPr>
          <w:rFonts w:hint="eastAsia" w:ascii="宋体" w:hAnsi="宋体" w:cs="宋体"/>
          <w:highlight w:val="none"/>
        </w:rPr>
        <w:t>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7914B093">
      <w:pPr>
        <w:spacing w:line="440" w:lineRule="exact"/>
        <w:ind w:firstLine="420" w:firstLineChars="200"/>
        <w:jc w:val="left"/>
        <w:rPr>
          <w:rFonts w:ascii="宋体" w:hAnsi="宋体" w:cs="宋体"/>
          <w:highlight w:val="none"/>
        </w:rPr>
      </w:pPr>
      <w:r>
        <w:rPr>
          <w:rFonts w:hint="eastAsia" w:ascii="宋体" w:hAnsi="宋体" w:cs="宋体"/>
          <w:highlight w:val="none"/>
        </w:rPr>
        <w:t>4.1.4评标委员会审查投标文件，投标报价有错误的，评标委员会按以下原则对投标报价进行修正。</w:t>
      </w:r>
    </w:p>
    <w:p w14:paraId="263D918E">
      <w:pPr>
        <w:spacing w:line="440" w:lineRule="exact"/>
        <w:ind w:firstLine="420" w:firstLineChars="200"/>
        <w:jc w:val="left"/>
        <w:rPr>
          <w:rFonts w:ascii="宋体" w:hAnsi="宋体" w:cs="宋体"/>
          <w:highlight w:val="none"/>
        </w:rPr>
      </w:pPr>
      <w:r>
        <w:rPr>
          <w:rFonts w:hint="eastAsia" w:ascii="宋体" w:hAnsi="宋体" w:cs="宋体"/>
          <w:highlight w:val="none"/>
        </w:rPr>
        <w:t>（1）投标文件中的大写金额与小写金额不一致的，以大写金额为准。</w:t>
      </w:r>
    </w:p>
    <w:p w14:paraId="62D11E9B">
      <w:pPr>
        <w:spacing w:line="440" w:lineRule="exact"/>
        <w:ind w:firstLine="420" w:firstLineChars="200"/>
        <w:jc w:val="left"/>
        <w:rPr>
          <w:rFonts w:ascii="宋体" w:hAnsi="宋体" w:cs="宋体"/>
          <w:szCs w:val="21"/>
          <w:highlight w:val="none"/>
        </w:rPr>
      </w:pPr>
      <w:r>
        <w:rPr>
          <w:rFonts w:hint="eastAsia" w:ascii="宋体" w:hAnsi="宋体" w:cs="宋体"/>
          <w:highlight w:val="none"/>
        </w:rPr>
        <w:t>（2）总价金额与依据单价计算出的结果不一致的，以单价金额为准修正总价，但单价金额小数点有明显错误的除外。</w:t>
      </w:r>
    </w:p>
    <w:p w14:paraId="5839829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按上述修正错误的原则及方法调整或修正投标文件的投标报价，调整或修正的价格经投标人书面确认后具有约束力。中标价原则上以调整或修正后的价格为准，调整或修正后的价格与投标报价相比，价格低的为中标价。投标人不接受的，其投标将被拒绝。</w:t>
      </w:r>
    </w:p>
    <w:p w14:paraId="0D8AA3CD">
      <w:pPr>
        <w:pStyle w:val="3"/>
        <w:spacing w:beforeLines="50" w:afterLines="50"/>
        <w:ind w:firstLine="422" w:firstLineChars="200"/>
        <w:rPr>
          <w:rFonts w:ascii="宋体" w:hAnsi="宋体" w:eastAsia="宋体" w:cs="宋体"/>
          <w:highlight w:val="none"/>
        </w:rPr>
      </w:pPr>
      <w:bookmarkStart w:id="823" w:name="_Toc35424957"/>
      <w:bookmarkStart w:id="824" w:name="_Toc15058922"/>
      <w:bookmarkStart w:id="825" w:name="_Toc78803392"/>
      <w:bookmarkStart w:id="826" w:name="_Toc35425123"/>
      <w:bookmarkStart w:id="827" w:name="_Toc13125"/>
      <w:bookmarkStart w:id="828" w:name="_Toc506107328"/>
      <w:r>
        <w:rPr>
          <w:rFonts w:hint="eastAsia" w:ascii="宋体" w:hAnsi="宋体" w:eastAsia="宋体" w:cs="宋体"/>
          <w:highlight w:val="none"/>
        </w:rPr>
        <w:t>5.无效投标条款</w:t>
      </w:r>
      <w:bookmarkEnd w:id="822"/>
      <w:bookmarkEnd w:id="823"/>
      <w:bookmarkEnd w:id="824"/>
      <w:bookmarkEnd w:id="825"/>
      <w:bookmarkEnd w:id="826"/>
      <w:bookmarkEnd w:id="827"/>
      <w:bookmarkEnd w:id="828"/>
    </w:p>
    <w:p w14:paraId="0DF5C347">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1</w:t>
      </w:r>
      <w:r>
        <w:rPr>
          <w:rFonts w:hint="eastAsia" w:ascii="宋体" w:hAnsi="宋体" w:cs="宋体"/>
          <w:szCs w:val="21"/>
          <w:highlight w:val="none"/>
        </w:rPr>
        <w:t>由资格审查委员会（评标委员会）按资格审查办法前附表要求对投标人审查资料的第二章《资格审查办法》进行核验。投标申请人有下列情形之一的，其资格审查为不合格：</w:t>
      </w:r>
    </w:p>
    <w:p w14:paraId="528FDC53">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（1）未上传电子标书或电子标书经审查不合格；</w:t>
      </w:r>
    </w:p>
    <w:p w14:paraId="18F3565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）法律、法规规定的其他情形。</w:t>
      </w:r>
    </w:p>
    <w:p w14:paraId="0343ABA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2</w:t>
      </w:r>
      <w:r>
        <w:rPr>
          <w:rFonts w:hint="eastAsia" w:ascii="宋体" w:hAnsi="宋体" w:cs="宋体"/>
          <w:szCs w:val="21"/>
          <w:highlight w:val="none"/>
        </w:rPr>
        <w:t>投标人有下列情形的，经评审后其投标作无效投标处理无效投标：</w:t>
      </w:r>
    </w:p>
    <w:p w14:paraId="2F946A1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2</w:t>
      </w:r>
      <w:r>
        <w:rPr>
          <w:rFonts w:hint="eastAsia" w:ascii="宋体" w:hAnsi="宋体" w:cs="宋体"/>
          <w:szCs w:val="21"/>
          <w:highlight w:val="none"/>
        </w:rPr>
        <w:t>.1商标评审</w:t>
      </w:r>
    </w:p>
    <w:p w14:paraId="5AF5194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(1)评标委员会依据《商务标评审表》进行形式性评审和响应性评审。有一项不符合评审标准的，做无效投标处理；</w:t>
      </w:r>
    </w:p>
    <w:p w14:paraId="5172AA9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（2）商务标详细评审标准中有任何一项不能通过评审的，作无效投标处理。</w:t>
      </w:r>
    </w:p>
    <w:p w14:paraId="57BB8B8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3</w:t>
      </w:r>
      <w:r>
        <w:rPr>
          <w:rFonts w:hint="eastAsia" w:ascii="宋体" w:hAnsi="宋体" w:cs="宋体"/>
          <w:szCs w:val="21"/>
          <w:highlight w:val="none"/>
        </w:rPr>
        <w:t>其他无效投标情况：</w:t>
      </w:r>
    </w:p>
    <w:p w14:paraId="78EF0F0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3ED44CD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（2）按第三章《评标方法》4.2.4条款修正错误的原则及方法调整或修正投标文件的投标报价，调整或修正的价格经投标人书面确认后具有约束力。投标人不接修正价格的，其投标将被拒绝。</w:t>
      </w:r>
    </w:p>
    <w:p w14:paraId="6F0CAC9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）投标人有串通投标、弄虚作假、行贿等违法行为。</w:t>
      </w:r>
    </w:p>
    <w:p w14:paraId="125E949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）投标文件没有对招标文件的实质性要求和条件作出响应。</w:t>
      </w:r>
    </w:p>
    <w:p w14:paraId="0FC2026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）未按规定的格式填写导致实质性内容不全以及实质上不响应，或者关键字迹模糊、无法辨认。</w:t>
      </w:r>
    </w:p>
    <w:p w14:paraId="1099022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）同一投标人提交两个以上不同的投标文件或者投标报价，但招标文件规定提交备选投标的除外。</w:t>
      </w:r>
    </w:p>
    <w:p w14:paraId="0C71CF4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7</w:t>
      </w:r>
      <w:r>
        <w:rPr>
          <w:rFonts w:hint="eastAsia" w:ascii="宋体" w:hAnsi="宋体" w:cs="宋体"/>
          <w:szCs w:val="21"/>
          <w:highlight w:val="none"/>
        </w:rPr>
        <w:t>）投标文件中存在招标人不能接受的其他实质性条件。</w:t>
      </w:r>
    </w:p>
    <w:p w14:paraId="641BCD2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）投标文件中填报的拟任项目负责人与资格审查通过的项目负责人前后不一致的。</w:t>
      </w:r>
    </w:p>
    <w:p w14:paraId="6FD5979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9</w:t>
      </w:r>
      <w:r>
        <w:rPr>
          <w:rFonts w:hint="eastAsia" w:ascii="宋体" w:hAnsi="宋体" w:cs="宋体"/>
          <w:szCs w:val="21"/>
          <w:highlight w:val="none"/>
        </w:rPr>
        <w:t>）投标人拒不按照要求对投标文件进行澄清、说明、补正的，或评标委员会根据招标文件的规定对招标文件的计算错误进行修正后，投标人不接受修正的投标报价的。</w:t>
      </w:r>
    </w:p>
    <w:p w14:paraId="62290F1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）投标人单方面出现其他投标人材料。</w:t>
      </w:r>
    </w:p>
    <w:p w14:paraId="7E65EDB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w:t>
      </w:r>
      <w:r>
        <w:rPr>
          <w:rFonts w:hint="eastAsia" w:ascii="宋体" w:hAnsi="宋体" w:cs="宋体"/>
          <w:szCs w:val="21"/>
          <w:highlight w:val="none"/>
        </w:rPr>
        <w:t>）法律、法规规定的其他情形。</w:t>
      </w:r>
    </w:p>
    <w:p w14:paraId="6C2FB7F4">
      <w:pPr>
        <w:pStyle w:val="3"/>
        <w:spacing w:beforeLines="50" w:afterLines="50"/>
        <w:ind w:firstLine="422" w:firstLineChars="200"/>
        <w:rPr>
          <w:rFonts w:ascii="宋体" w:hAnsi="宋体" w:eastAsia="宋体" w:cs="宋体"/>
          <w:highlight w:val="none"/>
        </w:rPr>
      </w:pPr>
      <w:bookmarkStart w:id="829" w:name="_Toc506107329"/>
      <w:bookmarkStart w:id="830" w:name="_Toc78803393"/>
      <w:bookmarkStart w:id="831" w:name="_Toc324404877"/>
      <w:bookmarkStart w:id="832" w:name="_Toc35425124"/>
      <w:bookmarkStart w:id="833" w:name="_Toc15058923"/>
      <w:bookmarkStart w:id="834" w:name="_Toc27846"/>
      <w:bookmarkStart w:id="835" w:name="_Toc35424958"/>
      <w:r>
        <w:rPr>
          <w:rFonts w:hint="eastAsia" w:ascii="宋体" w:hAnsi="宋体" w:eastAsia="宋体" w:cs="宋体"/>
          <w:highlight w:val="none"/>
        </w:rPr>
        <w:t>6.投标文件的澄清和补正</w:t>
      </w:r>
      <w:bookmarkEnd w:id="829"/>
      <w:bookmarkEnd w:id="830"/>
      <w:bookmarkEnd w:id="831"/>
      <w:bookmarkEnd w:id="832"/>
      <w:bookmarkEnd w:id="833"/>
      <w:bookmarkEnd w:id="834"/>
      <w:bookmarkEnd w:id="835"/>
    </w:p>
    <w:p w14:paraId="2F477AC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6.1在评标过程中，评标委员会可以要求投标人对所提交的投标文件中不明确的内容进行书面澄清或说明，或者对细微偏差进行补正。评标委员会不接受投标人主动提出的澄清、说明或补正。</w:t>
      </w:r>
    </w:p>
    <w:p w14:paraId="681AC398">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6.2澄清、说明和补正不得改变投标文件的实质性内容（算术性错误修正的除外）。投标人的书面澄清、说明和补正属于投标文件的组成部分。</w:t>
      </w:r>
    </w:p>
    <w:p w14:paraId="2FE1D5D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6.3评标委员会对投标人提交的澄清、说明和补正有疑问的，可以要求投标人进一步澄清、说明或补正、直至满足评标委员会的要求。</w:t>
      </w:r>
    </w:p>
    <w:p w14:paraId="149643F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按照投标文件规定进行澄清、补正后的投标报价经投标人的法定代表人或其委托代理人确认后即为该投标人的最终投标报价。投标人一旦中标，此报价即为中标价。</w:t>
      </w:r>
    </w:p>
    <w:p w14:paraId="4D82B21A">
      <w:pPr>
        <w:pStyle w:val="3"/>
        <w:spacing w:beforeLines="50" w:afterLines="50"/>
        <w:ind w:firstLine="422" w:firstLineChars="200"/>
        <w:rPr>
          <w:rFonts w:ascii="宋体" w:hAnsi="宋体" w:eastAsia="宋体" w:cs="宋体"/>
          <w:highlight w:val="none"/>
        </w:rPr>
      </w:pPr>
      <w:bookmarkStart w:id="836" w:name="_Toc506107330"/>
      <w:bookmarkStart w:id="837" w:name="_Toc78803394"/>
      <w:bookmarkStart w:id="838" w:name="_Toc13990"/>
      <w:bookmarkStart w:id="839" w:name="_Toc35425125"/>
      <w:bookmarkStart w:id="840" w:name="_Toc15058924"/>
      <w:bookmarkStart w:id="841" w:name="_Toc35424959"/>
      <w:bookmarkStart w:id="842" w:name="_Toc324404878"/>
      <w:r>
        <w:rPr>
          <w:rFonts w:hint="eastAsia" w:ascii="宋体" w:hAnsi="宋体" w:eastAsia="宋体" w:cs="宋体"/>
          <w:highlight w:val="none"/>
        </w:rPr>
        <w:t>7.评分标准</w:t>
      </w:r>
      <w:bookmarkEnd w:id="836"/>
      <w:bookmarkEnd w:id="837"/>
      <w:bookmarkEnd w:id="838"/>
      <w:bookmarkEnd w:id="839"/>
      <w:bookmarkEnd w:id="840"/>
      <w:bookmarkEnd w:id="841"/>
      <w:bookmarkEnd w:id="842"/>
    </w:p>
    <w:p w14:paraId="30E8B7B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商务标评分标准：见商务标评审表。</w:t>
      </w:r>
    </w:p>
    <w:p w14:paraId="24D3B8B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技术标评分标准：见技术标评审表。</w:t>
      </w:r>
    </w:p>
    <w:p w14:paraId="481120C8">
      <w:pPr>
        <w:spacing w:line="440" w:lineRule="exact"/>
        <w:ind w:firstLine="420" w:firstLineChars="200"/>
        <w:jc w:val="left"/>
        <w:rPr>
          <w:rFonts w:hAnsi="宋体" w:cs="宋体"/>
          <w:highlight w:val="none"/>
        </w:rPr>
      </w:pPr>
      <w:r>
        <w:rPr>
          <w:rFonts w:hint="eastAsia" w:ascii="宋体" w:hAnsi="宋体" w:cs="宋体"/>
          <w:szCs w:val="21"/>
          <w:highlight w:val="none"/>
        </w:rPr>
        <w:t>资信</w:t>
      </w:r>
      <w:r>
        <w:rPr>
          <w:rFonts w:hint="eastAsia" w:ascii="宋体" w:hAnsi="宋体" w:cs="宋体"/>
          <w:szCs w:val="21"/>
          <w:highlight w:val="none"/>
          <w:lang w:val="en-US" w:eastAsia="zh-CN"/>
        </w:rPr>
        <w:t>标</w:t>
      </w:r>
      <w:r>
        <w:rPr>
          <w:rFonts w:hint="eastAsia" w:ascii="宋体" w:hAnsi="宋体" w:cs="宋体"/>
          <w:szCs w:val="21"/>
          <w:highlight w:val="none"/>
        </w:rPr>
        <w:t>评分标准：见资信评分细则</w:t>
      </w:r>
      <w:r>
        <w:rPr>
          <w:rFonts w:hint="eastAsia" w:hAnsi="宋体" w:cs="宋体"/>
          <w:szCs w:val="21"/>
          <w:highlight w:val="none"/>
        </w:rPr>
        <w:t>。</w:t>
      </w:r>
    </w:p>
    <w:p w14:paraId="26B2972C">
      <w:pPr>
        <w:pStyle w:val="3"/>
        <w:spacing w:beforeLines="50" w:afterLines="50"/>
        <w:ind w:firstLine="422" w:firstLineChars="200"/>
        <w:rPr>
          <w:rFonts w:ascii="宋体" w:hAnsi="宋体" w:eastAsia="宋体" w:cs="宋体"/>
          <w:highlight w:val="none"/>
        </w:rPr>
      </w:pPr>
      <w:bookmarkStart w:id="843" w:name="_Toc78803395"/>
      <w:bookmarkStart w:id="844" w:name="_Toc35425126"/>
      <w:bookmarkStart w:id="845" w:name="_Toc15058925"/>
      <w:bookmarkStart w:id="846" w:name="_Toc506107331"/>
      <w:bookmarkStart w:id="847" w:name="_Toc35424960"/>
      <w:bookmarkStart w:id="848" w:name="_Toc324404879"/>
      <w:bookmarkStart w:id="849" w:name="_Toc22863"/>
      <w:r>
        <w:rPr>
          <w:rFonts w:hint="eastAsia" w:ascii="宋体" w:hAnsi="宋体" w:eastAsia="宋体" w:cs="宋体"/>
          <w:highlight w:val="none"/>
        </w:rPr>
        <w:t>8.评审结果</w:t>
      </w:r>
      <w:bookmarkEnd w:id="843"/>
      <w:bookmarkEnd w:id="844"/>
      <w:bookmarkEnd w:id="845"/>
      <w:bookmarkEnd w:id="846"/>
      <w:bookmarkEnd w:id="847"/>
      <w:bookmarkEnd w:id="848"/>
      <w:bookmarkEnd w:id="849"/>
    </w:p>
    <w:p w14:paraId="6C92BA2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8.1除投标人须知前附表授权直接确定中标人外，评标委员会按照总得分由高到低顺序推荐中标候选人。</w:t>
      </w:r>
    </w:p>
    <w:p w14:paraId="538B5B07">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8.2评标委员会完成评标后，应当向招标人提交书面评标报告。评标报告应当如实记载以下内容：</w:t>
      </w:r>
    </w:p>
    <w:p w14:paraId="32C6C45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（1）基本情况和数据表。</w:t>
      </w:r>
    </w:p>
    <w:p w14:paraId="420D2A53">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（2）评标委员会成员名单。</w:t>
      </w:r>
    </w:p>
    <w:p w14:paraId="02179E2D">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（3）开标记录。</w:t>
      </w:r>
    </w:p>
    <w:p w14:paraId="11B25BD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（4）符合要求的投标人一览表。</w:t>
      </w:r>
    </w:p>
    <w:p w14:paraId="43A30256">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（5）废标情况说明。</w:t>
      </w:r>
    </w:p>
    <w:p w14:paraId="424F00F7">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（6）评标标准、评标方法或者评标因素。</w:t>
      </w:r>
    </w:p>
    <w:p w14:paraId="2FCC2BB6">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（7）经评审的价格一览表。</w:t>
      </w:r>
    </w:p>
    <w:p w14:paraId="2E69437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（8）经评审的投标人排序。</w:t>
      </w:r>
    </w:p>
    <w:p w14:paraId="3FF8F216">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（9）推荐的中标候选人名单与签订合同前要处理的事宜。</w:t>
      </w:r>
    </w:p>
    <w:p w14:paraId="1CB6501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（10）澄清、说明、补正事项纪要。</w:t>
      </w:r>
    </w:p>
    <w:p w14:paraId="4179719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8.3评标委员会推荐的中标候选人应当限定在</w:t>
      </w:r>
      <w:r>
        <w:rPr>
          <w:rFonts w:hint="eastAsia" w:ascii="宋体" w:hAnsi="宋体" w:cs="宋体"/>
          <w:color w:val="auto"/>
          <w:szCs w:val="21"/>
          <w:highlight w:val="none"/>
          <w:u w:val="single"/>
          <w:lang w:val="en-US" w:eastAsia="zh-CN"/>
        </w:rPr>
        <w:t xml:space="preserve">2 </w:t>
      </w:r>
      <w:r>
        <w:rPr>
          <w:rFonts w:hint="eastAsia" w:ascii="宋体" w:hAnsi="宋体" w:cs="宋体"/>
          <w:color w:val="auto"/>
          <w:szCs w:val="21"/>
          <w:highlight w:val="none"/>
        </w:rPr>
        <w:t>名。</w:t>
      </w:r>
    </w:p>
    <w:p w14:paraId="6FC4896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8.4依法必须进行招标的项目，招标人应当确定排名第一的中标候选人为中标人。第一中标候选人放弃中标、因不可抗力提出不能履行合同，不按招标文件要求提交履约保证金，或者被查实存在影响中标结果的违法行为等情形，不符合中标条件的，投标保证金不予退还，招标人可以按照评标委员会提出的中标候选人名单排序依次确定其他中标候选人为中标人，也可以依法重新组织招标。</w:t>
      </w:r>
    </w:p>
    <w:p w14:paraId="1EF70C63">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依法必须进行招标的项目，除第一中标候选人或者中标人以外的其他投标人存在串通投标、弄虚作假、行贿情形且在评标过程中未被发现的，视为对中标结果没有造成实质性影响，招标人可以依法继续开展招标活动。</w:t>
      </w:r>
    </w:p>
    <w:p w14:paraId="3E1A994F">
      <w:pPr>
        <w:pStyle w:val="3"/>
        <w:spacing w:beforeLines="50" w:afterLines="50"/>
        <w:ind w:firstLine="422" w:firstLineChars="200"/>
        <w:rPr>
          <w:rFonts w:ascii="宋体" w:hAnsi="宋体" w:eastAsia="宋体" w:cs="宋体"/>
          <w:highlight w:val="none"/>
        </w:rPr>
      </w:pPr>
      <w:bookmarkStart w:id="850" w:name="_Toc78803396"/>
      <w:bookmarkStart w:id="851" w:name="_Toc35425127"/>
      <w:bookmarkStart w:id="852" w:name="_Toc1576"/>
      <w:bookmarkStart w:id="853" w:name="_Toc324404880"/>
      <w:bookmarkStart w:id="854" w:name="_Toc35424961"/>
      <w:bookmarkStart w:id="855" w:name="_Toc506107332"/>
      <w:bookmarkStart w:id="856" w:name="_Toc15058926"/>
      <w:r>
        <w:rPr>
          <w:rFonts w:hint="eastAsia" w:ascii="宋体" w:hAnsi="宋体" w:eastAsia="宋体" w:cs="宋体"/>
          <w:highlight w:val="none"/>
        </w:rPr>
        <w:t>9.其他</w:t>
      </w:r>
      <w:bookmarkEnd w:id="850"/>
      <w:bookmarkEnd w:id="851"/>
      <w:bookmarkEnd w:id="852"/>
      <w:bookmarkEnd w:id="853"/>
      <w:bookmarkEnd w:id="854"/>
      <w:bookmarkEnd w:id="855"/>
      <w:bookmarkEnd w:id="856"/>
    </w:p>
    <w:p w14:paraId="51C03621">
      <w:pPr>
        <w:spacing w:line="440" w:lineRule="exact"/>
        <w:ind w:firstLine="420" w:firstLineChars="200"/>
        <w:jc w:val="left"/>
        <w:rPr>
          <w:highlight w:val="none"/>
        </w:rPr>
      </w:pPr>
      <w:r>
        <w:rPr>
          <w:rFonts w:hint="eastAsia" w:ascii="宋体" w:hAnsi="宋体" w:cs="宋体"/>
          <w:szCs w:val="21"/>
          <w:highlight w:val="none"/>
        </w:rPr>
        <w:t>投标人提供的与投标文件有关的各类证书、证明、文件、资料等的真实性、合法性由投标人负全责。</w:t>
      </w:r>
      <w:bookmarkEnd w:id="764"/>
      <w:bookmarkEnd w:id="765"/>
      <w:bookmarkEnd w:id="766"/>
      <w:bookmarkEnd w:id="767"/>
      <w:bookmarkEnd w:id="768"/>
      <w:bookmarkEnd w:id="769"/>
      <w:bookmarkEnd w:id="770"/>
      <w:bookmarkEnd w:id="771"/>
      <w:bookmarkStart w:id="857" w:name="_Toc144974577"/>
      <w:bookmarkStart w:id="858" w:name="_Toc417623601"/>
      <w:bookmarkStart w:id="859" w:name="_Toc179632627"/>
      <w:bookmarkStart w:id="860" w:name="_Toc152042387"/>
      <w:bookmarkStart w:id="861" w:name="_Toc324404881"/>
      <w:bookmarkStart w:id="862" w:name="_Toc247085767"/>
      <w:bookmarkStart w:id="863" w:name="_Toc246996252"/>
      <w:bookmarkStart w:id="864" w:name="_Toc246996995"/>
      <w:bookmarkStart w:id="865" w:name="_Toc152045609"/>
    </w:p>
    <w:bookmarkEnd w:id="857"/>
    <w:bookmarkEnd w:id="858"/>
    <w:bookmarkEnd w:id="859"/>
    <w:bookmarkEnd w:id="860"/>
    <w:bookmarkEnd w:id="861"/>
    <w:bookmarkEnd w:id="862"/>
    <w:bookmarkEnd w:id="863"/>
    <w:bookmarkEnd w:id="864"/>
    <w:bookmarkEnd w:id="865"/>
    <w:p w14:paraId="01EE8AAD">
      <w:pPr>
        <w:rPr>
          <w:highlight w:val="none"/>
        </w:rPr>
      </w:pPr>
      <w:bookmarkStart w:id="866" w:name="_Toc35425128"/>
      <w:bookmarkStart w:id="867" w:name="_Toc506107333"/>
      <w:bookmarkStart w:id="868" w:name="_Toc15058927"/>
      <w:bookmarkStart w:id="869" w:name="_Toc35424962"/>
      <w:bookmarkStart w:id="870" w:name="_Toc144974826"/>
      <w:bookmarkStart w:id="871" w:name="_Toc179632785"/>
      <w:bookmarkStart w:id="872" w:name="_Toc152045767"/>
      <w:bookmarkStart w:id="873" w:name="_Toc152042546"/>
    </w:p>
    <w:p w14:paraId="65923B12">
      <w:pPr>
        <w:rPr>
          <w:rFonts w:hint="eastAsia"/>
        </w:rPr>
      </w:pPr>
      <w:r>
        <w:rPr>
          <w:rFonts w:hint="eastAsia"/>
          <w:highlight w:val="none"/>
        </w:rPr>
        <w:br w:type="page"/>
      </w:r>
      <w:bookmarkStart w:id="874" w:name="_Toc78803397"/>
    </w:p>
    <w:bookmarkEnd w:id="866"/>
    <w:bookmarkEnd w:id="867"/>
    <w:bookmarkEnd w:id="868"/>
    <w:bookmarkEnd w:id="869"/>
    <w:bookmarkEnd w:id="874"/>
    <w:p w14:paraId="226BC7FC">
      <w:pPr>
        <w:pStyle w:val="2"/>
      </w:pPr>
      <w:bookmarkStart w:id="875" w:name="_Toc16721"/>
      <w:r>
        <w:rPr>
          <w:rFonts w:hint="eastAsia" w:ascii="Arial" w:hAnsi="Arial"/>
          <w:kern w:val="0"/>
          <w:sz w:val="32"/>
          <w:szCs w:val="32"/>
        </w:rPr>
        <w:t>第</w:t>
      </w:r>
      <w:r>
        <w:rPr>
          <w:rFonts w:hint="eastAsia" w:ascii="Arial" w:hAnsi="Arial"/>
          <w:kern w:val="0"/>
          <w:sz w:val="32"/>
          <w:szCs w:val="32"/>
          <w:lang w:val="en-US" w:eastAsia="zh-CN"/>
        </w:rPr>
        <w:t>四</w:t>
      </w:r>
      <w:r>
        <w:rPr>
          <w:rFonts w:hint="eastAsia" w:ascii="Arial" w:hAnsi="Arial"/>
          <w:kern w:val="0"/>
          <w:sz w:val="32"/>
          <w:szCs w:val="32"/>
        </w:rPr>
        <w:t>章  合同条款及格式</w:t>
      </w:r>
      <w:bookmarkEnd w:id="875"/>
    </w:p>
    <w:bookmarkEnd w:id="870"/>
    <w:bookmarkEnd w:id="871"/>
    <w:bookmarkEnd w:id="872"/>
    <w:bookmarkEnd w:id="873"/>
    <w:p w14:paraId="57755C70">
      <w:pPr>
        <w:rPr>
          <w:rFonts w:hint="eastAsia" w:eastAsia="华文中宋"/>
          <w:b/>
          <w:sz w:val="52"/>
          <w:szCs w:val="52"/>
        </w:rPr>
      </w:pPr>
      <w:bookmarkStart w:id="876" w:name="_Toc246996354"/>
      <w:bookmarkStart w:id="877" w:name="_Toc35424970"/>
      <w:bookmarkStart w:id="878" w:name="_Toc35425136"/>
      <w:bookmarkStart w:id="879" w:name="_Toc324404888"/>
      <w:bookmarkStart w:id="880" w:name="_Toc78803398"/>
      <w:bookmarkStart w:id="881" w:name="_Toc152045786"/>
      <w:bookmarkStart w:id="882" w:name="_Toc15058934"/>
      <w:bookmarkStart w:id="883" w:name="_Toc506107340"/>
      <w:bookmarkStart w:id="884" w:name="_Toc247085872"/>
      <w:bookmarkStart w:id="885" w:name="_Toc179632806"/>
      <w:bookmarkStart w:id="886" w:name="_Toc246997097"/>
      <w:bookmarkStart w:id="887" w:name="_Toc144974855"/>
      <w:bookmarkStart w:id="888" w:name="_Toc152042575"/>
      <w:r>
        <w:rPr>
          <w:rFonts w:hint="eastAsia" w:eastAsia="仿宋_GB2312"/>
          <w:bCs/>
          <w:sz w:val="30"/>
          <w:szCs w:val="30"/>
        </w:rPr>
        <w:t>GF—2015—0210</w:t>
      </w:r>
    </w:p>
    <w:p w14:paraId="7EF77A01">
      <w:pPr>
        <w:pStyle w:val="79"/>
        <w:ind w:firstLine="602"/>
        <w:jc w:val="center"/>
        <w:rPr>
          <w:rFonts w:hint="eastAsia" w:eastAsia="华文中宋"/>
          <w:b/>
          <w:sz w:val="30"/>
          <w:szCs w:val="30"/>
          <w:u w:val="single"/>
        </w:rPr>
      </w:pPr>
      <w:r>
        <w:rPr>
          <w:rFonts w:hint="eastAsia" w:eastAsia="华文中宋"/>
          <w:b/>
          <w:sz w:val="30"/>
          <w:szCs w:val="30"/>
        </w:rPr>
        <w:t xml:space="preserve">                           合同编号：</w:t>
      </w:r>
      <w:r>
        <w:rPr>
          <w:rFonts w:hint="eastAsia" w:eastAsia="华文中宋"/>
          <w:b/>
          <w:sz w:val="30"/>
          <w:szCs w:val="30"/>
          <w:u w:val="single"/>
        </w:rPr>
        <w:t xml:space="preserve">          </w:t>
      </w:r>
    </w:p>
    <w:p w14:paraId="5856F7DB">
      <w:pPr>
        <w:pStyle w:val="79"/>
        <w:ind w:firstLine="602"/>
        <w:jc w:val="center"/>
        <w:rPr>
          <w:rFonts w:hint="eastAsia" w:eastAsia="华文中宋"/>
          <w:b/>
          <w:sz w:val="30"/>
          <w:szCs w:val="30"/>
          <w:u w:val="single"/>
        </w:rPr>
      </w:pPr>
    </w:p>
    <w:p w14:paraId="23747568">
      <w:pPr>
        <w:pStyle w:val="79"/>
        <w:ind w:firstLine="602"/>
        <w:jc w:val="center"/>
        <w:rPr>
          <w:rFonts w:hint="eastAsia" w:eastAsia="华文中宋"/>
          <w:b/>
          <w:sz w:val="30"/>
          <w:szCs w:val="30"/>
          <w:u w:val="single"/>
        </w:rPr>
      </w:pPr>
    </w:p>
    <w:p w14:paraId="380C813C">
      <w:pPr>
        <w:jc w:val="center"/>
        <w:rPr>
          <w:rFonts w:hint="eastAsia" w:eastAsia="华文中宋"/>
          <w:b/>
          <w:sz w:val="56"/>
          <w:szCs w:val="48"/>
        </w:rPr>
      </w:pPr>
      <w:r>
        <w:rPr>
          <w:rFonts w:eastAsia="华文中宋"/>
          <w:b/>
          <w:sz w:val="56"/>
          <w:szCs w:val="48"/>
        </w:rPr>
        <w:t>建设工程</w:t>
      </w:r>
      <w:r>
        <w:rPr>
          <w:rFonts w:hint="eastAsia" w:eastAsia="华文中宋"/>
          <w:b/>
          <w:sz w:val="56"/>
          <w:szCs w:val="48"/>
        </w:rPr>
        <w:t>设计</w:t>
      </w:r>
      <w:r>
        <w:rPr>
          <w:rFonts w:eastAsia="华文中宋"/>
          <w:b/>
          <w:sz w:val="56"/>
          <w:szCs w:val="48"/>
        </w:rPr>
        <w:t>合同</w:t>
      </w:r>
      <w:r>
        <w:rPr>
          <w:rFonts w:hint="eastAsia" w:eastAsia="华文中宋"/>
          <w:b/>
          <w:sz w:val="56"/>
          <w:szCs w:val="48"/>
        </w:rPr>
        <w:t>示范文本</w:t>
      </w:r>
    </w:p>
    <w:p w14:paraId="0121E9CF">
      <w:pPr>
        <w:jc w:val="center"/>
        <w:rPr>
          <w:rFonts w:hint="eastAsia" w:eastAsia="华文中宋"/>
          <w:b/>
          <w:sz w:val="48"/>
          <w:szCs w:val="48"/>
        </w:rPr>
      </w:pPr>
      <w:r>
        <w:rPr>
          <w:rFonts w:hint="eastAsia" w:eastAsia="华文中宋"/>
          <w:b/>
          <w:sz w:val="56"/>
          <w:szCs w:val="48"/>
        </w:rPr>
        <w:t>（专业建设工程）</w:t>
      </w:r>
    </w:p>
    <w:p w14:paraId="447BF28E">
      <w:pPr>
        <w:pStyle w:val="79"/>
        <w:ind w:firstLine="640"/>
        <w:jc w:val="center"/>
        <w:rPr>
          <w:rFonts w:hint="eastAsia" w:ascii="宋体" w:hAnsi="宋体" w:cs="宋体"/>
          <w:sz w:val="32"/>
          <w:szCs w:val="32"/>
        </w:rPr>
      </w:pPr>
    </w:p>
    <w:p w14:paraId="3F8E1538">
      <w:pPr>
        <w:pStyle w:val="79"/>
        <w:ind w:firstLine="640"/>
        <w:jc w:val="center"/>
        <w:rPr>
          <w:rFonts w:hint="eastAsia" w:ascii="宋体" w:hAnsi="宋体" w:cs="宋体"/>
          <w:sz w:val="32"/>
          <w:szCs w:val="32"/>
        </w:rPr>
      </w:pPr>
    </w:p>
    <w:p w14:paraId="624FB1C3">
      <w:pPr>
        <w:pStyle w:val="79"/>
        <w:ind w:firstLine="640"/>
        <w:jc w:val="center"/>
        <w:rPr>
          <w:rFonts w:hint="eastAsia" w:ascii="宋体" w:hAnsi="宋体" w:cs="宋体"/>
          <w:sz w:val="32"/>
          <w:szCs w:val="32"/>
        </w:rPr>
      </w:pPr>
    </w:p>
    <w:p w14:paraId="2CE23350">
      <w:pPr>
        <w:pStyle w:val="79"/>
        <w:ind w:firstLine="640"/>
        <w:jc w:val="center"/>
        <w:rPr>
          <w:rFonts w:hint="eastAsia" w:ascii="宋体" w:hAnsi="宋体" w:cs="宋体"/>
          <w:sz w:val="32"/>
          <w:szCs w:val="32"/>
        </w:rPr>
      </w:pPr>
    </w:p>
    <w:p w14:paraId="0940ADCC">
      <w:pPr>
        <w:pStyle w:val="79"/>
        <w:ind w:firstLine="640"/>
        <w:jc w:val="center"/>
        <w:rPr>
          <w:rFonts w:hint="eastAsia" w:ascii="宋体" w:hAnsi="宋体" w:cs="宋体"/>
          <w:sz w:val="32"/>
          <w:szCs w:val="32"/>
        </w:rPr>
      </w:pPr>
    </w:p>
    <w:p w14:paraId="233207F8">
      <w:pPr>
        <w:pStyle w:val="79"/>
        <w:ind w:firstLine="640"/>
        <w:jc w:val="center"/>
        <w:rPr>
          <w:rFonts w:hint="eastAsia" w:ascii="宋体" w:hAnsi="宋体" w:cs="宋体"/>
          <w:sz w:val="32"/>
          <w:szCs w:val="32"/>
        </w:rPr>
      </w:pPr>
    </w:p>
    <w:p w14:paraId="70BEB416">
      <w:pPr>
        <w:pStyle w:val="79"/>
        <w:ind w:firstLine="0" w:firstLineChars="0"/>
        <w:rPr>
          <w:rFonts w:hint="eastAsia" w:ascii="宋体" w:hAnsi="宋体" w:cs="宋体"/>
          <w:sz w:val="32"/>
          <w:szCs w:val="32"/>
        </w:rPr>
      </w:pPr>
    </w:p>
    <w:p w14:paraId="0C50FCAD">
      <w:pPr>
        <w:pStyle w:val="79"/>
        <w:ind w:firstLine="0" w:firstLineChars="0"/>
        <w:rPr>
          <w:rFonts w:hint="eastAsia" w:ascii="宋体" w:hAnsi="宋体" w:cs="宋体"/>
          <w:sz w:val="32"/>
          <w:szCs w:val="32"/>
        </w:rPr>
      </w:pPr>
    </w:p>
    <w:p w14:paraId="26AF5B08">
      <w:pPr>
        <w:pStyle w:val="79"/>
        <w:ind w:firstLine="640"/>
        <w:jc w:val="center"/>
        <w:rPr>
          <w:rFonts w:hint="eastAsia" w:ascii="宋体" w:hAnsi="宋体" w:cs="宋体"/>
          <w:sz w:val="32"/>
          <w:szCs w:val="32"/>
        </w:rPr>
      </w:pPr>
    </w:p>
    <w:p w14:paraId="33B9824D">
      <w:pPr>
        <w:ind w:right="3360" w:rightChars="1600" w:firstLine="2318" w:firstLineChars="1104"/>
        <w:jc w:val="distribute"/>
        <w:rPr>
          <w:b/>
          <w:sz w:val="32"/>
          <w:szCs w:val="28"/>
        </w:rPr>
      </w:pPr>
      <w:r>
        <mc:AlternateContent>
          <mc:Choice Requires="wps">
            <w:drawing>
              <wp:anchor distT="0" distB="0" distL="114300" distR="114300" simplePos="0" relativeHeight="251659264" behindDoc="0" locked="0" layoutInCell="1" allowOverlap="1">
                <wp:simplePos x="0" y="0"/>
                <wp:positionH relativeFrom="column">
                  <wp:posOffset>3749040</wp:posOffset>
                </wp:positionH>
                <wp:positionV relativeFrom="paragraph">
                  <wp:posOffset>156210</wp:posOffset>
                </wp:positionV>
                <wp:extent cx="1162050" cy="457200"/>
                <wp:effectExtent l="4445" t="4445" r="14605" b="14605"/>
                <wp:wrapNone/>
                <wp:docPr id="5" name="文本框 5"/>
                <wp:cNvGraphicFramePr/>
                <a:graphic xmlns:a="http://schemas.openxmlformats.org/drawingml/2006/main">
                  <a:graphicData uri="http://schemas.microsoft.com/office/word/2010/wordprocessingShape">
                    <wps:wsp>
                      <wps:cNvSpPr txBox="1"/>
                      <wps:spPr>
                        <a:xfrm>
                          <a:off x="0" y="0"/>
                          <a:ext cx="1162050" cy="457200"/>
                        </a:xfrm>
                        <a:prstGeom prst="rect">
                          <a:avLst/>
                        </a:prstGeom>
                        <a:noFill/>
                        <a:ln w="9525" cap="flat" cmpd="sng">
                          <a:solidFill>
                            <a:srgbClr val="FFFFFF"/>
                          </a:solidFill>
                          <a:prstDash val="solid"/>
                          <a:miter/>
                          <a:headEnd type="none" w="med" len="med"/>
                          <a:tailEnd type="none" w="med" len="med"/>
                        </a:ln>
                      </wps:spPr>
                      <wps:txbx>
                        <w:txbxContent>
                          <w:p w14:paraId="6BCABDA1">
                            <w:pPr>
                              <w:ind w:firstLine="643" w:firstLineChars="200"/>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295.2pt;margin-top:12.3pt;height:36pt;width:91.5pt;z-index:251659264;mso-width-relative:page;mso-height-relative:page;" filled="f" stroked="t" coordsize="21600,21600" o:gfxdata="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PG9T9kAAAAJAQAADwAAAAAAAAABACAAAAAiAAAAZHJz&#10;L2Rvd25yZXYueG1sUEsBAhQAFAAAAAgAh07iQAZYAAQDAgAADQQAAA4AAAAAAAAAAQAgAAAAKAEA&#10;AGRycy9lMm9Eb2MueG1sUEsFBgAAAAAGAAYAWQEAAJ0FAAAAAA==&#10;">
                <v:fill on="f" focussize="0,0"/>
                <v:stroke color="#FFFFFF" joinstyle="miter"/>
                <v:imagedata o:title=""/>
                <o:lock v:ext="edit" aspectratio="f"/>
                <v:textbox>
                  <w:txbxContent>
                    <w:p w14:paraId="6BCABDA1">
                      <w:pPr>
                        <w:ind w:firstLine="643" w:firstLineChars="200"/>
                        <w:rPr>
                          <w:rFonts w:hint="eastAsia"/>
                          <w:b/>
                          <w:bCs/>
                          <w:sz w:val="32"/>
                        </w:rPr>
                      </w:pPr>
                      <w:r>
                        <w:rPr>
                          <w:rFonts w:hint="eastAsia"/>
                          <w:b/>
                          <w:bCs/>
                          <w:sz w:val="32"/>
                        </w:rPr>
                        <w:t>制定</w:t>
                      </w:r>
                    </w:p>
                  </w:txbxContent>
                </v:textbox>
              </v:shape>
            </w:pict>
          </mc:Fallback>
        </mc:AlternateContent>
      </w:r>
      <w:r>
        <w:rPr>
          <w:b/>
          <w:sz w:val="32"/>
          <w:szCs w:val="28"/>
        </w:rPr>
        <w:t>住房和城乡建设部</w:t>
      </w:r>
    </w:p>
    <w:p w14:paraId="6BEA7B3E">
      <w:pPr>
        <w:ind w:right="3139" w:rightChars="1495" w:firstLine="2570" w:firstLineChars="800"/>
        <w:jc w:val="center"/>
        <w:rPr>
          <w:b/>
          <w:sz w:val="32"/>
          <w:szCs w:val="28"/>
        </w:rPr>
      </w:pPr>
      <w:r>
        <w:rPr>
          <w:b/>
          <w:sz w:val="32"/>
          <w:szCs w:val="28"/>
        </w:rPr>
        <w:t>国家工商行政管理总局</w:t>
      </w:r>
      <w:bookmarkStart w:id="889" w:name="_Toc351203480"/>
    </w:p>
    <w:p w14:paraId="36376BC7">
      <w:pPr>
        <w:spacing w:line="440" w:lineRule="exact"/>
        <w:ind w:right="3139" w:rightChars="1495" w:firstLine="2570" w:firstLineChars="800"/>
        <w:jc w:val="center"/>
        <w:rPr>
          <w:rFonts w:hint="eastAsia" w:ascii="宋体" w:hAnsi="宋体" w:cs="宋体"/>
          <w:b/>
          <w:szCs w:val="21"/>
        </w:rPr>
      </w:pPr>
      <w:r>
        <w:rPr>
          <w:b/>
          <w:sz w:val="32"/>
          <w:szCs w:val="28"/>
        </w:rPr>
        <w:br w:type="page"/>
      </w:r>
      <w:r>
        <w:rPr>
          <w:rFonts w:hint="eastAsia" w:ascii="宋体" w:hAnsi="宋体" w:cs="宋体"/>
          <w:sz w:val="30"/>
          <w:szCs w:val="30"/>
        </w:rPr>
        <w:t>第一部分 合同协议书</w:t>
      </w:r>
      <w:bookmarkEnd w:id="889"/>
    </w:p>
    <w:p w14:paraId="54AFF8F1">
      <w:pPr>
        <w:spacing w:line="440" w:lineRule="exact"/>
        <w:rPr>
          <w:rFonts w:hint="eastAsia" w:ascii="宋体" w:hAnsi="宋体" w:cs="宋体"/>
          <w:b/>
          <w:szCs w:val="21"/>
          <w:u w:val="single"/>
        </w:rPr>
      </w:pPr>
      <w:r>
        <w:rPr>
          <w:rFonts w:hint="eastAsia" w:ascii="宋体" w:hAnsi="宋体" w:cs="宋体"/>
          <w:b/>
          <w:szCs w:val="21"/>
        </w:rPr>
        <w:t>发包人（全称）：</w:t>
      </w:r>
      <w:r>
        <w:rPr>
          <w:rFonts w:hint="eastAsia" w:ascii="宋体" w:hAnsi="宋体" w:cs="宋体"/>
          <w:b/>
          <w:szCs w:val="21"/>
          <w:u w:val="single"/>
        </w:rPr>
        <w:t>                                   </w:t>
      </w:r>
    </w:p>
    <w:p w14:paraId="2E7E2A7C">
      <w:pPr>
        <w:spacing w:line="440" w:lineRule="exact"/>
        <w:rPr>
          <w:rFonts w:hint="eastAsia" w:ascii="宋体" w:hAnsi="宋体" w:cs="宋体"/>
          <w:b/>
          <w:szCs w:val="21"/>
          <w:u w:val="single"/>
        </w:rPr>
      </w:pPr>
      <w:r>
        <w:rPr>
          <w:rFonts w:hint="eastAsia" w:ascii="宋体" w:hAnsi="宋体" w:cs="宋体"/>
          <w:b/>
          <w:szCs w:val="21"/>
        </w:rPr>
        <w:t>设计人（全称）：</w:t>
      </w:r>
      <w:r>
        <w:rPr>
          <w:rFonts w:hint="eastAsia" w:ascii="宋体" w:hAnsi="宋体" w:cs="宋体"/>
          <w:b/>
          <w:szCs w:val="21"/>
          <w:u w:val="single"/>
        </w:rPr>
        <w:t>                      </w:t>
      </w:r>
    </w:p>
    <w:p w14:paraId="47FC3E35">
      <w:pPr>
        <w:spacing w:line="440" w:lineRule="exact"/>
        <w:ind w:firstLine="420" w:firstLineChars="200"/>
        <w:rPr>
          <w:rFonts w:hint="eastAsia" w:ascii="宋体" w:hAnsi="宋体" w:cs="宋体"/>
          <w:szCs w:val="21"/>
        </w:rPr>
      </w:pPr>
      <w:r>
        <w:rPr>
          <w:rFonts w:hint="eastAsia" w:ascii="宋体" w:hAnsi="宋体" w:cs="宋体"/>
          <w:szCs w:val="21"/>
        </w:rPr>
        <w:t>根据《中华人民共和国民法典》、《中华人民共和国建筑法》及有关法律规定，遵循平等、自愿、公平和诚实信用的原则，双方就</w:t>
      </w:r>
      <w:r>
        <w:rPr>
          <w:rFonts w:hint="eastAsia" w:ascii="宋体" w:hAnsi="宋体" w:cs="宋体"/>
          <w:szCs w:val="21"/>
          <w:u w:val="single"/>
        </w:rPr>
        <w:t xml:space="preserve">                   </w:t>
      </w:r>
      <w:r>
        <w:rPr>
          <w:rFonts w:hint="eastAsia" w:ascii="宋体" w:hAnsi="宋体" w:cs="宋体"/>
          <w:szCs w:val="21"/>
        </w:rPr>
        <w:t>及有关事项协商一致，共同达成如下协议：</w:t>
      </w:r>
    </w:p>
    <w:p w14:paraId="2B777EF0">
      <w:pPr>
        <w:pStyle w:val="5"/>
        <w:spacing w:before="93" w:beforeLines="30" w:after="93" w:afterLines="30" w:line="440" w:lineRule="exact"/>
        <w:ind w:left="0" w:firstLine="0"/>
        <w:rPr>
          <w:rFonts w:hint="eastAsia"/>
          <w:bCs w:val="0"/>
          <w:sz w:val="21"/>
          <w:szCs w:val="21"/>
        </w:rPr>
      </w:pPr>
      <w:r>
        <w:rPr>
          <w:rFonts w:hint="eastAsia"/>
          <w:bCs w:val="0"/>
          <w:sz w:val="21"/>
          <w:szCs w:val="21"/>
        </w:rPr>
        <w:t xml:space="preserve"> </w:t>
      </w:r>
      <w:bookmarkStart w:id="890" w:name="_Toc351203481"/>
      <w:r>
        <w:rPr>
          <w:rFonts w:hint="eastAsia"/>
          <w:bCs w:val="0"/>
          <w:sz w:val="21"/>
          <w:szCs w:val="21"/>
        </w:rPr>
        <w:t>一、工程概况</w:t>
      </w:r>
      <w:bookmarkEnd w:id="890"/>
    </w:p>
    <w:p w14:paraId="5075C4CB">
      <w:pPr>
        <w:spacing w:line="440" w:lineRule="exact"/>
        <w:ind w:firstLine="411" w:firstLineChars="196"/>
        <w:rPr>
          <w:rFonts w:hint="eastAsia" w:ascii="宋体" w:hAnsi="宋体" w:cs="宋体"/>
          <w:szCs w:val="21"/>
        </w:rPr>
      </w:pPr>
      <w:r>
        <w:rPr>
          <w:rFonts w:hint="eastAsia" w:ascii="宋体" w:hAnsi="宋体" w:cs="宋体"/>
          <w:bCs/>
          <w:szCs w:val="21"/>
        </w:rPr>
        <w:t>1.工程名称</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p>
    <w:p w14:paraId="7C22AFF9">
      <w:pPr>
        <w:spacing w:line="440" w:lineRule="exact"/>
        <w:ind w:firstLine="411" w:firstLineChars="196"/>
        <w:rPr>
          <w:rFonts w:hint="eastAsia" w:ascii="宋体" w:hAnsi="宋体" w:cs="宋体"/>
          <w:szCs w:val="21"/>
          <w:u w:val="single"/>
        </w:rPr>
      </w:pPr>
      <w:r>
        <w:rPr>
          <w:rFonts w:hint="eastAsia" w:ascii="宋体" w:hAnsi="宋体" w:cs="宋体"/>
          <w:szCs w:val="21"/>
        </w:rPr>
        <w:t>2.工程批准、核准或备案文号：</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w:t>
      </w:r>
    </w:p>
    <w:p w14:paraId="7C8149D3">
      <w:pPr>
        <w:spacing w:line="440" w:lineRule="exact"/>
        <w:ind w:firstLine="411" w:firstLineChars="196"/>
        <w:rPr>
          <w:rFonts w:hint="eastAsia" w:ascii="宋体" w:hAnsi="宋体" w:cs="宋体"/>
          <w:szCs w:val="21"/>
        </w:rPr>
      </w:pPr>
      <w:r>
        <w:rPr>
          <w:rFonts w:hint="eastAsia" w:ascii="宋体" w:hAnsi="宋体" w:cs="宋体"/>
          <w:bCs/>
          <w:szCs w:val="21"/>
        </w:rPr>
        <w:t>3.</w:t>
      </w:r>
      <w:r>
        <w:rPr>
          <w:rFonts w:hint="eastAsia" w:ascii="宋体" w:hAnsi="宋体" w:cs="宋体"/>
          <w:szCs w:val="21"/>
        </w:rPr>
        <w:t>工程内容及规模：</w:t>
      </w:r>
      <w:r>
        <w:rPr>
          <w:rFonts w:hint="eastAsia" w:ascii="宋体" w:hAnsi="宋体" w:cs="宋体"/>
          <w:szCs w:val="21"/>
          <w:u w:val="single"/>
        </w:rPr>
        <w:t xml:space="preserve">                      </w:t>
      </w:r>
      <w:r>
        <w:rPr>
          <w:rFonts w:hint="eastAsia" w:ascii="宋体" w:hAnsi="宋体" w:cs="宋体"/>
          <w:szCs w:val="21"/>
        </w:rPr>
        <w:t>。</w:t>
      </w:r>
    </w:p>
    <w:p w14:paraId="7B1849B4">
      <w:pPr>
        <w:spacing w:line="440" w:lineRule="exact"/>
        <w:ind w:firstLine="411" w:firstLineChars="196"/>
        <w:rPr>
          <w:rFonts w:hint="eastAsia" w:ascii="宋体" w:hAnsi="宋体" w:cs="宋体"/>
          <w:szCs w:val="21"/>
          <w:u w:val="single"/>
        </w:rPr>
      </w:pPr>
      <w:r>
        <w:rPr>
          <w:rFonts w:hint="eastAsia" w:ascii="宋体" w:hAnsi="宋体" w:cs="宋体"/>
          <w:szCs w:val="21"/>
        </w:rPr>
        <w:t>4.</w:t>
      </w:r>
      <w:r>
        <w:rPr>
          <w:rFonts w:hint="eastAsia" w:ascii="宋体" w:hAnsi="宋体" w:cs="宋体"/>
          <w:bCs/>
          <w:szCs w:val="21"/>
        </w:rPr>
        <w:t>工程所在地详细地址：</w:t>
      </w:r>
      <w:r>
        <w:rPr>
          <w:rFonts w:hint="eastAsia" w:ascii="宋体" w:hAnsi="宋体" w:cs="宋体"/>
          <w:szCs w:val="21"/>
          <w:u w:val="single"/>
        </w:rPr>
        <w:t>             </w:t>
      </w:r>
      <w:r>
        <w:rPr>
          <w:rFonts w:hint="eastAsia" w:ascii="宋体" w:hAnsi="宋体" w:cs="宋体"/>
          <w:szCs w:val="21"/>
        </w:rPr>
        <w:t>。</w:t>
      </w:r>
    </w:p>
    <w:p w14:paraId="148C9612">
      <w:pPr>
        <w:spacing w:line="440" w:lineRule="exact"/>
        <w:ind w:firstLine="411" w:firstLineChars="196"/>
        <w:rPr>
          <w:rFonts w:hint="eastAsia" w:ascii="宋体" w:hAnsi="宋体" w:cs="宋体"/>
          <w:szCs w:val="21"/>
        </w:rPr>
      </w:pPr>
      <w:r>
        <w:rPr>
          <w:rFonts w:hint="eastAsia" w:ascii="宋体" w:hAnsi="宋体" w:cs="宋体"/>
          <w:szCs w:val="21"/>
        </w:rPr>
        <w:t>5.工程投资估算：</w:t>
      </w:r>
      <w:r>
        <w:rPr>
          <w:rFonts w:hint="eastAsia" w:ascii="宋体" w:hAnsi="宋体" w:cs="宋体"/>
          <w:szCs w:val="21"/>
          <w:u w:val="single"/>
        </w:rPr>
        <w:t xml:space="preserve">                                    </w:t>
      </w:r>
      <w:r>
        <w:rPr>
          <w:rFonts w:hint="eastAsia" w:ascii="宋体" w:hAnsi="宋体" w:cs="宋体"/>
          <w:szCs w:val="21"/>
        </w:rPr>
        <w:t>。</w:t>
      </w:r>
    </w:p>
    <w:p w14:paraId="41B8BAA4">
      <w:pPr>
        <w:spacing w:line="440" w:lineRule="exact"/>
        <w:ind w:firstLine="411" w:firstLineChars="196"/>
        <w:rPr>
          <w:rFonts w:hint="eastAsia" w:ascii="宋体" w:hAnsi="宋体" w:cs="宋体"/>
          <w:szCs w:val="21"/>
          <w:u w:val="single"/>
        </w:rPr>
      </w:pPr>
      <w:r>
        <w:rPr>
          <w:rFonts w:hint="eastAsia" w:ascii="宋体" w:hAnsi="宋体" w:cs="宋体"/>
          <w:szCs w:val="21"/>
        </w:rPr>
        <w:t>6.工程进度安排：</w:t>
      </w:r>
      <w:r>
        <w:rPr>
          <w:rFonts w:hint="eastAsia" w:ascii="宋体" w:hAnsi="宋体" w:cs="宋体"/>
          <w:szCs w:val="21"/>
          <w:u w:val="single"/>
        </w:rPr>
        <w:t xml:space="preserve">                                   。</w:t>
      </w:r>
    </w:p>
    <w:p w14:paraId="7FEE7291">
      <w:pPr>
        <w:spacing w:line="440" w:lineRule="exact"/>
        <w:ind w:firstLine="411" w:firstLineChars="196"/>
        <w:rPr>
          <w:rFonts w:hint="eastAsia" w:ascii="宋体" w:hAnsi="宋体" w:cs="宋体"/>
          <w:szCs w:val="21"/>
          <w:u w:val="single"/>
        </w:rPr>
      </w:pPr>
      <w:r>
        <w:rPr>
          <w:rFonts w:hint="eastAsia" w:ascii="宋体" w:hAnsi="宋体" w:cs="宋体"/>
          <w:szCs w:val="21"/>
        </w:rPr>
        <w:t>7.工程主要技术标准：</w:t>
      </w:r>
      <w:r>
        <w:rPr>
          <w:rFonts w:hint="eastAsia" w:ascii="宋体" w:hAnsi="宋体" w:cs="宋体"/>
          <w:szCs w:val="21"/>
          <w:u w:val="single"/>
        </w:rPr>
        <w:t xml:space="preserve">   国家现行相关技术标准          </w:t>
      </w:r>
      <w:r>
        <w:rPr>
          <w:rFonts w:hint="eastAsia" w:ascii="宋体" w:hAnsi="宋体" w:cs="宋体"/>
          <w:szCs w:val="21"/>
        </w:rPr>
        <w:t>。</w:t>
      </w:r>
    </w:p>
    <w:p w14:paraId="04D87415">
      <w:pPr>
        <w:pStyle w:val="5"/>
        <w:spacing w:before="93" w:beforeLines="30" w:after="93" w:afterLines="30" w:line="440" w:lineRule="exact"/>
        <w:ind w:left="0" w:firstLine="0"/>
        <w:rPr>
          <w:rFonts w:hint="eastAsia"/>
          <w:bCs w:val="0"/>
          <w:sz w:val="21"/>
          <w:szCs w:val="21"/>
        </w:rPr>
      </w:pPr>
      <w:r>
        <w:rPr>
          <w:rFonts w:hint="eastAsia"/>
          <w:bCs w:val="0"/>
          <w:sz w:val="21"/>
          <w:szCs w:val="21"/>
        </w:rPr>
        <w:t>二、工程设计范围、阶段与服务内容</w:t>
      </w:r>
    </w:p>
    <w:p w14:paraId="3450AAB0">
      <w:pPr>
        <w:spacing w:line="440" w:lineRule="exact"/>
        <w:ind w:firstLine="411" w:firstLineChars="196"/>
        <w:rPr>
          <w:rFonts w:hint="eastAsia" w:ascii="宋体" w:hAnsi="宋体" w:cs="宋体"/>
          <w:bCs/>
          <w:szCs w:val="21"/>
        </w:rPr>
      </w:pPr>
      <w:r>
        <w:rPr>
          <w:rFonts w:hint="eastAsia" w:ascii="宋体" w:hAnsi="宋体" w:cs="宋体"/>
          <w:bCs/>
          <w:szCs w:val="21"/>
        </w:rPr>
        <w:t>1.工程设计范围：</w:t>
      </w:r>
      <w:r>
        <w:rPr>
          <w:rFonts w:hint="eastAsia" w:ascii="宋体" w:hAnsi="宋体" w:cs="宋体"/>
          <w:szCs w:val="21"/>
          <w:u w:val="single"/>
        </w:rPr>
        <w:t xml:space="preserve">详见招标文件发包人要求          </w:t>
      </w:r>
      <w:r>
        <w:rPr>
          <w:rFonts w:hint="eastAsia" w:ascii="宋体" w:hAnsi="宋体" w:cs="宋体"/>
          <w:bCs/>
          <w:szCs w:val="21"/>
        </w:rPr>
        <w:t>。</w:t>
      </w:r>
    </w:p>
    <w:p w14:paraId="77700DAB">
      <w:pPr>
        <w:spacing w:line="440" w:lineRule="exact"/>
        <w:ind w:firstLine="411" w:firstLineChars="196"/>
        <w:rPr>
          <w:rFonts w:hint="eastAsia" w:ascii="宋体" w:hAnsi="宋体" w:cs="宋体"/>
          <w:bCs/>
          <w:szCs w:val="21"/>
          <w:u w:val="single"/>
        </w:rPr>
      </w:pPr>
      <w:r>
        <w:rPr>
          <w:rFonts w:hint="eastAsia" w:ascii="宋体" w:hAnsi="宋体" w:cs="宋体"/>
          <w:szCs w:val="21"/>
        </w:rPr>
        <w:t>2.工程设计阶段：</w:t>
      </w:r>
      <w:r>
        <w:rPr>
          <w:rFonts w:hint="eastAsia" w:ascii="宋体" w:hAnsi="宋体" w:cs="宋体"/>
          <w:szCs w:val="21"/>
          <w:u w:val="single"/>
        </w:rPr>
        <w:t xml:space="preserve">   详见招标文件发包人要求         </w:t>
      </w:r>
      <w:r>
        <w:rPr>
          <w:rFonts w:hint="eastAsia" w:ascii="宋体" w:hAnsi="宋体" w:cs="宋体"/>
          <w:szCs w:val="21"/>
        </w:rPr>
        <w:t>。</w:t>
      </w:r>
    </w:p>
    <w:p w14:paraId="78526746">
      <w:pPr>
        <w:spacing w:line="440" w:lineRule="exact"/>
        <w:ind w:firstLine="411" w:firstLineChars="196"/>
        <w:rPr>
          <w:rFonts w:hint="eastAsia" w:ascii="宋体" w:hAnsi="宋体" w:cs="宋体"/>
          <w:bCs/>
          <w:szCs w:val="21"/>
        </w:rPr>
      </w:pPr>
      <w:r>
        <w:rPr>
          <w:rFonts w:hint="eastAsia" w:ascii="宋体" w:hAnsi="宋体" w:cs="宋体"/>
          <w:bCs/>
          <w:szCs w:val="21"/>
        </w:rPr>
        <w:t>3.工程设计服务内容：</w:t>
      </w:r>
      <w:r>
        <w:rPr>
          <w:rFonts w:hint="eastAsia" w:ascii="宋体" w:hAnsi="宋体" w:cs="宋体"/>
          <w:bCs/>
          <w:szCs w:val="21"/>
          <w:u w:val="single"/>
        </w:rPr>
        <w:t xml:space="preserve">    </w:t>
      </w:r>
      <w:r>
        <w:rPr>
          <w:rFonts w:hint="eastAsia" w:ascii="宋体" w:hAnsi="宋体" w:cs="宋体"/>
          <w:szCs w:val="21"/>
          <w:u w:val="single"/>
        </w:rPr>
        <w:t xml:space="preserve">详见招标文件发包人要求   </w:t>
      </w:r>
      <w:r>
        <w:rPr>
          <w:rFonts w:hint="eastAsia" w:ascii="宋体" w:hAnsi="宋体" w:cs="宋体"/>
          <w:bCs/>
          <w:szCs w:val="21"/>
        </w:rPr>
        <w:t>。</w:t>
      </w:r>
    </w:p>
    <w:p w14:paraId="5DD63C3C">
      <w:pPr>
        <w:spacing w:line="440" w:lineRule="exact"/>
        <w:ind w:firstLine="420" w:firstLineChars="200"/>
        <w:rPr>
          <w:rFonts w:hint="eastAsia" w:ascii="宋体" w:hAnsi="宋体" w:cs="宋体"/>
          <w:szCs w:val="21"/>
        </w:rPr>
      </w:pPr>
      <w:r>
        <w:rPr>
          <w:rFonts w:hint="eastAsia" w:ascii="宋体" w:hAnsi="宋体" w:cs="宋体"/>
          <w:szCs w:val="21"/>
        </w:rPr>
        <w:t>工程设计范围、阶段与服务内容详见专用合同条款附件1。</w:t>
      </w:r>
    </w:p>
    <w:p w14:paraId="304F45C8">
      <w:pPr>
        <w:pStyle w:val="5"/>
        <w:spacing w:before="93" w:beforeLines="30" w:after="93" w:afterLines="30" w:line="440" w:lineRule="exact"/>
        <w:ind w:left="0" w:firstLine="0"/>
        <w:rPr>
          <w:rFonts w:hint="eastAsia"/>
          <w:bCs w:val="0"/>
          <w:sz w:val="21"/>
          <w:szCs w:val="21"/>
        </w:rPr>
      </w:pPr>
      <w:bookmarkStart w:id="891" w:name="_Toc351203482"/>
      <w:r>
        <w:rPr>
          <w:rFonts w:hint="eastAsia"/>
          <w:bCs w:val="0"/>
          <w:sz w:val="21"/>
          <w:szCs w:val="21"/>
        </w:rPr>
        <w:t>三、</w:t>
      </w:r>
      <w:bookmarkEnd w:id="891"/>
      <w:r>
        <w:rPr>
          <w:rFonts w:hint="eastAsia"/>
          <w:bCs w:val="0"/>
          <w:sz w:val="21"/>
          <w:szCs w:val="21"/>
        </w:rPr>
        <w:t>工程设计周期</w:t>
      </w:r>
    </w:p>
    <w:p w14:paraId="565BED3B">
      <w:pPr>
        <w:spacing w:line="440" w:lineRule="exact"/>
        <w:ind w:firstLine="459"/>
        <w:rPr>
          <w:rFonts w:hint="eastAsia" w:ascii="宋体" w:hAnsi="宋体" w:cs="宋体"/>
          <w:szCs w:val="21"/>
        </w:rPr>
      </w:pPr>
      <w:r>
        <w:rPr>
          <w:rFonts w:hint="eastAsia" w:ascii="宋体" w:hAnsi="宋体" w:cs="宋体"/>
          <w:szCs w:val="21"/>
        </w:rPr>
        <w:t>计划开始设计日期：</w:t>
      </w:r>
      <w:r>
        <w:rPr>
          <w:rFonts w:hint="eastAsia" w:ascii="宋体" w:hAnsi="宋体" w:cs="宋体"/>
          <w:szCs w:val="21"/>
          <w:u w:val="single"/>
        </w:rPr>
        <w:t></w:t>
      </w:r>
      <w:r>
        <w:rPr>
          <w:rFonts w:hint="eastAsia" w:ascii="宋体" w:hAnsi="宋体" w:cs="宋体"/>
          <w:szCs w:val="21"/>
        </w:rPr>
        <w:t>年</w:t>
      </w:r>
      <w:r>
        <w:rPr>
          <w:rFonts w:hint="eastAsia" w:ascii="宋体" w:hAnsi="宋体" w:cs="宋体"/>
          <w:szCs w:val="21"/>
          <w:u w:val="single"/>
        </w:rPr>
        <w:t></w:t>
      </w:r>
      <w:r>
        <w:rPr>
          <w:rFonts w:hint="eastAsia" w:ascii="宋体" w:hAnsi="宋体" w:cs="宋体"/>
          <w:szCs w:val="21"/>
        </w:rPr>
        <w:t>月</w:t>
      </w:r>
      <w:r>
        <w:rPr>
          <w:rFonts w:hint="eastAsia" w:ascii="宋体" w:hAnsi="宋体" w:cs="宋体"/>
          <w:szCs w:val="21"/>
          <w:u w:val="single"/>
        </w:rPr>
        <w:t></w:t>
      </w:r>
      <w:r>
        <w:rPr>
          <w:rFonts w:hint="eastAsia" w:ascii="宋体" w:hAnsi="宋体" w:cs="宋体"/>
          <w:szCs w:val="21"/>
        </w:rPr>
        <w:t>日。</w:t>
      </w:r>
    </w:p>
    <w:p w14:paraId="24DC04E6">
      <w:pPr>
        <w:spacing w:line="440" w:lineRule="exact"/>
        <w:ind w:firstLine="459"/>
        <w:rPr>
          <w:rFonts w:hint="eastAsia" w:ascii="宋体" w:hAnsi="宋体" w:cs="宋体"/>
          <w:szCs w:val="21"/>
        </w:rPr>
      </w:pPr>
      <w:r>
        <w:rPr>
          <w:rFonts w:hint="eastAsia" w:ascii="宋体" w:hAnsi="宋体" w:cs="宋体"/>
          <w:szCs w:val="21"/>
        </w:rPr>
        <w:t>计划完成设计日期：</w:t>
      </w:r>
      <w:r>
        <w:rPr>
          <w:rFonts w:hint="eastAsia" w:ascii="宋体" w:hAnsi="宋体" w:cs="宋体"/>
          <w:szCs w:val="21"/>
          <w:u w:val="single"/>
        </w:rPr>
        <w:t></w:t>
      </w:r>
      <w:r>
        <w:rPr>
          <w:rFonts w:hint="eastAsia" w:ascii="宋体" w:hAnsi="宋体" w:cs="宋体"/>
          <w:szCs w:val="21"/>
        </w:rPr>
        <w:t>年</w:t>
      </w:r>
      <w:r>
        <w:rPr>
          <w:rFonts w:hint="eastAsia" w:ascii="宋体" w:hAnsi="宋体" w:cs="宋体"/>
          <w:szCs w:val="21"/>
          <w:u w:val="single"/>
        </w:rPr>
        <w:t></w:t>
      </w:r>
      <w:r>
        <w:rPr>
          <w:rFonts w:hint="eastAsia" w:ascii="宋体" w:hAnsi="宋体" w:cs="宋体"/>
          <w:szCs w:val="21"/>
        </w:rPr>
        <w:t>月</w:t>
      </w:r>
      <w:r>
        <w:rPr>
          <w:rFonts w:hint="eastAsia" w:ascii="宋体" w:hAnsi="宋体" w:cs="宋体"/>
          <w:szCs w:val="21"/>
          <w:u w:val="single"/>
        </w:rPr>
        <w:t></w:t>
      </w:r>
      <w:r>
        <w:rPr>
          <w:rFonts w:hint="eastAsia" w:ascii="宋体" w:hAnsi="宋体" w:cs="宋体"/>
          <w:szCs w:val="21"/>
        </w:rPr>
        <w:t>日。</w:t>
      </w:r>
    </w:p>
    <w:p w14:paraId="367940D1">
      <w:pPr>
        <w:spacing w:line="440" w:lineRule="exact"/>
        <w:ind w:firstLine="420" w:firstLineChars="200"/>
        <w:jc w:val="left"/>
        <w:rPr>
          <w:rFonts w:hint="eastAsia" w:ascii="宋体" w:hAnsi="宋体" w:cs="宋体"/>
          <w:bCs/>
          <w:szCs w:val="21"/>
        </w:rPr>
      </w:pPr>
      <w:bookmarkStart w:id="892" w:name="_Toc351203484"/>
      <w:r>
        <w:rPr>
          <w:rFonts w:hint="eastAsia" w:ascii="宋体" w:hAnsi="宋体" w:cs="宋体"/>
          <w:bCs/>
          <w:szCs w:val="21"/>
        </w:rPr>
        <w:t>设计计划周期：</w:t>
      </w:r>
    </w:p>
    <w:p w14:paraId="57A1447F">
      <w:pPr>
        <w:pStyle w:val="5"/>
        <w:spacing w:line="440" w:lineRule="exact"/>
        <w:ind w:left="0" w:firstLine="0"/>
        <w:jc w:val="left"/>
        <w:rPr>
          <w:rFonts w:hint="eastAsia"/>
          <w:b w:val="0"/>
          <w:sz w:val="21"/>
          <w:szCs w:val="21"/>
          <w:lang w:val="en-US" w:bidi="ar-SA"/>
        </w:rPr>
      </w:pPr>
      <w:r>
        <w:rPr>
          <w:rFonts w:hint="eastAsia"/>
          <w:b w:val="0"/>
          <w:sz w:val="21"/>
          <w:szCs w:val="21"/>
          <w:lang w:val="en-US" w:bidi="ar-SA"/>
        </w:rPr>
        <w:t>招标范围内其他服务内容的期限：根据前期工作进度要求，在规定时间内提供相应成果文件，并满足设计需求及工程建设服务。</w:t>
      </w:r>
    </w:p>
    <w:p w14:paraId="631CD72E">
      <w:pPr>
        <w:pStyle w:val="5"/>
        <w:spacing w:before="93" w:beforeLines="30" w:after="93" w:afterLines="30" w:line="440" w:lineRule="exact"/>
        <w:ind w:left="0" w:firstLine="0"/>
        <w:rPr>
          <w:rFonts w:hint="eastAsia"/>
          <w:bCs w:val="0"/>
          <w:sz w:val="21"/>
          <w:szCs w:val="21"/>
        </w:rPr>
      </w:pPr>
      <w:r>
        <w:rPr>
          <w:rFonts w:hint="eastAsia"/>
          <w:bCs w:val="0"/>
          <w:sz w:val="21"/>
          <w:szCs w:val="21"/>
        </w:rPr>
        <w:t>四、合同价格形式与签约合同价</w:t>
      </w:r>
      <w:bookmarkEnd w:id="892"/>
      <w:r>
        <w:rPr>
          <w:rFonts w:hint="eastAsia"/>
          <w:bCs w:val="0"/>
          <w:sz w:val="21"/>
          <w:szCs w:val="21"/>
        </w:rPr>
        <w:tab/>
      </w:r>
    </w:p>
    <w:p w14:paraId="2817A0EF">
      <w:pPr>
        <w:spacing w:line="440" w:lineRule="exact"/>
        <w:ind w:firstLine="420" w:firstLineChars="200"/>
        <w:jc w:val="left"/>
        <w:rPr>
          <w:rFonts w:hint="eastAsia" w:ascii="宋体" w:hAnsi="宋体" w:cs="宋体"/>
          <w:szCs w:val="21"/>
        </w:rPr>
      </w:pPr>
      <w:r>
        <w:rPr>
          <w:rFonts w:hint="eastAsia" w:ascii="宋体" w:hAnsi="宋体" w:cs="宋体"/>
          <w:szCs w:val="21"/>
        </w:rPr>
        <w:t>1、合同价格形式：</w:t>
      </w:r>
      <w:r>
        <w:rPr>
          <w:rFonts w:hint="eastAsia" w:ascii="宋体" w:hAnsi="宋体" w:cs="宋体"/>
          <w:szCs w:val="21"/>
          <w:u w:val="single"/>
        </w:rPr>
        <w:t xml:space="preserve"> </w:t>
      </w:r>
      <w:r>
        <w:rPr>
          <w:rFonts w:hint="eastAsia" w:ascii="宋体" w:hAnsi="宋体" w:cs="宋体"/>
          <w:szCs w:val="21"/>
          <w:u w:val="single"/>
          <w:lang w:val="en-US" w:eastAsia="zh-CN"/>
        </w:rPr>
        <w:t>固定总价</w:t>
      </w:r>
      <w:r>
        <w:rPr>
          <w:rFonts w:hint="eastAsia" w:ascii="宋体" w:hAnsi="宋体" w:cs="宋体"/>
          <w:szCs w:val="21"/>
          <w:u w:val="single"/>
        </w:rPr>
        <w:t xml:space="preserve">   </w:t>
      </w:r>
      <w:r>
        <w:rPr>
          <w:rFonts w:hint="eastAsia" w:ascii="宋体" w:hAnsi="宋体" w:cs="宋体"/>
          <w:szCs w:val="21"/>
        </w:rPr>
        <w:t>；</w:t>
      </w:r>
    </w:p>
    <w:p w14:paraId="63191560">
      <w:pPr>
        <w:spacing w:line="440" w:lineRule="exact"/>
        <w:ind w:firstLine="420" w:firstLineChars="200"/>
        <w:jc w:val="left"/>
        <w:rPr>
          <w:rFonts w:hint="eastAsia" w:ascii="宋体" w:hAnsi="宋体" w:cs="宋体"/>
          <w:szCs w:val="21"/>
        </w:rPr>
      </w:pPr>
      <w:r>
        <w:rPr>
          <w:rFonts w:hint="eastAsia" w:ascii="宋体" w:hAnsi="宋体" w:cs="宋体"/>
          <w:szCs w:val="21"/>
        </w:rPr>
        <w:t>2、签约合同价为：</w:t>
      </w:r>
      <w:bookmarkStart w:id="893" w:name="_Toc351203485"/>
    </w:p>
    <w:p w14:paraId="5E4E0388">
      <w:pPr>
        <w:pStyle w:val="14"/>
        <w:spacing w:line="440" w:lineRule="exact"/>
        <w:ind w:firstLine="420"/>
      </w:pPr>
      <w:r>
        <w:rPr>
          <w:rFonts w:hint="eastAsia" w:hAnsi="宋体" w:cs="宋体"/>
          <w:sz w:val="21"/>
          <w:szCs w:val="21"/>
        </w:rPr>
        <w:t>（大写）</w:t>
      </w:r>
      <w:r>
        <w:rPr>
          <w:rFonts w:hint="eastAsia" w:hAnsi="宋体" w:cs="宋体"/>
          <w:sz w:val="21"/>
          <w:szCs w:val="21"/>
          <w:u w:val="single"/>
        </w:rPr>
        <w:t xml:space="preserve">           </w:t>
      </w:r>
      <w:r>
        <w:rPr>
          <w:rFonts w:hint="eastAsia" w:hAnsi="宋体" w:cs="宋体"/>
          <w:sz w:val="21"/>
          <w:szCs w:val="21"/>
        </w:rPr>
        <w:t>（小写：</w:t>
      </w:r>
      <w:r>
        <w:rPr>
          <w:rFonts w:hint="eastAsia" w:hAnsi="宋体" w:cs="宋体"/>
          <w:sz w:val="21"/>
          <w:szCs w:val="21"/>
          <w:u w:val="single"/>
        </w:rPr>
        <w:t xml:space="preserve">       </w:t>
      </w:r>
      <w:r>
        <w:rPr>
          <w:rFonts w:hint="eastAsia" w:hAnsi="宋体" w:cs="宋体"/>
          <w:sz w:val="21"/>
          <w:szCs w:val="21"/>
        </w:rPr>
        <w:t>）</w:t>
      </w:r>
    </w:p>
    <w:p w14:paraId="3CF483FE">
      <w:pPr>
        <w:pStyle w:val="5"/>
        <w:spacing w:before="93" w:beforeLines="30" w:after="93" w:afterLines="30" w:line="440" w:lineRule="exact"/>
        <w:ind w:left="0" w:firstLine="0"/>
        <w:rPr>
          <w:rFonts w:hint="eastAsia"/>
          <w:bCs w:val="0"/>
          <w:sz w:val="21"/>
          <w:szCs w:val="21"/>
        </w:rPr>
      </w:pPr>
      <w:r>
        <w:rPr>
          <w:rFonts w:hint="eastAsia"/>
          <w:bCs w:val="0"/>
          <w:sz w:val="21"/>
          <w:szCs w:val="21"/>
        </w:rPr>
        <w:t>五、</w:t>
      </w:r>
      <w:bookmarkEnd w:id="893"/>
      <w:r>
        <w:rPr>
          <w:rFonts w:hint="eastAsia"/>
          <w:bCs w:val="0"/>
          <w:sz w:val="21"/>
          <w:szCs w:val="21"/>
        </w:rPr>
        <w:t>发包人代表、设计人项目负责人</w:t>
      </w:r>
    </w:p>
    <w:p w14:paraId="0BAACCF2">
      <w:pPr>
        <w:spacing w:line="440" w:lineRule="exact"/>
        <w:ind w:firstLine="420" w:firstLineChars="200"/>
        <w:rPr>
          <w:rFonts w:hint="eastAsia" w:ascii="宋体" w:hAnsi="宋体" w:cs="宋体"/>
          <w:szCs w:val="21"/>
        </w:rPr>
      </w:pPr>
      <w:r>
        <w:rPr>
          <w:rFonts w:hint="eastAsia" w:ascii="宋体" w:hAnsi="宋体" w:cs="宋体"/>
          <w:szCs w:val="21"/>
        </w:rPr>
        <w:t>发包人代表：</w:t>
      </w:r>
      <w:r>
        <w:rPr>
          <w:rFonts w:hint="eastAsia" w:ascii="宋体" w:hAnsi="宋体" w:cs="宋体"/>
          <w:szCs w:val="21"/>
          <w:u w:val="single"/>
        </w:rPr>
        <w:t xml:space="preserve">                                    </w:t>
      </w:r>
      <w:r>
        <w:rPr>
          <w:rFonts w:hint="eastAsia" w:ascii="宋体" w:hAnsi="宋体" w:cs="宋体"/>
          <w:szCs w:val="21"/>
        </w:rPr>
        <w:t>。</w:t>
      </w:r>
    </w:p>
    <w:p w14:paraId="7408F556">
      <w:pPr>
        <w:spacing w:line="440" w:lineRule="exact"/>
        <w:ind w:firstLine="420" w:firstLineChars="200"/>
        <w:rPr>
          <w:rFonts w:hint="eastAsia" w:ascii="宋体" w:hAnsi="宋体" w:cs="宋体"/>
          <w:szCs w:val="21"/>
        </w:rPr>
      </w:pPr>
      <w:r>
        <w:rPr>
          <w:rFonts w:hint="eastAsia" w:ascii="宋体" w:hAnsi="宋体" w:cs="宋体"/>
          <w:szCs w:val="21"/>
        </w:rPr>
        <w:t>设计人项目负责人：</w:t>
      </w:r>
      <w:r>
        <w:rPr>
          <w:rFonts w:hint="eastAsia" w:ascii="宋体" w:hAnsi="宋体" w:cs="宋体"/>
          <w:szCs w:val="21"/>
          <w:u w:val="single"/>
        </w:rPr>
        <w:t>                     </w:t>
      </w:r>
      <w:r>
        <w:rPr>
          <w:rFonts w:hint="eastAsia" w:ascii="宋体" w:hAnsi="宋体" w:cs="宋体"/>
          <w:szCs w:val="21"/>
        </w:rPr>
        <w:t>。</w:t>
      </w:r>
    </w:p>
    <w:p w14:paraId="0FDAF852">
      <w:pPr>
        <w:pStyle w:val="5"/>
        <w:spacing w:before="93" w:beforeLines="30" w:after="93" w:afterLines="30" w:line="440" w:lineRule="exact"/>
        <w:ind w:left="0" w:firstLine="0"/>
        <w:rPr>
          <w:rFonts w:hint="eastAsia"/>
          <w:bCs w:val="0"/>
          <w:sz w:val="21"/>
          <w:szCs w:val="21"/>
        </w:rPr>
      </w:pPr>
      <w:bookmarkStart w:id="894" w:name="_Toc351203486"/>
      <w:r>
        <w:rPr>
          <w:rFonts w:hint="eastAsia"/>
          <w:bCs w:val="0"/>
          <w:sz w:val="21"/>
          <w:szCs w:val="21"/>
        </w:rPr>
        <w:t>六、合同文件构成</w:t>
      </w:r>
      <w:bookmarkEnd w:id="894"/>
    </w:p>
    <w:p w14:paraId="1B6EB590">
      <w:pPr>
        <w:spacing w:line="440" w:lineRule="exact"/>
        <w:ind w:firstLine="420" w:firstLineChars="200"/>
        <w:rPr>
          <w:rFonts w:hint="eastAsia" w:ascii="宋体" w:hAnsi="宋体" w:cs="宋体"/>
          <w:bCs/>
          <w:szCs w:val="21"/>
        </w:rPr>
      </w:pPr>
      <w:r>
        <w:rPr>
          <w:rFonts w:hint="eastAsia" w:ascii="宋体" w:hAnsi="宋体" w:cs="宋体"/>
          <w:bCs/>
          <w:szCs w:val="21"/>
        </w:rPr>
        <w:t>本协议书与下列文件一起构成合同文件：</w:t>
      </w:r>
    </w:p>
    <w:p w14:paraId="783D4798">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 xml:space="preserve">（1）专用合同条款及其附件； </w:t>
      </w:r>
    </w:p>
    <w:p w14:paraId="35639D05">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 xml:space="preserve">（2）通用合同条款； </w:t>
      </w:r>
    </w:p>
    <w:p w14:paraId="39C01312">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（3）中标通知书（如果有）；</w:t>
      </w:r>
    </w:p>
    <w:p w14:paraId="41A3C070">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（4）投标函及其附录（如果有）；</w:t>
      </w:r>
    </w:p>
    <w:p w14:paraId="235AF683">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（5）发包人要求；</w:t>
      </w:r>
    </w:p>
    <w:p w14:paraId="2DEB7A12">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（6）技术标准；</w:t>
      </w:r>
    </w:p>
    <w:p w14:paraId="4795272E">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kern w:val="0"/>
          <w:szCs w:val="21"/>
        </w:rPr>
        <w:t>（7）发包人提供的上一阶段图纸（如果有）；</w:t>
      </w:r>
    </w:p>
    <w:p w14:paraId="44B1BCD8">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（8）其他合同文件。</w:t>
      </w:r>
    </w:p>
    <w:p w14:paraId="091983F9">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在合同履行过程中形成的与合同有关的文件均构成合同文件组成部分。</w:t>
      </w:r>
    </w:p>
    <w:p w14:paraId="7CF9ABD8">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上述各项合同文件包括合同当事人就该项合同文件所作出的补充和修改，属于同一类内容的文件，应以最新签署的为准。</w:t>
      </w:r>
      <w:bookmarkStart w:id="895" w:name="_Toc351203487"/>
    </w:p>
    <w:p w14:paraId="3CB0E9CC">
      <w:pPr>
        <w:pStyle w:val="5"/>
        <w:spacing w:before="93" w:beforeLines="30" w:after="93" w:afterLines="30" w:line="440" w:lineRule="exact"/>
        <w:ind w:left="0" w:firstLine="0"/>
        <w:rPr>
          <w:rFonts w:hint="eastAsia"/>
          <w:bCs w:val="0"/>
          <w:sz w:val="21"/>
          <w:szCs w:val="21"/>
        </w:rPr>
      </w:pPr>
      <w:r>
        <w:rPr>
          <w:rFonts w:hint="eastAsia"/>
          <w:bCs w:val="0"/>
          <w:sz w:val="21"/>
          <w:szCs w:val="21"/>
        </w:rPr>
        <w:t>七、承诺</w:t>
      </w:r>
      <w:bookmarkEnd w:id="895"/>
    </w:p>
    <w:p w14:paraId="23CAED28">
      <w:pPr>
        <w:spacing w:line="440" w:lineRule="exact"/>
        <w:ind w:firstLine="420" w:firstLineChars="200"/>
        <w:rPr>
          <w:rFonts w:hint="eastAsia" w:ascii="宋体" w:hAnsi="宋体" w:cs="宋体"/>
          <w:bCs/>
          <w:szCs w:val="21"/>
        </w:rPr>
      </w:pPr>
      <w:r>
        <w:rPr>
          <w:rFonts w:hint="eastAsia" w:ascii="宋体" w:hAnsi="宋体" w:cs="宋体"/>
          <w:bCs/>
          <w:szCs w:val="21"/>
        </w:rPr>
        <w:t>1.发包人承诺按照法律规定履行项目审批手续，按照合同约定提供设计依据，并按合同约定的期限和方式支付合同价款。</w:t>
      </w:r>
    </w:p>
    <w:p w14:paraId="5DD6EE7B">
      <w:pPr>
        <w:spacing w:line="440" w:lineRule="exact"/>
        <w:ind w:firstLine="420" w:firstLineChars="200"/>
        <w:rPr>
          <w:rFonts w:hint="eastAsia" w:ascii="宋体" w:hAnsi="宋体" w:cs="宋体"/>
          <w:bCs/>
          <w:szCs w:val="21"/>
        </w:rPr>
      </w:pPr>
      <w:r>
        <w:rPr>
          <w:rFonts w:hint="eastAsia" w:ascii="宋体" w:hAnsi="宋体" w:cs="宋体"/>
          <w:bCs/>
          <w:szCs w:val="21"/>
        </w:rPr>
        <w:t>2.设计人承诺按照法律和技术标准规定及合同约定提供工程设计服务。</w:t>
      </w:r>
    </w:p>
    <w:p w14:paraId="1F27F610">
      <w:pPr>
        <w:pStyle w:val="5"/>
        <w:spacing w:before="93" w:beforeLines="30" w:after="93" w:afterLines="30" w:line="440" w:lineRule="exact"/>
        <w:ind w:left="0" w:firstLine="0"/>
        <w:rPr>
          <w:rFonts w:hint="eastAsia"/>
          <w:bCs w:val="0"/>
          <w:sz w:val="21"/>
          <w:szCs w:val="21"/>
        </w:rPr>
      </w:pPr>
      <w:bookmarkStart w:id="896" w:name="_Toc351203488"/>
      <w:r>
        <w:rPr>
          <w:rFonts w:hint="eastAsia"/>
          <w:bCs w:val="0"/>
          <w:sz w:val="21"/>
          <w:szCs w:val="21"/>
        </w:rPr>
        <w:t xml:space="preserve"> 八、词语含义</w:t>
      </w:r>
      <w:bookmarkEnd w:id="896"/>
    </w:p>
    <w:p w14:paraId="732E2B78">
      <w:pPr>
        <w:spacing w:line="440" w:lineRule="exact"/>
        <w:ind w:firstLine="420" w:firstLineChars="200"/>
        <w:rPr>
          <w:rFonts w:hint="eastAsia" w:ascii="宋体" w:hAnsi="宋体" w:cs="宋体"/>
          <w:bCs/>
          <w:szCs w:val="21"/>
        </w:rPr>
      </w:pPr>
      <w:r>
        <w:rPr>
          <w:rFonts w:hint="eastAsia" w:ascii="宋体" w:hAnsi="宋体" w:cs="宋体"/>
          <w:bCs/>
          <w:szCs w:val="21"/>
        </w:rPr>
        <w:t>本协议书中词语含义与第二部分通用合同条款中赋予的含义相同。</w:t>
      </w:r>
    </w:p>
    <w:p w14:paraId="2612C264">
      <w:pPr>
        <w:pStyle w:val="5"/>
        <w:spacing w:before="93" w:beforeLines="30" w:after="93" w:afterLines="30" w:line="440" w:lineRule="exact"/>
        <w:ind w:left="0" w:firstLine="0"/>
        <w:rPr>
          <w:rFonts w:hint="eastAsia"/>
          <w:bCs w:val="0"/>
          <w:sz w:val="21"/>
          <w:szCs w:val="21"/>
        </w:rPr>
      </w:pPr>
      <w:bookmarkStart w:id="897" w:name="_Toc351203490"/>
      <w:r>
        <w:rPr>
          <w:rFonts w:hint="eastAsia"/>
          <w:bCs w:val="0"/>
          <w:sz w:val="21"/>
          <w:szCs w:val="21"/>
        </w:rPr>
        <w:t>九、签订地点</w:t>
      </w:r>
      <w:bookmarkEnd w:id="897"/>
    </w:p>
    <w:p w14:paraId="18484E8D">
      <w:pPr>
        <w:spacing w:line="440" w:lineRule="exact"/>
        <w:ind w:firstLine="420" w:firstLineChars="200"/>
        <w:rPr>
          <w:rFonts w:hint="eastAsia" w:ascii="宋体" w:hAnsi="宋体" w:cs="宋体"/>
          <w:bCs/>
          <w:szCs w:val="21"/>
        </w:rPr>
      </w:pPr>
      <w:r>
        <w:rPr>
          <w:rFonts w:hint="eastAsia" w:ascii="宋体" w:hAnsi="宋体" w:cs="宋体"/>
          <w:bCs/>
          <w:szCs w:val="21"/>
        </w:rPr>
        <w:t>本合同在</w:t>
      </w:r>
      <w:r>
        <w:rPr>
          <w:rFonts w:hint="eastAsia" w:ascii="宋体" w:hAnsi="宋体" w:cs="宋体"/>
          <w:bCs/>
          <w:szCs w:val="21"/>
          <w:u w:val="single"/>
        </w:rPr>
        <w:t xml:space="preserve">                                    </w:t>
      </w:r>
      <w:r>
        <w:rPr>
          <w:rFonts w:hint="eastAsia" w:ascii="宋体" w:hAnsi="宋体" w:cs="宋体"/>
          <w:bCs/>
          <w:szCs w:val="21"/>
        </w:rPr>
        <w:t>签订。</w:t>
      </w:r>
    </w:p>
    <w:p w14:paraId="0E3CB318">
      <w:pPr>
        <w:pStyle w:val="5"/>
        <w:spacing w:before="93" w:beforeLines="30" w:after="93" w:afterLines="30" w:line="440" w:lineRule="exact"/>
        <w:ind w:left="0" w:firstLine="0"/>
        <w:rPr>
          <w:rFonts w:hint="eastAsia"/>
          <w:bCs w:val="0"/>
          <w:sz w:val="21"/>
          <w:szCs w:val="21"/>
        </w:rPr>
      </w:pPr>
      <w:bookmarkStart w:id="898" w:name="_Toc351203491"/>
      <w:r>
        <w:rPr>
          <w:rFonts w:hint="eastAsia"/>
          <w:bCs w:val="0"/>
          <w:sz w:val="21"/>
          <w:szCs w:val="21"/>
        </w:rPr>
        <w:t>十、补充协议</w:t>
      </w:r>
      <w:bookmarkEnd w:id="898"/>
    </w:p>
    <w:p w14:paraId="4B652FE1">
      <w:pPr>
        <w:spacing w:line="440" w:lineRule="exact"/>
        <w:ind w:firstLine="420" w:firstLineChars="200"/>
        <w:rPr>
          <w:rFonts w:hint="eastAsia" w:ascii="宋体" w:hAnsi="宋体" w:cs="宋体"/>
          <w:b/>
          <w:bCs/>
          <w:szCs w:val="21"/>
        </w:rPr>
      </w:pPr>
      <w:r>
        <w:rPr>
          <w:rFonts w:hint="eastAsia" w:ascii="宋体" w:hAnsi="宋体" w:cs="宋体"/>
          <w:bCs/>
          <w:szCs w:val="21"/>
        </w:rPr>
        <w:t>合同未尽事宜，合同当事人另行签订补充协议，补充协议是合同的组成部分。</w:t>
      </w:r>
    </w:p>
    <w:p w14:paraId="6978B57E">
      <w:pPr>
        <w:pStyle w:val="5"/>
        <w:spacing w:before="93" w:beforeLines="30" w:after="93" w:afterLines="30" w:line="440" w:lineRule="exact"/>
        <w:ind w:left="0" w:firstLine="0"/>
        <w:rPr>
          <w:rFonts w:hint="eastAsia"/>
          <w:bCs w:val="0"/>
          <w:sz w:val="21"/>
          <w:szCs w:val="21"/>
        </w:rPr>
      </w:pPr>
      <w:bookmarkStart w:id="899" w:name="_Toc351203492"/>
      <w:r>
        <w:rPr>
          <w:rFonts w:hint="eastAsia"/>
          <w:bCs w:val="0"/>
          <w:sz w:val="21"/>
          <w:szCs w:val="21"/>
        </w:rPr>
        <w:t>十一、合同生效</w:t>
      </w:r>
      <w:bookmarkEnd w:id="899"/>
    </w:p>
    <w:p w14:paraId="4BDC72C5">
      <w:pPr>
        <w:spacing w:line="440" w:lineRule="exact"/>
        <w:ind w:firstLine="420" w:firstLineChars="200"/>
        <w:rPr>
          <w:rFonts w:hint="eastAsia" w:ascii="宋体" w:hAnsi="宋体" w:cs="宋体"/>
          <w:bCs/>
          <w:szCs w:val="21"/>
        </w:rPr>
      </w:pPr>
      <w:r>
        <w:rPr>
          <w:rFonts w:hint="eastAsia" w:ascii="宋体" w:hAnsi="宋体" w:cs="宋体"/>
          <w:bCs/>
          <w:szCs w:val="21"/>
        </w:rPr>
        <w:t>本合同自</w:t>
      </w:r>
      <w:r>
        <w:rPr>
          <w:rFonts w:hint="eastAsia" w:ascii="宋体" w:hAnsi="宋体" w:cs="宋体"/>
          <w:bCs/>
          <w:szCs w:val="21"/>
          <w:u w:val="single"/>
        </w:rPr>
        <w:t xml:space="preserve"> 签字盖章后   </w:t>
      </w:r>
      <w:r>
        <w:rPr>
          <w:rFonts w:hint="eastAsia" w:ascii="宋体" w:hAnsi="宋体" w:cs="宋体"/>
          <w:bCs/>
          <w:szCs w:val="21"/>
        </w:rPr>
        <w:t>生效。</w:t>
      </w:r>
    </w:p>
    <w:p w14:paraId="0845707F">
      <w:pPr>
        <w:pStyle w:val="5"/>
        <w:spacing w:before="93" w:beforeLines="30" w:after="93" w:afterLines="30" w:line="440" w:lineRule="exact"/>
        <w:ind w:left="0" w:firstLine="0"/>
        <w:rPr>
          <w:rFonts w:hint="eastAsia"/>
          <w:bCs w:val="0"/>
          <w:sz w:val="21"/>
          <w:szCs w:val="21"/>
        </w:rPr>
      </w:pPr>
      <w:r>
        <w:rPr>
          <w:rFonts w:hint="eastAsia"/>
          <w:bCs w:val="0"/>
          <w:sz w:val="21"/>
          <w:szCs w:val="21"/>
        </w:rPr>
        <w:t xml:space="preserve"> </w:t>
      </w:r>
      <w:bookmarkStart w:id="900" w:name="_Toc351203493"/>
      <w:r>
        <w:rPr>
          <w:rFonts w:hint="eastAsia"/>
          <w:bCs w:val="0"/>
          <w:sz w:val="21"/>
          <w:szCs w:val="21"/>
        </w:rPr>
        <w:t>十二、合同份数</w:t>
      </w:r>
      <w:bookmarkEnd w:id="900"/>
    </w:p>
    <w:p w14:paraId="359FBA56">
      <w:pPr>
        <w:spacing w:line="440" w:lineRule="exact"/>
        <w:ind w:firstLine="420" w:firstLineChars="200"/>
        <w:rPr>
          <w:rFonts w:hint="eastAsia" w:ascii="宋体" w:hAnsi="宋体" w:cs="宋体"/>
          <w:bCs/>
          <w:szCs w:val="21"/>
        </w:rPr>
      </w:pPr>
      <w:r>
        <w:rPr>
          <w:rFonts w:hint="eastAsia" w:ascii="宋体" w:hAnsi="宋体" w:cs="宋体"/>
          <w:bCs/>
          <w:szCs w:val="21"/>
        </w:rPr>
        <w:t>本合同正本一式</w:t>
      </w:r>
      <w:r>
        <w:rPr>
          <w:rFonts w:hint="eastAsia" w:ascii="宋体" w:hAnsi="宋体" w:cs="宋体"/>
          <w:bCs/>
          <w:szCs w:val="21"/>
          <w:u w:val="single"/>
        </w:rPr>
        <w:t xml:space="preserve">    </w:t>
      </w:r>
      <w:r>
        <w:rPr>
          <w:rFonts w:hint="eastAsia" w:ascii="宋体" w:hAnsi="宋体" w:cs="宋体"/>
          <w:bCs/>
          <w:szCs w:val="21"/>
        </w:rPr>
        <w:t>份、副本一式</w:t>
      </w:r>
      <w:r>
        <w:rPr>
          <w:rFonts w:hint="eastAsia" w:ascii="宋体" w:hAnsi="宋体" w:cs="宋体"/>
          <w:bCs/>
          <w:szCs w:val="21"/>
          <w:u w:val="single"/>
        </w:rPr>
        <w:t xml:space="preserve">    </w:t>
      </w:r>
      <w:r>
        <w:rPr>
          <w:rFonts w:hint="eastAsia" w:ascii="宋体" w:hAnsi="宋体" w:cs="宋体"/>
          <w:bCs/>
          <w:szCs w:val="21"/>
        </w:rPr>
        <w:t>份，均具有同等法律效力，发包人执正本</w:t>
      </w:r>
      <w:r>
        <w:rPr>
          <w:rFonts w:hint="eastAsia" w:ascii="宋体" w:hAnsi="宋体" w:cs="宋体"/>
          <w:bCs/>
          <w:szCs w:val="21"/>
          <w:u w:val="single"/>
        </w:rPr>
        <w:t xml:space="preserve">    </w:t>
      </w:r>
      <w:r>
        <w:rPr>
          <w:rFonts w:hint="eastAsia" w:ascii="宋体" w:hAnsi="宋体" w:cs="宋体"/>
          <w:bCs/>
          <w:szCs w:val="21"/>
        </w:rPr>
        <w:t>份、副本</w:t>
      </w:r>
      <w:r>
        <w:rPr>
          <w:rFonts w:hint="eastAsia" w:ascii="宋体" w:hAnsi="宋体" w:cs="宋体"/>
          <w:bCs/>
          <w:szCs w:val="21"/>
          <w:u w:val="single"/>
        </w:rPr>
        <w:t xml:space="preserve">    </w:t>
      </w:r>
      <w:r>
        <w:rPr>
          <w:rFonts w:hint="eastAsia" w:ascii="宋体" w:hAnsi="宋体" w:cs="宋体"/>
          <w:bCs/>
          <w:szCs w:val="21"/>
        </w:rPr>
        <w:t>份，设计人执正本</w:t>
      </w:r>
      <w:r>
        <w:rPr>
          <w:rFonts w:hint="eastAsia" w:ascii="宋体" w:hAnsi="宋体" w:cs="宋体"/>
          <w:bCs/>
          <w:szCs w:val="21"/>
          <w:u w:val="single"/>
        </w:rPr>
        <w:t xml:space="preserve">    </w:t>
      </w:r>
      <w:r>
        <w:rPr>
          <w:rFonts w:hint="eastAsia" w:ascii="宋体" w:hAnsi="宋体" w:cs="宋体"/>
          <w:bCs/>
          <w:szCs w:val="21"/>
        </w:rPr>
        <w:t>份、副本</w:t>
      </w:r>
      <w:r>
        <w:rPr>
          <w:rFonts w:hint="eastAsia" w:ascii="宋体" w:hAnsi="宋体" w:cs="宋体"/>
          <w:bCs/>
          <w:szCs w:val="21"/>
          <w:u w:val="single"/>
        </w:rPr>
        <w:t xml:space="preserve">    </w:t>
      </w:r>
      <w:r>
        <w:rPr>
          <w:rFonts w:hint="eastAsia" w:ascii="宋体" w:hAnsi="宋体" w:cs="宋体"/>
          <w:bCs/>
          <w:szCs w:val="21"/>
        </w:rPr>
        <w:t>份。</w:t>
      </w:r>
    </w:p>
    <w:p w14:paraId="1BB5C93C">
      <w:pPr>
        <w:spacing w:line="440" w:lineRule="exact"/>
        <w:rPr>
          <w:rFonts w:hint="eastAsia" w:ascii="宋体" w:hAnsi="宋体" w:cs="宋体"/>
          <w:szCs w:val="21"/>
        </w:rPr>
      </w:pPr>
    </w:p>
    <w:p w14:paraId="629309FB">
      <w:pPr>
        <w:spacing w:line="440" w:lineRule="exact"/>
        <w:rPr>
          <w:rFonts w:hint="eastAsia" w:ascii="宋体" w:hAnsi="宋体" w:cs="宋体"/>
          <w:szCs w:val="21"/>
        </w:rPr>
      </w:pPr>
      <w:r>
        <w:rPr>
          <w:rFonts w:hint="eastAsia" w:ascii="宋体" w:hAnsi="宋体" w:cs="宋体"/>
          <w:szCs w:val="21"/>
        </w:rPr>
        <w:t>发包人：  （盖章）                            设计人：  （盖章）</w:t>
      </w:r>
    </w:p>
    <w:p w14:paraId="6495A194">
      <w:pPr>
        <w:spacing w:line="440" w:lineRule="exact"/>
        <w:rPr>
          <w:rFonts w:hint="eastAsia" w:ascii="宋体" w:hAnsi="宋体" w:cs="宋体"/>
          <w:szCs w:val="21"/>
        </w:rPr>
      </w:pPr>
      <w:r>
        <w:rPr>
          <w:rFonts w:hint="eastAsia" w:ascii="宋体" w:hAnsi="宋体" w:cs="宋体"/>
          <w:szCs w:val="21"/>
        </w:rPr>
        <w:t xml:space="preserve">法定代表人或其委托代理人：                    法定代表人或其委托代理人：  </w:t>
      </w:r>
    </w:p>
    <w:p w14:paraId="22DCBAAE">
      <w:pPr>
        <w:spacing w:line="440" w:lineRule="exact"/>
        <w:rPr>
          <w:rFonts w:hint="eastAsia" w:ascii="宋体" w:hAnsi="宋体" w:cs="宋体"/>
          <w:szCs w:val="21"/>
        </w:rPr>
      </w:pPr>
      <w:r>
        <w:rPr>
          <w:rFonts w:hint="eastAsia" w:ascii="宋体" w:hAnsi="宋体" w:cs="宋体"/>
          <w:szCs w:val="21"/>
        </w:rPr>
        <w:t>（签字）                                      （签字）</w:t>
      </w:r>
    </w:p>
    <w:p w14:paraId="227C341E">
      <w:pPr>
        <w:tabs>
          <w:tab w:val="left" w:pos="4410"/>
        </w:tabs>
        <w:spacing w:line="440" w:lineRule="exact"/>
        <w:rPr>
          <w:rFonts w:hint="eastAsia" w:ascii="宋体" w:hAnsi="宋体" w:cs="宋体"/>
          <w:szCs w:val="21"/>
        </w:rPr>
      </w:pPr>
    </w:p>
    <w:p w14:paraId="065BE013">
      <w:pPr>
        <w:tabs>
          <w:tab w:val="left" w:pos="4410"/>
        </w:tabs>
        <w:spacing w:line="440" w:lineRule="exact"/>
        <w:rPr>
          <w:rFonts w:hint="eastAsia" w:ascii="宋体" w:hAnsi="宋体" w:cs="宋体"/>
          <w:szCs w:val="21"/>
        </w:rPr>
      </w:pPr>
      <w:r>
        <w:rPr>
          <w:rFonts w:hint="eastAsia" w:ascii="宋体" w:hAnsi="宋体" w:cs="宋体"/>
          <w:szCs w:val="21"/>
        </w:rPr>
        <w:t>组织机构代码：</w:t>
      </w:r>
      <w:r>
        <w:rPr>
          <w:rFonts w:hint="eastAsia" w:ascii="宋体" w:hAnsi="宋体" w:cs="宋体"/>
          <w:szCs w:val="21"/>
          <w:u w:val="single"/>
        </w:rPr>
        <w:t xml:space="preserve">                  </w:t>
      </w:r>
      <w:r>
        <w:rPr>
          <w:rFonts w:hint="eastAsia" w:ascii="宋体" w:hAnsi="宋体" w:cs="宋体"/>
          <w:szCs w:val="21"/>
        </w:rPr>
        <w:t xml:space="preserve">              组织机构代码：</w:t>
      </w:r>
      <w:r>
        <w:rPr>
          <w:rFonts w:hint="eastAsia" w:ascii="宋体" w:hAnsi="宋体" w:cs="宋体"/>
          <w:szCs w:val="21"/>
          <w:u w:val="single"/>
        </w:rPr>
        <w:t xml:space="preserve">          </w:t>
      </w:r>
      <w:r>
        <w:rPr>
          <w:rFonts w:hint="eastAsia" w:ascii="宋体" w:hAnsi="宋体" w:cs="宋体"/>
          <w:szCs w:val="21"/>
        </w:rPr>
        <w:t xml:space="preserve"> </w:t>
      </w:r>
    </w:p>
    <w:p w14:paraId="50F7C02B">
      <w:pPr>
        <w:tabs>
          <w:tab w:val="left" w:pos="4410"/>
        </w:tabs>
        <w:spacing w:line="440" w:lineRule="exact"/>
        <w:rPr>
          <w:rFonts w:hint="eastAsia" w:ascii="宋体" w:hAnsi="宋体" w:cs="宋体"/>
          <w:szCs w:val="21"/>
        </w:rPr>
      </w:pPr>
      <w:r>
        <w:rPr>
          <w:rFonts w:hint="eastAsia" w:ascii="宋体" w:hAnsi="宋体" w:cs="宋体"/>
          <w:szCs w:val="21"/>
        </w:rPr>
        <w:t>纳税人识别码：</w:t>
      </w:r>
      <w:r>
        <w:rPr>
          <w:rFonts w:hint="eastAsia" w:ascii="宋体" w:hAnsi="宋体" w:cs="宋体"/>
          <w:szCs w:val="21"/>
          <w:u w:val="single"/>
        </w:rPr>
        <w:t xml:space="preserve">             </w:t>
      </w:r>
      <w:r>
        <w:rPr>
          <w:rFonts w:hint="eastAsia" w:ascii="宋体" w:hAnsi="宋体" w:cs="宋体"/>
          <w:szCs w:val="21"/>
        </w:rPr>
        <w:t xml:space="preserve">                   纳税人识别码：</w:t>
      </w:r>
      <w:r>
        <w:rPr>
          <w:rFonts w:hint="eastAsia" w:ascii="宋体" w:hAnsi="宋体" w:cs="宋体"/>
          <w:szCs w:val="21"/>
          <w:u w:val="single"/>
        </w:rPr>
        <w:t xml:space="preserve">               </w:t>
      </w:r>
    </w:p>
    <w:p w14:paraId="4FDC2631">
      <w:pPr>
        <w:spacing w:line="440" w:lineRule="exact"/>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r>
        <w:rPr>
          <w:rFonts w:hint="eastAsia" w:ascii="宋体" w:hAnsi="宋体" w:cs="宋体"/>
          <w:szCs w:val="21"/>
        </w:rPr>
        <w:t xml:space="preserve">                  地  址：</w:t>
      </w:r>
      <w:r>
        <w:rPr>
          <w:rFonts w:hint="eastAsia" w:ascii="宋体" w:hAnsi="宋体" w:cs="宋体"/>
          <w:szCs w:val="21"/>
          <w:u w:val="single"/>
        </w:rPr>
        <w:t xml:space="preserve">        </w:t>
      </w:r>
    </w:p>
    <w:p w14:paraId="5871D621">
      <w:pPr>
        <w:spacing w:line="440" w:lineRule="exact"/>
        <w:rPr>
          <w:rFonts w:hint="eastAsia"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r>
        <w:rPr>
          <w:rFonts w:hint="eastAsia" w:ascii="宋体" w:hAnsi="宋体" w:cs="宋体"/>
          <w:szCs w:val="21"/>
        </w:rPr>
        <w:t xml:space="preserve">                             邮政编码：</w:t>
      </w:r>
      <w:r>
        <w:rPr>
          <w:rFonts w:hint="eastAsia" w:ascii="宋体" w:hAnsi="宋体" w:cs="宋体"/>
          <w:szCs w:val="21"/>
          <w:u w:val="single"/>
        </w:rPr>
        <w:t xml:space="preserve">   </w:t>
      </w:r>
    </w:p>
    <w:p w14:paraId="162C1D00">
      <w:pPr>
        <w:spacing w:line="440" w:lineRule="exact"/>
        <w:rPr>
          <w:rFonts w:hint="eastAsia"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 xml:space="preserve">     </w:t>
      </w:r>
    </w:p>
    <w:p w14:paraId="1E723CA5">
      <w:pPr>
        <w:spacing w:line="440" w:lineRule="exact"/>
        <w:rPr>
          <w:rFonts w:hint="eastAsia"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传  真：</w:t>
      </w:r>
      <w:r>
        <w:rPr>
          <w:rFonts w:hint="eastAsia" w:ascii="宋体" w:hAnsi="宋体" w:cs="宋体"/>
          <w:szCs w:val="21"/>
          <w:u w:val="single"/>
        </w:rPr>
        <w:t xml:space="preserve">     </w:t>
      </w:r>
    </w:p>
    <w:p w14:paraId="18E02C3C">
      <w:pPr>
        <w:spacing w:line="440" w:lineRule="exact"/>
        <w:rPr>
          <w:rFonts w:hint="eastAsia"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w:t>
      </w:r>
      <w:r>
        <w:rPr>
          <w:rFonts w:hint="eastAsia" w:ascii="宋体" w:hAnsi="宋体" w:cs="宋体"/>
          <w:szCs w:val="21"/>
        </w:rPr>
        <w:t xml:space="preserve">                   电子信箱：</w:t>
      </w:r>
      <w:r>
        <w:rPr>
          <w:rFonts w:hint="eastAsia" w:ascii="宋体" w:hAnsi="宋体" w:cs="宋体"/>
          <w:szCs w:val="21"/>
          <w:u w:val="single"/>
        </w:rPr>
        <w:t xml:space="preserve">   </w:t>
      </w:r>
    </w:p>
    <w:p w14:paraId="75CA36EC">
      <w:pPr>
        <w:spacing w:line="440" w:lineRule="exact"/>
        <w:rPr>
          <w:rFonts w:hint="eastAsia"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开户银行：</w:t>
      </w:r>
      <w:r>
        <w:rPr>
          <w:rFonts w:hint="eastAsia" w:ascii="宋体" w:hAnsi="宋体" w:cs="宋体"/>
          <w:szCs w:val="21"/>
          <w:u w:val="single"/>
        </w:rPr>
        <w:t xml:space="preserve">   </w:t>
      </w:r>
    </w:p>
    <w:p w14:paraId="685F013D">
      <w:pPr>
        <w:spacing w:line="440" w:lineRule="exact"/>
        <w:rPr>
          <w:rFonts w:hint="eastAsia" w:ascii="宋体" w:hAnsi="宋体" w:cs="宋体"/>
          <w:szCs w:val="21"/>
        </w:rPr>
      </w:pPr>
      <w:r>
        <w:rPr>
          <w:rFonts w:hint="eastAsia" w:ascii="宋体" w:hAnsi="宋体" w:cs="宋体"/>
          <w:szCs w:val="21"/>
        </w:rPr>
        <w:t>账  号：</w:t>
      </w:r>
      <w:r>
        <w:rPr>
          <w:rFonts w:hint="eastAsia" w:ascii="宋体" w:hAnsi="宋体" w:cs="宋体"/>
          <w:szCs w:val="21"/>
          <w:u w:val="single"/>
        </w:rPr>
        <w:t xml:space="preserve">       </w:t>
      </w:r>
      <w:r>
        <w:rPr>
          <w:rFonts w:hint="eastAsia" w:ascii="宋体" w:hAnsi="宋体" w:cs="宋体"/>
          <w:szCs w:val="21"/>
        </w:rPr>
        <w:t xml:space="preserve">                   账  号：</w:t>
      </w:r>
      <w:r>
        <w:rPr>
          <w:rFonts w:hint="eastAsia" w:ascii="宋体" w:hAnsi="宋体" w:cs="宋体"/>
          <w:szCs w:val="21"/>
          <w:u w:val="single"/>
        </w:rPr>
        <w:t xml:space="preserve">     </w:t>
      </w:r>
    </w:p>
    <w:p w14:paraId="7E97430F">
      <w:pPr>
        <w:spacing w:line="440" w:lineRule="exact"/>
        <w:rPr>
          <w:rFonts w:hint="eastAsia" w:ascii="宋体" w:hAnsi="宋体" w:cs="宋体"/>
          <w:szCs w:val="21"/>
        </w:rPr>
      </w:pPr>
      <w:r>
        <w:rPr>
          <w:rFonts w:hint="eastAsia" w:ascii="宋体" w:hAnsi="宋体" w:cs="宋体"/>
          <w:szCs w:val="21"/>
        </w:rPr>
        <w:t>时  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r>
        <w:rPr>
          <w:rFonts w:hint="eastAsia" w:ascii="宋体" w:hAnsi="宋体" w:cs="宋体"/>
          <w:i/>
          <w:szCs w:val="21"/>
        </w:rPr>
        <w:t xml:space="preserve">  </w:t>
      </w:r>
      <w:r>
        <w:rPr>
          <w:rFonts w:hint="eastAsia" w:ascii="宋体" w:hAnsi="宋体" w:cs="宋体"/>
          <w:szCs w:val="21"/>
        </w:rPr>
        <w:t xml:space="preserve">                 时  间：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68AD463">
      <w:pPr>
        <w:pStyle w:val="3"/>
        <w:adjustRightInd w:val="0"/>
        <w:snapToGrid w:val="0"/>
        <w:spacing w:before="0" w:after="0" w:line="360" w:lineRule="auto"/>
        <w:jc w:val="center"/>
        <w:rPr>
          <w:rFonts w:ascii="仿宋_GB2312" w:hAnsi="Times New Roman" w:eastAsia="仿宋_GB2312"/>
        </w:rPr>
      </w:pPr>
      <w:r>
        <w:rPr>
          <w:rFonts w:hint="eastAsia" w:ascii="宋体" w:hAnsi="宋体" w:eastAsia="宋体" w:cs="宋体"/>
          <w:sz w:val="21"/>
          <w:szCs w:val="21"/>
        </w:rPr>
        <w:br w:type="page"/>
      </w:r>
      <w:bookmarkStart w:id="901" w:name="_Toc11672149"/>
      <w:bookmarkStart w:id="902" w:name="_Toc351203494"/>
      <w:r>
        <w:rPr>
          <w:rFonts w:hint="eastAsia" w:ascii="宋体" w:hAnsi="宋体" w:eastAsia="宋体" w:cs="宋体"/>
          <w:sz w:val="30"/>
          <w:szCs w:val="30"/>
        </w:rPr>
        <w:t>第二部分 通用合同条款</w:t>
      </w:r>
      <w:bookmarkEnd w:id="901"/>
    </w:p>
    <w:bookmarkEnd w:id="902"/>
    <w:p w14:paraId="3FCC5F3D">
      <w:pPr>
        <w:pStyle w:val="15"/>
        <w:snapToGrid w:val="0"/>
        <w:spacing w:line="440" w:lineRule="exact"/>
        <w:ind w:firstLine="539"/>
        <w:jc w:val="center"/>
        <w:rPr>
          <w:rFonts w:hint="eastAsia" w:ascii="宋体" w:hAnsi="宋体" w:cs="宋体"/>
          <w:sz w:val="21"/>
          <w:szCs w:val="21"/>
        </w:rPr>
      </w:pPr>
      <w:r>
        <w:rPr>
          <w:rFonts w:hint="eastAsia" w:ascii="宋体" w:hAnsi="宋体" w:cs="宋体"/>
          <w:sz w:val="21"/>
          <w:szCs w:val="21"/>
        </w:rPr>
        <w:t>见《建设工程设计合同示范文本（专业建设工程）》（GF-2015-0210）通用条款</w:t>
      </w:r>
    </w:p>
    <w:p w14:paraId="168E80D5">
      <w:pPr>
        <w:pStyle w:val="4"/>
        <w:spacing w:before="156" w:beforeLines="50" w:after="156" w:afterLines="50" w:line="440" w:lineRule="exact"/>
        <w:jc w:val="center"/>
        <w:rPr>
          <w:rFonts w:hint="eastAsia" w:ascii="宋体" w:hAnsi="宋体" w:cs="宋体"/>
          <w:sz w:val="30"/>
          <w:szCs w:val="30"/>
        </w:rPr>
      </w:pPr>
      <w:r>
        <w:rPr>
          <w:rFonts w:hint="eastAsia" w:ascii="宋体" w:hAnsi="宋体" w:cs="宋体"/>
          <w:sz w:val="30"/>
          <w:szCs w:val="30"/>
        </w:rPr>
        <w:t>第三部分 专用合同条款</w:t>
      </w:r>
    </w:p>
    <w:p w14:paraId="68DFD6B1">
      <w:pPr>
        <w:pStyle w:val="5"/>
        <w:keepNext/>
        <w:keepLines/>
        <w:spacing w:line="440" w:lineRule="exact"/>
        <w:ind w:left="0" w:firstLine="0"/>
        <w:jc w:val="left"/>
        <w:rPr>
          <w:rFonts w:hint="eastAsia"/>
          <w:b w:val="0"/>
          <w:sz w:val="21"/>
          <w:szCs w:val="21"/>
        </w:rPr>
      </w:pPr>
      <w:r>
        <w:rPr>
          <w:rFonts w:hint="eastAsia"/>
          <w:b w:val="0"/>
          <w:sz w:val="21"/>
          <w:szCs w:val="21"/>
        </w:rPr>
        <w:t>1. 一般约定</w:t>
      </w:r>
    </w:p>
    <w:p w14:paraId="55B423F3">
      <w:pPr>
        <w:spacing w:line="440" w:lineRule="exact"/>
        <w:ind w:firstLine="420" w:firstLineChars="200"/>
        <w:jc w:val="left"/>
        <w:rPr>
          <w:rFonts w:hint="eastAsia" w:ascii="宋体" w:hAnsi="宋体" w:cs="宋体"/>
          <w:szCs w:val="21"/>
        </w:rPr>
      </w:pPr>
      <w:r>
        <w:rPr>
          <w:rFonts w:hint="eastAsia" w:ascii="宋体" w:hAnsi="宋体" w:cs="宋体"/>
          <w:szCs w:val="21"/>
        </w:rPr>
        <w:t>1.1 词语定义与解释</w:t>
      </w:r>
    </w:p>
    <w:p w14:paraId="50C8C31A">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1.1.1合同</w:t>
      </w:r>
    </w:p>
    <w:p w14:paraId="4D0ED59C">
      <w:pPr>
        <w:spacing w:line="440" w:lineRule="exact"/>
        <w:ind w:firstLine="420" w:firstLineChars="200"/>
        <w:jc w:val="left"/>
        <w:rPr>
          <w:rFonts w:hint="eastAsia" w:ascii="宋体" w:hAnsi="宋体" w:cs="宋体"/>
          <w:szCs w:val="21"/>
          <w:u w:val="single"/>
        </w:rPr>
      </w:pPr>
      <w:r>
        <w:rPr>
          <w:rFonts w:hint="eastAsia" w:ascii="宋体" w:hAnsi="宋体" w:cs="宋体"/>
          <w:kern w:val="0"/>
          <w:szCs w:val="21"/>
        </w:rPr>
        <w:t>1.1.1.8 其他合同文件包括：</w:t>
      </w:r>
      <w:r>
        <w:rPr>
          <w:rFonts w:hint="eastAsia" w:ascii="宋体" w:hAnsi="宋体" w:cs="宋体"/>
          <w:szCs w:val="21"/>
          <w:u w:val="single"/>
        </w:rPr>
        <w:t xml:space="preserve">招标文件及其附件、投标文件及其附件、专用条款的补充条款、 双方洽商的变更协议或补充协议等双方来往函件  </w:t>
      </w:r>
      <w:r>
        <w:rPr>
          <w:rFonts w:hint="eastAsia" w:ascii="宋体" w:hAnsi="宋体" w:cs="宋体"/>
          <w:szCs w:val="21"/>
        </w:rPr>
        <w:t>。</w:t>
      </w:r>
    </w:p>
    <w:p w14:paraId="0778FD21">
      <w:pPr>
        <w:spacing w:line="440" w:lineRule="exact"/>
        <w:ind w:firstLine="420" w:firstLineChars="200"/>
        <w:jc w:val="left"/>
        <w:rPr>
          <w:rFonts w:hint="eastAsia" w:ascii="宋体" w:hAnsi="宋体" w:cs="宋体"/>
          <w:szCs w:val="21"/>
        </w:rPr>
      </w:pPr>
      <w:r>
        <w:rPr>
          <w:rFonts w:hint="eastAsia" w:ascii="宋体" w:hAnsi="宋体" w:cs="宋体"/>
          <w:szCs w:val="21"/>
        </w:rPr>
        <w:t xml:space="preserve">1.3 法律 </w:t>
      </w:r>
    </w:p>
    <w:p w14:paraId="1B44BF21">
      <w:pPr>
        <w:autoSpaceDE w:val="0"/>
        <w:autoSpaceDN w:val="0"/>
        <w:adjustRightInd w:val="0"/>
        <w:spacing w:line="440" w:lineRule="exact"/>
        <w:ind w:firstLine="420" w:firstLineChars="200"/>
        <w:jc w:val="left"/>
        <w:rPr>
          <w:rFonts w:hint="eastAsia" w:ascii="宋体" w:hAnsi="宋体" w:cs="宋体"/>
          <w:szCs w:val="21"/>
          <w:u w:val="single"/>
        </w:rPr>
      </w:pPr>
      <w:r>
        <w:rPr>
          <w:rFonts w:hint="eastAsia" w:ascii="宋体" w:hAnsi="宋体" w:cs="宋体"/>
          <w:szCs w:val="21"/>
        </w:rPr>
        <w:t>适用于合同的其他规范性文件：</w:t>
      </w:r>
      <w:r>
        <w:rPr>
          <w:rFonts w:hint="eastAsia" w:ascii="宋体" w:hAnsi="宋体" w:cs="宋体"/>
          <w:szCs w:val="21"/>
          <w:u w:val="single"/>
        </w:rPr>
        <w:t xml:space="preserve">国家及地方有关建设工程勘察设计管理法规和规章  </w:t>
      </w:r>
      <w:r>
        <w:rPr>
          <w:rFonts w:hint="eastAsia" w:ascii="宋体" w:hAnsi="宋体" w:cs="宋体"/>
          <w:szCs w:val="21"/>
        </w:rPr>
        <w:t>。</w:t>
      </w:r>
    </w:p>
    <w:p w14:paraId="72C9F3C1">
      <w:pPr>
        <w:spacing w:line="440" w:lineRule="exact"/>
        <w:ind w:firstLine="420" w:firstLineChars="200"/>
        <w:jc w:val="left"/>
        <w:rPr>
          <w:rFonts w:hint="eastAsia" w:ascii="宋体" w:hAnsi="宋体" w:cs="宋体"/>
          <w:szCs w:val="21"/>
        </w:rPr>
      </w:pPr>
      <w:r>
        <w:rPr>
          <w:rFonts w:hint="eastAsia" w:ascii="宋体" w:hAnsi="宋体" w:cs="宋体"/>
          <w:szCs w:val="21"/>
        </w:rPr>
        <w:t>1.4 技术标准</w:t>
      </w:r>
    </w:p>
    <w:p w14:paraId="7BA290EC">
      <w:pPr>
        <w:spacing w:line="440" w:lineRule="exact"/>
        <w:ind w:firstLine="420" w:firstLineChars="200"/>
        <w:jc w:val="left"/>
        <w:rPr>
          <w:rFonts w:hint="eastAsia" w:ascii="宋体" w:hAnsi="宋体" w:cs="宋体"/>
          <w:szCs w:val="21"/>
        </w:rPr>
      </w:pPr>
      <w:r>
        <w:rPr>
          <w:rFonts w:hint="eastAsia" w:ascii="宋体" w:hAnsi="宋体" w:cs="宋体"/>
          <w:szCs w:val="21"/>
        </w:rPr>
        <w:t>1.4.1适用于工程的技术标准包括：</w:t>
      </w:r>
      <w:r>
        <w:rPr>
          <w:rFonts w:hint="eastAsia" w:ascii="宋体" w:hAnsi="宋体" w:cs="宋体"/>
          <w:szCs w:val="21"/>
          <w:u w:val="single"/>
        </w:rPr>
        <w:t xml:space="preserve">     国家及行业现行有关规范和标准           </w:t>
      </w:r>
      <w:r>
        <w:rPr>
          <w:rFonts w:hint="eastAsia" w:ascii="宋体" w:hAnsi="宋体" w:cs="宋体"/>
          <w:szCs w:val="21"/>
        </w:rPr>
        <w:t>。</w:t>
      </w:r>
    </w:p>
    <w:p w14:paraId="7C3E81F2">
      <w:pPr>
        <w:spacing w:line="440" w:lineRule="exact"/>
        <w:ind w:firstLine="420" w:firstLineChars="200"/>
        <w:jc w:val="left"/>
        <w:rPr>
          <w:rFonts w:hint="eastAsia" w:ascii="宋体" w:hAnsi="宋体" w:cs="宋体"/>
          <w:szCs w:val="21"/>
          <w:u w:val="single"/>
        </w:rPr>
      </w:pPr>
      <w:r>
        <w:rPr>
          <w:rFonts w:hint="eastAsia" w:ascii="宋体" w:hAnsi="宋体" w:cs="宋体"/>
          <w:kern w:val="0"/>
          <w:szCs w:val="21"/>
        </w:rPr>
        <w:t>1.4.2 国外技术标准原文版本和中文译本的提供方：</w:t>
      </w:r>
      <w:r>
        <w:rPr>
          <w:rFonts w:hint="eastAsia" w:ascii="宋体" w:hAnsi="宋体" w:cs="宋体"/>
          <w:kern w:val="0"/>
          <w:szCs w:val="21"/>
          <w:u w:val="single"/>
        </w:rPr>
        <w:t xml:space="preserve">        /                      </w:t>
      </w:r>
      <w:r>
        <w:rPr>
          <w:rFonts w:hint="eastAsia" w:ascii="宋体" w:hAnsi="宋体" w:cs="宋体"/>
          <w:szCs w:val="21"/>
          <w:u w:val="single"/>
        </w:rPr>
        <w:t xml:space="preserve"> </w:t>
      </w:r>
      <w:r>
        <w:rPr>
          <w:rFonts w:hint="eastAsia" w:ascii="宋体" w:hAnsi="宋体" w:cs="宋体"/>
          <w:szCs w:val="21"/>
        </w:rPr>
        <w:t>；</w:t>
      </w:r>
    </w:p>
    <w:p w14:paraId="469F19BE">
      <w:pPr>
        <w:spacing w:line="440" w:lineRule="exact"/>
        <w:ind w:firstLine="420" w:firstLineChars="200"/>
        <w:jc w:val="left"/>
        <w:rPr>
          <w:rFonts w:hint="eastAsia" w:ascii="宋体" w:hAnsi="宋体" w:cs="宋体"/>
          <w:szCs w:val="21"/>
          <w:u w:val="single"/>
        </w:rPr>
      </w:pPr>
      <w:r>
        <w:rPr>
          <w:rFonts w:hint="eastAsia" w:ascii="宋体" w:hAnsi="宋体" w:cs="宋体"/>
          <w:kern w:val="0"/>
          <w:szCs w:val="21"/>
        </w:rPr>
        <w:t>提供国外技术标准的名称：</w:t>
      </w:r>
      <w:r>
        <w:rPr>
          <w:rFonts w:hint="eastAsia" w:ascii="宋体" w:hAnsi="宋体" w:cs="宋体"/>
          <w:kern w:val="0"/>
          <w:szCs w:val="21"/>
          <w:u w:val="single"/>
        </w:rPr>
        <w:t xml:space="preserve">              /                                        </w:t>
      </w:r>
      <w:r>
        <w:rPr>
          <w:rFonts w:hint="eastAsia" w:ascii="宋体" w:hAnsi="宋体" w:cs="宋体"/>
          <w:kern w:val="0"/>
          <w:szCs w:val="21"/>
        </w:rPr>
        <w:t xml:space="preserve">； </w:t>
      </w:r>
    </w:p>
    <w:p w14:paraId="34161420">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提供国外技术标准的份数：</w:t>
      </w:r>
      <w:r>
        <w:rPr>
          <w:rFonts w:hint="eastAsia" w:ascii="宋体" w:hAnsi="宋体" w:cs="宋体"/>
          <w:kern w:val="0"/>
          <w:szCs w:val="21"/>
          <w:u w:val="single"/>
        </w:rPr>
        <w:t xml:space="preserve">              /                                        </w:t>
      </w:r>
      <w:r>
        <w:rPr>
          <w:rFonts w:hint="eastAsia" w:ascii="宋体" w:hAnsi="宋体" w:cs="宋体"/>
          <w:kern w:val="0"/>
          <w:szCs w:val="21"/>
        </w:rPr>
        <w:t>；</w:t>
      </w:r>
    </w:p>
    <w:p w14:paraId="29532782">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提供国外技术标准的时间：</w:t>
      </w:r>
      <w:r>
        <w:rPr>
          <w:rFonts w:hint="eastAsia" w:ascii="宋体" w:hAnsi="宋体" w:cs="宋体"/>
          <w:kern w:val="0"/>
          <w:szCs w:val="21"/>
          <w:u w:val="single"/>
        </w:rPr>
        <w:t xml:space="preserve">              /                                        </w:t>
      </w:r>
      <w:r>
        <w:rPr>
          <w:rFonts w:hint="eastAsia" w:ascii="宋体" w:hAnsi="宋体" w:cs="宋体"/>
          <w:kern w:val="0"/>
          <w:szCs w:val="21"/>
        </w:rPr>
        <w:t>；</w:t>
      </w:r>
    </w:p>
    <w:p w14:paraId="44129945">
      <w:pPr>
        <w:spacing w:line="440" w:lineRule="exact"/>
        <w:ind w:firstLine="420" w:firstLineChars="200"/>
        <w:jc w:val="left"/>
        <w:rPr>
          <w:rFonts w:hint="eastAsia" w:ascii="宋体" w:hAnsi="宋体" w:cs="宋体"/>
          <w:szCs w:val="21"/>
        </w:rPr>
      </w:pPr>
      <w:r>
        <w:rPr>
          <w:rFonts w:hint="eastAsia" w:ascii="宋体" w:hAnsi="宋体" w:cs="宋体"/>
          <w:kern w:val="0"/>
          <w:szCs w:val="21"/>
        </w:rPr>
        <w:t>提供国外技术标准的费用承担：</w:t>
      </w:r>
      <w:r>
        <w:rPr>
          <w:rFonts w:hint="eastAsia" w:ascii="宋体" w:hAnsi="宋体" w:cs="宋体"/>
          <w:kern w:val="0"/>
          <w:szCs w:val="21"/>
          <w:u w:val="single"/>
        </w:rPr>
        <w:t xml:space="preserve">           /                                       </w:t>
      </w:r>
      <w:r>
        <w:rPr>
          <w:rFonts w:hint="eastAsia" w:ascii="宋体" w:hAnsi="宋体" w:cs="宋体"/>
          <w:kern w:val="0"/>
          <w:szCs w:val="21"/>
        </w:rPr>
        <w:t>。</w:t>
      </w:r>
    </w:p>
    <w:p w14:paraId="7DE16299">
      <w:pPr>
        <w:spacing w:line="440" w:lineRule="exact"/>
        <w:ind w:firstLine="420" w:firstLineChars="200"/>
        <w:jc w:val="left"/>
        <w:rPr>
          <w:rFonts w:hint="eastAsia" w:ascii="宋体" w:hAnsi="宋体" w:cs="宋体"/>
          <w:szCs w:val="21"/>
        </w:rPr>
      </w:pPr>
      <w:r>
        <w:rPr>
          <w:rFonts w:hint="eastAsia" w:ascii="宋体" w:hAnsi="宋体" w:cs="宋体"/>
          <w:szCs w:val="21"/>
        </w:rPr>
        <w:t>1.4.3 发包人对工程的技术标准和功能要求的特殊要求：</w:t>
      </w:r>
      <w:r>
        <w:rPr>
          <w:rFonts w:hint="eastAsia" w:ascii="宋体" w:hAnsi="宋体" w:cs="宋体"/>
          <w:szCs w:val="21"/>
          <w:u w:val="single"/>
        </w:rPr>
        <w:t xml:space="preserve">       </w:t>
      </w:r>
      <w:r>
        <w:rPr>
          <w:rFonts w:hint="eastAsia" w:ascii="宋体" w:hAnsi="宋体" w:cs="宋体"/>
          <w:kern w:val="0"/>
          <w:szCs w:val="21"/>
          <w:u w:val="single"/>
        </w:rPr>
        <w:t>/</w:t>
      </w:r>
      <w:r>
        <w:rPr>
          <w:rFonts w:hint="eastAsia" w:ascii="宋体" w:hAnsi="宋体" w:cs="宋体"/>
          <w:szCs w:val="21"/>
          <w:u w:val="single"/>
        </w:rPr>
        <w:t xml:space="preserve">                   </w:t>
      </w:r>
      <w:r>
        <w:rPr>
          <w:rFonts w:hint="eastAsia" w:ascii="宋体" w:hAnsi="宋体" w:cs="宋体"/>
          <w:szCs w:val="21"/>
        </w:rPr>
        <w:t xml:space="preserve">。                        </w:t>
      </w:r>
    </w:p>
    <w:p w14:paraId="0A74CC5D">
      <w:pPr>
        <w:spacing w:line="440" w:lineRule="exact"/>
        <w:ind w:firstLine="420" w:firstLineChars="200"/>
        <w:jc w:val="left"/>
        <w:rPr>
          <w:rFonts w:hint="eastAsia" w:ascii="宋体" w:hAnsi="宋体" w:cs="宋体"/>
          <w:szCs w:val="21"/>
        </w:rPr>
      </w:pPr>
      <w:r>
        <w:rPr>
          <w:rFonts w:hint="eastAsia" w:ascii="宋体" w:hAnsi="宋体" w:cs="宋体"/>
          <w:szCs w:val="21"/>
        </w:rPr>
        <w:t>1.5 合同文件的优先顺序</w:t>
      </w:r>
    </w:p>
    <w:p w14:paraId="0A588848">
      <w:pPr>
        <w:spacing w:line="440" w:lineRule="exact"/>
        <w:ind w:firstLine="420" w:firstLineChars="200"/>
        <w:jc w:val="left"/>
        <w:rPr>
          <w:rFonts w:hint="eastAsia" w:ascii="宋体" w:hAnsi="宋体" w:cs="宋体"/>
          <w:szCs w:val="21"/>
          <w:u w:val="single"/>
        </w:rPr>
      </w:pPr>
      <w:r>
        <w:rPr>
          <w:rFonts w:hint="eastAsia" w:ascii="宋体" w:hAnsi="宋体" w:cs="宋体"/>
          <w:szCs w:val="21"/>
        </w:rPr>
        <w:t>合同文件组成及优先顺序为：</w:t>
      </w:r>
      <w:r>
        <w:rPr>
          <w:rFonts w:hint="eastAsia" w:ascii="宋体" w:hAnsi="宋体" w:cs="宋体"/>
          <w:szCs w:val="21"/>
          <w:u w:val="single"/>
        </w:rPr>
        <w:t>（1）合同协议书；（2）专用合同条款及其附件；（3）通用合同条款；（4）中标通知书（如果有）；（5）投标函及其附录（如果有）；（6）发包人要求；（7）技术标准；（8）发包人提供的上一阶段图纸（如果有）；（9）其他合同文件。</w:t>
      </w:r>
    </w:p>
    <w:p w14:paraId="76C7501E">
      <w:pPr>
        <w:spacing w:line="440" w:lineRule="exact"/>
        <w:ind w:firstLine="420" w:firstLineChars="200"/>
        <w:jc w:val="left"/>
        <w:rPr>
          <w:rFonts w:hint="eastAsia" w:ascii="宋体" w:hAnsi="宋体" w:cs="宋体"/>
          <w:szCs w:val="21"/>
          <w:u w:val="single"/>
        </w:rPr>
      </w:pPr>
      <w:r>
        <w:rPr>
          <w:rFonts w:hint="eastAsia" w:ascii="宋体" w:hAnsi="宋体" w:cs="宋体"/>
          <w:szCs w:val="21"/>
          <w:u w:val="single"/>
        </w:rPr>
        <w:t>上述各项合同文件包括合同当事人就该项合同文件所作出的补充和修改，属于同一类内容的文件，应以最新签署的为准。</w:t>
      </w:r>
    </w:p>
    <w:p w14:paraId="14A64262">
      <w:pPr>
        <w:spacing w:line="440" w:lineRule="exact"/>
        <w:ind w:firstLine="420" w:firstLineChars="200"/>
        <w:jc w:val="left"/>
        <w:rPr>
          <w:rFonts w:hint="eastAsia" w:ascii="宋体" w:hAnsi="宋体" w:cs="宋体"/>
          <w:szCs w:val="21"/>
          <w:u w:val="single"/>
        </w:rPr>
      </w:pPr>
      <w:r>
        <w:rPr>
          <w:rFonts w:hint="eastAsia" w:ascii="宋体" w:hAnsi="宋体" w:cs="宋体"/>
          <w:szCs w:val="21"/>
          <w:u w:val="single"/>
        </w:rPr>
        <w:t>在合同履行过程中形成的与合同有关的文件均构成合同文件组成部分，并根据其性质确定优先解释顺序。</w:t>
      </w:r>
    </w:p>
    <w:p w14:paraId="509452B7">
      <w:pPr>
        <w:spacing w:line="440" w:lineRule="exact"/>
        <w:ind w:firstLine="420" w:firstLineChars="200"/>
        <w:jc w:val="left"/>
        <w:rPr>
          <w:rFonts w:hint="eastAsia" w:ascii="宋体" w:hAnsi="宋体" w:cs="宋体"/>
          <w:szCs w:val="21"/>
        </w:rPr>
      </w:pPr>
      <w:r>
        <w:rPr>
          <w:rFonts w:hint="eastAsia" w:ascii="宋体" w:hAnsi="宋体" w:cs="宋体"/>
          <w:szCs w:val="21"/>
        </w:rPr>
        <w:t>1.6 联络</w:t>
      </w:r>
    </w:p>
    <w:p w14:paraId="5A419FAE">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1.6.1 发包人和设计人应当在</w:t>
      </w:r>
      <w:r>
        <w:rPr>
          <w:rFonts w:hint="eastAsia" w:ascii="宋体" w:hAnsi="宋体" w:cs="宋体"/>
          <w:szCs w:val="21"/>
          <w:u w:val="single"/>
        </w:rPr>
        <w:t xml:space="preserve">3  </w:t>
      </w:r>
      <w:r>
        <w:rPr>
          <w:rFonts w:hint="eastAsia" w:ascii="宋体" w:hAnsi="宋体" w:cs="宋体"/>
          <w:kern w:val="0"/>
          <w:szCs w:val="21"/>
        </w:rPr>
        <w:t>天内将与合同有关的通知、批准、证明、证书、指示、指令、要求、请求、同意、确定和决定等书面函件送达对方当事人。</w:t>
      </w:r>
    </w:p>
    <w:p w14:paraId="2D596B55">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1.6.2 发包人和设计人联系信息</w:t>
      </w:r>
    </w:p>
    <w:p w14:paraId="71498978">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发包人接收文件的地点：</w:t>
      </w:r>
      <w:r>
        <w:rPr>
          <w:rFonts w:hint="eastAsia" w:ascii="宋体" w:hAnsi="宋体" w:cs="宋体"/>
          <w:szCs w:val="21"/>
          <w:u w:val="single"/>
        </w:rPr>
        <w:t xml:space="preserve">                                    </w:t>
      </w:r>
      <w:r>
        <w:rPr>
          <w:rFonts w:hint="eastAsia" w:ascii="宋体" w:hAnsi="宋体" w:cs="宋体"/>
          <w:kern w:val="0"/>
          <w:szCs w:val="21"/>
        </w:rPr>
        <w:t>；</w:t>
      </w:r>
    </w:p>
    <w:p w14:paraId="5752AE57">
      <w:pPr>
        <w:spacing w:line="440" w:lineRule="exact"/>
        <w:ind w:firstLine="420" w:firstLineChars="200"/>
        <w:jc w:val="left"/>
        <w:rPr>
          <w:rFonts w:hint="eastAsia" w:ascii="宋体" w:hAnsi="宋体" w:cs="宋体"/>
          <w:szCs w:val="21"/>
        </w:rPr>
      </w:pPr>
      <w:r>
        <w:rPr>
          <w:rFonts w:hint="eastAsia" w:ascii="宋体" w:hAnsi="宋体" w:cs="宋体"/>
          <w:kern w:val="0"/>
          <w:szCs w:val="21"/>
        </w:rPr>
        <w:t>发包人指定的接收人为：</w:t>
      </w:r>
      <w:r>
        <w:rPr>
          <w:rFonts w:hint="eastAsia" w:ascii="宋体" w:hAnsi="宋体" w:cs="宋体"/>
          <w:szCs w:val="21"/>
          <w:u w:val="single"/>
        </w:rPr>
        <w:t xml:space="preserve">                  </w:t>
      </w:r>
      <w:r>
        <w:rPr>
          <w:rFonts w:hint="eastAsia" w:ascii="宋体" w:hAnsi="宋体" w:cs="宋体"/>
          <w:szCs w:val="21"/>
        </w:rPr>
        <w:t>；</w:t>
      </w:r>
    </w:p>
    <w:p w14:paraId="0C4B00A3">
      <w:pPr>
        <w:spacing w:line="440" w:lineRule="exact"/>
        <w:ind w:firstLine="420" w:firstLineChars="200"/>
        <w:jc w:val="left"/>
        <w:rPr>
          <w:rFonts w:hint="eastAsia" w:ascii="宋体" w:hAnsi="宋体" w:cs="宋体"/>
          <w:szCs w:val="21"/>
          <w:u w:val="single"/>
        </w:rPr>
      </w:pPr>
      <w:r>
        <w:rPr>
          <w:rFonts w:hint="eastAsia" w:ascii="宋体" w:hAnsi="宋体" w:cs="宋体"/>
          <w:szCs w:val="21"/>
        </w:rPr>
        <w:t>发包人指定的联系电话及传真号码：</w:t>
      </w:r>
      <w:r>
        <w:rPr>
          <w:rFonts w:hint="eastAsia" w:ascii="宋体" w:hAnsi="宋体" w:cs="宋体"/>
          <w:szCs w:val="21"/>
          <w:u w:val="single"/>
        </w:rPr>
        <w:t>             </w:t>
      </w:r>
      <w:r>
        <w:rPr>
          <w:rFonts w:hint="eastAsia" w:ascii="宋体" w:hAnsi="宋体" w:cs="宋体"/>
          <w:szCs w:val="21"/>
        </w:rPr>
        <w:t>；</w:t>
      </w:r>
    </w:p>
    <w:p w14:paraId="0AADEBE5">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发包人指定的电子邮箱：</w:t>
      </w:r>
      <w:r>
        <w:rPr>
          <w:rFonts w:hint="eastAsia" w:ascii="宋体" w:hAnsi="宋体" w:cs="宋体"/>
          <w:kern w:val="0"/>
          <w:szCs w:val="21"/>
          <w:u w:val="single"/>
        </w:rPr>
        <w:t xml:space="preserve">                               </w:t>
      </w:r>
      <w:r>
        <w:rPr>
          <w:rFonts w:hint="eastAsia" w:ascii="宋体" w:hAnsi="宋体" w:cs="宋体"/>
          <w:kern w:val="0"/>
          <w:szCs w:val="21"/>
        </w:rPr>
        <w:t>。</w:t>
      </w:r>
    </w:p>
    <w:p w14:paraId="638A423F">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设计人接收文件的地点：</w:t>
      </w:r>
      <w:r>
        <w:rPr>
          <w:rFonts w:hint="eastAsia" w:ascii="宋体" w:hAnsi="宋体" w:cs="宋体"/>
          <w:szCs w:val="21"/>
          <w:u w:val="single"/>
        </w:rPr>
        <w:t xml:space="preserve">                              </w:t>
      </w:r>
      <w:r>
        <w:rPr>
          <w:rFonts w:hint="eastAsia" w:ascii="宋体" w:hAnsi="宋体" w:cs="宋体"/>
          <w:kern w:val="0"/>
          <w:szCs w:val="21"/>
        </w:rPr>
        <w:t>；</w:t>
      </w:r>
    </w:p>
    <w:p w14:paraId="5DDB33F0">
      <w:pPr>
        <w:spacing w:line="440" w:lineRule="exact"/>
        <w:ind w:firstLine="420" w:firstLineChars="200"/>
        <w:jc w:val="left"/>
        <w:rPr>
          <w:rFonts w:hint="eastAsia" w:ascii="宋体" w:hAnsi="宋体" w:cs="宋体"/>
          <w:szCs w:val="21"/>
        </w:rPr>
      </w:pPr>
      <w:r>
        <w:rPr>
          <w:rFonts w:hint="eastAsia" w:ascii="宋体" w:hAnsi="宋体" w:cs="宋体"/>
          <w:kern w:val="0"/>
          <w:szCs w:val="21"/>
        </w:rPr>
        <w:t>设计人指定的接收人为：</w:t>
      </w:r>
      <w:r>
        <w:rPr>
          <w:rFonts w:hint="eastAsia" w:ascii="宋体" w:hAnsi="宋体" w:cs="宋体"/>
          <w:szCs w:val="21"/>
          <w:u w:val="single"/>
        </w:rPr>
        <w:t xml:space="preserve">               </w:t>
      </w:r>
      <w:r>
        <w:rPr>
          <w:rFonts w:hint="eastAsia" w:ascii="宋体" w:hAnsi="宋体" w:cs="宋体"/>
          <w:szCs w:val="21"/>
        </w:rPr>
        <w:t>；</w:t>
      </w:r>
    </w:p>
    <w:p w14:paraId="2ED7DF80">
      <w:pPr>
        <w:spacing w:line="440" w:lineRule="exact"/>
        <w:ind w:firstLine="420" w:firstLineChars="200"/>
        <w:jc w:val="left"/>
        <w:rPr>
          <w:rFonts w:hint="eastAsia" w:ascii="宋体" w:hAnsi="宋体" w:cs="宋体"/>
          <w:szCs w:val="21"/>
          <w:u w:val="single"/>
        </w:rPr>
      </w:pPr>
      <w:r>
        <w:rPr>
          <w:rFonts w:hint="eastAsia" w:ascii="宋体" w:hAnsi="宋体" w:cs="宋体"/>
          <w:szCs w:val="21"/>
        </w:rPr>
        <w:t>设计人指定的联系电话及传真号码：</w:t>
      </w:r>
      <w:r>
        <w:rPr>
          <w:rFonts w:hint="eastAsia" w:ascii="宋体" w:hAnsi="宋体" w:cs="宋体"/>
          <w:szCs w:val="21"/>
          <w:u w:val="single"/>
        </w:rPr>
        <w:t>             </w:t>
      </w:r>
      <w:r>
        <w:rPr>
          <w:rFonts w:hint="eastAsia" w:ascii="宋体" w:hAnsi="宋体" w:cs="宋体"/>
          <w:szCs w:val="21"/>
        </w:rPr>
        <w:t>；</w:t>
      </w:r>
    </w:p>
    <w:p w14:paraId="4DD03DD4">
      <w:pPr>
        <w:spacing w:line="440" w:lineRule="exact"/>
        <w:ind w:firstLine="420" w:firstLineChars="200"/>
        <w:jc w:val="left"/>
        <w:rPr>
          <w:rFonts w:hint="eastAsia" w:ascii="宋体" w:hAnsi="宋体" w:cs="宋体"/>
          <w:kern w:val="0"/>
          <w:szCs w:val="21"/>
        </w:rPr>
      </w:pPr>
      <w:r>
        <w:rPr>
          <w:rFonts w:hint="eastAsia" w:ascii="宋体" w:hAnsi="宋体" w:cs="宋体"/>
          <w:szCs w:val="21"/>
        </w:rPr>
        <w:t>设计人</w:t>
      </w:r>
      <w:r>
        <w:rPr>
          <w:rFonts w:hint="eastAsia" w:ascii="宋体" w:hAnsi="宋体" w:cs="宋体"/>
          <w:kern w:val="0"/>
          <w:szCs w:val="21"/>
        </w:rPr>
        <w:t>指定的电子邮箱：</w:t>
      </w:r>
      <w:r>
        <w:rPr>
          <w:rFonts w:hint="eastAsia" w:ascii="宋体" w:hAnsi="宋体" w:cs="宋体"/>
          <w:kern w:val="0"/>
          <w:szCs w:val="21"/>
          <w:u w:val="single"/>
        </w:rPr>
        <w:t xml:space="preserve">                               </w:t>
      </w:r>
      <w:r>
        <w:rPr>
          <w:rFonts w:hint="eastAsia" w:ascii="宋体" w:hAnsi="宋体" w:cs="宋体"/>
          <w:kern w:val="0"/>
          <w:szCs w:val="21"/>
        </w:rPr>
        <w:t>。</w:t>
      </w:r>
    </w:p>
    <w:p w14:paraId="1A39FC10">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1.8 保密</w:t>
      </w:r>
    </w:p>
    <w:p w14:paraId="6078A206">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保密期限：</w:t>
      </w:r>
      <w:r>
        <w:rPr>
          <w:rFonts w:hint="eastAsia" w:ascii="宋体" w:hAnsi="宋体" w:cs="宋体"/>
          <w:kern w:val="0"/>
          <w:szCs w:val="21"/>
          <w:u w:val="single"/>
        </w:rPr>
        <w:t xml:space="preserve"> 未经发包人同意，设计人无论何时均不得将发包人提供的图纸、文件等资料信息泄露给第三方 </w:t>
      </w:r>
      <w:r>
        <w:rPr>
          <w:rFonts w:hint="eastAsia" w:ascii="宋体" w:hAnsi="宋体" w:cs="宋体"/>
          <w:kern w:val="0"/>
          <w:szCs w:val="21"/>
        </w:rPr>
        <w:t>。</w:t>
      </w:r>
    </w:p>
    <w:p w14:paraId="2268737A">
      <w:pPr>
        <w:pStyle w:val="5"/>
        <w:keepNext/>
        <w:keepLines/>
        <w:spacing w:line="440" w:lineRule="exact"/>
        <w:ind w:left="0" w:firstLine="0"/>
        <w:jc w:val="left"/>
        <w:rPr>
          <w:rFonts w:hint="eastAsia"/>
          <w:b w:val="0"/>
          <w:sz w:val="21"/>
          <w:szCs w:val="21"/>
        </w:rPr>
      </w:pPr>
      <w:r>
        <w:rPr>
          <w:rFonts w:hint="eastAsia"/>
          <w:b w:val="0"/>
          <w:sz w:val="21"/>
          <w:szCs w:val="21"/>
        </w:rPr>
        <w:t>2. 发包人</w:t>
      </w:r>
    </w:p>
    <w:p w14:paraId="1FA3169C">
      <w:pPr>
        <w:spacing w:line="440" w:lineRule="exact"/>
        <w:ind w:firstLine="420" w:firstLineChars="200"/>
        <w:jc w:val="left"/>
        <w:rPr>
          <w:rFonts w:hint="eastAsia" w:ascii="宋体" w:hAnsi="宋体" w:cs="宋体"/>
          <w:szCs w:val="21"/>
        </w:rPr>
      </w:pPr>
      <w:r>
        <w:rPr>
          <w:rFonts w:hint="eastAsia" w:ascii="宋体" w:hAnsi="宋体" w:cs="宋体"/>
          <w:szCs w:val="21"/>
        </w:rPr>
        <w:t>2.1 发包人一般义务</w:t>
      </w:r>
    </w:p>
    <w:p w14:paraId="15FF9AB8">
      <w:pPr>
        <w:spacing w:line="440" w:lineRule="exact"/>
        <w:ind w:firstLine="420" w:firstLineChars="200"/>
        <w:jc w:val="left"/>
        <w:rPr>
          <w:rFonts w:hint="eastAsia" w:ascii="宋体" w:hAnsi="宋体" w:cs="宋体"/>
          <w:szCs w:val="21"/>
        </w:rPr>
      </w:pPr>
      <w:r>
        <w:rPr>
          <w:rFonts w:hint="eastAsia" w:ascii="宋体" w:hAnsi="宋体" w:cs="宋体"/>
          <w:szCs w:val="21"/>
        </w:rPr>
        <w:t>2.1.3 发包人其它义务：</w:t>
      </w:r>
      <w:r>
        <w:rPr>
          <w:rFonts w:hint="eastAsia" w:ascii="宋体" w:hAnsi="宋体" w:cs="宋体"/>
          <w:szCs w:val="21"/>
          <w:u w:val="single"/>
        </w:rPr>
        <w:t xml:space="preserve">  发包人应向设计人提供项目设计所需的基础资料  </w:t>
      </w:r>
      <w:r>
        <w:rPr>
          <w:rFonts w:hint="eastAsia" w:ascii="宋体" w:hAnsi="宋体" w:cs="宋体"/>
          <w:szCs w:val="21"/>
        </w:rPr>
        <w:t>。</w:t>
      </w:r>
    </w:p>
    <w:p w14:paraId="55211C49">
      <w:pPr>
        <w:spacing w:line="440" w:lineRule="exact"/>
        <w:ind w:firstLine="420" w:firstLineChars="200"/>
        <w:jc w:val="left"/>
        <w:rPr>
          <w:rFonts w:hint="eastAsia" w:ascii="宋体" w:hAnsi="宋体" w:cs="宋体"/>
          <w:szCs w:val="21"/>
        </w:rPr>
      </w:pPr>
      <w:r>
        <w:rPr>
          <w:rFonts w:hint="eastAsia" w:ascii="宋体" w:hAnsi="宋体" w:cs="宋体"/>
          <w:szCs w:val="21"/>
        </w:rPr>
        <w:t>2.2 发包人代表</w:t>
      </w:r>
    </w:p>
    <w:p w14:paraId="1B373418">
      <w:pPr>
        <w:spacing w:line="440" w:lineRule="exact"/>
        <w:ind w:firstLine="420" w:firstLineChars="200"/>
        <w:jc w:val="left"/>
        <w:rPr>
          <w:rFonts w:hint="eastAsia" w:ascii="宋体" w:hAnsi="宋体" w:cs="宋体"/>
          <w:szCs w:val="21"/>
        </w:rPr>
      </w:pPr>
      <w:r>
        <w:rPr>
          <w:rFonts w:hint="eastAsia" w:ascii="宋体" w:hAnsi="宋体" w:cs="宋体"/>
          <w:szCs w:val="21"/>
        </w:rPr>
        <w:t>发包人代表</w:t>
      </w:r>
    </w:p>
    <w:p w14:paraId="4EA3D2BC">
      <w:pPr>
        <w:spacing w:line="440" w:lineRule="exact"/>
        <w:ind w:firstLine="420" w:firstLineChars="200"/>
        <w:jc w:val="left"/>
        <w:rPr>
          <w:rFonts w:hint="eastAsia" w:ascii="宋体" w:hAnsi="宋体" w:cs="宋体"/>
          <w:szCs w:val="21"/>
        </w:rPr>
      </w:pPr>
      <w:r>
        <w:rPr>
          <w:rFonts w:hint="eastAsia" w:ascii="宋体" w:hAnsi="宋体" w:cs="宋体"/>
          <w:szCs w:val="21"/>
        </w:rPr>
        <w:t>姓    名：</w:t>
      </w:r>
      <w:r>
        <w:rPr>
          <w:rFonts w:hint="eastAsia" w:ascii="宋体" w:hAnsi="宋体" w:cs="宋体"/>
          <w:szCs w:val="21"/>
          <w:u w:val="single"/>
        </w:rPr>
        <w:t xml:space="preserve">              </w:t>
      </w:r>
      <w:r>
        <w:rPr>
          <w:rFonts w:hint="eastAsia" w:ascii="宋体" w:hAnsi="宋体" w:cs="宋体"/>
          <w:szCs w:val="21"/>
        </w:rPr>
        <w:t>；</w:t>
      </w:r>
    </w:p>
    <w:p w14:paraId="0C544F4C">
      <w:pPr>
        <w:spacing w:line="440" w:lineRule="exact"/>
        <w:ind w:firstLine="420" w:firstLineChars="200"/>
        <w:jc w:val="left"/>
        <w:rPr>
          <w:rFonts w:hint="eastAsia" w:ascii="宋体" w:hAnsi="宋体" w:cs="宋体"/>
          <w:szCs w:val="21"/>
        </w:rPr>
      </w:pPr>
      <w:r>
        <w:rPr>
          <w:rFonts w:hint="eastAsia" w:ascii="宋体" w:hAnsi="宋体" w:cs="宋体"/>
          <w:szCs w:val="21"/>
        </w:rPr>
        <w:t>身份证号：</w:t>
      </w:r>
      <w:r>
        <w:rPr>
          <w:rFonts w:hint="eastAsia" w:ascii="宋体" w:hAnsi="宋体" w:cs="宋体"/>
          <w:szCs w:val="21"/>
          <w:u w:val="single"/>
        </w:rPr>
        <w:t xml:space="preserve">                </w:t>
      </w:r>
      <w:r>
        <w:rPr>
          <w:rFonts w:hint="eastAsia" w:ascii="宋体" w:hAnsi="宋体" w:cs="宋体"/>
          <w:szCs w:val="21"/>
        </w:rPr>
        <w:t>；</w:t>
      </w:r>
    </w:p>
    <w:p w14:paraId="30852997">
      <w:pPr>
        <w:spacing w:line="440" w:lineRule="exact"/>
        <w:ind w:firstLine="420" w:firstLineChars="200"/>
        <w:jc w:val="left"/>
        <w:rPr>
          <w:rFonts w:hint="eastAsia" w:ascii="宋体" w:hAnsi="宋体" w:cs="宋体"/>
          <w:szCs w:val="21"/>
        </w:rPr>
      </w:pPr>
      <w:r>
        <w:rPr>
          <w:rFonts w:hint="eastAsia" w:ascii="宋体" w:hAnsi="宋体" w:cs="宋体"/>
          <w:szCs w:val="21"/>
        </w:rPr>
        <w:t>职    务：</w:t>
      </w:r>
      <w:r>
        <w:rPr>
          <w:rFonts w:hint="eastAsia" w:ascii="宋体" w:hAnsi="宋体" w:cs="宋体"/>
          <w:szCs w:val="21"/>
          <w:u w:val="single"/>
        </w:rPr>
        <w:t xml:space="preserve">              </w:t>
      </w:r>
      <w:r>
        <w:rPr>
          <w:rFonts w:hint="eastAsia" w:ascii="宋体" w:hAnsi="宋体" w:cs="宋体"/>
          <w:szCs w:val="21"/>
        </w:rPr>
        <w:t>；</w:t>
      </w:r>
    </w:p>
    <w:p w14:paraId="3ACDCF38">
      <w:pPr>
        <w:spacing w:line="440" w:lineRule="exact"/>
        <w:ind w:firstLine="420" w:firstLineChars="200"/>
        <w:jc w:val="left"/>
        <w:rPr>
          <w:rFonts w:hint="eastAsia"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            </w:t>
      </w:r>
      <w:r>
        <w:rPr>
          <w:rFonts w:hint="eastAsia" w:ascii="宋体" w:hAnsi="宋体" w:cs="宋体"/>
          <w:szCs w:val="21"/>
        </w:rPr>
        <w:t>；</w:t>
      </w:r>
    </w:p>
    <w:p w14:paraId="4432CC57">
      <w:pPr>
        <w:spacing w:line="440" w:lineRule="exact"/>
        <w:ind w:firstLine="420" w:firstLineChars="200"/>
        <w:jc w:val="left"/>
        <w:rPr>
          <w:rFonts w:hint="eastAsia"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            </w:t>
      </w:r>
      <w:r>
        <w:rPr>
          <w:rFonts w:hint="eastAsia" w:ascii="宋体" w:hAnsi="宋体" w:cs="宋体"/>
          <w:szCs w:val="21"/>
        </w:rPr>
        <w:t>；</w:t>
      </w:r>
    </w:p>
    <w:p w14:paraId="3C8B8560">
      <w:pPr>
        <w:spacing w:line="440" w:lineRule="exact"/>
        <w:ind w:firstLine="420" w:firstLineChars="200"/>
        <w:jc w:val="left"/>
        <w:rPr>
          <w:rFonts w:hint="eastAsia" w:ascii="宋体" w:hAnsi="宋体" w:cs="宋体"/>
          <w:szCs w:val="21"/>
        </w:rPr>
      </w:pPr>
      <w:r>
        <w:rPr>
          <w:rFonts w:hint="eastAsia" w:ascii="宋体" w:hAnsi="宋体" w:cs="宋体"/>
          <w:szCs w:val="21"/>
        </w:rPr>
        <w:t>通信地址：</w:t>
      </w:r>
      <w:r>
        <w:rPr>
          <w:rFonts w:hint="eastAsia" w:ascii="宋体" w:hAnsi="宋体" w:cs="宋体"/>
          <w:szCs w:val="21"/>
          <w:u w:val="single"/>
        </w:rPr>
        <w:t xml:space="preserve">              </w:t>
      </w:r>
      <w:r>
        <w:rPr>
          <w:rFonts w:hint="eastAsia" w:ascii="宋体" w:hAnsi="宋体" w:cs="宋体"/>
          <w:szCs w:val="21"/>
        </w:rPr>
        <w:t>。</w:t>
      </w:r>
    </w:p>
    <w:p w14:paraId="05447B13">
      <w:pPr>
        <w:spacing w:line="440" w:lineRule="exact"/>
        <w:ind w:firstLine="420" w:firstLineChars="200"/>
        <w:jc w:val="left"/>
        <w:rPr>
          <w:rFonts w:hint="eastAsia" w:ascii="宋体" w:hAnsi="宋体" w:cs="宋体"/>
          <w:szCs w:val="21"/>
        </w:rPr>
      </w:pPr>
      <w:r>
        <w:rPr>
          <w:rFonts w:hint="eastAsia" w:ascii="宋体" w:hAnsi="宋体" w:cs="宋体"/>
          <w:szCs w:val="21"/>
        </w:rPr>
        <w:t>发包人对发包人代表的授权范围如下：</w:t>
      </w:r>
      <w:r>
        <w:rPr>
          <w:rFonts w:hint="eastAsia" w:ascii="宋体" w:hAnsi="宋体" w:cs="宋体"/>
          <w:szCs w:val="21"/>
          <w:u w:val="single"/>
        </w:rPr>
        <w:t xml:space="preserve">代表发包人对本项目设计过程中的设计进度及相关协调工作等进行监督和检查。但涉及工程设计费用变更的确认需发包人盖章方为有效  </w:t>
      </w:r>
      <w:r>
        <w:rPr>
          <w:rFonts w:hint="eastAsia" w:ascii="宋体" w:hAnsi="宋体" w:cs="宋体"/>
          <w:szCs w:val="21"/>
        </w:rPr>
        <w:t>。</w:t>
      </w:r>
    </w:p>
    <w:p w14:paraId="6C233079">
      <w:pPr>
        <w:spacing w:line="440" w:lineRule="exact"/>
        <w:ind w:firstLine="420" w:firstLineChars="200"/>
        <w:jc w:val="left"/>
        <w:rPr>
          <w:rFonts w:hint="eastAsia" w:ascii="宋体" w:hAnsi="宋体" w:cs="宋体"/>
          <w:szCs w:val="21"/>
          <w:u w:val="single"/>
        </w:rPr>
      </w:pPr>
      <w:r>
        <w:rPr>
          <w:rFonts w:hint="eastAsia" w:ascii="宋体" w:hAnsi="宋体" w:cs="宋体"/>
          <w:szCs w:val="21"/>
        </w:rPr>
        <w:t>发包人更换发包人代表的，应当提前</w:t>
      </w:r>
      <w:r>
        <w:rPr>
          <w:rFonts w:hint="eastAsia" w:ascii="宋体" w:hAnsi="宋体" w:cs="宋体"/>
          <w:szCs w:val="21"/>
          <w:u w:val="single"/>
        </w:rPr>
        <w:t xml:space="preserve">  7  </w:t>
      </w:r>
      <w:r>
        <w:rPr>
          <w:rFonts w:hint="eastAsia" w:ascii="宋体" w:hAnsi="宋体" w:cs="宋体"/>
          <w:szCs w:val="21"/>
        </w:rPr>
        <w:t>天书面通知设计人。</w:t>
      </w:r>
    </w:p>
    <w:p w14:paraId="7A727E7F">
      <w:pPr>
        <w:spacing w:line="440" w:lineRule="exact"/>
        <w:ind w:firstLine="420" w:firstLineChars="200"/>
        <w:jc w:val="left"/>
        <w:rPr>
          <w:rFonts w:hint="eastAsia" w:ascii="宋体" w:hAnsi="宋体" w:cs="宋体"/>
          <w:szCs w:val="21"/>
        </w:rPr>
      </w:pPr>
      <w:r>
        <w:rPr>
          <w:rFonts w:hint="eastAsia" w:ascii="宋体" w:hAnsi="宋体" w:cs="宋体"/>
          <w:szCs w:val="21"/>
        </w:rPr>
        <w:t>2.3 发包人决定</w:t>
      </w:r>
    </w:p>
    <w:p w14:paraId="2B519ECF">
      <w:pPr>
        <w:spacing w:line="440" w:lineRule="exact"/>
        <w:ind w:firstLine="420" w:firstLineChars="200"/>
        <w:jc w:val="left"/>
        <w:rPr>
          <w:rFonts w:hint="eastAsia" w:ascii="宋体" w:hAnsi="宋体" w:cs="宋体"/>
          <w:szCs w:val="21"/>
        </w:rPr>
      </w:pPr>
      <w:r>
        <w:rPr>
          <w:rFonts w:hint="eastAsia" w:ascii="宋体" w:hAnsi="宋体" w:cs="宋体"/>
          <w:szCs w:val="21"/>
        </w:rPr>
        <w:t>2.3.2 发包人应在</w:t>
      </w:r>
      <w:r>
        <w:rPr>
          <w:rFonts w:hint="eastAsia" w:ascii="宋体" w:hAnsi="宋体" w:cs="宋体"/>
          <w:szCs w:val="21"/>
          <w:u w:val="single"/>
        </w:rPr>
        <w:t>7</w:t>
      </w:r>
      <w:r>
        <w:rPr>
          <w:rFonts w:hint="eastAsia" w:ascii="宋体" w:hAnsi="宋体" w:cs="宋体"/>
          <w:szCs w:val="21"/>
        </w:rPr>
        <w:t>天内对设计人书面提出的事项作出书面决定。</w:t>
      </w:r>
    </w:p>
    <w:p w14:paraId="0BE252CE">
      <w:pPr>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rPr>
        <w:t>2.4 资金来源证明及支付担保</w:t>
      </w:r>
    </w:p>
    <w:p w14:paraId="09C1B929">
      <w:pPr>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rPr>
        <w:t>发包人提供资金来源证明及资金安排的期限要求：发包人在申请办理施工许可证过程中，应当承诺在取得施工许可证3个月内办理工程款支付担保。未按承诺期限提供工程款支付担保，视作项目建设资金未落实。</w:t>
      </w:r>
    </w:p>
    <w:p w14:paraId="164D0480">
      <w:pPr>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rPr>
        <w:t>发包人是否提供支付担保：提供支付担保。</w:t>
      </w:r>
    </w:p>
    <w:p w14:paraId="3A5ECD25">
      <w:pPr>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rPr>
        <w:t>发包人提供支付担保的形式：工程款支付担保可以采用银行保函、保证保险、工程担保公司担保等方式。银行保函、保证保险和工程担保保单应当为不可撤销的保证。发包人应当向承包人提供签约合同价8%的工程款支付担保。</w:t>
      </w:r>
    </w:p>
    <w:p w14:paraId="726AD586">
      <w:pPr>
        <w:spacing w:line="440" w:lineRule="exact"/>
        <w:ind w:firstLine="420" w:firstLineChars="200"/>
        <w:jc w:val="left"/>
        <w:rPr>
          <w:rFonts w:hint="eastAsia"/>
          <w:color w:val="auto"/>
        </w:rPr>
      </w:pPr>
      <w:r>
        <w:rPr>
          <w:rFonts w:hint="eastAsia" w:ascii="宋体" w:hAnsi="宋体" w:cs="宋体"/>
          <w:color w:val="auto"/>
          <w:szCs w:val="21"/>
        </w:rPr>
        <w:t>对于政府投资的工程建设项目，发包人可以提供财政等政府有权部门出具的落实项目建设资金保障证明作为工程款支付担保凭证。工程款支付担保保证期限应与施工合同约定的期限保持一致。施工工期延期的，发包人应在担保到期前30天办理延期手续。</w:t>
      </w:r>
    </w:p>
    <w:p w14:paraId="01075E5A">
      <w:pPr>
        <w:pStyle w:val="5"/>
        <w:keepNext/>
        <w:keepLines/>
        <w:spacing w:line="440" w:lineRule="exact"/>
        <w:ind w:left="0" w:firstLine="0"/>
        <w:jc w:val="left"/>
        <w:rPr>
          <w:rFonts w:hint="eastAsia"/>
          <w:b w:val="0"/>
          <w:sz w:val="21"/>
          <w:szCs w:val="21"/>
        </w:rPr>
      </w:pPr>
      <w:r>
        <w:rPr>
          <w:rFonts w:hint="eastAsia"/>
          <w:b w:val="0"/>
          <w:sz w:val="21"/>
          <w:szCs w:val="21"/>
        </w:rPr>
        <w:t>3. 设计人</w:t>
      </w:r>
    </w:p>
    <w:p w14:paraId="2B26FFF3">
      <w:pPr>
        <w:spacing w:line="440" w:lineRule="exact"/>
        <w:ind w:firstLine="420" w:firstLineChars="200"/>
        <w:jc w:val="left"/>
        <w:rPr>
          <w:rFonts w:hint="eastAsia" w:ascii="宋体" w:hAnsi="宋体" w:cs="宋体"/>
          <w:szCs w:val="21"/>
        </w:rPr>
      </w:pPr>
      <w:r>
        <w:rPr>
          <w:rFonts w:hint="eastAsia" w:ascii="宋体" w:hAnsi="宋体" w:cs="宋体"/>
          <w:szCs w:val="21"/>
        </w:rPr>
        <w:t>3.1 设计人一般义务</w:t>
      </w:r>
    </w:p>
    <w:p w14:paraId="3AA479F8">
      <w:pPr>
        <w:spacing w:line="440" w:lineRule="exact"/>
        <w:ind w:firstLine="420" w:firstLineChars="200"/>
        <w:jc w:val="left"/>
        <w:rPr>
          <w:rFonts w:hint="eastAsia" w:ascii="宋体" w:hAnsi="宋体" w:cs="宋体"/>
          <w:szCs w:val="21"/>
        </w:rPr>
      </w:pPr>
      <w:r>
        <w:rPr>
          <w:rFonts w:hint="eastAsia" w:ascii="宋体" w:hAnsi="宋体" w:cs="宋体"/>
          <w:szCs w:val="21"/>
        </w:rPr>
        <w:t>3.1.1 设计人</w:t>
      </w:r>
      <w:r>
        <w:rPr>
          <w:rFonts w:hint="eastAsia" w:ascii="宋体" w:hAnsi="宋体" w:cs="宋体"/>
          <w:szCs w:val="21"/>
          <w:u w:val="single"/>
        </w:rPr>
        <w:t xml:space="preserve"> 需 </w:t>
      </w:r>
      <w:r>
        <w:rPr>
          <w:rFonts w:hint="eastAsia" w:ascii="宋体" w:hAnsi="宋体" w:cs="宋体"/>
          <w:kern w:val="0"/>
          <w:szCs w:val="21"/>
        </w:rPr>
        <w:t>配合发包人办理有关许可、批准或备案手续。</w:t>
      </w:r>
    </w:p>
    <w:p w14:paraId="069A7BFC">
      <w:pPr>
        <w:spacing w:line="440" w:lineRule="exact"/>
        <w:ind w:firstLine="420" w:firstLineChars="200"/>
        <w:jc w:val="left"/>
        <w:rPr>
          <w:rFonts w:hint="eastAsia" w:ascii="宋体" w:hAnsi="宋体" w:cs="宋体"/>
          <w:szCs w:val="21"/>
        </w:rPr>
      </w:pPr>
      <w:r>
        <w:rPr>
          <w:rFonts w:hint="eastAsia" w:ascii="宋体" w:hAnsi="宋体" w:cs="宋体"/>
          <w:szCs w:val="21"/>
        </w:rPr>
        <w:t>3.1.3 设计人其他义务：</w:t>
      </w:r>
      <w:r>
        <w:rPr>
          <w:rFonts w:hint="eastAsia" w:ascii="宋体" w:hAnsi="宋体" w:cs="宋体"/>
          <w:szCs w:val="21"/>
          <w:u w:val="single"/>
        </w:rPr>
        <w:t xml:space="preserve"> 设计人负责本项目各阶段设计文件向有关管理部门的送审报批工作，并负责将报批结果书面通知发包人，按照招投标文件要求和承诺安排设计人员、实施备案、图纸审查和设计等工作 </w:t>
      </w:r>
      <w:r>
        <w:rPr>
          <w:rFonts w:hint="eastAsia" w:ascii="宋体" w:hAnsi="宋体" w:cs="宋体"/>
          <w:szCs w:val="21"/>
        </w:rPr>
        <w:t>。</w:t>
      </w:r>
    </w:p>
    <w:p w14:paraId="12CE2E4E">
      <w:pPr>
        <w:spacing w:line="440" w:lineRule="exact"/>
        <w:ind w:firstLine="420" w:firstLineChars="200"/>
        <w:jc w:val="left"/>
        <w:rPr>
          <w:rFonts w:hint="eastAsia" w:ascii="宋体" w:hAnsi="宋体" w:cs="宋体"/>
          <w:szCs w:val="21"/>
        </w:rPr>
      </w:pPr>
      <w:r>
        <w:rPr>
          <w:rFonts w:hint="eastAsia" w:ascii="宋体" w:hAnsi="宋体" w:cs="宋体"/>
          <w:szCs w:val="21"/>
        </w:rPr>
        <w:t>3.2 项目负责人</w:t>
      </w:r>
    </w:p>
    <w:p w14:paraId="70014EB7">
      <w:pPr>
        <w:spacing w:line="440" w:lineRule="exact"/>
        <w:ind w:firstLine="420" w:firstLineChars="200"/>
        <w:jc w:val="left"/>
        <w:rPr>
          <w:rFonts w:hint="eastAsia" w:ascii="宋体" w:hAnsi="宋体" w:cs="宋体"/>
          <w:szCs w:val="21"/>
        </w:rPr>
      </w:pPr>
      <w:r>
        <w:rPr>
          <w:rFonts w:hint="eastAsia" w:ascii="宋体" w:hAnsi="宋体" w:cs="宋体"/>
          <w:kern w:val="0"/>
          <w:szCs w:val="21"/>
        </w:rPr>
        <w:t xml:space="preserve">3.2.1 </w:t>
      </w:r>
      <w:r>
        <w:rPr>
          <w:rFonts w:hint="eastAsia" w:ascii="宋体" w:hAnsi="宋体" w:cs="宋体"/>
          <w:szCs w:val="21"/>
        </w:rPr>
        <w:t>项目负责人</w:t>
      </w:r>
    </w:p>
    <w:p w14:paraId="5E8148EB">
      <w:pPr>
        <w:spacing w:line="440" w:lineRule="exact"/>
        <w:ind w:firstLine="420" w:firstLineChars="200"/>
        <w:jc w:val="left"/>
        <w:rPr>
          <w:rFonts w:hint="eastAsia" w:ascii="宋体" w:hAnsi="宋体" w:cs="宋体"/>
          <w:szCs w:val="21"/>
        </w:rPr>
      </w:pPr>
      <w:r>
        <w:rPr>
          <w:rFonts w:hint="eastAsia" w:ascii="宋体" w:hAnsi="宋体" w:cs="宋体"/>
          <w:szCs w:val="21"/>
        </w:rPr>
        <w:t>姓    名：</w:t>
      </w:r>
      <w:r>
        <w:rPr>
          <w:rFonts w:hint="eastAsia" w:ascii="宋体" w:hAnsi="宋体" w:cs="宋体"/>
          <w:szCs w:val="21"/>
          <w:u w:val="single"/>
        </w:rPr>
        <w:t xml:space="preserve">                </w:t>
      </w:r>
      <w:r>
        <w:rPr>
          <w:rFonts w:hint="eastAsia" w:ascii="宋体" w:hAnsi="宋体" w:cs="宋体"/>
          <w:szCs w:val="21"/>
        </w:rPr>
        <w:t>；</w:t>
      </w:r>
    </w:p>
    <w:p w14:paraId="357BC783">
      <w:pPr>
        <w:spacing w:line="440" w:lineRule="exact"/>
        <w:ind w:firstLine="420" w:firstLineChars="200"/>
        <w:jc w:val="left"/>
        <w:rPr>
          <w:rFonts w:hint="eastAsia" w:ascii="宋体" w:hAnsi="宋体" w:cs="宋体"/>
          <w:szCs w:val="21"/>
        </w:rPr>
      </w:pPr>
      <w:r>
        <w:rPr>
          <w:rFonts w:hint="eastAsia" w:ascii="宋体" w:hAnsi="宋体" w:cs="宋体"/>
          <w:szCs w:val="21"/>
        </w:rPr>
        <w:t>执业资格及等级：</w:t>
      </w:r>
      <w:r>
        <w:rPr>
          <w:rFonts w:hint="eastAsia" w:ascii="宋体" w:hAnsi="宋体" w:cs="宋体"/>
          <w:szCs w:val="21"/>
          <w:u w:val="single"/>
        </w:rPr>
        <w:t xml:space="preserve">              </w:t>
      </w:r>
      <w:r>
        <w:rPr>
          <w:rFonts w:hint="eastAsia" w:ascii="宋体" w:hAnsi="宋体" w:cs="宋体"/>
          <w:szCs w:val="21"/>
        </w:rPr>
        <w:t>；</w:t>
      </w:r>
    </w:p>
    <w:p w14:paraId="57683DE6">
      <w:pPr>
        <w:spacing w:line="440" w:lineRule="exact"/>
        <w:ind w:firstLine="420" w:firstLineChars="200"/>
        <w:jc w:val="left"/>
        <w:rPr>
          <w:rFonts w:hint="eastAsia" w:ascii="宋体" w:hAnsi="宋体" w:cs="宋体"/>
          <w:szCs w:val="21"/>
        </w:rPr>
      </w:pPr>
      <w:r>
        <w:rPr>
          <w:rFonts w:hint="eastAsia" w:ascii="宋体" w:hAnsi="宋体" w:cs="宋体"/>
          <w:szCs w:val="21"/>
        </w:rPr>
        <w:t>注册证书号：</w:t>
      </w:r>
      <w:r>
        <w:rPr>
          <w:rFonts w:hint="eastAsia" w:ascii="宋体" w:hAnsi="宋体" w:cs="宋体"/>
          <w:szCs w:val="21"/>
          <w:u w:val="single"/>
        </w:rPr>
        <w:t xml:space="preserve">              </w:t>
      </w:r>
      <w:r>
        <w:rPr>
          <w:rFonts w:hint="eastAsia" w:ascii="宋体" w:hAnsi="宋体" w:cs="宋体"/>
          <w:szCs w:val="21"/>
        </w:rPr>
        <w:t>；</w:t>
      </w:r>
    </w:p>
    <w:p w14:paraId="271ABF65">
      <w:pPr>
        <w:spacing w:line="440" w:lineRule="exact"/>
        <w:ind w:firstLine="420" w:firstLineChars="200"/>
        <w:jc w:val="left"/>
        <w:rPr>
          <w:rFonts w:hint="eastAsia"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              </w:t>
      </w:r>
      <w:r>
        <w:rPr>
          <w:rFonts w:hint="eastAsia" w:ascii="宋体" w:hAnsi="宋体" w:cs="宋体"/>
          <w:szCs w:val="21"/>
        </w:rPr>
        <w:t>；</w:t>
      </w:r>
    </w:p>
    <w:p w14:paraId="5BCAFBE9">
      <w:pPr>
        <w:spacing w:line="440" w:lineRule="exact"/>
        <w:ind w:firstLine="420" w:firstLineChars="200"/>
        <w:jc w:val="left"/>
        <w:rPr>
          <w:rFonts w:hint="eastAsia"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         </w:t>
      </w:r>
      <w:r>
        <w:rPr>
          <w:rFonts w:hint="eastAsia" w:ascii="宋体" w:hAnsi="宋体" w:cs="宋体"/>
          <w:szCs w:val="21"/>
        </w:rPr>
        <w:t>；</w:t>
      </w:r>
    </w:p>
    <w:p w14:paraId="378EE2AE">
      <w:pPr>
        <w:spacing w:line="440" w:lineRule="exact"/>
        <w:ind w:firstLine="420" w:firstLineChars="200"/>
        <w:jc w:val="left"/>
        <w:rPr>
          <w:rFonts w:hint="eastAsia" w:ascii="宋体" w:hAnsi="宋体" w:cs="宋体"/>
          <w:szCs w:val="21"/>
        </w:rPr>
      </w:pPr>
      <w:r>
        <w:rPr>
          <w:rFonts w:hint="eastAsia" w:ascii="宋体" w:hAnsi="宋体" w:cs="宋体"/>
          <w:szCs w:val="21"/>
        </w:rPr>
        <w:t>通信地址：</w:t>
      </w:r>
      <w:r>
        <w:rPr>
          <w:rFonts w:hint="eastAsia" w:ascii="宋体" w:hAnsi="宋体" w:cs="宋体"/>
          <w:szCs w:val="21"/>
          <w:u w:val="single"/>
        </w:rPr>
        <w:t xml:space="preserve">                 </w:t>
      </w:r>
      <w:r>
        <w:rPr>
          <w:rFonts w:hint="eastAsia" w:ascii="宋体" w:hAnsi="宋体" w:cs="宋体"/>
          <w:szCs w:val="21"/>
        </w:rPr>
        <w:t>；</w:t>
      </w:r>
    </w:p>
    <w:p w14:paraId="291BFA49">
      <w:pPr>
        <w:spacing w:line="440" w:lineRule="exact"/>
        <w:ind w:firstLine="420" w:firstLineChars="200"/>
        <w:jc w:val="left"/>
        <w:rPr>
          <w:rFonts w:hint="eastAsia" w:ascii="宋体" w:hAnsi="宋体" w:cs="宋体"/>
          <w:szCs w:val="21"/>
        </w:rPr>
      </w:pPr>
      <w:r>
        <w:rPr>
          <w:rFonts w:hint="eastAsia" w:ascii="宋体" w:hAnsi="宋体" w:cs="宋体"/>
          <w:szCs w:val="21"/>
        </w:rPr>
        <w:t>设计人对项目负责人的授权范围如下：</w:t>
      </w:r>
      <w:r>
        <w:rPr>
          <w:rFonts w:hint="eastAsia" w:ascii="宋体" w:hAnsi="宋体" w:cs="宋体"/>
          <w:szCs w:val="21"/>
          <w:u w:val="single"/>
        </w:rPr>
        <w:t xml:space="preserve">按要求完成本项目所有招标内容  </w:t>
      </w:r>
      <w:r>
        <w:rPr>
          <w:rFonts w:hint="eastAsia" w:ascii="宋体" w:hAnsi="宋体" w:cs="宋体"/>
          <w:szCs w:val="21"/>
        </w:rPr>
        <w:t>。</w:t>
      </w:r>
    </w:p>
    <w:p w14:paraId="3A98D32E">
      <w:pPr>
        <w:spacing w:line="440" w:lineRule="exact"/>
        <w:ind w:firstLine="420" w:firstLineChars="200"/>
        <w:jc w:val="left"/>
        <w:rPr>
          <w:rFonts w:hint="eastAsia" w:ascii="宋体" w:hAnsi="宋体" w:cs="宋体"/>
          <w:szCs w:val="21"/>
        </w:rPr>
      </w:pPr>
      <w:r>
        <w:rPr>
          <w:rFonts w:hint="eastAsia" w:ascii="宋体" w:hAnsi="宋体" w:cs="宋体"/>
          <w:szCs w:val="21"/>
        </w:rPr>
        <w:t>3.2.2 设计人更换项目负责人的，应提前</w:t>
      </w:r>
      <w:r>
        <w:rPr>
          <w:rFonts w:hint="eastAsia" w:ascii="宋体" w:hAnsi="宋体" w:cs="宋体"/>
          <w:szCs w:val="21"/>
          <w:u w:val="single"/>
        </w:rPr>
        <w:t xml:space="preserve">  7  </w:t>
      </w:r>
      <w:r>
        <w:rPr>
          <w:rFonts w:hint="eastAsia" w:ascii="宋体" w:hAnsi="宋体" w:cs="宋体"/>
          <w:szCs w:val="21"/>
        </w:rPr>
        <w:t>天书面通知发包人。</w:t>
      </w:r>
    </w:p>
    <w:p w14:paraId="46BCFF41">
      <w:pPr>
        <w:spacing w:line="440" w:lineRule="exact"/>
        <w:ind w:firstLine="420" w:firstLineChars="200"/>
        <w:jc w:val="left"/>
        <w:rPr>
          <w:rFonts w:hint="eastAsia" w:ascii="宋体" w:hAnsi="宋体" w:cs="宋体"/>
          <w:szCs w:val="21"/>
        </w:rPr>
      </w:pPr>
      <w:r>
        <w:rPr>
          <w:rFonts w:hint="eastAsia" w:ascii="宋体" w:hAnsi="宋体" w:cs="宋体"/>
          <w:szCs w:val="21"/>
        </w:rPr>
        <w:t>设计人擅自更换项目负责人的违约责任：</w:t>
      </w:r>
      <w:r>
        <w:rPr>
          <w:rFonts w:hint="eastAsia" w:ascii="宋体" w:hAnsi="宋体" w:cs="宋体"/>
          <w:szCs w:val="21"/>
          <w:u w:val="single"/>
        </w:rPr>
        <w:t>项目负责人变更必须经发包人批准，除①因重病或重伤三个月以上，不能履行职责的；②辞职的；③发生重大质量安全责任事故，受到刑事或行政处罚，不能担任项目负责人的；④无能力履行合同责任和义务，建设单位要求更换的；⑤被责令停止职业资格的；⑥因犯罪被羁押或判刑的；⑦死亡的等原因外，原则上不得变更。其中，亡故的需提供公安部门开具的死亡证明；重大疾病的需提供三甲及以上医院证明；出国、辞职等原因提出变更的，除需提供相关证明外</w:t>
      </w:r>
      <w:r>
        <w:rPr>
          <w:rFonts w:hint="eastAsia" w:ascii="宋体" w:hAnsi="宋体" w:cs="宋体"/>
          <w:szCs w:val="21"/>
          <w:highlight w:val="none"/>
          <w:u w:val="single"/>
        </w:rPr>
        <w:t>，须缴纳</w:t>
      </w:r>
      <w:r>
        <w:rPr>
          <w:rFonts w:hint="eastAsia" w:ascii="宋体" w:hAnsi="宋体" w:cs="宋体"/>
          <w:szCs w:val="21"/>
          <w:highlight w:val="none"/>
          <w:u w:val="single"/>
          <w:lang w:val="en-US" w:eastAsia="zh-CN"/>
        </w:rPr>
        <w:t>5</w:t>
      </w:r>
      <w:r>
        <w:rPr>
          <w:rFonts w:hint="eastAsia" w:ascii="宋体" w:hAnsi="宋体" w:cs="宋体"/>
          <w:szCs w:val="21"/>
          <w:highlight w:val="none"/>
          <w:u w:val="single"/>
        </w:rPr>
        <w:t>万元违约金，否则不得变更。变更后的项目负责人必须符合本项目招标文件和投标承诺配备的同</w:t>
      </w:r>
      <w:r>
        <w:rPr>
          <w:rFonts w:hint="eastAsia" w:ascii="宋体" w:hAnsi="宋体" w:cs="宋体"/>
          <w:szCs w:val="21"/>
          <w:u w:val="single"/>
        </w:rPr>
        <w:t>等条件人员，并按照滁州市有关规定履行变更审批程序。</w:t>
      </w:r>
    </w:p>
    <w:p w14:paraId="07E13DCE">
      <w:pPr>
        <w:spacing w:line="440" w:lineRule="exact"/>
        <w:jc w:val="left"/>
        <w:rPr>
          <w:rFonts w:hint="eastAsia" w:ascii="宋体" w:hAnsi="宋体" w:cs="宋体"/>
          <w:szCs w:val="21"/>
        </w:rPr>
      </w:pPr>
      <w:r>
        <w:rPr>
          <w:rFonts w:hint="eastAsia" w:ascii="宋体" w:hAnsi="宋体" w:cs="宋体"/>
          <w:szCs w:val="21"/>
        </w:rPr>
        <w:t xml:space="preserve">    3.2.3 设计人应在收到书面更换通知后</w:t>
      </w:r>
      <w:r>
        <w:rPr>
          <w:rFonts w:hint="eastAsia" w:ascii="宋体" w:hAnsi="宋体" w:cs="宋体"/>
          <w:szCs w:val="21"/>
          <w:u w:val="single"/>
        </w:rPr>
        <w:t xml:space="preserve">  3  </w:t>
      </w:r>
      <w:r>
        <w:rPr>
          <w:rFonts w:hint="eastAsia" w:ascii="宋体" w:hAnsi="宋体" w:cs="宋体"/>
          <w:szCs w:val="21"/>
        </w:rPr>
        <w:t>天内更换项目负责人。</w:t>
      </w:r>
    </w:p>
    <w:p w14:paraId="05CACD4A">
      <w:pPr>
        <w:spacing w:line="440" w:lineRule="exact"/>
        <w:ind w:firstLine="420" w:firstLineChars="200"/>
        <w:jc w:val="left"/>
        <w:rPr>
          <w:rFonts w:hint="eastAsia" w:ascii="宋体" w:hAnsi="宋体" w:cs="宋体"/>
          <w:szCs w:val="21"/>
          <w:u w:val="single"/>
        </w:rPr>
      </w:pPr>
      <w:r>
        <w:rPr>
          <w:rFonts w:hint="eastAsia" w:ascii="宋体" w:hAnsi="宋体" w:cs="宋体"/>
          <w:szCs w:val="21"/>
        </w:rPr>
        <w:t>设计人无正当理由拒绝更换项目负责人的违约责任：</w:t>
      </w:r>
      <w:r>
        <w:rPr>
          <w:rFonts w:hint="eastAsia" w:ascii="宋体" w:hAnsi="宋体" w:cs="宋体"/>
          <w:szCs w:val="21"/>
          <w:u w:val="single"/>
        </w:rPr>
        <w:t xml:space="preserve"> 设计人必须承担给发包人造成的各项损失，发包人有权解除合同，所有责任和损失由设计人承担。</w:t>
      </w:r>
    </w:p>
    <w:p w14:paraId="21983C07">
      <w:pPr>
        <w:spacing w:line="440" w:lineRule="exact"/>
        <w:ind w:firstLine="420" w:firstLineChars="200"/>
        <w:jc w:val="left"/>
        <w:rPr>
          <w:rFonts w:hint="eastAsia" w:ascii="宋体" w:hAnsi="宋体" w:cs="宋体"/>
          <w:szCs w:val="21"/>
        </w:rPr>
      </w:pPr>
      <w:r>
        <w:rPr>
          <w:rFonts w:hint="eastAsia" w:ascii="宋体" w:hAnsi="宋体" w:cs="宋体"/>
          <w:szCs w:val="21"/>
        </w:rPr>
        <w:t>3.3 设计人人员</w:t>
      </w:r>
    </w:p>
    <w:p w14:paraId="31904395">
      <w:pPr>
        <w:spacing w:line="440" w:lineRule="exact"/>
        <w:ind w:firstLine="420" w:firstLineChars="200"/>
        <w:jc w:val="left"/>
        <w:rPr>
          <w:rFonts w:hint="eastAsia" w:ascii="宋体" w:hAnsi="宋体" w:cs="宋体"/>
          <w:szCs w:val="21"/>
        </w:rPr>
      </w:pPr>
      <w:r>
        <w:rPr>
          <w:rFonts w:hint="eastAsia" w:ascii="宋体" w:hAnsi="宋体" w:cs="宋体"/>
          <w:szCs w:val="21"/>
        </w:rPr>
        <w:t>3.3.1 设计人提交项目管理机构及人员安排报告的期限：</w:t>
      </w:r>
      <w:r>
        <w:rPr>
          <w:rFonts w:hint="eastAsia" w:ascii="宋体" w:hAnsi="宋体" w:cs="宋体"/>
          <w:szCs w:val="21"/>
          <w:u w:val="single"/>
        </w:rPr>
        <w:t xml:space="preserve">    合同签订后7天内     </w:t>
      </w:r>
      <w:r>
        <w:rPr>
          <w:rFonts w:hint="eastAsia" w:ascii="宋体" w:hAnsi="宋体" w:cs="宋体"/>
          <w:szCs w:val="21"/>
        </w:rPr>
        <w:t>。</w:t>
      </w:r>
    </w:p>
    <w:p w14:paraId="7477CA58">
      <w:pPr>
        <w:spacing w:line="440" w:lineRule="exact"/>
        <w:ind w:firstLine="420" w:firstLineChars="200"/>
        <w:jc w:val="left"/>
        <w:rPr>
          <w:rFonts w:hint="eastAsia" w:ascii="宋体" w:hAnsi="宋体" w:cs="宋体"/>
          <w:szCs w:val="21"/>
        </w:rPr>
      </w:pPr>
      <w:r>
        <w:rPr>
          <w:rFonts w:hint="eastAsia" w:ascii="宋体" w:hAnsi="宋体" w:cs="宋体"/>
          <w:szCs w:val="21"/>
        </w:rPr>
        <w:t>3.3.3 设计人无正当理由拒绝撤换主要设计人员的违约责任：</w:t>
      </w:r>
      <w:r>
        <w:rPr>
          <w:rFonts w:hint="eastAsia" w:ascii="宋体" w:hAnsi="宋体" w:cs="宋体"/>
          <w:szCs w:val="21"/>
          <w:u w:val="single"/>
        </w:rPr>
        <w:t xml:space="preserve"> 设计人必须承担给发包人造成的各项损失，发包人有权解除合同，所有责任和损失由设计人承担  </w:t>
      </w:r>
      <w:r>
        <w:rPr>
          <w:rFonts w:hint="eastAsia" w:ascii="宋体" w:hAnsi="宋体" w:cs="宋体"/>
          <w:szCs w:val="21"/>
        </w:rPr>
        <w:t>。</w:t>
      </w:r>
    </w:p>
    <w:p w14:paraId="5A1FDF59">
      <w:pPr>
        <w:spacing w:line="440" w:lineRule="exact"/>
        <w:ind w:firstLine="420" w:firstLineChars="200"/>
        <w:jc w:val="left"/>
        <w:rPr>
          <w:rFonts w:hint="eastAsia" w:ascii="宋体" w:hAnsi="宋体" w:cs="宋体"/>
          <w:szCs w:val="21"/>
        </w:rPr>
      </w:pPr>
      <w:r>
        <w:rPr>
          <w:rFonts w:hint="eastAsia" w:ascii="宋体" w:hAnsi="宋体" w:cs="宋体"/>
          <w:szCs w:val="21"/>
        </w:rPr>
        <w:t xml:space="preserve">3.4 设计分包 </w:t>
      </w:r>
    </w:p>
    <w:p w14:paraId="3A2A6CDF">
      <w:pPr>
        <w:spacing w:line="440" w:lineRule="exact"/>
        <w:ind w:firstLine="420" w:firstLineChars="200"/>
        <w:jc w:val="left"/>
        <w:rPr>
          <w:rFonts w:hint="eastAsia" w:ascii="宋体" w:hAnsi="宋体" w:cs="宋体"/>
          <w:szCs w:val="21"/>
        </w:rPr>
      </w:pPr>
      <w:r>
        <w:rPr>
          <w:rFonts w:hint="eastAsia" w:ascii="宋体" w:hAnsi="宋体" w:cs="宋体"/>
          <w:szCs w:val="21"/>
        </w:rPr>
        <w:t>3.4.1 设计分包的一般约定</w:t>
      </w:r>
    </w:p>
    <w:p w14:paraId="54C29134">
      <w:pPr>
        <w:spacing w:line="440" w:lineRule="exact"/>
        <w:ind w:firstLine="420" w:firstLineChars="200"/>
        <w:jc w:val="left"/>
        <w:rPr>
          <w:rFonts w:hint="eastAsia" w:ascii="宋体" w:hAnsi="宋体" w:cs="宋体"/>
          <w:szCs w:val="21"/>
        </w:rPr>
      </w:pPr>
      <w:r>
        <w:rPr>
          <w:rFonts w:hint="eastAsia" w:ascii="宋体" w:hAnsi="宋体" w:cs="宋体"/>
          <w:szCs w:val="21"/>
        </w:rPr>
        <w:t>禁止设计分包的工程包括：</w:t>
      </w:r>
      <w:r>
        <w:rPr>
          <w:rFonts w:hint="eastAsia" w:ascii="宋体" w:hAnsi="宋体" w:cs="宋体"/>
          <w:szCs w:val="21"/>
          <w:u w:val="single"/>
        </w:rPr>
        <w:t xml:space="preserve">未经发包人书面许可，一律不得分包    </w:t>
      </w:r>
      <w:r>
        <w:rPr>
          <w:rFonts w:hint="eastAsia" w:ascii="宋体" w:hAnsi="宋体" w:cs="宋体"/>
          <w:szCs w:val="21"/>
        </w:rPr>
        <w:t>。</w:t>
      </w:r>
    </w:p>
    <w:p w14:paraId="57266B73">
      <w:pPr>
        <w:spacing w:line="440" w:lineRule="exact"/>
        <w:ind w:firstLine="420" w:firstLineChars="200"/>
        <w:jc w:val="left"/>
        <w:rPr>
          <w:rFonts w:hint="eastAsia" w:ascii="宋体" w:hAnsi="宋体" w:cs="宋体"/>
          <w:szCs w:val="21"/>
          <w:u w:val="single"/>
        </w:rPr>
      </w:pPr>
      <w:r>
        <w:rPr>
          <w:rFonts w:hint="eastAsia" w:ascii="宋体" w:hAnsi="宋体" w:cs="宋体"/>
          <w:szCs w:val="21"/>
        </w:rPr>
        <w:t>主体结构、关键性工作的范围：</w:t>
      </w:r>
      <w:r>
        <w:rPr>
          <w:rFonts w:hint="eastAsia" w:ascii="宋体" w:hAnsi="宋体" w:cs="宋体"/>
          <w:szCs w:val="21"/>
          <w:u w:val="single"/>
        </w:rPr>
        <w:t xml:space="preserve">                                 </w:t>
      </w:r>
      <w:r>
        <w:rPr>
          <w:rFonts w:hint="eastAsia" w:ascii="宋体" w:hAnsi="宋体" w:cs="宋体"/>
          <w:szCs w:val="21"/>
        </w:rPr>
        <w:t>。</w:t>
      </w:r>
    </w:p>
    <w:p w14:paraId="049EFE69">
      <w:pPr>
        <w:spacing w:line="440" w:lineRule="exact"/>
        <w:jc w:val="left"/>
        <w:rPr>
          <w:rFonts w:hint="eastAsia" w:ascii="宋体" w:hAnsi="宋体" w:cs="宋体"/>
          <w:szCs w:val="21"/>
        </w:rPr>
      </w:pPr>
      <w:r>
        <w:rPr>
          <w:rFonts w:hint="eastAsia" w:ascii="宋体" w:hAnsi="宋体" w:cs="宋体"/>
          <w:szCs w:val="21"/>
        </w:rPr>
        <w:t xml:space="preserve">    3.4.2设计分包的确定</w:t>
      </w:r>
    </w:p>
    <w:p w14:paraId="2E78B9EA">
      <w:pPr>
        <w:spacing w:line="440" w:lineRule="exact"/>
        <w:ind w:firstLine="420" w:firstLineChars="200"/>
        <w:jc w:val="left"/>
        <w:rPr>
          <w:rFonts w:hint="eastAsia" w:ascii="宋体" w:hAnsi="宋体" w:cs="宋体"/>
          <w:szCs w:val="21"/>
          <w:u w:val="single"/>
        </w:rPr>
      </w:pPr>
      <w:r>
        <w:rPr>
          <w:rFonts w:hint="eastAsia" w:ascii="宋体" w:hAnsi="宋体" w:cs="宋体"/>
          <w:szCs w:val="21"/>
        </w:rPr>
        <w:t>允许分包的专业工程包括：</w:t>
      </w:r>
      <w:r>
        <w:rPr>
          <w:rFonts w:hint="eastAsia" w:ascii="宋体" w:hAnsi="宋体" w:cs="宋体"/>
          <w:szCs w:val="21"/>
          <w:u w:val="single"/>
        </w:rPr>
        <w:t xml:space="preserve">经发包人确认的专业工程           </w:t>
      </w:r>
      <w:r>
        <w:rPr>
          <w:rFonts w:hint="eastAsia" w:ascii="宋体" w:hAnsi="宋体" w:cs="宋体"/>
          <w:szCs w:val="21"/>
        </w:rPr>
        <w:t>。</w:t>
      </w:r>
    </w:p>
    <w:p w14:paraId="220D018B">
      <w:pPr>
        <w:spacing w:line="440" w:lineRule="exact"/>
        <w:ind w:firstLine="420" w:firstLineChars="200"/>
        <w:jc w:val="left"/>
        <w:rPr>
          <w:rFonts w:hint="eastAsia" w:ascii="宋体" w:hAnsi="宋体" w:cs="宋体"/>
          <w:szCs w:val="21"/>
        </w:rPr>
      </w:pPr>
      <w:r>
        <w:rPr>
          <w:rFonts w:hint="eastAsia" w:ascii="宋体" w:hAnsi="宋体" w:cs="宋体"/>
          <w:szCs w:val="21"/>
        </w:rPr>
        <w:t>其他关于分包的约定：</w:t>
      </w:r>
      <w:r>
        <w:rPr>
          <w:rFonts w:hint="eastAsia" w:ascii="宋体" w:hAnsi="宋体" w:cs="宋体"/>
          <w:szCs w:val="21"/>
          <w:u w:val="single"/>
        </w:rPr>
        <w:t xml:space="preserve">    允许分包的，其分包合同须报建设单位备案             </w:t>
      </w:r>
      <w:r>
        <w:rPr>
          <w:rFonts w:hint="eastAsia" w:ascii="宋体" w:hAnsi="宋体" w:cs="宋体"/>
          <w:szCs w:val="21"/>
        </w:rPr>
        <w:t>。</w:t>
      </w:r>
    </w:p>
    <w:p w14:paraId="3CE8CCCA">
      <w:pPr>
        <w:spacing w:line="440" w:lineRule="exact"/>
        <w:ind w:firstLine="420" w:firstLineChars="200"/>
        <w:jc w:val="left"/>
        <w:rPr>
          <w:rFonts w:hint="eastAsia" w:ascii="宋体" w:hAnsi="宋体" w:cs="宋体"/>
          <w:szCs w:val="21"/>
        </w:rPr>
      </w:pPr>
      <w:r>
        <w:rPr>
          <w:rFonts w:hint="eastAsia" w:ascii="宋体" w:hAnsi="宋体" w:cs="宋体"/>
          <w:szCs w:val="21"/>
        </w:rPr>
        <w:t>3.4.3 设计人向发包人提交有关分包人资料包括：</w:t>
      </w:r>
      <w:r>
        <w:rPr>
          <w:rFonts w:hint="eastAsia" w:ascii="宋体" w:hAnsi="宋体" w:cs="宋体"/>
          <w:szCs w:val="21"/>
          <w:u w:val="single"/>
        </w:rPr>
        <w:t xml:space="preserve">                               </w:t>
      </w:r>
      <w:r>
        <w:rPr>
          <w:rFonts w:hint="eastAsia" w:ascii="宋体" w:hAnsi="宋体" w:cs="宋体"/>
          <w:szCs w:val="21"/>
        </w:rPr>
        <w:t>。</w:t>
      </w:r>
    </w:p>
    <w:p w14:paraId="5062B290">
      <w:pPr>
        <w:spacing w:line="440" w:lineRule="exact"/>
        <w:ind w:firstLine="420" w:firstLineChars="200"/>
        <w:jc w:val="left"/>
        <w:rPr>
          <w:rFonts w:hint="eastAsia" w:ascii="宋体" w:hAnsi="宋体" w:cs="宋体"/>
          <w:szCs w:val="21"/>
        </w:rPr>
      </w:pPr>
      <w:r>
        <w:rPr>
          <w:rFonts w:hint="eastAsia" w:ascii="宋体" w:hAnsi="宋体" w:cs="宋体"/>
          <w:szCs w:val="21"/>
        </w:rPr>
        <w:t>3.4.4 分包工程设计费支付方式：</w:t>
      </w:r>
      <w:r>
        <w:rPr>
          <w:rFonts w:hint="eastAsia" w:ascii="宋体" w:hAnsi="宋体" w:cs="宋体"/>
          <w:szCs w:val="21"/>
          <w:u w:val="single"/>
        </w:rPr>
        <w:t xml:space="preserve">             /                               </w:t>
      </w:r>
      <w:r>
        <w:rPr>
          <w:rFonts w:hint="eastAsia" w:ascii="宋体" w:hAnsi="宋体" w:cs="宋体"/>
          <w:szCs w:val="21"/>
        </w:rPr>
        <w:t>。</w:t>
      </w:r>
    </w:p>
    <w:p w14:paraId="6F28AAA4">
      <w:pPr>
        <w:spacing w:line="440" w:lineRule="exact"/>
        <w:ind w:firstLine="420" w:firstLineChars="200"/>
        <w:jc w:val="left"/>
        <w:rPr>
          <w:rFonts w:hint="eastAsia" w:ascii="宋体" w:hAnsi="宋体" w:cs="宋体"/>
          <w:szCs w:val="21"/>
        </w:rPr>
      </w:pPr>
      <w:r>
        <w:rPr>
          <w:rFonts w:hint="eastAsia" w:ascii="宋体" w:hAnsi="宋体" w:cs="宋体"/>
          <w:szCs w:val="21"/>
        </w:rPr>
        <w:t>3.5 联合体</w:t>
      </w:r>
    </w:p>
    <w:p w14:paraId="05455268">
      <w:pPr>
        <w:spacing w:line="440" w:lineRule="exact"/>
        <w:ind w:firstLine="420" w:firstLineChars="200"/>
        <w:jc w:val="left"/>
        <w:rPr>
          <w:rFonts w:hint="eastAsia" w:ascii="宋体" w:hAnsi="宋体" w:cs="宋体"/>
          <w:szCs w:val="21"/>
        </w:rPr>
      </w:pPr>
      <w:r>
        <w:rPr>
          <w:rFonts w:hint="eastAsia" w:ascii="宋体" w:hAnsi="宋体" w:cs="宋体"/>
          <w:szCs w:val="21"/>
        </w:rPr>
        <w:t>3.5.4 发包人向联合体支付设计费用的方式：</w:t>
      </w:r>
      <w:r>
        <w:rPr>
          <w:rFonts w:hint="eastAsia" w:ascii="宋体" w:hAnsi="宋体" w:cs="宋体"/>
          <w:szCs w:val="21"/>
          <w:u w:val="single"/>
        </w:rPr>
        <w:t xml:space="preserve">         /                         </w:t>
      </w:r>
      <w:r>
        <w:rPr>
          <w:rFonts w:hint="eastAsia" w:ascii="宋体" w:hAnsi="宋体" w:cs="宋体"/>
          <w:szCs w:val="21"/>
        </w:rPr>
        <w:t xml:space="preserve">。   </w:t>
      </w:r>
    </w:p>
    <w:p w14:paraId="385C30C4">
      <w:pPr>
        <w:pStyle w:val="5"/>
        <w:keepNext/>
        <w:keepLines/>
        <w:spacing w:line="440" w:lineRule="exact"/>
        <w:ind w:left="0" w:firstLine="420" w:firstLineChars="200"/>
        <w:jc w:val="left"/>
        <w:rPr>
          <w:rFonts w:hint="eastAsia"/>
          <w:b w:val="0"/>
          <w:sz w:val="21"/>
          <w:szCs w:val="21"/>
        </w:rPr>
      </w:pPr>
      <w:r>
        <w:rPr>
          <w:rFonts w:hint="eastAsia"/>
          <w:b w:val="0"/>
          <w:sz w:val="21"/>
          <w:szCs w:val="21"/>
        </w:rPr>
        <w:t>5. 工程设计要求</w:t>
      </w:r>
    </w:p>
    <w:p w14:paraId="02DD470A">
      <w:pPr>
        <w:spacing w:line="440" w:lineRule="exact"/>
        <w:ind w:firstLine="420" w:firstLineChars="200"/>
        <w:jc w:val="left"/>
        <w:rPr>
          <w:rFonts w:hint="eastAsia" w:ascii="宋体" w:hAnsi="宋体" w:cs="宋体"/>
          <w:szCs w:val="21"/>
        </w:rPr>
      </w:pPr>
      <w:r>
        <w:rPr>
          <w:rFonts w:hint="eastAsia" w:ascii="宋体" w:hAnsi="宋体" w:cs="宋体"/>
          <w:szCs w:val="21"/>
        </w:rPr>
        <w:t>5.1 工程设计一般要求</w:t>
      </w:r>
    </w:p>
    <w:p w14:paraId="26DB6BC2">
      <w:pPr>
        <w:spacing w:line="440" w:lineRule="exact"/>
        <w:ind w:firstLine="420" w:firstLineChars="200"/>
        <w:jc w:val="left"/>
        <w:rPr>
          <w:rFonts w:hint="eastAsia" w:ascii="宋体" w:hAnsi="宋体" w:cs="宋体"/>
          <w:szCs w:val="21"/>
        </w:rPr>
      </w:pPr>
      <w:r>
        <w:rPr>
          <w:rFonts w:hint="eastAsia" w:ascii="宋体" w:hAnsi="宋体" w:cs="宋体"/>
          <w:szCs w:val="21"/>
        </w:rPr>
        <w:t>5.1.2.1 工程设计的特殊标准或要求：</w:t>
      </w:r>
      <w:r>
        <w:rPr>
          <w:rFonts w:hint="eastAsia" w:ascii="宋体" w:hAnsi="宋体" w:cs="宋体"/>
          <w:szCs w:val="21"/>
          <w:u w:val="single"/>
        </w:rPr>
        <w:t xml:space="preserve">             /                            </w:t>
      </w:r>
      <w:r>
        <w:rPr>
          <w:rFonts w:hint="eastAsia" w:ascii="宋体" w:hAnsi="宋体" w:cs="宋体"/>
          <w:szCs w:val="21"/>
        </w:rPr>
        <w:t>。</w:t>
      </w:r>
    </w:p>
    <w:p w14:paraId="1C677EA2">
      <w:pPr>
        <w:spacing w:line="440" w:lineRule="exact"/>
        <w:ind w:firstLine="441" w:firstLineChars="210"/>
        <w:jc w:val="left"/>
        <w:rPr>
          <w:rFonts w:hint="eastAsia" w:ascii="宋体" w:hAnsi="宋体" w:cs="宋体"/>
          <w:szCs w:val="21"/>
        </w:rPr>
      </w:pPr>
      <w:r>
        <w:rPr>
          <w:rFonts w:hint="eastAsia" w:ascii="宋体" w:hAnsi="宋体" w:cs="宋体"/>
          <w:szCs w:val="21"/>
        </w:rPr>
        <w:t>5.1.2.2 工程设计适用的技术标准：</w:t>
      </w:r>
      <w:r>
        <w:rPr>
          <w:rFonts w:hint="eastAsia" w:ascii="宋体" w:hAnsi="宋体" w:cs="宋体"/>
          <w:szCs w:val="21"/>
          <w:u w:val="single"/>
        </w:rPr>
        <w:t xml:space="preserve">   专业设计规范及发包人要求                 </w:t>
      </w:r>
      <w:r>
        <w:rPr>
          <w:rFonts w:hint="eastAsia" w:ascii="宋体" w:hAnsi="宋体" w:cs="宋体"/>
          <w:szCs w:val="21"/>
        </w:rPr>
        <w:t>。</w:t>
      </w:r>
    </w:p>
    <w:p w14:paraId="199113A2">
      <w:pPr>
        <w:spacing w:line="440" w:lineRule="exact"/>
        <w:ind w:firstLine="420" w:firstLineChars="200"/>
        <w:jc w:val="left"/>
        <w:rPr>
          <w:rFonts w:hint="eastAsia" w:ascii="宋体" w:hAnsi="宋体" w:cs="宋体"/>
          <w:szCs w:val="21"/>
        </w:rPr>
      </w:pPr>
      <w:r>
        <w:rPr>
          <w:rFonts w:hint="eastAsia" w:ascii="宋体" w:hAnsi="宋体" w:cs="宋体"/>
          <w:szCs w:val="21"/>
        </w:rPr>
        <w:t>5.3 工程设计文件的要求</w:t>
      </w:r>
    </w:p>
    <w:p w14:paraId="456A59E1">
      <w:pPr>
        <w:spacing w:line="440" w:lineRule="exact"/>
        <w:ind w:firstLine="420" w:firstLineChars="200"/>
        <w:jc w:val="left"/>
        <w:rPr>
          <w:rFonts w:hint="eastAsia" w:ascii="宋体" w:hAnsi="宋体" w:cs="宋体"/>
          <w:szCs w:val="21"/>
          <w:u w:val="single"/>
        </w:rPr>
      </w:pPr>
      <w:r>
        <w:rPr>
          <w:rFonts w:hint="eastAsia" w:ascii="宋体" w:hAnsi="宋体" w:cs="宋体"/>
          <w:szCs w:val="21"/>
        </w:rPr>
        <w:t>5.3.3 工程设计文件深度规定：</w:t>
      </w:r>
      <w:r>
        <w:rPr>
          <w:rFonts w:hint="eastAsia" w:ascii="宋体" w:hAnsi="宋体" w:cs="宋体"/>
          <w:szCs w:val="21"/>
          <w:u w:val="single"/>
        </w:rPr>
        <w:t xml:space="preserve">    必须满足进行施工图设计要求               </w:t>
      </w:r>
      <w:r>
        <w:rPr>
          <w:rFonts w:hint="eastAsia" w:ascii="宋体" w:hAnsi="宋体" w:cs="宋体"/>
          <w:szCs w:val="21"/>
        </w:rPr>
        <w:t xml:space="preserve">。 </w:t>
      </w:r>
    </w:p>
    <w:p w14:paraId="3E5229F2">
      <w:pPr>
        <w:spacing w:line="440" w:lineRule="exact"/>
        <w:ind w:firstLine="420" w:firstLineChars="200"/>
        <w:jc w:val="left"/>
        <w:rPr>
          <w:rFonts w:hint="eastAsia" w:ascii="宋体" w:hAnsi="宋体" w:cs="宋体"/>
          <w:szCs w:val="21"/>
        </w:rPr>
      </w:pPr>
      <w:r>
        <w:rPr>
          <w:rFonts w:hint="eastAsia" w:ascii="宋体" w:hAnsi="宋体" w:cs="宋体"/>
          <w:szCs w:val="21"/>
        </w:rPr>
        <w:t>5.3.5 工程的合理使用寿命年限：</w:t>
      </w:r>
      <w:r>
        <w:rPr>
          <w:rFonts w:hint="eastAsia" w:ascii="宋体" w:hAnsi="宋体" w:cs="宋体"/>
          <w:szCs w:val="21"/>
          <w:u w:val="single"/>
        </w:rPr>
        <w:t xml:space="preserve">                                              </w:t>
      </w:r>
      <w:r>
        <w:rPr>
          <w:rFonts w:hint="eastAsia" w:ascii="宋体" w:hAnsi="宋体" w:cs="宋体"/>
          <w:szCs w:val="21"/>
        </w:rPr>
        <w:t xml:space="preserve">。  </w:t>
      </w:r>
    </w:p>
    <w:p w14:paraId="0A42C36E">
      <w:pPr>
        <w:pStyle w:val="5"/>
        <w:keepNext/>
        <w:keepLines/>
        <w:spacing w:line="440" w:lineRule="exact"/>
        <w:ind w:left="0" w:firstLine="420" w:firstLineChars="200"/>
        <w:jc w:val="left"/>
        <w:rPr>
          <w:rFonts w:hint="eastAsia"/>
          <w:b w:val="0"/>
          <w:sz w:val="21"/>
          <w:szCs w:val="21"/>
        </w:rPr>
      </w:pPr>
      <w:r>
        <w:rPr>
          <w:rFonts w:hint="eastAsia"/>
          <w:b w:val="0"/>
          <w:sz w:val="21"/>
          <w:szCs w:val="21"/>
        </w:rPr>
        <w:t>6. 工程设计进度与周期</w:t>
      </w:r>
    </w:p>
    <w:p w14:paraId="0B8121C0">
      <w:pPr>
        <w:spacing w:line="440" w:lineRule="exact"/>
        <w:ind w:firstLine="420" w:firstLineChars="200"/>
        <w:jc w:val="left"/>
        <w:rPr>
          <w:rFonts w:hint="eastAsia" w:ascii="宋体" w:hAnsi="宋体" w:cs="宋体"/>
          <w:szCs w:val="21"/>
        </w:rPr>
      </w:pPr>
      <w:r>
        <w:rPr>
          <w:rFonts w:hint="eastAsia" w:ascii="宋体" w:hAnsi="宋体" w:cs="宋体"/>
          <w:szCs w:val="21"/>
        </w:rPr>
        <w:t>6.1 工程设计进度计划</w:t>
      </w:r>
    </w:p>
    <w:p w14:paraId="60D6FC41">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6.1.1 工程设计进度计划的编制</w:t>
      </w:r>
    </w:p>
    <w:p w14:paraId="0D8B74DA">
      <w:pPr>
        <w:autoSpaceDE w:val="0"/>
        <w:autoSpaceDN w:val="0"/>
        <w:adjustRightInd w:val="0"/>
        <w:spacing w:line="440" w:lineRule="exact"/>
        <w:ind w:firstLine="420" w:firstLineChars="200"/>
        <w:jc w:val="left"/>
        <w:rPr>
          <w:rFonts w:hint="eastAsia" w:ascii="宋体" w:hAnsi="宋体" w:cs="宋体"/>
          <w:kern w:val="0"/>
          <w:szCs w:val="21"/>
        </w:rPr>
      </w:pPr>
      <w:r>
        <w:rPr>
          <w:rFonts w:hint="eastAsia" w:ascii="宋体" w:hAnsi="宋体" w:cs="宋体"/>
          <w:szCs w:val="21"/>
        </w:rPr>
        <w:t>合</w:t>
      </w:r>
      <w:r>
        <w:rPr>
          <w:rFonts w:hint="eastAsia" w:ascii="宋体" w:hAnsi="宋体" w:cs="宋体"/>
          <w:kern w:val="0"/>
          <w:szCs w:val="21"/>
        </w:rPr>
        <w:t>同当事人约定的工程设计进度计划提交的时间：</w:t>
      </w:r>
      <w:r>
        <w:rPr>
          <w:rFonts w:hint="eastAsia" w:ascii="宋体" w:hAnsi="宋体" w:cs="宋体"/>
          <w:kern w:val="0"/>
          <w:szCs w:val="21"/>
          <w:u w:val="single"/>
        </w:rPr>
        <w:t xml:space="preserve">                                </w:t>
      </w:r>
      <w:r>
        <w:rPr>
          <w:rFonts w:hint="eastAsia" w:ascii="宋体" w:hAnsi="宋体" w:cs="宋体"/>
          <w:szCs w:val="21"/>
        </w:rPr>
        <w:t>。</w:t>
      </w:r>
    </w:p>
    <w:p w14:paraId="7FE9505F">
      <w:pPr>
        <w:autoSpaceDE w:val="0"/>
        <w:autoSpaceDN w:val="0"/>
        <w:adjustRightInd w:val="0"/>
        <w:spacing w:line="440" w:lineRule="exact"/>
        <w:ind w:firstLine="420" w:firstLineChars="200"/>
        <w:jc w:val="left"/>
        <w:rPr>
          <w:rFonts w:hint="eastAsia" w:ascii="宋体" w:hAnsi="宋体" w:cs="宋体"/>
          <w:szCs w:val="21"/>
          <w:u w:val="single"/>
        </w:rPr>
      </w:pPr>
      <w:r>
        <w:rPr>
          <w:rFonts w:hint="eastAsia" w:ascii="宋体" w:hAnsi="宋体" w:cs="宋体"/>
          <w:szCs w:val="21"/>
        </w:rPr>
        <w:t>合</w:t>
      </w:r>
      <w:r>
        <w:rPr>
          <w:rFonts w:hint="eastAsia" w:ascii="宋体" w:hAnsi="宋体" w:cs="宋体"/>
          <w:kern w:val="0"/>
          <w:szCs w:val="21"/>
        </w:rPr>
        <w:t>同当事人约定的工程设计进度计划应包括的内容：</w:t>
      </w:r>
      <w:r>
        <w:rPr>
          <w:rFonts w:hint="eastAsia" w:ascii="宋体" w:hAnsi="宋体" w:cs="宋体"/>
          <w:szCs w:val="21"/>
          <w:u w:val="single"/>
        </w:rPr>
        <w:t xml:space="preserve">                              </w:t>
      </w:r>
      <w:r>
        <w:rPr>
          <w:rFonts w:hint="eastAsia" w:ascii="宋体" w:hAnsi="宋体" w:cs="宋体"/>
          <w:szCs w:val="21"/>
        </w:rPr>
        <w:t xml:space="preserve">。 </w:t>
      </w:r>
    </w:p>
    <w:p w14:paraId="5163015F">
      <w:pPr>
        <w:autoSpaceDE w:val="0"/>
        <w:autoSpaceDN w:val="0"/>
        <w:adjustRightInd w:val="0"/>
        <w:spacing w:line="440" w:lineRule="exact"/>
        <w:ind w:firstLine="420" w:firstLineChars="200"/>
        <w:jc w:val="left"/>
        <w:rPr>
          <w:rFonts w:hint="eastAsia" w:ascii="宋体" w:hAnsi="宋体" w:cs="宋体"/>
          <w:kern w:val="0"/>
          <w:szCs w:val="21"/>
        </w:rPr>
      </w:pPr>
      <w:r>
        <w:rPr>
          <w:rFonts w:hint="eastAsia" w:ascii="宋体" w:hAnsi="宋体" w:cs="宋体"/>
          <w:szCs w:val="21"/>
        </w:rPr>
        <w:t xml:space="preserve">6.1.2 </w:t>
      </w:r>
      <w:r>
        <w:rPr>
          <w:rFonts w:hint="eastAsia" w:ascii="宋体" w:hAnsi="宋体" w:cs="宋体"/>
          <w:kern w:val="0"/>
          <w:szCs w:val="21"/>
        </w:rPr>
        <w:t>工程设计进度计划的修订</w:t>
      </w:r>
    </w:p>
    <w:p w14:paraId="5631E3BD">
      <w:pPr>
        <w:spacing w:line="440" w:lineRule="exact"/>
        <w:ind w:firstLine="420" w:firstLineChars="200"/>
        <w:jc w:val="left"/>
        <w:rPr>
          <w:rFonts w:hint="eastAsia" w:ascii="宋体" w:hAnsi="宋体" w:cs="宋体"/>
          <w:szCs w:val="21"/>
        </w:rPr>
      </w:pPr>
      <w:r>
        <w:rPr>
          <w:rFonts w:hint="eastAsia" w:ascii="宋体" w:hAnsi="宋体" w:cs="宋体"/>
          <w:szCs w:val="21"/>
        </w:rPr>
        <w:t>发包人在收到工程设计进度计划后确认或提出修改意见的期限：</w:t>
      </w:r>
      <w:r>
        <w:rPr>
          <w:rFonts w:hint="eastAsia" w:ascii="宋体" w:hAnsi="宋体" w:cs="宋体"/>
          <w:szCs w:val="21"/>
          <w:u w:val="single"/>
        </w:rPr>
        <w:t xml:space="preserve">      7日内            </w:t>
      </w:r>
      <w:r>
        <w:rPr>
          <w:rFonts w:hint="eastAsia" w:ascii="宋体" w:hAnsi="宋体" w:cs="宋体"/>
          <w:szCs w:val="21"/>
        </w:rPr>
        <w:t>。</w:t>
      </w:r>
    </w:p>
    <w:p w14:paraId="1F4BCB03">
      <w:pPr>
        <w:spacing w:line="440" w:lineRule="exact"/>
        <w:ind w:firstLine="420" w:firstLineChars="200"/>
        <w:jc w:val="left"/>
        <w:rPr>
          <w:rFonts w:hint="eastAsia" w:ascii="宋体" w:hAnsi="宋体" w:cs="宋体"/>
          <w:szCs w:val="21"/>
        </w:rPr>
      </w:pPr>
      <w:r>
        <w:rPr>
          <w:rFonts w:hint="eastAsia" w:ascii="宋体" w:hAnsi="宋体" w:cs="宋体"/>
          <w:szCs w:val="21"/>
        </w:rPr>
        <w:t>6.3 工程设计进度延误</w:t>
      </w:r>
    </w:p>
    <w:p w14:paraId="55857B25">
      <w:pPr>
        <w:spacing w:line="440" w:lineRule="exact"/>
        <w:ind w:firstLine="420" w:firstLineChars="200"/>
        <w:jc w:val="left"/>
        <w:rPr>
          <w:rFonts w:hint="eastAsia" w:ascii="宋体" w:hAnsi="宋体" w:cs="宋体"/>
          <w:szCs w:val="21"/>
        </w:rPr>
      </w:pPr>
      <w:r>
        <w:rPr>
          <w:rFonts w:hint="eastAsia" w:ascii="宋体" w:hAnsi="宋体" w:cs="宋体"/>
          <w:szCs w:val="21"/>
        </w:rPr>
        <w:t xml:space="preserve">6.3.1 </w:t>
      </w:r>
      <w:r>
        <w:rPr>
          <w:rFonts w:hint="eastAsia" w:ascii="宋体" w:hAnsi="宋体" w:cs="宋体"/>
          <w:kern w:val="0"/>
          <w:szCs w:val="21"/>
        </w:rPr>
        <w:t>因发包人原因导致工程设计进度延误</w:t>
      </w:r>
    </w:p>
    <w:p w14:paraId="55E2B4D5">
      <w:pPr>
        <w:spacing w:line="440" w:lineRule="exact"/>
        <w:ind w:firstLine="420" w:firstLineChars="200"/>
        <w:jc w:val="left"/>
        <w:rPr>
          <w:rFonts w:hint="eastAsia" w:ascii="宋体" w:hAnsi="宋体" w:cs="宋体"/>
          <w:szCs w:val="21"/>
        </w:rPr>
      </w:pPr>
      <w:r>
        <w:rPr>
          <w:rFonts w:hint="eastAsia" w:ascii="宋体" w:hAnsi="宋体" w:cs="宋体"/>
          <w:szCs w:val="21"/>
        </w:rPr>
        <w:t>（4）因发包人原因导致工程设计进度延误的其他情形：</w:t>
      </w:r>
      <w:r>
        <w:rPr>
          <w:rFonts w:hint="eastAsia" w:ascii="宋体" w:hAnsi="宋体" w:cs="宋体"/>
          <w:szCs w:val="21"/>
          <w:u w:val="single"/>
        </w:rPr>
        <w:t xml:space="preserve">           /                  </w:t>
      </w:r>
      <w:r>
        <w:rPr>
          <w:rFonts w:hint="eastAsia" w:ascii="宋体" w:hAnsi="宋体" w:cs="宋体"/>
          <w:szCs w:val="21"/>
        </w:rPr>
        <w:t>。</w:t>
      </w:r>
    </w:p>
    <w:p w14:paraId="261032B5">
      <w:pPr>
        <w:spacing w:line="440" w:lineRule="exact"/>
        <w:ind w:firstLine="420" w:firstLineChars="200"/>
        <w:jc w:val="left"/>
        <w:rPr>
          <w:rFonts w:hint="eastAsia" w:ascii="宋体" w:hAnsi="宋体" w:cs="宋体"/>
          <w:szCs w:val="21"/>
        </w:rPr>
      </w:pPr>
      <w:r>
        <w:rPr>
          <w:rFonts w:hint="eastAsia" w:ascii="宋体" w:hAnsi="宋体" w:cs="宋体"/>
          <w:szCs w:val="21"/>
        </w:rPr>
        <w:t>设计人应在发生</w:t>
      </w:r>
      <w:r>
        <w:rPr>
          <w:rFonts w:hint="eastAsia" w:ascii="宋体" w:hAnsi="宋体" w:cs="宋体"/>
          <w:kern w:val="0"/>
          <w:szCs w:val="21"/>
        </w:rPr>
        <w:t>进度延误的情形</w:t>
      </w:r>
      <w:r>
        <w:rPr>
          <w:rFonts w:hint="eastAsia" w:ascii="宋体" w:hAnsi="宋体" w:cs="宋体"/>
          <w:szCs w:val="21"/>
        </w:rPr>
        <w:t>后</w:t>
      </w:r>
      <w:r>
        <w:rPr>
          <w:rFonts w:hint="eastAsia" w:ascii="宋体" w:hAnsi="宋体" w:cs="宋体"/>
          <w:szCs w:val="21"/>
          <w:u w:val="single"/>
        </w:rPr>
        <w:t xml:space="preserve">  2  </w:t>
      </w:r>
      <w:r>
        <w:rPr>
          <w:rFonts w:hint="eastAsia" w:ascii="宋体" w:hAnsi="宋体" w:cs="宋体"/>
          <w:szCs w:val="21"/>
        </w:rPr>
        <w:t>天内向发包人发出要求延期的书面通知，在发生该情形后</w:t>
      </w:r>
      <w:r>
        <w:rPr>
          <w:rFonts w:hint="eastAsia" w:ascii="宋体" w:hAnsi="宋体" w:cs="宋体"/>
          <w:szCs w:val="21"/>
          <w:u w:val="single"/>
        </w:rPr>
        <w:t xml:space="preserve">  1  </w:t>
      </w:r>
      <w:r>
        <w:rPr>
          <w:rFonts w:hint="eastAsia" w:ascii="宋体" w:hAnsi="宋体" w:cs="宋体"/>
          <w:szCs w:val="21"/>
        </w:rPr>
        <w:t>天内提交要求延期的详细说明。</w:t>
      </w:r>
    </w:p>
    <w:p w14:paraId="10B696B4">
      <w:pPr>
        <w:spacing w:line="440" w:lineRule="exact"/>
        <w:ind w:firstLine="420" w:firstLineChars="200"/>
        <w:jc w:val="left"/>
        <w:rPr>
          <w:rFonts w:hint="eastAsia" w:ascii="宋体" w:hAnsi="宋体" w:cs="宋体"/>
          <w:szCs w:val="21"/>
        </w:rPr>
      </w:pPr>
      <w:r>
        <w:rPr>
          <w:rFonts w:hint="eastAsia" w:ascii="宋体" w:hAnsi="宋体" w:cs="宋体"/>
          <w:szCs w:val="21"/>
        </w:rPr>
        <w:t>发包人收到设计人要求延期的详细说明后，应在</w:t>
      </w:r>
      <w:r>
        <w:rPr>
          <w:rFonts w:hint="eastAsia" w:ascii="宋体" w:hAnsi="宋体" w:cs="宋体"/>
          <w:szCs w:val="21"/>
          <w:u w:val="single"/>
        </w:rPr>
        <w:t xml:space="preserve">  3  </w:t>
      </w:r>
      <w:r>
        <w:rPr>
          <w:rFonts w:hint="eastAsia" w:ascii="宋体" w:hAnsi="宋体" w:cs="宋体"/>
          <w:szCs w:val="21"/>
        </w:rPr>
        <w:t>天内进行审查并书面答复。</w:t>
      </w:r>
    </w:p>
    <w:p w14:paraId="64C4C927">
      <w:pPr>
        <w:spacing w:line="440" w:lineRule="exact"/>
        <w:ind w:firstLine="420" w:firstLineChars="200"/>
        <w:jc w:val="left"/>
        <w:rPr>
          <w:rFonts w:hint="eastAsia" w:ascii="宋体" w:hAnsi="宋体" w:cs="宋体"/>
          <w:szCs w:val="21"/>
        </w:rPr>
      </w:pPr>
      <w:r>
        <w:rPr>
          <w:rFonts w:hint="eastAsia" w:ascii="宋体" w:hAnsi="宋体" w:cs="宋体"/>
          <w:szCs w:val="21"/>
        </w:rPr>
        <w:t>6.5 提前交付工程设计文件</w:t>
      </w:r>
    </w:p>
    <w:p w14:paraId="5C65EC57">
      <w:pPr>
        <w:spacing w:line="440" w:lineRule="exact"/>
        <w:ind w:firstLine="420" w:firstLineChars="200"/>
        <w:jc w:val="left"/>
        <w:rPr>
          <w:rFonts w:hint="eastAsia" w:ascii="宋体" w:hAnsi="宋体" w:cs="宋体"/>
          <w:szCs w:val="21"/>
        </w:rPr>
      </w:pPr>
      <w:r>
        <w:rPr>
          <w:rFonts w:hint="eastAsia" w:ascii="宋体" w:hAnsi="宋体" w:cs="宋体"/>
          <w:szCs w:val="21"/>
        </w:rPr>
        <w:t>6.5.2 提前交付工程设计文件的奖励：</w:t>
      </w:r>
      <w:r>
        <w:rPr>
          <w:rFonts w:hint="eastAsia" w:ascii="宋体" w:hAnsi="宋体" w:cs="宋体"/>
          <w:szCs w:val="21"/>
          <w:u w:val="single"/>
        </w:rPr>
        <w:t xml:space="preserve">    无          </w:t>
      </w:r>
      <w:r>
        <w:rPr>
          <w:rFonts w:hint="eastAsia" w:ascii="宋体" w:hAnsi="宋体" w:cs="宋体"/>
          <w:szCs w:val="21"/>
        </w:rPr>
        <w:t>。</w:t>
      </w:r>
    </w:p>
    <w:p w14:paraId="0D9D8E0A">
      <w:pPr>
        <w:spacing w:line="440" w:lineRule="exact"/>
        <w:ind w:firstLine="420" w:firstLineChars="200"/>
        <w:jc w:val="left"/>
        <w:rPr>
          <w:rFonts w:hint="eastAsia" w:ascii="宋体" w:hAnsi="宋体" w:cs="宋体"/>
          <w:szCs w:val="21"/>
        </w:rPr>
      </w:pPr>
      <w:r>
        <w:rPr>
          <w:rFonts w:hint="eastAsia" w:ascii="宋体" w:hAnsi="宋体" w:cs="宋体"/>
          <w:bCs/>
          <w:szCs w:val="21"/>
        </w:rPr>
        <w:t>7．</w:t>
      </w:r>
      <w:r>
        <w:rPr>
          <w:rFonts w:hint="eastAsia" w:ascii="宋体" w:hAnsi="宋体" w:cs="宋体"/>
          <w:b/>
          <w:szCs w:val="21"/>
        </w:rPr>
        <w:t xml:space="preserve"> </w:t>
      </w:r>
      <w:r>
        <w:rPr>
          <w:rFonts w:hint="eastAsia" w:ascii="宋体" w:hAnsi="宋体" w:cs="宋体"/>
          <w:szCs w:val="21"/>
        </w:rPr>
        <w:t>工程设计文件交付</w:t>
      </w:r>
    </w:p>
    <w:p w14:paraId="19C728A4">
      <w:pPr>
        <w:pStyle w:val="6"/>
        <w:spacing w:before="0" w:after="0" w:line="440" w:lineRule="exact"/>
        <w:ind w:firstLine="438" w:firstLineChars="209"/>
        <w:jc w:val="left"/>
        <w:rPr>
          <w:rFonts w:hint="eastAsia" w:ascii="宋体" w:hAnsi="宋体" w:cs="宋体"/>
          <w:sz w:val="21"/>
          <w:szCs w:val="21"/>
        </w:rPr>
      </w:pPr>
      <w:r>
        <w:rPr>
          <w:rFonts w:hint="eastAsia" w:ascii="宋体" w:hAnsi="宋体" w:cs="宋体"/>
          <w:b w:val="0"/>
          <w:bCs w:val="0"/>
          <w:kern w:val="0"/>
          <w:sz w:val="21"/>
          <w:szCs w:val="21"/>
        </w:rPr>
        <w:t>7.1 工程设计文件交付的内容</w:t>
      </w:r>
    </w:p>
    <w:p w14:paraId="7DF63C46">
      <w:pPr>
        <w:spacing w:line="440" w:lineRule="exact"/>
        <w:ind w:firstLine="420" w:firstLineChars="200"/>
        <w:jc w:val="left"/>
        <w:rPr>
          <w:rFonts w:hint="eastAsia" w:ascii="宋体" w:hAnsi="宋体" w:cs="宋体"/>
          <w:szCs w:val="21"/>
        </w:rPr>
      </w:pPr>
      <w:r>
        <w:rPr>
          <w:rFonts w:hint="eastAsia" w:ascii="宋体" w:hAnsi="宋体" w:cs="宋体"/>
          <w:szCs w:val="21"/>
        </w:rPr>
        <w:t>7.1.2 发包人要求设计人提交电子版设计文件的具体形式为：</w:t>
      </w:r>
      <w:r>
        <w:rPr>
          <w:rFonts w:hint="eastAsia" w:ascii="宋体" w:hAnsi="宋体" w:cs="宋体"/>
          <w:szCs w:val="21"/>
          <w:u w:val="single"/>
        </w:rPr>
        <w:t xml:space="preserve"> 提供可编辑的CAD</w:t>
      </w:r>
      <w:r>
        <w:rPr>
          <w:rFonts w:hint="eastAsia" w:ascii="宋体" w:hAnsi="宋体" w:cs="宋体"/>
          <w:szCs w:val="21"/>
          <w:u w:val="single"/>
          <w:lang w:val="en-US" w:eastAsia="zh-CN"/>
        </w:rPr>
        <w:t>和PDF</w:t>
      </w:r>
      <w:r>
        <w:rPr>
          <w:rFonts w:hint="eastAsia" w:ascii="宋体" w:hAnsi="宋体" w:cs="宋体"/>
          <w:szCs w:val="21"/>
          <w:u w:val="single"/>
        </w:rPr>
        <w:t xml:space="preserve">等格式  </w:t>
      </w:r>
      <w:r>
        <w:rPr>
          <w:rFonts w:hint="eastAsia" w:ascii="宋体" w:hAnsi="宋体" w:cs="宋体"/>
          <w:szCs w:val="21"/>
        </w:rPr>
        <w:t>。</w:t>
      </w:r>
    </w:p>
    <w:p w14:paraId="3EADDEC7">
      <w:pPr>
        <w:pStyle w:val="5"/>
        <w:keepNext/>
        <w:keepLines/>
        <w:spacing w:line="440" w:lineRule="exact"/>
        <w:ind w:left="0" w:firstLine="0"/>
        <w:jc w:val="left"/>
        <w:rPr>
          <w:rFonts w:hint="eastAsia"/>
          <w:b w:val="0"/>
          <w:sz w:val="21"/>
          <w:szCs w:val="21"/>
        </w:rPr>
      </w:pPr>
      <w:r>
        <w:rPr>
          <w:rFonts w:hint="eastAsia"/>
          <w:b w:val="0"/>
          <w:sz w:val="21"/>
          <w:szCs w:val="21"/>
        </w:rPr>
        <w:t>8. 工程设计文件审查</w:t>
      </w:r>
    </w:p>
    <w:p w14:paraId="63CE38FF">
      <w:pPr>
        <w:spacing w:line="440" w:lineRule="exact"/>
        <w:ind w:firstLine="420" w:firstLineChars="200"/>
        <w:jc w:val="left"/>
        <w:rPr>
          <w:rFonts w:hint="eastAsia" w:ascii="宋体" w:hAnsi="宋体" w:cs="宋体"/>
          <w:szCs w:val="21"/>
        </w:rPr>
      </w:pPr>
      <w:r>
        <w:rPr>
          <w:rFonts w:hint="eastAsia" w:ascii="宋体" w:hAnsi="宋体" w:cs="宋体"/>
          <w:szCs w:val="21"/>
        </w:rPr>
        <w:t>8.1 发包人对设计人的设计文件审查期限不超过</w:t>
      </w:r>
      <w:r>
        <w:rPr>
          <w:rFonts w:hint="eastAsia" w:ascii="宋体" w:hAnsi="宋体" w:cs="宋体"/>
          <w:szCs w:val="21"/>
          <w:u w:val="single"/>
        </w:rPr>
        <w:t xml:space="preserve"> 15 </w:t>
      </w:r>
      <w:r>
        <w:rPr>
          <w:rFonts w:hint="eastAsia" w:ascii="宋体" w:hAnsi="宋体" w:cs="宋体"/>
          <w:szCs w:val="21"/>
        </w:rPr>
        <w:t>天。</w:t>
      </w:r>
    </w:p>
    <w:p w14:paraId="142FB0C0">
      <w:pPr>
        <w:spacing w:line="440" w:lineRule="exact"/>
        <w:ind w:firstLine="420" w:firstLineChars="200"/>
        <w:jc w:val="left"/>
        <w:rPr>
          <w:rFonts w:hint="eastAsia" w:ascii="宋体" w:hAnsi="宋体" w:cs="宋体"/>
          <w:szCs w:val="21"/>
        </w:rPr>
      </w:pPr>
      <w:r>
        <w:rPr>
          <w:rFonts w:hint="eastAsia" w:ascii="宋体" w:hAnsi="宋体" w:cs="宋体"/>
          <w:szCs w:val="21"/>
        </w:rPr>
        <w:t>8.3发包人应在审查同意设计人的工程设计文件后在</w:t>
      </w:r>
      <w:r>
        <w:rPr>
          <w:rFonts w:hint="eastAsia" w:ascii="宋体" w:hAnsi="宋体" w:cs="宋体"/>
          <w:szCs w:val="21"/>
          <w:u w:val="single"/>
        </w:rPr>
        <w:t xml:space="preserve">  7 </w:t>
      </w:r>
      <w:r>
        <w:rPr>
          <w:rFonts w:hint="eastAsia" w:ascii="宋体" w:hAnsi="宋体" w:cs="宋体"/>
          <w:szCs w:val="21"/>
        </w:rPr>
        <w:t>天内，向政府有关部门报送工程设计文件。</w:t>
      </w:r>
    </w:p>
    <w:p w14:paraId="27926B2B">
      <w:pPr>
        <w:spacing w:line="440" w:lineRule="exact"/>
        <w:ind w:firstLine="420" w:firstLineChars="200"/>
        <w:jc w:val="left"/>
        <w:rPr>
          <w:rFonts w:hint="eastAsia" w:ascii="宋体" w:hAnsi="宋体" w:cs="宋体"/>
          <w:szCs w:val="21"/>
          <w:u w:val="single"/>
        </w:rPr>
      </w:pPr>
      <w:r>
        <w:rPr>
          <w:rFonts w:hint="eastAsia" w:ascii="宋体" w:hAnsi="宋体" w:cs="宋体"/>
          <w:szCs w:val="21"/>
        </w:rPr>
        <w:t>8.4 工程设计审查形式及时间安排：</w:t>
      </w:r>
      <w:r>
        <w:rPr>
          <w:rFonts w:hint="eastAsia" w:ascii="宋体" w:hAnsi="宋体" w:cs="宋体"/>
          <w:szCs w:val="21"/>
          <w:u w:val="single"/>
        </w:rPr>
        <w:t xml:space="preserve"> 根据发包人时间安排，发包人举行专项评审会议，由设计人进行专项汇报  </w:t>
      </w:r>
      <w:r>
        <w:rPr>
          <w:rFonts w:hint="eastAsia" w:ascii="宋体" w:hAnsi="宋体" w:cs="宋体"/>
          <w:szCs w:val="21"/>
        </w:rPr>
        <w:t>。</w:t>
      </w:r>
    </w:p>
    <w:p w14:paraId="6A2770C7">
      <w:pPr>
        <w:spacing w:line="440" w:lineRule="exact"/>
        <w:ind w:firstLine="420" w:firstLineChars="200"/>
        <w:jc w:val="left"/>
        <w:rPr>
          <w:rFonts w:hint="eastAsia" w:ascii="宋体" w:hAnsi="宋体" w:cs="宋体"/>
          <w:szCs w:val="21"/>
          <w:u w:val="single"/>
        </w:rPr>
      </w:pPr>
      <w:r>
        <w:rPr>
          <w:rFonts w:hint="eastAsia" w:ascii="宋体" w:hAnsi="宋体" w:cs="宋体"/>
          <w:szCs w:val="21"/>
        </w:rPr>
        <w:t>9. 施工现场配合服务</w:t>
      </w:r>
    </w:p>
    <w:p w14:paraId="710699B2">
      <w:pPr>
        <w:spacing w:line="440" w:lineRule="exact"/>
        <w:ind w:firstLine="420" w:firstLineChars="200"/>
        <w:jc w:val="left"/>
        <w:rPr>
          <w:rFonts w:hint="eastAsia" w:ascii="宋体" w:hAnsi="宋体" w:cs="宋体"/>
          <w:szCs w:val="21"/>
          <w:u w:val="single"/>
        </w:rPr>
      </w:pPr>
      <w:r>
        <w:rPr>
          <w:rFonts w:hint="eastAsia" w:ascii="宋体" w:hAnsi="宋体" w:cs="宋体"/>
          <w:szCs w:val="21"/>
        </w:rPr>
        <w:t>9.1 发包人为设计人派赴现场的工作人员提供便利条件的内容包括：</w:t>
      </w:r>
      <w:r>
        <w:rPr>
          <w:rFonts w:hint="eastAsia" w:ascii="宋体" w:hAnsi="宋体" w:cs="宋体"/>
          <w:szCs w:val="21"/>
          <w:u w:val="single"/>
        </w:rPr>
        <w:t xml:space="preserve">                </w:t>
      </w:r>
      <w:r>
        <w:rPr>
          <w:rFonts w:hint="eastAsia" w:ascii="宋体" w:hAnsi="宋体" w:cs="宋体"/>
          <w:szCs w:val="21"/>
        </w:rPr>
        <w:t>。</w:t>
      </w:r>
    </w:p>
    <w:p w14:paraId="2CD09FAA">
      <w:pPr>
        <w:spacing w:line="440" w:lineRule="exact"/>
        <w:ind w:firstLine="420" w:firstLineChars="200"/>
        <w:jc w:val="left"/>
        <w:rPr>
          <w:rFonts w:hint="eastAsia" w:ascii="宋体" w:hAnsi="宋体" w:cs="宋体"/>
          <w:szCs w:val="21"/>
          <w:u w:val="single"/>
        </w:rPr>
      </w:pPr>
      <w:r>
        <w:rPr>
          <w:rFonts w:hint="eastAsia" w:ascii="宋体" w:hAnsi="宋体" w:cs="宋体"/>
          <w:szCs w:val="21"/>
        </w:rPr>
        <w:t xml:space="preserve">9.2 设计人应当在交付施工图设计文件并经审查合格后 </w:t>
      </w:r>
      <w:r>
        <w:rPr>
          <w:rFonts w:hint="eastAsia" w:ascii="宋体" w:hAnsi="宋体" w:cs="宋体"/>
          <w:szCs w:val="21"/>
          <w:u w:val="single"/>
        </w:rPr>
        <w:t xml:space="preserve"> /    </w:t>
      </w:r>
      <w:r>
        <w:rPr>
          <w:rFonts w:hint="eastAsia" w:ascii="宋体" w:hAnsi="宋体" w:cs="宋体"/>
          <w:szCs w:val="21"/>
        </w:rPr>
        <w:t>时间内提供施工现场配合服务。</w:t>
      </w:r>
    </w:p>
    <w:p w14:paraId="51437A63">
      <w:pPr>
        <w:pStyle w:val="5"/>
        <w:spacing w:line="440" w:lineRule="exact"/>
        <w:ind w:left="0" w:firstLine="0"/>
        <w:jc w:val="left"/>
        <w:rPr>
          <w:rFonts w:hint="eastAsia"/>
          <w:b w:val="0"/>
          <w:sz w:val="21"/>
          <w:szCs w:val="21"/>
        </w:rPr>
      </w:pPr>
      <w:r>
        <w:rPr>
          <w:rFonts w:hint="eastAsia"/>
          <w:b w:val="0"/>
          <w:sz w:val="21"/>
          <w:szCs w:val="21"/>
        </w:rPr>
        <w:t>10. 合同价款与支付</w:t>
      </w:r>
    </w:p>
    <w:p w14:paraId="7F750228">
      <w:pPr>
        <w:spacing w:line="440" w:lineRule="exact"/>
        <w:ind w:firstLine="420" w:firstLineChars="200"/>
        <w:jc w:val="left"/>
        <w:rPr>
          <w:rFonts w:hint="eastAsia" w:ascii="宋体" w:hAnsi="宋体" w:cs="宋体"/>
          <w:szCs w:val="21"/>
        </w:rPr>
      </w:pPr>
      <w:r>
        <w:rPr>
          <w:rFonts w:hint="eastAsia" w:ascii="宋体" w:hAnsi="宋体" w:cs="宋体"/>
          <w:szCs w:val="21"/>
        </w:rPr>
        <w:t>10.2 合同价格形式</w:t>
      </w:r>
    </w:p>
    <w:p w14:paraId="3A1EC440">
      <w:pPr>
        <w:spacing w:line="440" w:lineRule="exact"/>
        <w:ind w:firstLine="420" w:firstLineChars="200"/>
        <w:jc w:val="left"/>
        <w:rPr>
          <w:rFonts w:ascii="宋体" w:hAnsi="宋体" w:cs="宋体"/>
          <w:szCs w:val="21"/>
        </w:rPr>
      </w:pPr>
      <w:r>
        <w:rPr>
          <w:rFonts w:hint="eastAsia" w:ascii="宋体" w:hAnsi="宋体" w:cs="宋体"/>
          <w:szCs w:val="21"/>
        </w:rPr>
        <w:t>（1）总价合同</w:t>
      </w:r>
    </w:p>
    <w:p w14:paraId="7CD61270">
      <w:pPr>
        <w:spacing w:line="440" w:lineRule="exact"/>
        <w:ind w:firstLine="420" w:firstLineChars="200"/>
        <w:jc w:val="left"/>
        <w:rPr>
          <w:rFonts w:ascii="宋体" w:hAnsi="宋体" w:cs="宋体"/>
          <w:szCs w:val="21"/>
          <w:highlight w:val="none"/>
          <w:u w:val="single"/>
        </w:rPr>
      </w:pPr>
      <w:r>
        <w:rPr>
          <w:rFonts w:hint="eastAsia" w:ascii="宋体" w:hAnsi="宋体" w:cs="宋体"/>
          <w:szCs w:val="21"/>
        </w:rPr>
        <w:t>总价包含的风险范围：</w:t>
      </w:r>
      <w:r>
        <w:rPr>
          <w:rFonts w:hint="eastAsia" w:ascii="宋体" w:hAnsi="宋体" w:cs="宋体"/>
          <w:szCs w:val="21"/>
          <w:highlight w:val="none"/>
          <w:u w:val="single"/>
        </w:rPr>
        <w:t>合同价为应是完成本次招标范围内所有工作内容（含发包人根据上级要求和滁州市实际相关规定，在施工图设计过程中对设计人提出的施工图设计内容的调整变动）的价格体现，包含但不限于文本的编制、设计、咨询、所有专家评委评审费、会务、图纸审查等费用及施工期间的指导和配合服务等一切费用（包含设计单位自行收集相关规划资料、办公、交通、保险、税费）、以及招标文件规定的与本次招标相关的所有费用。设计人应充分考虑市场风险和政策性调整风险等系数进行报价，所有设计成果必须经发包人认可并通过评审、图审。设计成果必须通过图审部门的审批为准，如未通过的则无条件修改，并达到审批通过标准；在工程建设完成之前所做的任何修改将不另行增加费用。请设计人自行考虑该部分费用，发包人不再另行支付其他费用。</w:t>
      </w:r>
    </w:p>
    <w:p w14:paraId="3490E584">
      <w:pPr>
        <w:spacing w:line="440" w:lineRule="exact"/>
        <w:ind w:firstLine="420" w:firstLineChars="200"/>
        <w:jc w:val="left"/>
        <w:rPr>
          <w:rFonts w:hint="eastAsia" w:ascii="宋体" w:hAnsi="宋体" w:cs="宋体"/>
          <w:szCs w:val="21"/>
        </w:rPr>
      </w:pPr>
      <w:r>
        <w:rPr>
          <w:rFonts w:hint="eastAsia" w:ascii="宋体" w:hAnsi="宋体" w:cs="宋体"/>
          <w:szCs w:val="21"/>
        </w:rPr>
        <w:t>风险费用的计算方法：</w:t>
      </w:r>
      <w:r>
        <w:rPr>
          <w:rFonts w:hint="eastAsia" w:ascii="宋体" w:hAnsi="宋体" w:cs="宋体"/>
          <w:szCs w:val="21"/>
          <w:u w:val="single"/>
        </w:rPr>
        <w:t xml:space="preserve">   由设计人自行考虑并包含在合同总价中            </w:t>
      </w:r>
      <w:r>
        <w:rPr>
          <w:rFonts w:hint="eastAsia" w:ascii="宋体" w:hAnsi="宋体" w:cs="宋体"/>
          <w:szCs w:val="21"/>
        </w:rPr>
        <w:t>。</w:t>
      </w:r>
    </w:p>
    <w:p w14:paraId="7A888C37">
      <w:pPr>
        <w:spacing w:line="440" w:lineRule="exact"/>
        <w:ind w:firstLine="420" w:firstLineChars="200"/>
        <w:jc w:val="left"/>
        <w:rPr>
          <w:rFonts w:hint="eastAsia" w:ascii="宋体" w:hAnsi="宋体" w:cs="宋体"/>
          <w:szCs w:val="21"/>
        </w:rPr>
      </w:pPr>
      <w:r>
        <w:rPr>
          <w:rFonts w:hint="eastAsia" w:ascii="宋体" w:hAnsi="宋体" w:cs="宋体"/>
          <w:szCs w:val="21"/>
        </w:rPr>
        <w:t>风险范围以外合同价格的调整方法：</w:t>
      </w:r>
      <w:r>
        <w:rPr>
          <w:rFonts w:hint="eastAsia" w:ascii="宋体" w:hAnsi="宋体" w:cs="宋体"/>
          <w:szCs w:val="21"/>
          <w:u w:val="single"/>
        </w:rPr>
        <w:t xml:space="preserve">                  /                  </w:t>
      </w:r>
      <w:r>
        <w:rPr>
          <w:rFonts w:hint="eastAsia" w:ascii="宋体" w:hAnsi="宋体" w:cs="宋体"/>
          <w:szCs w:val="21"/>
        </w:rPr>
        <w:t>。</w:t>
      </w:r>
    </w:p>
    <w:p w14:paraId="0AF93E96">
      <w:pPr>
        <w:spacing w:line="440" w:lineRule="exact"/>
        <w:ind w:firstLine="600"/>
        <w:jc w:val="left"/>
        <w:rPr>
          <w:rFonts w:hint="eastAsia" w:ascii="宋体" w:hAnsi="宋体" w:cs="宋体"/>
          <w:szCs w:val="21"/>
        </w:rPr>
      </w:pPr>
      <w:r>
        <w:rPr>
          <w:rFonts w:hint="eastAsia" w:ascii="宋体" w:hAnsi="宋体" w:cs="宋体"/>
          <w:szCs w:val="21"/>
        </w:rPr>
        <w:t>10.3 预付款</w:t>
      </w:r>
    </w:p>
    <w:p w14:paraId="36E77C7C">
      <w:pPr>
        <w:spacing w:line="440" w:lineRule="exact"/>
        <w:ind w:firstLine="600"/>
        <w:jc w:val="left"/>
        <w:rPr>
          <w:rFonts w:hint="eastAsia" w:ascii="宋体" w:hAnsi="宋体" w:cs="宋体"/>
          <w:szCs w:val="21"/>
        </w:rPr>
      </w:pPr>
      <w:r>
        <w:rPr>
          <w:rFonts w:hint="eastAsia" w:ascii="宋体" w:hAnsi="宋体" w:cs="宋体"/>
          <w:szCs w:val="21"/>
        </w:rPr>
        <w:t>10.3.1 预付款的比例</w:t>
      </w:r>
    </w:p>
    <w:p w14:paraId="5F05EE67">
      <w:pPr>
        <w:spacing w:line="440" w:lineRule="exact"/>
        <w:ind w:firstLine="600"/>
        <w:jc w:val="left"/>
        <w:rPr>
          <w:rFonts w:hint="eastAsia" w:ascii="宋体" w:hAnsi="宋体" w:cs="宋体"/>
          <w:szCs w:val="21"/>
        </w:rPr>
      </w:pPr>
      <w:r>
        <w:rPr>
          <w:rFonts w:hint="eastAsia" w:ascii="宋体" w:hAnsi="宋体" w:cs="宋体"/>
          <w:szCs w:val="21"/>
        </w:rPr>
        <w:t>预付款的比例</w:t>
      </w:r>
      <w:r>
        <w:rPr>
          <w:rFonts w:hint="eastAsia" w:ascii="宋体" w:hAnsi="宋体" w:cs="宋体"/>
          <w:szCs w:val="21"/>
          <w:u w:val="single"/>
        </w:rPr>
        <w:t xml:space="preserve">     /           </w:t>
      </w:r>
      <w:r>
        <w:rPr>
          <w:rFonts w:hint="eastAsia" w:ascii="宋体" w:hAnsi="宋体" w:cs="宋体"/>
          <w:szCs w:val="21"/>
        </w:rPr>
        <w:t>。</w:t>
      </w:r>
    </w:p>
    <w:p w14:paraId="7405D7D7">
      <w:pPr>
        <w:spacing w:line="440" w:lineRule="exact"/>
        <w:ind w:firstLine="600"/>
        <w:jc w:val="left"/>
        <w:rPr>
          <w:rFonts w:hint="eastAsia" w:ascii="宋体" w:hAnsi="宋体" w:cs="宋体"/>
          <w:szCs w:val="21"/>
        </w:rPr>
      </w:pPr>
      <w:r>
        <w:rPr>
          <w:rFonts w:hint="eastAsia" w:ascii="宋体" w:hAnsi="宋体" w:cs="宋体"/>
          <w:szCs w:val="21"/>
        </w:rPr>
        <w:t>10.3.2 预付款的支付</w:t>
      </w:r>
    </w:p>
    <w:p w14:paraId="70FBDF0A">
      <w:pPr>
        <w:spacing w:line="440" w:lineRule="exact"/>
        <w:ind w:firstLine="600"/>
        <w:jc w:val="left"/>
        <w:rPr>
          <w:rFonts w:hint="eastAsia" w:ascii="宋体" w:hAnsi="宋体" w:cs="宋体"/>
          <w:kern w:val="0"/>
          <w:szCs w:val="21"/>
        </w:rPr>
      </w:pPr>
      <w:r>
        <w:rPr>
          <w:rFonts w:hint="eastAsia" w:ascii="宋体" w:hAnsi="宋体" w:cs="宋体"/>
          <w:szCs w:val="21"/>
        </w:rPr>
        <w:t>预付款的支付时间：</w:t>
      </w:r>
      <w:r>
        <w:rPr>
          <w:rFonts w:hint="eastAsia" w:ascii="宋体" w:hAnsi="宋体" w:cs="宋体"/>
          <w:szCs w:val="21"/>
          <w:u w:val="single"/>
        </w:rPr>
        <w:t xml:space="preserve">   /     </w:t>
      </w:r>
      <w:r>
        <w:rPr>
          <w:rFonts w:hint="eastAsia" w:ascii="宋体" w:hAnsi="宋体" w:cs="宋体"/>
          <w:szCs w:val="21"/>
        </w:rPr>
        <w:t>，但</w:t>
      </w:r>
      <w:r>
        <w:rPr>
          <w:rFonts w:hint="eastAsia" w:ascii="宋体" w:hAnsi="宋体" w:cs="宋体"/>
          <w:kern w:val="0"/>
          <w:szCs w:val="21"/>
        </w:rPr>
        <w:t>最迟应在开始设计通知载明的开始设计日期</w:t>
      </w:r>
      <w:r>
        <w:rPr>
          <w:rFonts w:hint="eastAsia" w:ascii="宋体" w:hAnsi="宋体" w:cs="宋体"/>
          <w:kern w:val="0"/>
          <w:szCs w:val="21"/>
          <w:u w:val="single"/>
        </w:rPr>
        <w:t xml:space="preserve">  /    </w:t>
      </w:r>
      <w:r>
        <w:rPr>
          <w:rFonts w:hint="eastAsia" w:ascii="宋体" w:hAnsi="宋体" w:cs="宋体"/>
          <w:kern w:val="0"/>
          <w:szCs w:val="21"/>
        </w:rPr>
        <w:t>天前支付。</w:t>
      </w:r>
    </w:p>
    <w:p w14:paraId="021C912F">
      <w:pPr>
        <w:spacing w:line="440" w:lineRule="exact"/>
        <w:ind w:firstLine="600"/>
        <w:jc w:val="left"/>
        <w:rPr>
          <w:rFonts w:hint="eastAsia" w:ascii="宋体" w:hAnsi="宋体" w:cs="宋体"/>
          <w:szCs w:val="21"/>
          <w:highlight w:val="none"/>
        </w:rPr>
      </w:pPr>
      <w:r>
        <w:rPr>
          <w:rFonts w:hint="eastAsia" w:ascii="宋体" w:hAnsi="宋体" w:cs="宋体"/>
          <w:szCs w:val="21"/>
          <w:highlight w:val="none"/>
        </w:rPr>
        <w:t>10.4进度款支付</w:t>
      </w:r>
    </w:p>
    <w:p w14:paraId="23BA7B08">
      <w:pPr>
        <w:spacing w:line="440" w:lineRule="exact"/>
        <w:ind w:firstLine="600"/>
        <w:jc w:val="left"/>
        <w:rPr>
          <w:rFonts w:hint="eastAsia" w:ascii="宋体" w:hAnsi="宋体" w:cs="宋体"/>
          <w:szCs w:val="21"/>
          <w:highlight w:val="none"/>
        </w:rPr>
      </w:pPr>
      <w:r>
        <w:rPr>
          <w:rFonts w:hint="eastAsia" w:ascii="宋体" w:hAnsi="宋体" w:cs="宋体"/>
          <w:szCs w:val="21"/>
          <w:highlight w:val="none"/>
        </w:rPr>
        <w:t>10.4.1</w:t>
      </w:r>
      <w:r>
        <w:rPr>
          <w:rFonts w:hint="eastAsia" w:ascii="宋体" w:hAnsi="宋体" w:eastAsia="宋体" w:cs="宋体"/>
          <w:szCs w:val="21"/>
          <w:highlight w:val="none"/>
          <w:lang w:val="en-US" w:eastAsia="zh-CN"/>
        </w:rPr>
        <w:t>按合同约定完成设计服务内容</w:t>
      </w:r>
      <w:r>
        <w:rPr>
          <w:rFonts w:hint="eastAsia" w:ascii="宋体" w:hAnsi="宋体" w:cs="宋体"/>
          <w:szCs w:val="21"/>
          <w:highlight w:val="none"/>
          <w:lang w:val="en-US" w:eastAsia="zh-CN"/>
        </w:rPr>
        <w:t>，且通过</w:t>
      </w:r>
      <w:r>
        <w:rPr>
          <w:rFonts w:hint="eastAsia" w:ascii="宋体" w:hAnsi="宋体" w:eastAsia="宋体" w:cs="宋体"/>
          <w:szCs w:val="21"/>
          <w:highlight w:val="none"/>
          <w:lang w:val="en-US" w:eastAsia="zh-CN"/>
        </w:rPr>
        <w:t>施工图纸</w:t>
      </w:r>
      <w:r>
        <w:rPr>
          <w:rFonts w:hint="eastAsia" w:ascii="宋体" w:hAnsi="宋体" w:cs="宋体"/>
          <w:szCs w:val="21"/>
          <w:highlight w:val="none"/>
          <w:lang w:val="en-US" w:eastAsia="zh-CN"/>
        </w:rPr>
        <w:t>图审</w:t>
      </w:r>
      <w:r>
        <w:rPr>
          <w:rFonts w:hint="eastAsia" w:ascii="宋体" w:hAnsi="宋体" w:eastAsia="宋体" w:cs="宋体"/>
          <w:szCs w:val="21"/>
          <w:highlight w:val="none"/>
          <w:lang w:val="en-US" w:eastAsia="zh-CN"/>
        </w:rPr>
        <w:t>后支付合同价款的80%；工程竣工验收合格后，一次性支付余款。</w:t>
      </w:r>
    </w:p>
    <w:p w14:paraId="107CAD44">
      <w:pPr>
        <w:spacing w:line="440" w:lineRule="exact"/>
        <w:jc w:val="left"/>
        <w:rPr>
          <w:rFonts w:hint="eastAsia" w:ascii="宋体" w:hAnsi="宋体" w:cs="宋体"/>
          <w:szCs w:val="21"/>
        </w:rPr>
      </w:pPr>
      <w:r>
        <w:rPr>
          <w:rFonts w:hint="eastAsia" w:ascii="宋体" w:hAnsi="宋体" w:cs="宋体"/>
          <w:szCs w:val="21"/>
        </w:rPr>
        <w:t>11. 工程设计变更与索赔</w:t>
      </w:r>
    </w:p>
    <w:p w14:paraId="0B1C71B0">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11.5 设计人应于认为有理由提出增加合同价款或延长设计周期的要求事项发生后</w:t>
      </w:r>
      <w:r>
        <w:rPr>
          <w:rFonts w:hint="eastAsia" w:ascii="宋体" w:hAnsi="宋体" w:cs="宋体"/>
          <w:kern w:val="0"/>
          <w:szCs w:val="21"/>
          <w:u w:val="single"/>
        </w:rPr>
        <w:t xml:space="preserve"> 3 </w:t>
      </w:r>
      <w:r>
        <w:rPr>
          <w:rFonts w:hint="eastAsia" w:ascii="宋体" w:hAnsi="宋体" w:cs="宋体"/>
          <w:kern w:val="0"/>
          <w:szCs w:val="21"/>
        </w:rPr>
        <w:t>天内书面通知发包人。</w:t>
      </w:r>
    </w:p>
    <w:p w14:paraId="4084CAED">
      <w:pPr>
        <w:spacing w:line="440" w:lineRule="exact"/>
        <w:ind w:firstLine="630" w:firstLineChars="300"/>
        <w:jc w:val="left"/>
        <w:rPr>
          <w:rFonts w:hint="eastAsia" w:ascii="宋体" w:hAnsi="宋体" w:cs="宋体"/>
          <w:kern w:val="0"/>
          <w:szCs w:val="21"/>
        </w:rPr>
      </w:pPr>
      <w:r>
        <w:rPr>
          <w:rFonts w:hint="eastAsia" w:ascii="宋体" w:hAnsi="宋体" w:cs="宋体"/>
          <w:kern w:val="0"/>
          <w:szCs w:val="21"/>
        </w:rPr>
        <w:t>设计人应在该事项发生后</w:t>
      </w:r>
      <w:r>
        <w:rPr>
          <w:rFonts w:hint="eastAsia" w:ascii="宋体" w:hAnsi="宋体" w:cs="宋体"/>
          <w:kern w:val="0"/>
          <w:szCs w:val="21"/>
          <w:u w:val="single"/>
        </w:rPr>
        <w:t xml:space="preserve">  3</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天内向发包人提供证明设计人要求的书面声明。</w:t>
      </w:r>
    </w:p>
    <w:p w14:paraId="56B0DAC2">
      <w:pPr>
        <w:spacing w:line="440" w:lineRule="exact"/>
        <w:ind w:firstLine="600"/>
        <w:jc w:val="left"/>
        <w:rPr>
          <w:rFonts w:hint="eastAsia" w:ascii="宋体" w:hAnsi="宋体" w:cs="宋体"/>
          <w:szCs w:val="21"/>
        </w:rPr>
      </w:pPr>
      <w:r>
        <w:rPr>
          <w:rFonts w:hint="eastAsia" w:ascii="宋体" w:hAnsi="宋体" w:cs="宋体"/>
          <w:kern w:val="0"/>
          <w:szCs w:val="21"/>
        </w:rPr>
        <w:t>发包人应在接到设计人书面声明后的</w:t>
      </w:r>
      <w:r>
        <w:rPr>
          <w:rFonts w:hint="eastAsia" w:ascii="宋体" w:hAnsi="宋体" w:cs="宋体"/>
          <w:kern w:val="0"/>
          <w:szCs w:val="21"/>
          <w:u w:val="single"/>
        </w:rPr>
        <w:t xml:space="preserve">  5  </w:t>
      </w:r>
      <w:r>
        <w:rPr>
          <w:rFonts w:hint="eastAsia" w:ascii="宋体" w:hAnsi="宋体" w:cs="宋体"/>
          <w:kern w:val="0"/>
          <w:szCs w:val="21"/>
        </w:rPr>
        <w:t>天内，予以书面答复。</w:t>
      </w:r>
    </w:p>
    <w:p w14:paraId="36EE4ABE">
      <w:pPr>
        <w:spacing w:line="440" w:lineRule="exact"/>
        <w:jc w:val="left"/>
        <w:rPr>
          <w:rFonts w:hint="eastAsia" w:ascii="宋体" w:hAnsi="宋体" w:cs="宋体"/>
          <w:szCs w:val="21"/>
        </w:rPr>
      </w:pPr>
      <w:r>
        <w:rPr>
          <w:rFonts w:hint="eastAsia" w:ascii="宋体" w:hAnsi="宋体" w:cs="宋体"/>
          <w:szCs w:val="21"/>
        </w:rPr>
        <w:t>12. 专业责任与保险</w:t>
      </w:r>
    </w:p>
    <w:p w14:paraId="425C74D9">
      <w:pPr>
        <w:spacing w:line="440" w:lineRule="exact"/>
        <w:ind w:firstLine="525" w:firstLineChars="250"/>
        <w:jc w:val="left"/>
        <w:rPr>
          <w:rFonts w:hint="eastAsia" w:ascii="宋体" w:hAnsi="宋体" w:cs="宋体"/>
          <w:szCs w:val="21"/>
        </w:rPr>
      </w:pPr>
      <w:r>
        <w:rPr>
          <w:rFonts w:hint="eastAsia" w:ascii="宋体" w:hAnsi="宋体" w:cs="宋体"/>
          <w:szCs w:val="21"/>
        </w:rPr>
        <w:t>12.2 设计人</w:t>
      </w:r>
      <w:r>
        <w:rPr>
          <w:rFonts w:hint="eastAsia" w:ascii="宋体" w:hAnsi="宋体" w:cs="宋体"/>
          <w:szCs w:val="21"/>
          <w:u w:val="single"/>
        </w:rPr>
        <w:t xml:space="preserve"> 需 </w:t>
      </w:r>
      <w:r>
        <w:rPr>
          <w:rFonts w:hint="eastAsia" w:ascii="宋体" w:hAnsi="宋体" w:cs="宋体"/>
          <w:szCs w:val="21"/>
        </w:rPr>
        <w:t>有发包人认可的工程设计责任保险。</w:t>
      </w:r>
    </w:p>
    <w:p w14:paraId="35385627">
      <w:pPr>
        <w:pStyle w:val="5"/>
        <w:keepNext/>
        <w:keepLines/>
        <w:spacing w:line="440" w:lineRule="exact"/>
        <w:ind w:left="0" w:firstLine="0"/>
        <w:jc w:val="left"/>
        <w:rPr>
          <w:rFonts w:hint="eastAsia"/>
          <w:b w:val="0"/>
          <w:sz w:val="21"/>
          <w:szCs w:val="21"/>
        </w:rPr>
      </w:pPr>
      <w:r>
        <w:rPr>
          <w:rFonts w:hint="eastAsia"/>
          <w:b w:val="0"/>
          <w:sz w:val="21"/>
          <w:szCs w:val="21"/>
        </w:rPr>
        <w:t>13. 知识产权</w:t>
      </w:r>
    </w:p>
    <w:p w14:paraId="2FF7B340">
      <w:pPr>
        <w:spacing w:line="440" w:lineRule="exact"/>
        <w:ind w:firstLine="420" w:firstLineChars="200"/>
        <w:jc w:val="left"/>
        <w:rPr>
          <w:rFonts w:hint="eastAsia" w:ascii="宋体" w:hAnsi="宋体" w:cs="宋体"/>
          <w:szCs w:val="21"/>
          <w:u w:val="single"/>
        </w:rPr>
      </w:pPr>
      <w:r>
        <w:rPr>
          <w:rFonts w:hint="eastAsia" w:ascii="宋体" w:hAnsi="宋体" w:cs="宋体"/>
          <w:szCs w:val="21"/>
        </w:rPr>
        <w:t>13.1关于发包人提供给设计人的图纸、发包人为实施工程自行编制或委托编制的技术规格以及反映发包人关于合同要求或其他类似性质的文件的著作权的归属：</w:t>
      </w:r>
      <w:r>
        <w:rPr>
          <w:rFonts w:hint="eastAsia" w:ascii="宋体" w:hAnsi="宋体" w:cs="宋体"/>
          <w:szCs w:val="21"/>
          <w:u w:val="single"/>
        </w:rPr>
        <w:t>属于发包人，设计人应保护发包人的知识产权，不得向第三人泄露、转让发包人提交的图纸等技术经济资料。如发生以上情况并给发包人造成经济损失，发包人有权向设计人索赔</w:t>
      </w:r>
      <w:r>
        <w:rPr>
          <w:rFonts w:hint="eastAsia" w:ascii="宋体" w:hAnsi="宋体" w:cs="宋体"/>
          <w:szCs w:val="21"/>
        </w:rPr>
        <w:t>。</w:t>
      </w:r>
    </w:p>
    <w:p w14:paraId="048ECD5E">
      <w:pPr>
        <w:spacing w:line="440" w:lineRule="exact"/>
        <w:ind w:firstLine="420" w:firstLineChars="200"/>
        <w:jc w:val="left"/>
        <w:rPr>
          <w:rFonts w:hint="eastAsia" w:ascii="宋体" w:hAnsi="宋体" w:cs="宋体"/>
          <w:szCs w:val="21"/>
          <w:u w:val="single"/>
        </w:rPr>
      </w:pPr>
      <w:r>
        <w:rPr>
          <w:rFonts w:hint="eastAsia" w:ascii="宋体" w:hAnsi="宋体" w:cs="宋体"/>
          <w:szCs w:val="21"/>
        </w:rPr>
        <w:t>关于发包人提供的上述文件的使用限制的要求：</w:t>
      </w:r>
      <w:r>
        <w:rPr>
          <w:rFonts w:hint="eastAsia" w:ascii="宋体" w:hAnsi="宋体" w:cs="宋体"/>
          <w:szCs w:val="21"/>
          <w:u w:val="single"/>
        </w:rPr>
        <w:t xml:space="preserve"> 未经发包人同意，不得向任何第三方提供上述文件。</w:t>
      </w:r>
    </w:p>
    <w:p w14:paraId="4B637846">
      <w:pPr>
        <w:spacing w:line="440" w:lineRule="exact"/>
        <w:ind w:firstLine="420" w:firstLineChars="200"/>
        <w:jc w:val="left"/>
        <w:rPr>
          <w:rFonts w:hint="eastAsia" w:ascii="宋体" w:hAnsi="宋体" w:cs="宋体"/>
          <w:szCs w:val="21"/>
        </w:rPr>
      </w:pPr>
      <w:r>
        <w:rPr>
          <w:rFonts w:hint="eastAsia" w:ascii="宋体" w:hAnsi="宋体" w:cs="宋体"/>
          <w:szCs w:val="21"/>
        </w:rPr>
        <w:t>13.2 关于设计人为实施工程所编制文件的著作权的归属：</w:t>
      </w:r>
      <w:r>
        <w:rPr>
          <w:rFonts w:hint="eastAsia" w:ascii="宋体" w:hAnsi="宋体" w:cs="宋体"/>
          <w:szCs w:val="21"/>
          <w:u w:val="single"/>
        </w:rPr>
        <w:t xml:space="preserve"> 属于发包人 </w:t>
      </w:r>
      <w:r>
        <w:rPr>
          <w:rFonts w:hint="eastAsia" w:ascii="宋体" w:hAnsi="宋体" w:cs="宋体"/>
          <w:szCs w:val="21"/>
        </w:rPr>
        <w:t>。</w:t>
      </w:r>
    </w:p>
    <w:p w14:paraId="6D33EC62">
      <w:pPr>
        <w:spacing w:line="440" w:lineRule="exact"/>
        <w:ind w:firstLine="420" w:firstLineChars="200"/>
        <w:jc w:val="left"/>
        <w:rPr>
          <w:rFonts w:hint="eastAsia" w:ascii="宋体" w:hAnsi="宋体" w:cs="宋体"/>
          <w:szCs w:val="21"/>
          <w:u w:val="single"/>
        </w:rPr>
      </w:pPr>
      <w:r>
        <w:rPr>
          <w:rFonts w:hint="eastAsia" w:ascii="宋体" w:hAnsi="宋体" w:cs="宋体"/>
          <w:szCs w:val="21"/>
        </w:rPr>
        <w:t>关于设计人提供的上述文件的使用限制的要求：</w:t>
      </w:r>
      <w:r>
        <w:rPr>
          <w:rFonts w:hint="eastAsia" w:ascii="宋体" w:hAnsi="宋体" w:cs="宋体"/>
          <w:szCs w:val="21"/>
          <w:u w:val="single"/>
        </w:rPr>
        <w:t>未经发包人同意，设计人不得向任何第三方提供上述文件。</w:t>
      </w:r>
    </w:p>
    <w:p w14:paraId="520841C4">
      <w:pPr>
        <w:spacing w:line="440" w:lineRule="exact"/>
        <w:ind w:firstLine="210" w:firstLineChars="100"/>
        <w:jc w:val="left"/>
        <w:rPr>
          <w:rFonts w:hint="eastAsia" w:ascii="宋体" w:hAnsi="宋体" w:cs="宋体"/>
          <w:szCs w:val="21"/>
          <w:highlight w:val="none"/>
          <w:u w:val="single"/>
        </w:rPr>
      </w:pPr>
      <w:r>
        <w:rPr>
          <w:rFonts w:hint="eastAsia" w:ascii="宋体" w:hAnsi="宋体" w:cs="宋体"/>
          <w:szCs w:val="21"/>
          <w:highlight w:val="none"/>
        </w:rPr>
        <w:t xml:space="preserve"> 13.5 设计人在设计过程中所采用的专利、专有技术的使用费的承担方式：</w:t>
      </w:r>
      <w:r>
        <w:rPr>
          <w:rFonts w:hint="eastAsia" w:ascii="宋体" w:hAnsi="宋体" w:cs="宋体"/>
          <w:szCs w:val="21"/>
          <w:highlight w:val="none"/>
          <w:u w:val="single"/>
        </w:rPr>
        <w:t xml:space="preserve"> 由设计人自行承担 。</w:t>
      </w:r>
    </w:p>
    <w:p w14:paraId="5ED679C1">
      <w:pPr>
        <w:spacing w:line="440" w:lineRule="exact"/>
        <w:ind w:firstLine="210" w:firstLineChars="100"/>
        <w:jc w:val="left"/>
        <w:rPr>
          <w:rFonts w:hint="eastAsia" w:ascii="宋体" w:hAnsi="宋体" w:cs="宋体"/>
          <w:szCs w:val="21"/>
          <w:highlight w:val="none"/>
        </w:rPr>
      </w:pPr>
      <w:r>
        <w:rPr>
          <w:rFonts w:hint="eastAsia" w:ascii="宋体" w:hAnsi="宋体" w:cs="宋体"/>
          <w:szCs w:val="21"/>
          <w:highlight w:val="none"/>
        </w:rPr>
        <w:t>14. 违约责任</w:t>
      </w:r>
    </w:p>
    <w:p w14:paraId="70DE51ED">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14.1 发包人违约责任</w:t>
      </w:r>
    </w:p>
    <w:p w14:paraId="66AAA128">
      <w:pPr>
        <w:spacing w:line="440" w:lineRule="exact"/>
        <w:ind w:firstLine="420" w:firstLineChars="200"/>
        <w:jc w:val="left"/>
        <w:rPr>
          <w:rFonts w:hint="eastAsia" w:ascii="宋体" w:hAnsi="宋体" w:cs="宋体"/>
          <w:szCs w:val="21"/>
          <w:highlight w:val="none"/>
          <w:u w:val="single"/>
        </w:rPr>
      </w:pPr>
      <w:r>
        <w:rPr>
          <w:rFonts w:hint="eastAsia" w:ascii="宋体" w:hAnsi="宋体" w:cs="宋体"/>
          <w:szCs w:val="21"/>
          <w:highlight w:val="none"/>
        </w:rPr>
        <w:t>14.1.1 发包人支付设计人违约金：</w:t>
      </w:r>
      <w:r>
        <w:rPr>
          <w:rFonts w:hint="eastAsia" w:ascii="宋体" w:hAnsi="宋体" w:cs="宋体"/>
          <w:szCs w:val="21"/>
          <w:highlight w:val="none"/>
          <w:u w:val="single"/>
        </w:rPr>
        <w:t>合同生效后，发包人因非设计人原因要求终止或解除合同，设计人未开始设计工作的，不支付任何费用；已开始设计工作的，完成工作量（满足设计任务书要求）不足一半时，按该阶段设计费的30%支付设计费；超过一半时（满足设计任务书要求），按该阶段设计费的一半支付设计费。</w:t>
      </w:r>
    </w:p>
    <w:p w14:paraId="667881DA">
      <w:pPr>
        <w:spacing w:line="44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14.1.2 发包人逾期支付设计费的违约金：</w:t>
      </w:r>
      <w:r>
        <w:rPr>
          <w:rFonts w:hint="eastAsia" w:ascii="宋体" w:hAnsi="宋体" w:cs="宋体"/>
          <w:kern w:val="0"/>
          <w:szCs w:val="21"/>
          <w:highlight w:val="none"/>
          <w:u w:val="single"/>
        </w:rPr>
        <w:t xml:space="preserve">       无                            </w:t>
      </w:r>
      <w:r>
        <w:rPr>
          <w:rFonts w:hint="eastAsia" w:ascii="宋体" w:hAnsi="宋体" w:cs="宋体"/>
          <w:szCs w:val="21"/>
          <w:highlight w:val="none"/>
        </w:rPr>
        <w:t xml:space="preserve">。  </w:t>
      </w:r>
    </w:p>
    <w:p w14:paraId="5721440C">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14.2 设计人违约责任</w:t>
      </w:r>
    </w:p>
    <w:p w14:paraId="05EDD484">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14.2.1 设计人支付发包人的违约金：</w:t>
      </w:r>
      <w:r>
        <w:rPr>
          <w:rFonts w:hint="eastAsia" w:ascii="宋体" w:hAnsi="宋体" w:cs="宋体"/>
          <w:szCs w:val="21"/>
          <w:highlight w:val="none"/>
          <w:u w:val="single"/>
        </w:rPr>
        <w:t xml:space="preserve"> 合同生效后，设计人因自身原因要求终止或解除合同，设计人应按合同价款的20%支付违约金及经济赔偿</w:t>
      </w:r>
      <w:r>
        <w:rPr>
          <w:rFonts w:hint="eastAsia" w:ascii="宋体" w:hAnsi="宋体" w:cs="宋体"/>
          <w:szCs w:val="21"/>
          <w:highlight w:val="none"/>
        </w:rPr>
        <w:t>。</w:t>
      </w:r>
    </w:p>
    <w:p w14:paraId="4E26A4E0">
      <w:pPr>
        <w:spacing w:line="440" w:lineRule="exact"/>
        <w:ind w:firstLine="420" w:firstLineChars="200"/>
        <w:jc w:val="left"/>
        <w:rPr>
          <w:rFonts w:hint="eastAsia" w:ascii="宋体" w:hAnsi="宋体" w:eastAsia="宋体" w:cs="宋体"/>
          <w:szCs w:val="21"/>
          <w:highlight w:val="none"/>
          <w:u w:val="single"/>
          <w:lang w:val="en-US" w:eastAsia="zh-CN"/>
        </w:rPr>
      </w:pPr>
      <w:r>
        <w:rPr>
          <w:rFonts w:hint="eastAsia" w:ascii="宋体" w:hAnsi="宋体" w:eastAsia="宋体" w:cs="宋体"/>
          <w:szCs w:val="21"/>
          <w:highlight w:val="none"/>
        </w:rPr>
        <w:t>14.2.2设计人逾期交付工程设计文件的违约金：</w:t>
      </w:r>
      <w:r>
        <w:rPr>
          <w:rFonts w:hint="eastAsia" w:ascii="宋体" w:hAnsi="宋体" w:eastAsia="宋体" w:cs="宋体"/>
          <w:szCs w:val="21"/>
          <w:highlight w:val="none"/>
          <w:u w:val="single"/>
          <w:lang w:val="en-US" w:eastAsia="zh-CN"/>
        </w:rPr>
        <w:t>设计人在招标人规定的设计周期内，完成本项目的所有设计任务，提交相应的设计文件，后期提供相应后续服务工作。因设计人自身原因，导致设计进度延误，每延期一天，从设计费中扣除人民币3000元/天违约金。延期超过5天，发包人有权终止合同，设计人的损失须自行承担，同时发包人有权追究设计人由此给招标人造成的一切损失。因勘察、设计造成设计文件不完善导致的单位工程3～20万元（含3万）的变更累计发生3次以上（含3次）处以中标单位合同价款2%作为违约金；每发生三次及以上20～50万（含20万）的变更处以中标单位合同价款5%作为违约金；每发生一次50万元以上100万元以下（含50万）变更处以中标单位合同价款10%作为违约金；每发生一次100万元以上的变更处以中标单位合同价款20%作为违约金。</w:t>
      </w:r>
    </w:p>
    <w:p w14:paraId="59D300FC">
      <w:pPr>
        <w:spacing w:line="440" w:lineRule="exact"/>
        <w:ind w:firstLine="420" w:firstLineChars="200"/>
        <w:jc w:val="left"/>
        <w:rPr>
          <w:rFonts w:hint="eastAsia" w:ascii="宋体" w:hAnsi="宋体" w:cs="宋体"/>
          <w:kern w:val="0"/>
          <w:szCs w:val="21"/>
          <w:u w:val="single"/>
        </w:rPr>
      </w:pPr>
      <w:r>
        <w:rPr>
          <w:rFonts w:hint="eastAsia" w:ascii="宋体" w:hAnsi="宋体" w:cs="宋体"/>
          <w:kern w:val="0"/>
          <w:szCs w:val="21"/>
        </w:rPr>
        <w:t>设计人逾期交付工程设计文件的违约金的上限：</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合同金额             </w:t>
      </w:r>
      <w:r>
        <w:rPr>
          <w:rFonts w:hint="eastAsia" w:ascii="宋体" w:hAnsi="宋体" w:cs="宋体"/>
          <w:kern w:val="0"/>
          <w:szCs w:val="21"/>
        </w:rPr>
        <w:t>。</w:t>
      </w:r>
      <w:r>
        <w:rPr>
          <w:rFonts w:hint="eastAsia" w:ascii="宋体" w:hAnsi="宋体" w:cs="宋体"/>
          <w:szCs w:val="21"/>
        </w:rPr>
        <w:t xml:space="preserve">    </w:t>
      </w:r>
    </w:p>
    <w:p w14:paraId="1071C79F">
      <w:pPr>
        <w:spacing w:line="440" w:lineRule="exact"/>
        <w:ind w:firstLine="420" w:firstLineChars="200"/>
        <w:jc w:val="left"/>
        <w:rPr>
          <w:rFonts w:hint="eastAsia" w:ascii="宋体" w:hAnsi="宋体" w:cs="宋体"/>
          <w:szCs w:val="21"/>
        </w:rPr>
      </w:pPr>
      <w:r>
        <w:rPr>
          <w:rFonts w:hint="eastAsia" w:ascii="宋体" w:hAnsi="宋体" w:cs="宋体"/>
          <w:szCs w:val="21"/>
        </w:rPr>
        <w:t>14.2.3 设计人设计文件不合格的损失赔偿金的上限：</w:t>
      </w:r>
      <w:r>
        <w:rPr>
          <w:rFonts w:hint="eastAsia" w:ascii="宋体" w:hAnsi="宋体" w:cs="宋体"/>
          <w:szCs w:val="21"/>
          <w:u w:val="single"/>
        </w:rPr>
        <w:t xml:space="preserve">        </w:t>
      </w:r>
      <w:r>
        <w:rPr>
          <w:rFonts w:hint="eastAsia" w:ascii="宋体" w:hAnsi="宋体" w:cs="宋体"/>
          <w:kern w:val="0"/>
          <w:szCs w:val="21"/>
          <w:u w:val="single"/>
        </w:rPr>
        <w:t>合同金额</w:t>
      </w:r>
      <w:r>
        <w:rPr>
          <w:rFonts w:hint="eastAsia" w:ascii="宋体" w:hAnsi="宋体" w:cs="宋体"/>
          <w:szCs w:val="21"/>
          <w:u w:val="single"/>
        </w:rPr>
        <w:t xml:space="preserve">             </w:t>
      </w:r>
      <w:r>
        <w:rPr>
          <w:rFonts w:hint="eastAsia" w:ascii="宋体" w:hAnsi="宋体" w:cs="宋体"/>
          <w:szCs w:val="21"/>
        </w:rPr>
        <w:t>。</w:t>
      </w:r>
    </w:p>
    <w:p w14:paraId="76FCF5F4">
      <w:pPr>
        <w:pStyle w:val="5"/>
        <w:keepNext/>
        <w:keepLines/>
        <w:spacing w:line="440" w:lineRule="exact"/>
        <w:ind w:left="0" w:firstLine="0"/>
        <w:jc w:val="left"/>
        <w:rPr>
          <w:b w:val="0"/>
          <w:bCs w:val="0"/>
          <w:sz w:val="21"/>
          <w:szCs w:val="21"/>
          <w:u w:val="single"/>
          <w:lang w:val="en-US" w:bidi="ar-SA"/>
        </w:rPr>
      </w:pPr>
      <w:r>
        <w:rPr>
          <w:rFonts w:hint="eastAsia"/>
          <w:b w:val="0"/>
          <w:sz w:val="21"/>
          <w:szCs w:val="21"/>
          <w:lang w:val="en-US"/>
        </w:rPr>
        <w:t xml:space="preserve">    14.2.4设计人未经发包人同意擅自对工程设计进行分包的违约责任：</w:t>
      </w:r>
      <w:r>
        <w:rPr>
          <w:rFonts w:hint="eastAsia"/>
          <w:sz w:val="21"/>
          <w:szCs w:val="21"/>
          <w:u w:val="single"/>
        </w:rPr>
        <w:t xml:space="preserve">  </w:t>
      </w:r>
      <w:r>
        <w:rPr>
          <w:rFonts w:hint="eastAsia"/>
          <w:b w:val="0"/>
          <w:bCs w:val="0"/>
          <w:sz w:val="21"/>
          <w:szCs w:val="21"/>
          <w:u w:val="single"/>
          <w:lang w:val="en-US" w:bidi="ar-SA"/>
        </w:rPr>
        <w:t>发包人有权单方解除合同。</w:t>
      </w:r>
    </w:p>
    <w:p w14:paraId="20416453">
      <w:pPr>
        <w:pStyle w:val="5"/>
        <w:keepNext/>
        <w:keepLines/>
        <w:spacing w:line="440" w:lineRule="exact"/>
        <w:ind w:left="0" w:firstLine="0"/>
        <w:jc w:val="left"/>
        <w:rPr>
          <w:rFonts w:hint="eastAsia"/>
          <w:b w:val="0"/>
          <w:sz w:val="21"/>
          <w:szCs w:val="21"/>
        </w:rPr>
      </w:pPr>
      <w:r>
        <w:rPr>
          <w:rFonts w:hint="eastAsia"/>
          <w:b w:val="0"/>
          <w:sz w:val="21"/>
          <w:szCs w:val="21"/>
        </w:rPr>
        <w:t xml:space="preserve">15. 不可抗力 </w:t>
      </w:r>
    </w:p>
    <w:p w14:paraId="3E6EE0F6">
      <w:pPr>
        <w:spacing w:line="440" w:lineRule="exact"/>
        <w:ind w:firstLine="420" w:firstLineChars="200"/>
        <w:jc w:val="left"/>
        <w:rPr>
          <w:rFonts w:hint="eastAsia" w:ascii="宋体" w:hAnsi="宋体" w:cs="宋体"/>
          <w:szCs w:val="21"/>
        </w:rPr>
      </w:pPr>
      <w:r>
        <w:rPr>
          <w:rFonts w:hint="eastAsia" w:ascii="宋体" w:hAnsi="宋体" w:cs="宋体"/>
          <w:szCs w:val="21"/>
        </w:rPr>
        <w:t>15.1 不可抗力的确认</w:t>
      </w:r>
    </w:p>
    <w:p w14:paraId="13E22766">
      <w:pPr>
        <w:spacing w:line="440" w:lineRule="exact"/>
        <w:ind w:firstLine="420" w:firstLineChars="200"/>
        <w:jc w:val="left"/>
        <w:rPr>
          <w:rFonts w:hint="eastAsia" w:ascii="宋体" w:hAnsi="宋体" w:cs="宋体"/>
          <w:kern w:val="0"/>
          <w:szCs w:val="21"/>
        </w:rPr>
      </w:pPr>
      <w:r>
        <w:rPr>
          <w:rFonts w:hint="eastAsia" w:ascii="宋体" w:hAnsi="宋体" w:cs="宋体"/>
          <w:szCs w:val="21"/>
        </w:rPr>
        <w:t>除通用合同条款约定的不可抗力事件之外，视为不可抗力的其他情形：</w:t>
      </w:r>
      <w:r>
        <w:rPr>
          <w:rFonts w:hint="eastAsia" w:ascii="宋体" w:hAnsi="宋体" w:cs="宋体"/>
          <w:kern w:val="0"/>
          <w:szCs w:val="21"/>
          <w:u w:val="single"/>
        </w:rPr>
        <w:t>政府及主管部门政策性行为</w:t>
      </w:r>
      <w:r>
        <w:rPr>
          <w:rFonts w:hint="eastAsia" w:ascii="宋体" w:hAnsi="宋体" w:cs="宋体"/>
          <w:kern w:val="0"/>
          <w:szCs w:val="21"/>
        </w:rPr>
        <w:t>。</w:t>
      </w:r>
    </w:p>
    <w:p w14:paraId="7C3EA199">
      <w:pPr>
        <w:spacing w:line="440" w:lineRule="exact"/>
        <w:jc w:val="left"/>
        <w:rPr>
          <w:rFonts w:hint="eastAsia" w:ascii="宋体" w:hAnsi="宋体" w:cs="宋体"/>
          <w:kern w:val="0"/>
          <w:szCs w:val="21"/>
        </w:rPr>
      </w:pPr>
      <w:r>
        <w:rPr>
          <w:rFonts w:hint="eastAsia" w:ascii="宋体" w:hAnsi="宋体" w:cs="宋体"/>
          <w:szCs w:val="21"/>
        </w:rPr>
        <w:t xml:space="preserve">16. 合同解除 </w:t>
      </w:r>
    </w:p>
    <w:p w14:paraId="6940F4DC">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 xml:space="preserve">16.2 </w:t>
      </w:r>
      <w:r>
        <w:rPr>
          <w:rFonts w:hint="eastAsia" w:ascii="宋体" w:hAnsi="宋体" w:cs="宋体"/>
          <w:szCs w:val="21"/>
        </w:rPr>
        <w:t>有下列情形之一的，可以解除合同：</w:t>
      </w:r>
    </w:p>
    <w:p w14:paraId="2D52A444">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（3）暂停设计期限已连续超过</w:t>
      </w:r>
      <w:r>
        <w:rPr>
          <w:rFonts w:hint="eastAsia" w:ascii="宋体" w:hAnsi="宋体" w:cs="宋体"/>
          <w:kern w:val="0"/>
          <w:szCs w:val="21"/>
          <w:u w:val="single"/>
        </w:rPr>
        <w:t xml:space="preserve"> 180 </w:t>
      </w:r>
      <w:r>
        <w:rPr>
          <w:rFonts w:hint="eastAsia" w:ascii="宋体" w:hAnsi="宋体" w:cs="宋体"/>
          <w:kern w:val="0"/>
          <w:szCs w:val="21"/>
        </w:rPr>
        <w:t>天。</w:t>
      </w:r>
    </w:p>
    <w:p w14:paraId="7ED327BD">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 xml:space="preserve">16.4 </w:t>
      </w:r>
      <w:r>
        <w:rPr>
          <w:rFonts w:hint="eastAsia" w:ascii="宋体" w:hAnsi="宋体" w:cs="宋体"/>
          <w:szCs w:val="21"/>
        </w:rPr>
        <w:t>发包人向设计人支付已完工作设计费的期限为</w:t>
      </w:r>
      <w:r>
        <w:rPr>
          <w:rFonts w:hint="eastAsia" w:ascii="宋体" w:hAnsi="宋体" w:cs="宋体"/>
          <w:szCs w:val="21"/>
          <w:u w:val="single"/>
        </w:rPr>
        <w:t xml:space="preserve"> 30 </w:t>
      </w:r>
      <w:r>
        <w:rPr>
          <w:rFonts w:hint="eastAsia" w:ascii="宋体" w:hAnsi="宋体" w:cs="宋体"/>
          <w:szCs w:val="21"/>
        </w:rPr>
        <w:t>天内。</w:t>
      </w:r>
    </w:p>
    <w:p w14:paraId="1129BB37">
      <w:pPr>
        <w:pStyle w:val="5"/>
        <w:keepNext/>
        <w:keepLines/>
        <w:spacing w:line="440" w:lineRule="exact"/>
        <w:ind w:left="0" w:firstLine="0"/>
        <w:jc w:val="left"/>
        <w:rPr>
          <w:rFonts w:hint="eastAsia"/>
          <w:b w:val="0"/>
          <w:sz w:val="21"/>
          <w:szCs w:val="21"/>
        </w:rPr>
      </w:pPr>
      <w:r>
        <w:rPr>
          <w:rFonts w:hint="eastAsia"/>
          <w:b w:val="0"/>
          <w:sz w:val="21"/>
          <w:szCs w:val="21"/>
        </w:rPr>
        <w:t>17. 争议解决</w:t>
      </w:r>
    </w:p>
    <w:p w14:paraId="4F907DC6">
      <w:pPr>
        <w:spacing w:line="440" w:lineRule="exact"/>
        <w:ind w:firstLine="420" w:firstLineChars="200"/>
        <w:jc w:val="left"/>
        <w:rPr>
          <w:rFonts w:hint="eastAsia" w:ascii="宋体" w:hAnsi="宋体" w:cs="宋体"/>
          <w:szCs w:val="21"/>
        </w:rPr>
      </w:pPr>
      <w:r>
        <w:rPr>
          <w:rFonts w:hint="eastAsia" w:ascii="宋体" w:hAnsi="宋体" w:cs="宋体"/>
          <w:szCs w:val="21"/>
        </w:rPr>
        <w:t>17.3 争议评审</w:t>
      </w:r>
    </w:p>
    <w:p w14:paraId="7296E610">
      <w:pPr>
        <w:spacing w:line="440" w:lineRule="exact"/>
        <w:ind w:left="149" w:leftChars="71" w:firstLine="315" w:firstLineChars="150"/>
        <w:jc w:val="left"/>
        <w:rPr>
          <w:rFonts w:hint="eastAsia" w:ascii="宋体" w:hAnsi="宋体" w:cs="宋体"/>
          <w:szCs w:val="21"/>
        </w:rPr>
      </w:pPr>
      <w:r>
        <w:rPr>
          <w:rFonts w:hint="eastAsia" w:ascii="宋体" w:hAnsi="宋体" w:cs="宋体"/>
          <w:szCs w:val="21"/>
        </w:rPr>
        <w:t>合同当事人是否同意将工程争议提交争议评审小组决定：</w:t>
      </w:r>
      <w:r>
        <w:rPr>
          <w:rFonts w:hint="eastAsia" w:ascii="宋体" w:hAnsi="宋体" w:cs="宋体"/>
          <w:szCs w:val="21"/>
          <w:u w:val="single"/>
        </w:rPr>
        <w:t xml:space="preserve">       /                </w:t>
      </w:r>
      <w:r>
        <w:rPr>
          <w:rFonts w:hint="eastAsia" w:ascii="宋体" w:hAnsi="宋体" w:cs="宋体"/>
          <w:szCs w:val="21"/>
        </w:rPr>
        <w:t xml:space="preserve">。  </w:t>
      </w:r>
    </w:p>
    <w:p w14:paraId="019490A5">
      <w:pPr>
        <w:spacing w:line="440" w:lineRule="exact"/>
        <w:ind w:firstLine="420" w:firstLineChars="200"/>
        <w:jc w:val="left"/>
        <w:rPr>
          <w:rFonts w:hint="eastAsia" w:ascii="宋体" w:hAnsi="宋体" w:cs="宋体"/>
          <w:szCs w:val="21"/>
        </w:rPr>
      </w:pPr>
      <w:r>
        <w:rPr>
          <w:rFonts w:hint="eastAsia" w:ascii="宋体" w:hAnsi="宋体" w:cs="宋体"/>
          <w:szCs w:val="21"/>
        </w:rPr>
        <w:t>17.3.1 争议评审小组的确定</w:t>
      </w:r>
    </w:p>
    <w:p w14:paraId="0DBBFD8E">
      <w:pPr>
        <w:spacing w:line="440" w:lineRule="exact"/>
        <w:ind w:firstLine="420" w:firstLineChars="200"/>
        <w:jc w:val="left"/>
        <w:rPr>
          <w:rFonts w:hint="eastAsia" w:ascii="宋体" w:hAnsi="宋体" w:cs="宋体"/>
          <w:szCs w:val="21"/>
          <w:u w:val="single"/>
        </w:rPr>
      </w:pPr>
      <w:r>
        <w:rPr>
          <w:rFonts w:hint="eastAsia" w:ascii="宋体" w:hAnsi="宋体" w:cs="宋体"/>
          <w:szCs w:val="21"/>
        </w:rPr>
        <w:t>争议评审小组成员的确定：</w:t>
      </w:r>
      <w:r>
        <w:rPr>
          <w:rFonts w:hint="eastAsia" w:ascii="宋体" w:hAnsi="宋体" w:cs="宋体"/>
          <w:szCs w:val="21"/>
          <w:u w:val="single"/>
        </w:rPr>
        <w:t xml:space="preserve">  执行通用条款              </w:t>
      </w:r>
      <w:r>
        <w:rPr>
          <w:rFonts w:hint="eastAsia" w:ascii="宋体" w:hAnsi="宋体" w:cs="宋体"/>
          <w:szCs w:val="21"/>
        </w:rPr>
        <w:t>。</w:t>
      </w:r>
    </w:p>
    <w:p w14:paraId="7FD8AAF4">
      <w:pPr>
        <w:spacing w:line="440" w:lineRule="exact"/>
        <w:ind w:firstLine="420" w:firstLineChars="200"/>
        <w:jc w:val="left"/>
        <w:rPr>
          <w:rFonts w:hint="eastAsia" w:ascii="宋体" w:hAnsi="宋体" w:cs="宋体"/>
          <w:szCs w:val="21"/>
        </w:rPr>
      </w:pPr>
      <w:r>
        <w:rPr>
          <w:rFonts w:hint="eastAsia" w:ascii="宋体" w:hAnsi="宋体" w:cs="宋体"/>
          <w:szCs w:val="21"/>
        </w:rPr>
        <w:t>选定争议评审员的期限：</w:t>
      </w:r>
      <w:r>
        <w:rPr>
          <w:rFonts w:hint="eastAsia" w:ascii="宋体" w:hAnsi="宋体" w:cs="宋体"/>
          <w:szCs w:val="21"/>
          <w:u w:val="single"/>
        </w:rPr>
        <w:t xml:space="preserve">    执行通用条款             </w:t>
      </w:r>
      <w:r>
        <w:rPr>
          <w:rFonts w:hint="eastAsia" w:ascii="宋体" w:hAnsi="宋体" w:cs="宋体"/>
          <w:szCs w:val="21"/>
        </w:rPr>
        <w:t>。</w:t>
      </w:r>
    </w:p>
    <w:p w14:paraId="4E403EED">
      <w:pPr>
        <w:spacing w:line="440" w:lineRule="exact"/>
        <w:ind w:firstLine="420" w:firstLineChars="200"/>
        <w:jc w:val="left"/>
        <w:rPr>
          <w:rFonts w:hint="eastAsia" w:ascii="宋体" w:hAnsi="宋体" w:cs="宋体"/>
          <w:szCs w:val="21"/>
        </w:rPr>
      </w:pPr>
      <w:r>
        <w:rPr>
          <w:rFonts w:hint="eastAsia" w:ascii="宋体" w:hAnsi="宋体" w:cs="宋体"/>
          <w:kern w:val="0"/>
          <w:szCs w:val="21"/>
        </w:rPr>
        <w:t>评审所发生的费用</w:t>
      </w:r>
      <w:r>
        <w:rPr>
          <w:rFonts w:hint="eastAsia" w:ascii="宋体" w:hAnsi="宋体" w:cs="宋体"/>
          <w:szCs w:val="21"/>
        </w:rPr>
        <w:t>承担方式：</w:t>
      </w:r>
      <w:r>
        <w:rPr>
          <w:rFonts w:hint="eastAsia" w:ascii="宋体" w:hAnsi="宋体" w:cs="宋体"/>
          <w:szCs w:val="21"/>
          <w:u w:val="single"/>
        </w:rPr>
        <w:t xml:space="preserve">    执行通用条款         </w:t>
      </w:r>
      <w:r>
        <w:rPr>
          <w:rFonts w:hint="eastAsia" w:ascii="宋体" w:hAnsi="宋体" w:cs="宋体"/>
          <w:szCs w:val="21"/>
        </w:rPr>
        <w:t>。</w:t>
      </w:r>
    </w:p>
    <w:p w14:paraId="092B2859">
      <w:pPr>
        <w:spacing w:line="440" w:lineRule="exact"/>
        <w:ind w:firstLine="420" w:firstLineChars="200"/>
        <w:jc w:val="left"/>
        <w:rPr>
          <w:rFonts w:hint="eastAsia" w:ascii="宋体" w:hAnsi="宋体" w:cs="宋体"/>
          <w:szCs w:val="21"/>
        </w:rPr>
      </w:pPr>
      <w:r>
        <w:rPr>
          <w:rFonts w:hint="eastAsia" w:ascii="宋体" w:hAnsi="宋体" w:cs="宋体"/>
          <w:szCs w:val="21"/>
        </w:rPr>
        <w:t>其他事项的约定：</w:t>
      </w:r>
      <w:r>
        <w:rPr>
          <w:rFonts w:hint="eastAsia" w:ascii="宋体" w:hAnsi="宋体" w:cs="宋体"/>
          <w:szCs w:val="21"/>
          <w:u w:val="single"/>
        </w:rPr>
        <w:t xml:space="preserve">            /                      </w:t>
      </w:r>
      <w:r>
        <w:rPr>
          <w:rFonts w:hint="eastAsia" w:ascii="宋体" w:hAnsi="宋体" w:cs="宋体"/>
          <w:szCs w:val="21"/>
        </w:rPr>
        <w:t>。</w:t>
      </w:r>
    </w:p>
    <w:p w14:paraId="28E177F2">
      <w:pPr>
        <w:autoSpaceDE w:val="0"/>
        <w:autoSpaceDN w:val="0"/>
        <w:adjustRightInd w:val="0"/>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17.3.2 争议评审小组的决定</w:t>
      </w:r>
    </w:p>
    <w:p w14:paraId="618076F7">
      <w:pPr>
        <w:spacing w:line="440" w:lineRule="exact"/>
        <w:ind w:firstLine="420" w:firstLineChars="200"/>
        <w:jc w:val="left"/>
        <w:rPr>
          <w:rFonts w:hint="eastAsia" w:ascii="宋体" w:hAnsi="宋体" w:cs="宋体"/>
          <w:szCs w:val="21"/>
        </w:rPr>
      </w:pPr>
      <w:r>
        <w:rPr>
          <w:rFonts w:hint="eastAsia" w:ascii="宋体" w:hAnsi="宋体" w:cs="宋体"/>
          <w:szCs w:val="21"/>
        </w:rPr>
        <w:t>合同当事人关于本事项的约定：</w:t>
      </w:r>
      <w:r>
        <w:rPr>
          <w:rFonts w:hint="eastAsia" w:ascii="宋体" w:hAnsi="宋体" w:cs="宋体"/>
          <w:szCs w:val="21"/>
          <w:u w:val="single"/>
        </w:rPr>
        <w:t xml:space="preserve">    执行通用条款        </w:t>
      </w:r>
      <w:r>
        <w:rPr>
          <w:rFonts w:hint="eastAsia" w:ascii="宋体" w:hAnsi="宋体" w:cs="宋体"/>
          <w:szCs w:val="21"/>
        </w:rPr>
        <w:t>。</w:t>
      </w:r>
    </w:p>
    <w:p w14:paraId="4D62FFDC">
      <w:pPr>
        <w:spacing w:line="440" w:lineRule="exact"/>
        <w:ind w:firstLine="420" w:firstLineChars="200"/>
        <w:jc w:val="left"/>
        <w:rPr>
          <w:rFonts w:hint="eastAsia" w:ascii="宋体" w:hAnsi="宋体" w:cs="宋体"/>
          <w:szCs w:val="21"/>
        </w:rPr>
      </w:pPr>
      <w:r>
        <w:rPr>
          <w:rFonts w:hint="eastAsia" w:ascii="宋体" w:hAnsi="宋体" w:cs="宋体"/>
          <w:szCs w:val="21"/>
        </w:rPr>
        <w:t>17.4仲裁或诉讼</w:t>
      </w:r>
    </w:p>
    <w:p w14:paraId="72753F46">
      <w:pPr>
        <w:spacing w:line="440" w:lineRule="exact"/>
        <w:ind w:firstLine="420" w:firstLineChars="200"/>
        <w:jc w:val="left"/>
        <w:rPr>
          <w:rFonts w:hint="eastAsia" w:ascii="宋体" w:hAnsi="宋体" w:cs="宋体"/>
          <w:szCs w:val="21"/>
        </w:rPr>
      </w:pPr>
      <w:r>
        <w:rPr>
          <w:rFonts w:hint="eastAsia" w:ascii="宋体" w:hAnsi="宋体" w:cs="宋体"/>
          <w:szCs w:val="21"/>
        </w:rPr>
        <w:t>因合同及合同有关事项发生的争议，按下列第</w:t>
      </w:r>
      <w:r>
        <w:rPr>
          <w:rFonts w:hint="eastAsia" w:ascii="宋体" w:hAnsi="宋体" w:cs="宋体"/>
          <w:szCs w:val="21"/>
          <w:u w:val="single"/>
        </w:rPr>
        <w:t xml:space="preserve">  </w:t>
      </w:r>
      <w:r>
        <w:rPr>
          <w:rFonts w:hint="eastAsia" w:ascii="宋体" w:cs="宋体"/>
          <w:kern w:val="0"/>
          <w:szCs w:val="21"/>
          <w:u w:val="single"/>
        </w:rPr>
        <w:t>（1）</w:t>
      </w:r>
      <w:r>
        <w:rPr>
          <w:rFonts w:hint="eastAsia" w:ascii="宋体" w:hAnsi="宋体" w:cs="宋体"/>
          <w:szCs w:val="21"/>
          <w:u w:val="single"/>
        </w:rPr>
        <w:t xml:space="preserve">   </w:t>
      </w:r>
      <w:r>
        <w:rPr>
          <w:rFonts w:hint="eastAsia" w:ascii="宋体" w:hAnsi="宋体" w:cs="宋体"/>
          <w:szCs w:val="21"/>
        </w:rPr>
        <w:t>种方式解决：</w:t>
      </w:r>
    </w:p>
    <w:p w14:paraId="2E9C9097">
      <w:pPr>
        <w:spacing w:line="440" w:lineRule="exact"/>
        <w:ind w:firstLine="420" w:firstLineChars="200"/>
        <w:jc w:val="left"/>
        <w:rPr>
          <w:rFonts w:hint="eastAsia" w:ascii="宋体" w:hAnsi="宋体" w:cs="宋体"/>
          <w:szCs w:val="21"/>
        </w:rPr>
      </w:pPr>
      <w:r>
        <w:rPr>
          <w:rFonts w:hint="eastAsia" w:ascii="宋体" w:hAnsi="宋体" w:cs="宋体"/>
          <w:szCs w:val="21"/>
        </w:rPr>
        <w:t xml:space="preserve">（1）向 </w:t>
      </w:r>
      <w:r>
        <w:rPr>
          <w:rFonts w:hint="eastAsia" w:ascii="宋体" w:hAnsi="宋体" w:cs="宋体"/>
          <w:szCs w:val="21"/>
          <w:u w:val="single"/>
        </w:rPr>
        <w:t xml:space="preserve">    滁州         </w:t>
      </w:r>
      <w:r>
        <w:rPr>
          <w:rFonts w:hint="eastAsia" w:ascii="宋体" w:hAnsi="宋体" w:cs="宋体"/>
          <w:szCs w:val="21"/>
        </w:rPr>
        <w:t xml:space="preserve"> 仲裁委员会申请仲裁；</w:t>
      </w:r>
    </w:p>
    <w:p w14:paraId="07CF3758">
      <w:pPr>
        <w:spacing w:line="440" w:lineRule="exact"/>
        <w:ind w:firstLine="420" w:firstLineChars="200"/>
        <w:jc w:val="left"/>
        <w:rPr>
          <w:rFonts w:hint="eastAsia" w:ascii="宋体" w:hAnsi="宋体" w:cs="宋体"/>
          <w:szCs w:val="21"/>
        </w:rPr>
      </w:pPr>
      <w:r>
        <w:rPr>
          <w:rFonts w:hint="eastAsia" w:ascii="宋体" w:hAnsi="宋体" w:cs="宋体"/>
          <w:szCs w:val="21"/>
        </w:rPr>
        <w:t xml:space="preserve">（2）向 </w:t>
      </w:r>
      <w:r>
        <w:rPr>
          <w:rFonts w:hint="eastAsia" w:ascii="宋体" w:hAnsi="宋体" w:cs="宋体"/>
          <w:szCs w:val="21"/>
          <w:u w:val="single"/>
        </w:rPr>
        <w:t xml:space="preserve"> 项目所在地  </w:t>
      </w:r>
      <w:r>
        <w:rPr>
          <w:rFonts w:hint="eastAsia" w:ascii="宋体" w:hAnsi="宋体" w:cs="宋体"/>
          <w:szCs w:val="21"/>
        </w:rPr>
        <w:t>人民法院起诉。</w:t>
      </w:r>
    </w:p>
    <w:p w14:paraId="375144D1">
      <w:pPr>
        <w:spacing w:line="440" w:lineRule="exact"/>
        <w:jc w:val="left"/>
        <w:rPr>
          <w:rFonts w:hint="eastAsia" w:ascii="宋体" w:hAnsi="宋体" w:cs="宋体"/>
          <w:szCs w:val="21"/>
        </w:rPr>
      </w:pPr>
      <w:r>
        <w:rPr>
          <w:rFonts w:hint="eastAsia" w:ascii="宋体" w:hAnsi="宋体" w:cs="宋体"/>
          <w:szCs w:val="21"/>
        </w:rPr>
        <w:t>18. 其他</w:t>
      </w:r>
    </w:p>
    <w:p w14:paraId="47447986">
      <w:pPr>
        <w:pStyle w:val="15"/>
        <w:spacing w:line="440" w:lineRule="exact"/>
        <w:ind w:left="210" w:leftChars="100" w:firstLine="210" w:firstLineChars="100"/>
        <w:jc w:val="left"/>
        <w:rPr>
          <w:rFonts w:ascii="宋体" w:hAnsi="宋体" w:cs="宋体"/>
          <w:sz w:val="21"/>
          <w:szCs w:val="21"/>
          <w:highlight w:val="none"/>
        </w:rPr>
      </w:pPr>
      <w:r>
        <w:rPr>
          <w:rFonts w:hint="eastAsia" w:ascii="宋体" w:hAnsi="宋体" w:cs="宋体"/>
          <w:sz w:val="21"/>
          <w:szCs w:val="21"/>
          <w:highlight w:val="none"/>
        </w:rPr>
        <w:t>18.1施工单位、监理单位、设计单位相互串通，采取弄虚作假等手段谋取非法利益的，由建设行政主管部门和纪检监察部门给予行政处分、追缴非法所得；构成犯罪的，移交司法机关处理。</w:t>
      </w:r>
    </w:p>
    <w:p w14:paraId="6C17226B">
      <w:pPr>
        <w:pStyle w:val="15"/>
        <w:spacing w:line="440" w:lineRule="exact"/>
        <w:ind w:left="210" w:leftChars="100" w:firstLine="210" w:firstLineChars="100"/>
        <w:jc w:val="left"/>
        <w:rPr>
          <w:rFonts w:hint="eastAsia" w:ascii="宋体" w:hAnsi="宋体" w:cs="宋体"/>
          <w:sz w:val="21"/>
          <w:szCs w:val="21"/>
          <w:highlight w:val="none"/>
        </w:rPr>
      </w:pPr>
      <w:r>
        <w:rPr>
          <w:rFonts w:hint="eastAsia" w:ascii="宋体" w:hAnsi="宋体" w:cs="宋体"/>
          <w:sz w:val="21"/>
          <w:szCs w:val="21"/>
          <w:highlight w:val="none"/>
        </w:rPr>
        <w:t>18.2设计人必须为施工全过程提供服务（包括方案及设计变更、现场技术指导及验收等）。发包人需要设计人员到达施工现场提供技术服务，接到发包人通知后，设计人在一日内不能到达现场，每发生一次，从设计费中扣除</w:t>
      </w:r>
      <w:r>
        <w:rPr>
          <w:rFonts w:hint="eastAsia" w:ascii="宋体" w:hAnsi="宋体" w:cs="宋体"/>
          <w:sz w:val="21"/>
          <w:szCs w:val="21"/>
          <w:highlight w:val="none"/>
          <w:lang w:val="en-US" w:eastAsia="zh-CN"/>
        </w:rPr>
        <w:t>1</w:t>
      </w:r>
      <w:r>
        <w:rPr>
          <w:rFonts w:hint="eastAsia" w:ascii="宋体" w:hAnsi="宋体" w:cs="宋体"/>
          <w:sz w:val="21"/>
          <w:szCs w:val="21"/>
          <w:highlight w:val="none"/>
        </w:rPr>
        <w:t>000元人民币。</w:t>
      </w:r>
    </w:p>
    <w:p w14:paraId="6B44FE3C">
      <w:pPr>
        <w:pStyle w:val="15"/>
        <w:spacing w:line="440" w:lineRule="exact"/>
        <w:ind w:left="210" w:leftChars="100" w:firstLine="210" w:firstLineChars="100"/>
        <w:jc w:val="left"/>
        <w:rPr>
          <w:rFonts w:hint="eastAsia" w:ascii="宋体" w:hAnsi="宋体" w:cs="宋体"/>
          <w:sz w:val="21"/>
          <w:szCs w:val="21"/>
          <w:highlight w:val="none"/>
        </w:rPr>
      </w:pPr>
      <w:r>
        <w:rPr>
          <w:rFonts w:hint="eastAsia" w:ascii="宋体" w:hAnsi="宋体" w:cs="宋体"/>
          <w:sz w:val="21"/>
          <w:szCs w:val="21"/>
          <w:highlight w:val="none"/>
        </w:rPr>
        <w:t>18.</w:t>
      </w:r>
      <w:r>
        <w:rPr>
          <w:rFonts w:hint="eastAsia" w:ascii="宋体" w:hAnsi="宋体" w:cs="宋体"/>
          <w:sz w:val="21"/>
          <w:szCs w:val="21"/>
          <w:highlight w:val="none"/>
          <w:lang w:val="en-US" w:eastAsia="zh-CN"/>
        </w:rPr>
        <w:t>3</w:t>
      </w:r>
      <w:r>
        <w:rPr>
          <w:rFonts w:hint="eastAsia" w:ascii="宋体" w:hAnsi="宋体" w:cs="宋体"/>
          <w:sz w:val="21"/>
          <w:szCs w:val="21"/>
          <w:highlight w:val="none"/>
        </w:rPr>
        <w:t>施工过程中设计图纸变更和图纸答疑原则上在1天内回复，未能在规定时间内给予回复的，每延期一天，从设计费中扣除1000元人民币。设计变更图与原图需做整合，项目竣工后需提供变更后的全套设计图纸。</w:t>
      </w:r>
    </w:p>
    <w:p w14:paraId="1E3C3D69">
      <w:pPr>
        <w:pStyle w:val="15"/>
        <w:spacing w:line="440" w:lineRule="exact"/>
        <w:ind w:left="210" w:leftChars="100" w:firstLine="210" w:firstLineChars="100"/>
        <w:jc w:val="left"/>
        <w:rPr>
          <w:rFonts w:hint="eastAsia" w:ascii="宋体" w:hAnsi="宋体" w:cs="宋体"/>
          <w:sz w:val="21"/>
          <w:szCs w:val="21"/>
          <w:highlight w:val="none"/>
        </w:rPr>
      </w:pPr>
      <w:r>
        <w:rPr>
          <w:rFonts w:hint="eastAsia" w:ascii="宋体" w:hAnsi="宋体" w:cs="宋体"/>
          <w:sz w:val="21"/>
          <w:szCs w:val="21"/>
          <w:highlight w:val="none"/>
        </w:rPr>
        <w:t>18.</w:t>
      </w:r>
      <w:r>
        <w:rPr>
          <w:rFonts w:hint="eastAsia" w:ascii="宋体" w:hAnsi="宋体" w:cs="宋体"/>
          <w:sz w:val="21"/>
          <w:szCs w:val="21"/>
          <w:highlight w:val="none"/>
          <w:lang w:val="en-US" w:eastAsia="zh-CN"/>
        </w:rPr>
        <w:t>4</w:t>
      </w:r>
      <w:r>
        <w:rPr>
          <w:rFonts w:hint="eastAsia" w:ascii="宋体" w:hAnsi="宋体" w:cs="宋体"/>
          <w:sz w:val="21"/>
          <w:szCs w:val="21"/>
          <w:highlight w:val="none"/>
        </w:rPr>
        <w:t>本合同文本未尽事宜，由合同签定双方在发生时具体商定。</w:t>
      </w:r>
    </w:p>
    <w:p w14:paraId="3A99D843">
      <w:pPr>
        <w:rPr>
          <w:rFonts w:hint="eastAsia"/>
          <w:bCs/>
          <w:szCs w:val="32"/>
          <w:highlight w:val="none"/>
        </w:rPr>
      </w:pPr>
    </w:p>
    <w:p w14:paraId="25F33252">
      <w:pPr>
        <w:pStyle w:val="2"/>
        <w:spacing w:before="156" w:beforeLines="50" w:after="156" w:afterLines="50"/>
        <w:jc w:val="center"/>
        <w:rPr>
          <w:rFonts w:hint="eastAsia"/>
          <w:sz w:val="32"/>
          <w:szCs w:val="32"/>
        </w:rPr>
      </w:pPr>
      <w:bookmarkStart w:id="903" w:name="_Toc23466"/>
      <w:bookmarkStart w:id="904" w:name="_Toc484173788"/>
      <w:bookmarkStart w:id="905" w:name="_Toc506107339"/>
      <w:bookmarkStart w:id="906" w:name="_Toc21849"/>
      <w:r>
        <w:rPr>
          <w:rFonts w:hint="eastAsia"/>
          <w:sz w:val="32"/>
          <w:szCs w:val="32"/>
        </w:rPr>
        <w:t>第五章  技术标准和要求</w:t>
      </w:r>
      <w:bookmarkEnd w:id="903"/>
      <w:bookmarkEnd w:id="904"/>
      <w:bookmarkEnd w:id="905"/>
      <w:bookmarkEnd w:id="906"/>
    </w:p>
    <w:p w14:paraId="23061951">
      <w:pPr>
        <w:spacing w:line="440" w:lineRule="exact"/>
        <w:ind w:firstLine="480" w:firstLineChars="200"/>
        <w:jc w:val="left"/>
        <w:rPr>
          <w:rFonts w:hint="eastAsia" w:ascii="宋体" w:hAnsi="宋体" w:cs="宋体"/>
        </w:rPr>
      </w:pPr>
      <w:bookmarkStart w:id="907" w:name="_Toc15568852"/>
      <w:bookmarkStart w:id="908" w:name="_Toc15912049"/>
      <w:r>
        <w:rPr>
          <w:rFonts w:ascii="宋体" w:hAnsi="宋体"/>
          <w:bCs/>
          <w:kern w:val="0"/>
          <w:sz w:val="24"/>
          <w:lang w:val="zh-CN"/>
        </w:rPr>
        <w:t>按国家</w:t>
      </w:r>
      <w:r>
        <w:rPr>
          <w:rFonts w:hint="eastAsia" w:ascii="宋体" w:hAnsi="宋体"/>
          <w:bCs/>
          <w:kern w:val="0"/>
          <w:sz w:val="24"/>
          <w:lang w:val="zh-CN"/>
        </w:rPr>
        <w:t>、</w:t>
      </w:r>
      <w:r>
        <w:rPr>
          <w:rFonts w:hint="eastAsia" w:ascii="宋体" w:hAnsi="宋体"/>
          <w:bCs/>
          <w:kern w:val="0"/>
          <w:sz w:val="24"/>
        </w:rPr>
        <w:t>地方、行业</w:t>
      </w:r>
      <w:r>
        <w:rPr>
          <w:rFonts w:ascii="宋体" w:hAnsi="宋体"/>
          <w:bCs/>
          <w:kern w:val="0"/>
          <w:sz w:val="24"/>
          <w:lang w:val="zh-CN"/>
        </w:rPr>
        <w:t>相关标准执行</w:t>
      </w:r>
      <w:bookmarkEnd w:id="907"/>
      <w:bookmarkEnd w:id="908"/>
    </w:p>
    <w:p w14:paraId="527154EA">
      <w:pPr>
        <w:rPr>
          <w:rFonts w:hint="eastAsia"/>
          <w:bCs/>
          <w:szCs w:val="32"/>
          <w:highlight w:val="none"/>
        </w:rPr>
      </w:pPr>
      <w:r>
        <w:rPr>
          <w:rFonts w:hint="eastAsia"/>
          <w:bCs/>
          <w:szCs w:val="32"/>
          <w:highlight w:val="none"/>
        </w:rPr>
        <w:br w:type="page"/>
      </w:r>
    </w:p>
    <w:p w14:paraId="3A3DFD1F">
      <w:pPr>
        <w:pStyle w:val="44"/>
        <w:spacing w:beforeLines="50" w:afterLines="50" w:line="440" w:lineRule="exact"/>
        <w:rPr>
          <w:bCs/>
          <w:szCs w:val="32"/>
          <w:highlight w:val="none"/>
        </w:rPr>
      </w:pPr>
      <w:r>
        <w:rPr>
          <w:rFonts w:hint="eastAsia"/>
          <w:bCs/>
          <w:szCs w:val="32"/>
          <w:highlight w:val="none"/>
        </w:rPr>
        <w:t>第</w:t>
      </w:r>
      <w:r>
        <w:rPr>
          <w:rFonts w:hint="eastAsia"/>
          <w:bCs/>
          <w:szCs w:val="32"/>
          <w:highlight w:val="none"/>
          <w:lang w:val="en-US" w:eastAsia="zh-CN"/>
        </w:rPr>
        <w:t>六</w:t>
      </w:r>
      <w:r>
        <w:rPr>
          <w:rFonts w:hint="eastAsia"/>
          <w:bCs/>
          <w:szCs w:val="32"/>
          <w:highlight w:val="none"/>
        </w:rPr>
        <w:t>章  投标文件格式</w:t>
      </w:r>
      <w:bookmarkEnd w:id="876"/>
      <w:bookmarkEnd w:id="877"/>
      <w:bookmarkEnd w:id="878"/>
      <w:bookmarkEnd w:id="879"/>
      <w:bookmarkEnd w:id="880"/>
      <w:bookmarkEnd w:id="881"/>
      <w:bookmarkEnd w:id="882"/>
      <w:bookmarkEnd w:id="883"/>
      <w:bookmarkEnd w:id="884"/>
      <w:bookmarkEnd w:id="885"/>
      <w:bookmarkEnd w:id="886"/>
      <w:bookmarkEnd w:id="887"/>
      <w:bookmarkEnd w:id="888"/>
    </w:p>
    <w:p w14:paraId="7B05D42C">
      <w:pPr>
        <w:rPr>
          <w:highlight w:val="none"/>
        </w:rPr>
      </w:pPr>
    </w:p>
    <w:p w14:paraId="082E4B32">
      <w:pPr>
        <w:rPr>
          <w:highlight w:val="none"/>
        </w:rPr>
      </w:pPr>
    </w:p>
    <w:p w14:paraId="5069B979">
      <w:pPr>
        <w:rPr>
          <w:highlight w:val="none"/>
        </w:rPr>
      </w:pPr>
    </w:p>
    <w:p w14:paraId="56143D65">
      <w:pPr>
        <w:jc w:val="center"/>
        <w:rPr>
          <w:rFonts w:eastAsia="黑体"/>
          <w:sz w:val="20"/>
          <w:szCs w:val="20"/>
          <w:highlight w:val="none"/>
        </w:rPr>
      </w:pPr>
      <w:r>
        <w:rPr>
          <w:rFonts w:eastAsia="黑体"/>
          <w:sz w:val="28"/>
          <w:szCs w:val="28"/>
          <w:highlight w:val="none"/>
        </w:rPr>
        <w:t>（项目名称）</w:t>
      </w:r>
    </w:p>
    <w:p w14:paraId="7576ABA9">
      <w:pPr>
        <w:jc w:val="center"/>
        <w:rPr>
          <w:rFonts w:eastAsia="黑体"/>
          <w:sz w:val="20"/>
          <w:szCs w:val="20"/>
          <w:highlight w:val="none"/>
        </w:rPr>
      </w:pPr>
    </w:p>
    <w:p w14:paraId="7FF06958">
      <w:pPr>
        <w:jc w:val="center"/>
        <w:rPr>
          <w:rFonts w:eastAsia="黑体"/>
          <w:sz w:val="20"/>
          <w:szCs w:val="20"/>
          <w:highlight w:val="none"/>
        </w:rPr>
      </w:pPr>
    </w:p>
    <w:p w14:paraId="3165CB1E">
      <w:pPr>
        <w:jc w:val="center"/>
        <w:rPr>
          <w:rFonts w:eastAsia="黑体"/>
          <w:sz w:val="20"/>
          <w:szCs w:val="20"/>
          <w:highlight w:val="none"/>
        </w:rPr>
      </w:pPr>
    </w:p>
    <w:p w14:paraId="75BA9D51">
      <w:pPr>
        <w:rPr>
          <w:rFonts w:eastAsia="黑体"/>
          <w:sz w:val="20"/>
          <w:szCs w:val="20"/>
          <w:highlight w:val="none"/>
        </w:rPr>
      </w:pPr>
    </w:p>
    <w:p w14:paraId="347DEE05">
      <w:pPr>
        <w:jc w:val="center"/>
        <w:rPr>
          <w:rFonts w:eastAsia="黑体"/>
          <w:sz w:val="44"/>
          <w:szCs w:val="44"/>
          <w:highlight w:val="none"/>
        </w:rPr>
      </w:pPr>
      <w:r>
        <w:rPr>
          <w:rFonts w:eastAsia="黑体"/>
          <w:sz w:val="44"/>
          <w:szCs w:val="44"/>
          <w:highlight w:val="none"/>
        </w:rPr>
        <w:t>投  标  文  件</w:t>
      </w:r>
      <w:r>
        <w:rPr>
          <w:rFonts w:hint="eastAsia" w:eastAsia="黑体"/>
          <w:sz w:val="44"/>
          <w:szCs w:val="44"/>
          <w:highlight w:val="none"/>
        </w:rPr>
        <w:t xml:space="preserve"> 一</w:t>
      </w:r>
    </w:p>
    <w:p w14:paraId="4404D72F">
      <w:pPr>
        <w:jc w:val="center"/>
        <w:rPr>
          <w:rFonts w:eastAsia="黑体"/>
          <w:sz w:val="44"/>
          <w:szCs w:val="44"/>
          <w:highlight w:val="none"/>
        </w:rPr>
      </w:pPr>
      <w:r>
        <w:rPr>
          <w:rFonts w:hint="eastAsia" w:eastAsia="黑体"/>
          <w:sz w:val="44"/>
          <w:szCs w:val="44"/>
          <w:highlight w:val="none"/>
        </w:rPr>
        <w:t>（资信证明文件）</w:t>
      </w:r>
    </w:p>
    <w:p w14:paraId="69FD5586">
      <w:pPr>
        <w:rPr>
          <w:rFonts w:eastAsia="黑体"/>
          <w:sz w:val="28"/>
          <w:szCs w:val="28"/>
          <w:highlight w:val="none"/>
        </w:rPr>
      </w:pPr>
    </w:p>
    <w:p w14:paraId="61671114">
      <w:pPr>
        <w:rPr>
          <w:rFonts w:eastAsia="黑体"/>
          <w:sz w:val="28"/>
          <w:szCs w:val="28"/>
          <w:highlight w:val="none"/>
        </w:rPr>
      </w:pPr>
    </w:p>
    <w:p w14:paraId="7707CE46">
      <w:pPr>
        <w:rPr>
          <w:rFonts w:eastAsia="黑体"/>
          <w:sz w:val="28"/>
          <w:szCs w:val="28"/>
          <w:highlight w:val="none"/>
        </w:rPr>
      </w:pPr>
    </w:p>
    <w:p w14:paraId="3E29662A">
      <w:pPr>
        <w:rPr>
          <w:rFonts w:eastAsia="黑体"/>
          <w:sz w:val="28"/>
          <w:szCs w:val="28"/>
          <w:highlight w:val="none"/>
        </w:rPr>
      </w:pPr>
    </w:p>
    <w:p w14:paraId="69D02104">
      <w:pPr>
        <w:pStyle w:val="14"/>
        <w:ind w:firstLine="420"/>
        <w:rPr>
          <w:rFonts w:ascii="Times New Roman"/>
          <w:szCs w:val="24"/>
          <w:highlight w:val="none"/>
        </w:rPr>
      </w:pPr>
    </w:p>
    <w:p w14:paraId="3062FE47">
      <w:pPr>
        <w:rPr>
          <w:rFonts w:ascii="Times New Roman"/>
          <w:szCs w:val="24"/>
          <w:highlight w:val="none"/>
        </w:rPr>
      </w:pPr>
    </w:p>
    <w:p w14:paraId="78F93F73">
      <w:pPr>
        <w:pStyle w:val="14"/>
        <w:rPr>
          <w:rFonts w:ascii="Times New Roman"/>
          <w:szCs w:val="24"/>
          <w:highlight w:val="none"/>
        </w:rPr>
      </w:pPr>
    </w:p>
    <w:p w14:paraId="1E9D0BD8">
      <w:pPr>
        <w:rPr>
          <w:rFonts w:ascii="Times New Roman"/>
          <w:szCs w:val="24"/>
          <w:highlight w:val="none"/>
        </w:rPr>
      </w:pPr>
    </w:p>
    <w:p w14:paraId="13AFD6AD">
      <w:pPr>
        <w:pStyle w:val="14"/>
      </w:pPr>
    </w:p>
    <w:p w14:paraId="0799C826">
      <w:pPr>
        <w:pStyle w:val="14"/>
        <w:ind w:firstLine="420"/>
        <w:rPr>
          <w:highlight w:val="none"/>
        </w:rPr>
      </w:pPr>
    </w:p>
    <w:p w14:paraId="63F5BB9B">
      <w:pPr>
        <w:rPr>
          <w:rFonts w:eastAsia="黑体"/>
          <w:sz w:val="28"/>
          <w:szCs w:val="28"/>
          <w:highlight w:val="none"/>
        </w:rPr>
      </w:pPr>
    </w:p>
    <w:p w14:paraId="6ECEBDFF">
      <w:pPr>
        <w:rPr>
          <w:rFonts w:eastAsia="黑体"/>
          <w:sz w:val="28"/>
          <w:szCs w:val="28"/>
          <w:highlight w:val="none"/>
        </w:rPr>
      </w:pPr>
    </w:p>
    <w:p w14:paraId="62522776">
      <w:pPr>
        <w:jc w:val="center"/>
        <w:rPr>
          <w:rFonts w:eastAsia="黑体"/>
          <w:sz w:val="28"/>
          <w:szCs w:val="28"/>
          <w:u w:val="single"/>
        </w:rPr>
      </w:pPr>
      <w:r>
        <w:rPr>
          <w:rFonts w:hint="eastAsia" w:eastAsia="黑体"/>
          <w:sz w:val="28"/>
          <w:szCs w:val="28"/>
        </w:rPr>
        <w:t xml:space="preserve"> 投标人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w:t>
      </w:r>
      <w:r>
        <w:rPr>
          <w:rFonts w:hint="eastAsia" w:eastAsia="黑体"/>
          <w:sz w:val="28"/>
          <w:szCs w:val="28"/>
        </w:rPr>
        <w:t>盖</w:t>
      </w:r>
      <w:r>
        <w:rPr>
          <w:rFonts w:eastAsia="黑体"/>
          <w:sz w:val="28"/>
          <w:szCs w:val="28"/>
        </w:rPr>
        <w:t>章）</w:t>
      </w:r>
    </w:p>
    <w:p w14:paraId="097218CB">
      <w:pPr>
        <w:jc w:val="center"/>
        <w:rPr>
          <w:rFonts w:eastAsia="黑体"/>
          <w:sz w:val="28"/>
          <w:szCs w:val="28"/>
        </w:rPr>
      </w:pPr>
      <w:r>
        <w:rPr>
          <w:rFonts w:hint="eastAsia" w:eastAsia="黑体"/>
          <w:sz w:val="28"/>
          <w:szCs w:val="28"/>
        </w:rPr>
        <w:t xml:space="preserve">   </w:t>
      </w:r>
      <w:r>
        <w:rPr>
          <w:rFonts w:eastAsia="黑体"/>
          <w:sz w:val="28"/>
          <w:szCs w:val="28"/>
        </w:rPr>
        <w:t>法定代表人</w:t>
      </w:r>
      <w:r>
        <w:rPr>
          <w:rFonts w:hint="eastAsia" w:eastAsia="黑体"/>
          <w:sz w:val="28"/>
          <w:szCs w:val="28"/>
          <w:lang w:val="en-US" w:eastAsia="zh-CN"/>
        </w:rPr>
        <w:t>或授权委托人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w:t>
      </w:r>
      <w:r>
        <w:rPr>
          <w:rFonts w:hint="eastAsia" w:eastAsia="黑体"/>
          <w:sz w:val="28"/>
          <w:szCs w:val="28"/>
        </w:rPr>
        <w:t>签字或盖章</w:t>
      </w:r>
      <w:r>
        <w:rPr>
          <w:rFonts w:eastAsia="黑体"/>
          <w:sz w:val="28"/>
          <w:szCs w:val="28"/>
        </w:rPr>
        <w:t>）</w:t>
      </w:r>
    </w:p>
    <w:p w14:paraId="211A5DCF">
      <w:pPr>
        <w:jc w:val="center"/>
        <w:rPr>
          <w:rFonts w:eastAsia="黑体"/>
          <w:sz w:val="28"/>
          <w:szCs w:val="28"/>
          <w:highlight w:val="none"/>
        </w:rPr>
      </w:pPr>
      <w:r>
        <w:rPr>
          <w:rFonts w:hint="eastAsia" w:eastAsia="黑体"/>
          <w:sz w:val="28"/>
          <w:szCs w:val="28"/>
          <w:highlight w:val="none"/>
          <w:u w:val="single"/>
        </w:rPr>
        <w:t xml:space="preserve">      </w:t>
      </w:r>
      <w:r>
        <w:rPr>
          <w:rFonts w:eastAsia="黑体"/>
          <w:sz w:val="28"/>
          <w:szCs w:val="28"/>
          <w:highlight w:val="none"/>
        </w:rPr>
        <w:t>年</w:t>
      </w:r>
      <w:r>
        <w:rPr>
          <w:rFonts w:hint="eastAsia" w:eastAsia="黑体"/>
          <w:sz w:val="28"/>
          <w:szCs w:val="28"/>
          <w:highlight w:val="none"/>
          <w:u w:val="single"/>
        </w:rPr>
        <w:t xml:space="preserve">     </w:t>
      </w:r>
      <w:r>
        <w:rPr>
          <w:rFonts w:eastAsia="黑体"/>
          <w:sz w:val="28"/>
          <w:szCs w:val="28"/>
          <w:highlight w:val="none"/>
        </w:rPr>
        <w:t>月</w:t>
      </w:r>
      <w:r>
        <w:rPr>
          <w:rFonts w:hint="eastAsia" w:eastAsia="黑体"/>
          <w:sz w:val="28"/>
          <w:szCs w:val="28"/>
          <w:highlight w:val="none"/>
          <w:u w:val="single"/>
        </w:rPr>
        <w:t xml:space="preserve">     </w:t>
      </w:r>
      <w:r>
        <w:rPr>
          <w:rFonts w:eastAsia="黑体"/>
          <w:sz w:val="28"/>
          <w:szCs w:val="28"/>
          <w:highlight w:val="none"/>
        </w:rPr>
        <w:t>日</w:t>
      </w:r>
    </w:p>
    <w:p w14:paraId="7802AEA0">
      <w:pPr>
        <w:rPr>
          <w:highlight w:val="none"/>
        </w:rPr>
      </w:pPr>
      <w:bookmarkStart w:id="909" w:name="_Toc35424971"/>
      <w:bookmarkStart w:id="910" w:name="_Toc12683"/>
      <w:bookmarkStart w:id="911" w:name="_Toc35425137"/>
    </w:p>
    <w:p w14:paraId="0EBCA57C">
      <w:pPr>
        <w:spacing w:beforeLines="50" w:afterLines="50" w:line="440" w:lineRule="exact"/>
        <w:ind w:firstLine="643" w:firstLineChars="200"/>
        <w:jc w:val="left"/>
        <w:rPr>
          <w:rFonts w:ascii="宋体" w:hAnsi="宋体" w:cs="宋体"/>
          <w:b/>
          <w:sz w:val="28"/>
          <w:szCs w:val="28"/>
          <w:highlight w:val="none"/>
        </w:rPr>
      </w:pPr>
      <w:bookmarkStart w:id="912" w:name="_Toc78803399"/>
      <w:r>
        <w:rPr>
          <w:rStyle w:val="120"/>
          <w:rFonts w:hint="eastAsia" w:ascii="宋体" w:hAnsi="宋体" w:cs="宋体"/>
          <w:sz w:val="32"/>
          <w:highlight w:val="none"/>
        </w:rPr>
        <w:br w:type="page"/>
      </w:r>
      <w:r>
        <w:rPr>
          <w:rStyle w:val="120"/>
          <w:rFonts w:hint="eastAsia" w:ascii="宋体" w:hAnsi="宋体" w:cs="宋体"/>
          <w:sz w:val="32"/>
          <w:highlight w:val="none"/>
        </w:rPr>
        <w:t>投标文件一</w:t>
      </w:r>
      <w:bookmarkEnd w:id="909"/>
      <w:bookmarkEnd w:id="910"/>
      <w:bookmarkEnd w:id="911"/>
      <w:bookmarkEnd w:id="912"/>
      <w:r>
        <w:rPr>
          <w:rFonts w:hint="eastAsia" w:ascii="宋体" w:hAnsi="宋体" w:cs="宋体"/>
          <w:b/>
          <w:sz w:val="28"/>
          <w:szCs w:val="28"/>
          <w:highlight w:val="none"/>
        </w:rPr>
        <w:t>：资信证明文件目录</w:t>
      </w:r>
    </w:p>
    <w:p w14:paraId="25FC2083">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（1）法定代表人身份证明文件和本人有效身份证(或法定代表人授权委托书和委托代理人有效身份证)；</w:t>
      </w:r>
    </w:p>
    <w:p w14:paraId="1984C62D">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（2）诚信投标承诺书；</w:t>
      </w:r>
    </w:p>
    <w:p w14:paraId="2B5352D3">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（3）企业法人营业执照；</w:t>
      </w:r>
    </w:p>
    <w:p w14:paraId="5DB84637">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（4）企业资质证书；</w:t>
      </w:r>
    </w:p>
    <w:p w14:paraId="67D2AE43">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5</w:t>
      </w:r>
      <w:r>
        <w:rPr>
          <w:rFonts w:hint="eastAsia" w:ascii="宋体" w:hAnsi="宋体" w:cs="宋体"/>
          <w:szCs w:val="21"/>
          <w:highlight w:val="none"/>
          <w:lang w:eastAsia="zh-CN"/>
        </w:rPr>
        <w:t>）</w:t>
      </w:r>
      <w:r>
        <w:rPr>
          <w:rFonts w:hint="eastAsia" w:ascii="宋体" w:hAnsi="宋体" w:cs="宋体"/>
          <w:szCs w:val="21"/>
          <w:highlight w:val="none"/>
        </w:rPr>
        <w:t>拟派项目负责人的有效身份证及</w:t>
      </w:r>
      <w:r>
        <w:rPr>
          <w:rFonts w:hint="eastAsia" w:ascii="宋体" w:hAnsi="宋体" w:cs="宋体"/>
          <w:szCs w:val="21"/>
          <w:highlight w:val="none"/>
          <w:lang w:val="en-US" w:eastAsia="zh-CN"/>
        </w:rPr>
        <w:t>注册</w:t>
      </w:r>
      <w:r>
        <w:rPr>
          <w:rFonts w:hint="eastAsia" w:ascii="宋体" w:hAnsi="宋体" w:cs="宋体"/>
          <w:szCs w:val="21"/>
          <w:highlight w:val="none"/>
        </w:rPr>
        <w:t>证书</w:t>
      </w:r>
      <w:r>
        <w:rPr>
          <w:rFonts w:hint="eastAsia" w:ascii="宋体" w:hAnsi="宋体" w:cs="宋体"/>
          <w:szCs w:val="21"/>
          <w:highlight w:val="none"/>
          <w:lang w:eastAsia="zh-CN"/>
        </w:rPr>
        <w:t>；</w:t>
      </w:r>
    </w:p>
    <w:p w14:paraId="637361C6">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）投标人的法定代表人(或委托代理人)</w:t>
      </w:r>
      <w:r>
        <w:rPr>
          <w:rFonts w:hint="eastAsia" w:ascii="宋体" w:hAnsi="宋体" w:cs="宋体"/>
          <w:szCs w:val="21"/>
          <w:highlight w:val="none"/>
          <w:lang w:val="en-US" w:eastAsia="zh-CN"/>
        </w:rPr>
        <w:t>和</w:t>
      </w:r>
      <w:r>
        <w:rPr>
          <w:rFonts w:hint="eastAsia" w:ascii="宋体" w:hAnsi="宋体" w:cs="宋体"/>
          <w:szCs w:val="21"/>
          <w:highlight w:val="none"/>
        </w:rPr>
        <w:t>拟任项目负责人须持有社保部门出具的本单位为其缴纳的投标前近三个月连续的养老保险证明（含官网在线打印件，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p>
    <w:p w14:paraId="2737E4A6">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7</w:t>
      </w:r>
      <w:r>
        <w:rPr>
          <w:rFonts w:hint="eastAsia" w:ascii="宋体" w:hAnsi="宋体" w:cs="宋体"/>
          <w:szCs w:val="21"/>
          <w:highlight w:val="none"/>
          <w:lang w:eastAsia="zh-CN"/>
        </w:rPr>
        <w:t>）</w:t>
      </w:r>
      <w:r>
        <w:rPr>
          <w:rFonts w:hint="eastAsia" w:ascii="宋体" w:hAnsi="宋体" w:cs="宋体"/>
          <w:szCs w:val="21"/>
          <w:highlight w:val="none"/>
          <w:lang w:val="en-US" w:eastAsia="zh-CN"/>
        </w:rPr>
        <w:t>资信</w:t>
      </w:r>
      <w:r>
        <w:rPr>
          <w:rFonts w:hint="eastAsia" w:ascii="宋体" w:hAnsi="宋体" w:cs="宋体"/>
          <w:szCs w:val="21"/>
          <w:highlight w:val="none"/>
        </w:rPr>
        <w:t>评分细则中需要提供的所有证明材料</w:t>
      </w:r>
      <w:r>
        <w:rPr>
          <w:rFonts w:hint="eastAsia" w:ascii="宋体" w:hAnsi="宋体" w:cs="宋体"/>
          <w:szCs w:val="21"/>
          <w:highlight w:val="none"/>
          <w:lang w:eastAsia="zh-CN"/>
        </w:rPr>
        <w:t>。</w:t>
      </w:r>
    </w:p>
    <w:p w14:paraId="59163E6F">
      <w:pPr>
        <w:spacing w:line="360" w:lineRule="auto"/>
        <w:jc w:val="center"/>
        <w:rPr>
          <w:rFonts w:ascii="宋体"/>
          <w:b/>
          <w:sz w:val="28"/>
          <w:szCs w:val="28"/>
          <w:highlight w:val="none"/>
        </w:rPr>
      </w:pPr>
      <w:r>
        <w:rPr>
          <w:rFonts w:hint="eastAsia"/>
          <w:b/>
          <w:sz w:val="28"/>
          <w:szCs w:val="28"/>
          <w:highlight w:val="none"/>
        </w:rPr>
        <w:br w:type="page"/>
      </w:r>
      <w:r>
        <w:rPr>
          <w:rFonts w:hint="eastAsia"/>
          <w:b/>
          <w:sz w:val="28"/>
          <w:szCs w:val="28"/>
          <w:highlight w:val="none"/>
        </w:rPr>
        <w:t>（1）法定代表人身份证明或授权委托书</w:t>
      </w:r>
    </w:p>
    <w:p w14:paraId="1618991E">
      <w:pPr>
        <w:pStyle w:val="74"/>
        <w:keepNext w:val="0"/>
        <w:keepLines w:val="0"/>
        <w:pageBreakBefore w:val="0"/>
        <w:kinsoku/>
        <w:wordWrap/>
        <w:overflowPunct/>
        <w:topLinePunct w:val="0"/>
        <w:autoSpaceDE/>
        <w:autoSpaceDN/>
        <w:bidi w:val="0"/>
        <w:adjustRightInd/>
        <w:snapToGrid/>
        <w:spacing w:beforeLines="100" w:afterLines="100" w:line="440" w:lineRule="exact"/>
        <w:rPr>
          <w:rFonts w:ascii="宋体"/>
          <w:b/>
          <w:color w:val="auto"/>
          <w:sz w:val="24"/>
          <w:szCs w:val="24"/>
          <w:highlight w:val="none"/>
        </w:rPr>
      </w:pPr>
      <w:bookmarkStart w:id="913" w:name="_Toc503196197"/>
      <w:bookmarkStart w:id="914" w:name="_Toc506107356"/>
      <w:bookmarkStart w:id="915" w:name="_Toc26598"/>
      <w:r>
        <w:rPr>
          <w:rFonts w:hint="eastAsia" w:ascii="宋体"/>
          <w:color w:val="auto"/>
          <w:sz w:val="24"/>
          <w:szCs w:val="24"/>
          <w:highlight w:val="none"/>
        </w:rPr>
        <w:t>1、法定代表人身份证明</w:t>
      </w:r>
    </w:p>
    <w:p w14:paraId="5CD0926A">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投标人名称：</w:t>
      </w:r>
      <w:r>
        <w:rPr>
          <w:rFonts w:hint="eastAsia" w:ascii="宋体"/>
          <w:sz w:val="24"/>
          <w:highlight w:val="none"/>
          <w:u w:val="single"/>
        </w:rPr>
        <w:t xml:space="preserve">                            </w:t>
      </w:r>
    </w:p>
    <w:p w14:paraId="30E6B7AC">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单位性质：</w:t>
      </w:r>
      <w:r>
        <w:rPr>
          <w:rFonts w:hint="eastAsia" w:ascii="宋体"/>
          <w:sz w:val="24"/>
          <w:highlight w:val="none"/>
          <w:u w:val="single"/>
        </w:rPr>
        <w:t xml:space="preserve">                              </w:t>
      </w:r>
    </w:p>
    <w:p w14:paraId="2B53194B">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地    址：</w:t>
      </w:r>
      <w:r>
        <w:rPr>
          <w:rFonts w:hint="eastAsia" w:ascii="宋体"/>
          <w:sz w:val="24"/>
          <w:highlight w:val="none"/>
          <w:u w:val="single"/>
        </w:rPr>
        <w:t xml:space="preserve">                              </w:t>
      </w:r>
    </w:p>
    <w:p w14:paraId="2672DE77">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成立时间：</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56E18266">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经营期限：</w:t>
      </w:r>
      <w:r>
        <w:rPr>
          <w:rFonts w:hint="eastAsia" w:ascii="宋体"/>
          <w:sz w:val="24"/>
          <w:highlight w:val="none"/>
          <w:u w:val="single"/>
        </w:rPr>
        <w:t xml:space="preserve">                              </w:t>
      </w:r>
    </w:p>
    <w:p w14:paraId="7220154A">
      <w:pPr>
        <w:keepNext w:val="0"/>
        <w:keepLines w:val="0"/>
        <w:pageBreakBefore w:val="0"/>
        <w:kinsoku/>
        <w:wordWrap/>
        <w:overflowPunct/>
        <w:topLinePunct w:val="0"/>
        <w:autoSpaceDE/>
        <w:autoSpaceDN/>
        <w:bidi w:val="0"/>
        <w:adjustRightInd/>
        <w:snapToGrid/>
        <w:spacing w:line="440" w:lineRule="exact"/>
        <w:jc w:val="left"/>
        <w:rPr>
          <w:rFonts w:ascii="宋体"/>
          <w:sz w:val="24"/>
          <w:highlight w:val="none"/>
          <w:u w:val="single"/>
        </w:rPr>
      </w:pPr>
      <w:r>
        <w:rPr>
          <w:rFonts w:hint="eastAsia" w:ascii="宋体"/>
          <w:spacing w:val="240"/>
          <w:sz w:val="24"/>
          <w:highlight w:val="none"/>
        </w:rPr>
        <w:t>姓</w:t>
      </w:r>
      <w:r>
        <w:rPr>
          <w:rFonts w:hint="eastAsia" w:ascii="宋体"/>
          <w:sz w:val="24"/>
          <w:highlight w:val="none"/>
        </w:rPr>
        <w:t>名：</w:t>
      </w:r>
      <w:r>
        <w:rPr>
          <w:rFonts w:hint="eastAsia" w:ascii="宋体"/>
          <w:sz w:val="24"/>
          <w:highlight w:val="none"/>
          <w:u w:val="single"/>
        </w:rPr>
        <w:t xml:space="preserve">     </w:t>
      </w:r>
      <w:r>
        <w:rPr>
          <w:rFonts w:hint="eastAsia" w:ascii="宋体"/>
          <w:sz w:val="24"/>
          <w:highlight w:val="none"/>
        </w:rPr>
        <w:t>身份证号码：</w:t>
      </w:r>
      <w:r>
        <w:rPr>
          <w:rFonts w:hint="eastAsia" w:ascii="宋体"/>
          <w:sz w:val="24"/>
          <w:highlight w:val="none"/>
          <w:u w:val="single"/>
        </w:rPr>
        <w:t xml:space="preserve">     </w:t>
      </w:r>
      <w:r>
        <w:rPr>
          <w:rFonts w:hint="eastAsia" w:ascii="宋体"/>
          <w:sz w:val="24"/>
          <w:highlight w:val="none"/>
        </w:rPr>
        <w:t>性别</w:t>
      </w:r>
      <w:r>
        <w:rPr>
          <w:rFonts w:hint="eastAsia" w:ascii="宋体"/>
          <w:sz w:val="24"/>
          <w:highlight w:val="none"/>
          <w:u w:val="single"/>
        </w:rPr>
        <w:t xml:space="preserve">：    </w:t>
      </w:r>
      <w:r>
        <w:rPr>
          <w:rFonts w:hint="eastAsia" w:ascii="宋体"/>
          <w:sz w:val="24"/>
          <w:highlight w:val="none"/>
        </w:rPr>
        <w:t>年龄：</w:t>
      </w:r>
      <w:r>
        <w:rPr>
          <w:rFonts w:hint="eastAsia" w:ascii="宋体"/>
          <w:sz w:val="24"/>
          <w:highlight w:val="none"/>
          <w:u w:val="single"/>
        </w:rPr>
        <w:t xml:space="preserve">＿  </w:t>
      </w:r>
      <w:r>
        <w:rPr>
          <w:rFonts w:hint="eastAsia" w:ascii="宋体"/>
          <w:sz w:val="24"/>
          <w:highlight w:val="none"/>
        </w:rPr>
        <w:t>职务：</w:t>
      </w:r>
      <w:r>
        <w:rPr>
          <w:rFonts w:hint="eastAsia" w:ascii="宋体"/>
          <w:sz w:val="24"/>
          <w:highlight w:val="none"/>
          <w:u w:val="single"/>
        </w:rPr>
        <w:t xml:space="preserve">     </w:t>
      </w:r>
      <w:r>
        <w:rPr>
          <w:rFonts w:hint="eastAsia" w:ascii="宋体"/>
          <w:sz w:val="24"/>
          <w:highlight w:val="none"/>
        </w:rPr>
        <w:t>，系</w:t>
      </w:r>
      <w:r>
        <w:rPr>
          <w:rFonts w:hint="eastAsia" w:ascii="宋体"/>
          <w:sz w:val="24"/>
          <w:highlight w:val="none"/>
          <w:u w:val="single"/>
        </w:rPr>
        <w:t xml:space="preserve">     （投标人名称）</w:t>
      </w:r>
      <w:r>
        <w:rPr>
          <w:rFonts w:hint="eastAsia" w:ascii="宋体"/>
          <w:sz w:val="24"/>
          <w:highlight w:val="none"/>
        </w:rPr>
        <w:t>的法定代表人。</w:t>
      </w:r>
    </w:p>
    <w:p w14:paraId="13BA0D93">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特此证明。</w:t>
      </w:r>
    </w:p>
    <w:p w14:paraId="5AB38E67">
      <w:pPr>
        <w:keepNext w:val="0"/>
        <w:keepLines w:val="0"/>
        <w:pageBreakBefore w:val="0"/>
        <w:kinsoku/>
        <w:wordWrap/>
        <w:overflowPunct/>
        <w:topLinePunct w:val="0"/>
        <w:autoSpaceDE/>
        <w:autoSpaceDN/>
        <w:bidi w:val="0"/>
        <w:adjustRightInd/>
        <w:snapToGrid/>
        <w:spacing w:line="440" w:lineRule="exact"/>
        <w:ind w:firstLine="480" w:firstLineChars="200"/>
        <w:rPr>
          <w:highlight w:val="none"/>
        </w:rPr>
      </w:pPr>
      <w:r>
        <w:rPr>
          <w:rFonts w:hint="eastAsia" w:ascii="宋体"/>
          <w:sz w:val="24"/>
          <w:highlight w:val="none"/>
        </w:rPr>
        <w:t>附：</w:t>
      </w:r>
      <w:r>
        <w:rPr>
          <w:rFonts w:hint="eastAsia" w:ascii="宋体"/>
          <w:b/>
          <w:sz w:val="24"/>
          <w:highlight w:val="none"/>
        </w:rPr>
        <w:t>法定代表人有效身份证扫描件</w:t>
      </w:r>
    </w:p>
    <w:p w14:paraId="3089C1AB">
      <w:pPr>
        <w:keepNext w:val="0"/>
        <w:keepLines w:val="0"/>
        <w:pageBreakBefore w:val="0"/>
        <w:kinsoku/>
        <w:wordWrap/>
        <w:overflowPunct/>
        <w:topLinePunct w:val="0"/>
        <w:autoSpaceDE/>
        <w:autoSpaceDN/>
        <w:bidi w:val="0"/>
        <w:adjustRightInd/>
        <w:snapToGrid/>
        <w:spacing w:line="440" w:lineRule="exact"/>
        <w:ind w:firstLine="3720" w:firstLineChars="1550"/>
        <w:rPr>
          <w:rFonts w:ascii="宋体"/>
          <w:sz w:val="24"/>
          <w:highlight w:val="none"/>
        </w:rPr>
      </w:pPr>
      <w:r>
        <w:rPr>
          <w:rFonts w:hint="eastAsia" w:ascii="宋体"/>
          <w:sz w:val="24"/>
          <w:highlight w:val="none"/>
        </w:rPr>
        <w:t>投标人：</w:t>
      </w:r>
      <w:r>
        <w:rPr>
          <w:rFonts w:hint="eastAsia" w:ascii="宋体"/>
          <w:sz w:val="24"/>
          <w:highlight w:val="none"/>
          <w:u w:val="single"/>
        </w:rPr>
        <w:t xml:space="preserve">            （</w:t>
      </w:r>
      <w:r>
        <w:rPr>
          <w:rFonts w:hint="eastAsia" w:ascii="宋体"/>
          <w:sz w:val="24"/>
          <w:highlight w:val="none"/>
          <w:u w:val="single"/>
          <w:lang w:val="en-US" w:eastAsia="zh-CN"/>
        </w:rPr>
        <w:t>盖</w:t>
      </w:r>
      <w:r>
        <w:rPr>
          <w:rFonts w:hint="eastAsia" w:ascii="宋体"/>
          <w:sz w:val="24"/>
          <w:highlight w:val="none"/>
          <w:u w:val="single"/>
        </w:rPr>
        <w:t>章）</w:t>
      </w:r>
    </w:p>
    <w:p w14:paraId="34409C45">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 xml:space="preserve">                                        年    月     日</w:t>
      </w:r>
    </w:p>
    <w:p w14:paraId="2F0B7B0C">
      <w:pPr>
        <w:keepNext w:val="0"/>
        <w:keepLines w:val="0"/>
        <w:pageBreakBefore w:val="0"/>
        <w:kinsoku/>
        <w:wordWrap/>
        <w:overflowPunct/>
        <w:topLinePunct w:val="0"/>
        <w:autoSpaceDE/>
        <w:autoSpaceDN/>
        <w:bidi w:val="0"/>
        <w:adjustRightInd/>
        <w:snapToGrid/>
        <w:spacing w:line="440" w:lineRule="exact"/>
        <w:rPr>
          <w:highlight w:val="none"/>
        </w:rPr>
      </w:pPr>
    </w:p>
    <w:p w14:paraId="1550066F">
      <w:pPr>
        <w:pStyle w:val="74"/>
        <w:keepNext w:val="0"/>
        <w:keepLines w:val="0"/>
        <w:pageBreakBefore w:val="0"/>
        <w:kinsoku/>
        <w:wordWrap/>
        <w:overflowPunct/>
        <w:topLinePunct w:val="0"/>
        <w:autoSpaceDE/>
        <w:autoSpaceDN/>
        <w:bidi w:val="0"/>
        <w:adjustRightInd/>
        <w:snapToGrid/>
        <w:spacing w:beforeLines="100" w:afterLines="100" w:line="440" w:lineRule="exact"/>
        <w:rPr>
          <w:rFonts w:ascii="宋体"/>
          <w:color w:val="auto"/>
          <w:sz w:val="24"/>
          <w:szCs w:val="24"/>
          <w:highlight w:val="none"/>
        </w:rPr>
      </w:pPr>
      <w:r>
        <w:rPr>
          <w:rFonts w:hint="eastAsia" w:ascii="宋体"/>
          <w:color w:val="auto"/>
          <w:sz w:val="24"/>
          <w:szCs w:val="24"/>
          <w:highlight w:val="none"/>
        </w:rPr>
        <w:t>或1、授权委托书</w:t>
      </w:r>
    </w:p>
    <w:p w14:paraId="00E2E773">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ascii="宋体"/>
          <w:sz w:val="24"/>
          <w:highlight w:val="none"/>
        </w:rPr>
      </w:pPr>
      <w:r>
        <w:rPr>
          <w:rFonts w:hint="eastAsia" w:ascii="宋体"/>
          <w:sz w:val="24"/>
          <w:highlight w:val="none"/>
        </w:rPr>
        <w:t>本人</w:t>
      </w:r>
      <w:r>
        <w:rPr>
          <w:rFonts w:hint="eastAsia" w:ascii="宋体"/>
          <w:sz w:val="24"/>
          <w:highlight w:val="none"/>
          <w:u w:val="single"/>
        </w:rPr>
        <w:t xml:space="preserve"> （姓名）</w:t>
      </w:r>
      <w:r>
        <w:rPr>
          <w:rFonts w:hint="eastAsia" w:ascii="宋体"/>
          <w:sz w:val="24"/>
          <w:highlight w:val="none"/>
        </w:rPr>
        <w:t>系</w:t>
      </w:r>
      <w:r>
        <w:rPr>
          <w:rFonts w:hint="eastAsia" w:ascii="宋体"/>
          <w:sz w:val="24"/>
          <w:highlight w:val="none"/>
          <w:u w:val="single"/>
        </w:rPr>
        <w:t>（投标人）</w:t>
      </w:r>
      <w:r>
        <w:rPr>
          <w:rFonts w:hint="eastAsia" w:ascii="宋体"/>
          <w:sz w:val="24"/>
          <w:highlight w:val="none"/>
        </w:rPr>
        <w:t>的法定代表人，现委托</w:t>
      </w:r>
      <w:r>
        <w:rPr>
          <w:rFonts w:hint="eastAsia" w:ascii="宋体"/>
          <w:sz w:val="24"/>
          <w:highlight w:val="none"/>
          <w:u w:val="single"/>
        </w:rPr>
        <w:t>（姓名）</w:t>
      </w:r>
      <w:r>
        <w:rPr>
          <w:rFonts w:hint="eastAsia" w:ascii="宋体"/>
          <w:sz w:val="24"/>
          <w:highlight w:val="none"/>
        </w:rPr>
        <w:t>为我方代理人。代理人根据授权，以我方名义签署、澄清、说明、补正、递交、撤回、修改</w:t>
      </w:r>
      <w:r>
        <w:rPr>
          <w:rFonts w:hint="eastAsia" w:ascii="宋体"/>
          <w:sz w:val="24"/>
          <w:highlight w:val="none"/>
          <w:u w:val="single"/>
        </w:rPr>
        <w:t xml:space="preserve"> “   ”(项目名称）</w:t>
      </w:r>
      <w:r>
        <w:rPr>
          <w:rFonts w:hint="eastAsia" w:ascii="宋体"/>
          <w:sz w:val="24"/>
          <w:highlight w:val="none"/>
        </w:rPr>
        <w:t>投标文件，全权处理与该项目投标、评审答疑、签订合同以及与合同执行有关的一切事务，其法律后果由我方承担。</w:t>
      </w:r>
    </w:p>
    <w:p w14:paraId="104BA12E">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sz w:val="24"/>
          <w:highlight w:val="none"/>
        </w:rPr>
      </w:pPr>
      <w:r>
        <w:rPr>
          <w:rFonts w:hint="eastAsia" w:ascii="宋体"/>
          <w:sz w:val="24"/>
          <w:highlight w:val="none"/>
        </w:rPr>
        <w:t>委托期限：</w:t>
      </w:r>
      <w:r>
        <w:rPr>
          <w:rFonts w:hint="eastAsia" w:ascii="宋体"/>
          <w:sz w:val="24"/>
          <w:highlight w:val="none"/>
          <w:u w:val="single"/>
          <w:lang w:val="en-US" w:eastAsia="zh-CN"/>
        </w:rPr>
        <w:t xml:space="preserve">              </w:t>
      </w:r>
      <w:r>
        <w:rPr>
          <w:rFonts w:hint="eastAsia" w:ascii="宋体" w:cs="宋体"/>
          <w:sz w:val="24"/>
          <w:highlight w:val="none"/>
        </w:rPr>
        <w:t>。</w:t>
      </w:r>
    </w:p>
    <w:p w14:paraId="5334BA4B">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sz w:val="24"/>
          <w:highlight w:val="none"/>
        </w:rPr>
      </w:pPr>
      <w:r>
        <w:rPr>
          <w:rFonts w:hint="eastAsia" w:ascii="宋体"/>
          <w:sz w:val="24"/>
          <w:highlight w:val="none"/>
        </w:rPr>
        <w:t>代理人无转委托权。</w:t>
      </w:r>
    </w:p>
    <w:p w14:paraId="0A2C1F2B">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b/>
          <w:sz w:val="24"/>
          <w:highlight w:val="none"/>
        </w:rPr>
      </w:pPr>
      <w:r>
        <w:rPr>
          <w:rFonts w:hint="eastAsia" w:ascii="宋体"/>
          <w:sz w:val="24"/>
          <w:highlight w:val="none"/>
        </w:rPr>
        <w:t>附：</w:t>
      </w:r>
      <w:r>
        <w:rPr>
          <w:rFonts w:hint="eastAsia" w:ascii="宋体"/>
          <w:b/>
          <w:sz w:val="24"/>
          <w:highlight w:val="none"/>
        </w:rPr>
        <w:t>委托代理人有效身份证扫描件</w:t>
      </w:r>
    </w:p>
    <w:p w14:paraId="3E1AE668">
      <w:pPr>
        <w:keepNext w:val="0"/>
        <w:keepLines w:val="0"/>
        <w:pageBreakBefore w:val="0"/>
        <w:kinsoku/>
        <w:wordWrap/>
        <w:overflowPunct/>
        <w:topLinePunct w:val="0"/>
        <w:autoSpaceDE/>
        <w:autoSpaceDN/>
        <w:bidi w:val="0"/>
        <w:adjustRightInd/>
        <w:snapToGrid/>
        <w:spacing w:line="440" w:lineRule="exact"/>
        <w:ind w:firstLine="964" w:firstLineChars="400"/>
        <w:rPr>
          <w:rFonts w:ascii="宋体"/>
          <w:b/>
          <w:sz w:val="24"/>
          <w:highlight w:val="none"/>
        </w:rPr>
      </w:pPr>
      <w:r>
        <w:rPr>
          <w:rFonts w:hint="eastAsia" w:ascii="宋体"/>
          <w:b/>
          <w:sz w:val="24"/>
          <w:highlight w:val="none"/>
        </w:rPr>
        <w:t>法定代表人有效身份证扫描件</w:t>
      </w:r>
    </w:p>
    <w:p w14:paraId="3DC4B743">
      <w:pPr>
        <w:keepNext w:val="0"/>
        <w:keepLines w:val="0"/>
        <w:pageBreakBefore w:val="0"/>
        <w:kinsoku/>
        <w:wordWrap/>
        <w:overflowPunct/>
        <w:topLinePunct w:val="0"/>
        <w:autoSpaceDE/>
        <w:autoSpaceDN/>
        <w:bidi w:val="0"/>
        <w:adjustRightInd/>
        <w:snapToGrid/>
        <w:spacing w:line="440" w:lineRule="exact"/>
        <w:ind w:firstLine="833" w:firstLineChars="397"/>
        <w:rPr>
          <w:highlight w:val="none"/>
        </w:rPr>
      </w:pPr>
    </w:p>
    <w:p w14:paraId="4D108BBB">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 xml:space="preserve"> 投标人（盖章）：</w:t>
      </w:r>
    </w:p>
    <w:p w14:paraId="63FE0C48">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法定代表人（身份证号码）：    （签字或盖章）</w:t>
      </w:r>
    </w:p>
    <w:p w14:paraId="3BE5CF08">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委托代理人（身份证号码）：    （签字或盖章）</w:t>
      </w:r>
    </w:p>
    <w:p w14:paraId="0FCD3FA1">
      <w:pPr>
        <w:keepNext w:val="0"/>
        <w:keepLines w:val="0"/>
        <w:pageBreakBefore w:val="0"/>
        <w:kinsoku/>
        <w:wordWrap/>
        <w:overflowPunct/>
        <w:topLinePunct w:val="0"/>
        <w:autoSpaceDE/>
        <w:autoSpaceDN/>
        <w:bidi w:val="0"/>
        <w:adjustRightInd/>
        <w:snapToGrid/>
        <w:spacing w:line="440" w:lineRule="exact"/>
        <w:ind w:firstLine="5040" w:firstLineChars="2100"/>
        <w:rPr>
          <w:rFonts w:ascii="宋体"/>
          <w:sz w:val="24"/>
          <w:highlight w:val="none"/>
        </w:rPr>
      </w:pPr>
      <w:r>
        <w:rPr>
          <w:rFonts w:hint="eastAsia" w:ascii="宋体"/>
          <w:sz w:val="24"/>
          <w:highlight w:val="none"/>
        </w:rPr>
        <w:t xml:space="preserve">   </w:t>
      </w:r>
    </w:p>
    <w:p w14:paraId="0F4784B3">
      <w:pPr>
        <w:keepNext w:val="0"/>
        <w:keepLines w:val="0"/>
        <w:pageBreakBefore w:val="0"/>
        <w:kinsoku/>
        <w:wordWrap/>
        <w:overflowPunct/>
        <w:topLinePunct w:val="0"/>
        <w:autoSpaceDE/>
        <w:autoSpaceDN/>
        <w:bidi w:val="0"/>
        <w:adjustRightInd/>
        <w:snapToGrid/>
        <w:spacing w:line="440" w:lineRule="exact"/>
        <w:ind w:firstLine="5700" w:firstLineChars="2375"/>
        <w:rPr>
          <w:rFonts w:ascii="宋体"/>
          <w:sz w:val="24"/>
          <w:highlight w:val="none"/>
        </w:rPr>
      </w:pPr>
      <w:r>
        <w:rPr>
          <w:rFonts w:hint="eastAsia" w:ascii="宋体"/>
          <w:sz w:val="24"/>
          <w:highlight w:val="none"/>
        </w:rPr>
        <w:t>年    月    日</w:t>
      </w:r>
    </w:p>
    <w:p w14:paraId="528761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sz w:val="28"/>
          <w:szCs w:val="28"/>
          <w:highlight w:val="none"/>
        </w:rPr>
      </w:pPr>
      <w:r>
        <w:rPr>
          <w:rFonts w:hint="eastAsia"/>
          <w:b/>
          <w:sz w:val="28"/>
          <w:szCs w:val="28"/>
          <w:highlight w:val="none"/>
        </w:rPr>
        <w:t>（2）诚信投标承诺书</w:t>
      </w:r>
      <w:bookmarkEnd w:id="913"/>
      <w:bookmarkEnd w:id="914"/>
      <w:bookmarkEnd w:id="915"/>
    </w:p>
    <w:p w14:paraId="4F449F94">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Cs w:val="21"/>
          <w:highlight w:val="none"/>
        </w:rPr>
      </w:pPr>
      <w:r>
        <w:rPr>
          <w:rFonts w:hint="eastAsia" w:ascii="宋体" w:hAnsi="宋体"/>
          <w:szCs w:val="21"/>
          <w:highlight w:val="none"/>
        </w:rPr>
        <w:t>本人以企业法定代表人的身份郑重承诺：</w:t>
      </w:r>
    </w:p>
    <w:p w14:paraId="65F7576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一、将遵循公开、公正和诚实信用的原则自愿参加</w:t>
      </w:r>
      <w:r>
        <w:rPr>
          <w:rFonts w:hint="eastAsia" w:ascii="宋体" w:hAnsi="宋体"/>
          <w:szCs w:val="21"/>
          <w:highlight w:val="none"/>
          <w:u w:val="single"/>
        </w:rPr>
        <w:t xml:space="preserve">       （项目名称）        </w:t>
      </w:r>
      <w:r>
        <w:rPr>
          <w:rFonts w:hint="eastAsia" w:ascii="宋体" w:hAnsi="宋体"/>
          <w:szCs w:val="21"/>
          <w:highlight w:val="none"/>
        </w:rPr>
        <w:t>项目的投标；</w:t>
      </w:r>
    </w:p>
    <w:p w14:paraId="01C34AA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二、所提供的一切材料都是真实、有效、合法的；</w:t>
      </w:r>
    </w:p>
    <w:p w14:paraId="72E8418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三、不出借、转让资质证书，不让他人挂靠投标，不以他人名义投标或者以其他方式弄虚作假，骗取中标；</w:t>
      </w:r>
    </w:p>
    <w:p w14:paraId="12874A6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四、不与其他投标人相互串通投标报价，不排挤其他投标人的公平竞争、损害招标人的合法权益；</w:t>
      </w:r>
    </w:p>
    <w:p w14:paraId="5E82D77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五、不与招标人、招标代理机构或其他投标人串通投标，损害国家利益、社会公共利益或者他人的合法权益；</w:t>
      </w:r>
    </w:p>
    <w:p w14:paraId="6095EEA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六、</w:t>
      </w:r>
      <w:r>
        <w:rPr>
          <w:rFonts w:hint="eastAsia" w:ascii="宋体" w:hAnsi="宋体" w:eastAsia="宋体" w:cs="Times New Roman"/>
          <w:szCs w:val="21"/>
          <w:highlight w:val="none"/>
          <w:lang w:val="en-US" w:eastAsia="zh-CN"/>
        </w:rPr>
        <w:t>我公司</w:t>
      </w:r>
      <w:r>
        <w:rPr>
          <w:rFonts w:hint="eastAsia" w:ascii="宋体" w:hAnsi="宋体" w:eastAsia="宋体" w:cs="Times New Roman"/>
          <w:szCs w:val="21"/>
          <w:highlight w:val="none"/>
        </w:rPr>
        <w:t>没有下列情形：</w:t>
      </w:r>
      <w:bookmarkStart w:id="916" w:name="OLE_LINK133"/>
      <w:bookmarkStart w:id="917" w:name="OLE_LINK134"/>
      <w:r>
        <w:rPr>
          <w:rFonts w:hint="eastAsia" w:ascii="宋体" w:hAnsi="宋体" w:eastAsia="宋体" w:cs="Times New Roman"/>
          <w:szCs w:val="21"/>
          <w:highlight w:val="none"/>
        </w:rPr>
        <w:t>①被列入“信用中国”网站“失信被执行人”的;②被列入“信用中国”网站“重大税收违法失信主体”的；③被列入“信用中国”网站“拖欠农民工工资失信联合惩戒对象名单”的；④被列入“信用中国”网站“严重失信主体名单”的；⑤在“信用中国”网站上披露的仍在公示期的严重失信行为(具体行为类别及判定依据见附件2)的。⑥被列入国家企业信用信息公示系统网站“经营异常名录”或者“严重违法失信名单”的。⑦前三年有行贿犯罪行为的单位和个人；⑧被滁州市县两级公管部门及各行业主管部门取消在一定期限内的投标资格且在取消期限内的；⑨因拖欠农民工工资被县级及以上有关行政主管部门限制投标资格且在限制期限内的；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bookmarkEnd w:id="916"/>
      <w:bookmarkEnd w:id="917"/>
    </w:p>
    <w:p w14:paraId="007134E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七</w:t>
      </w:r>
      <w:r>
        <w:rPr>
          <w:rFonts w:hint="eastAsia" w:ascii="宋体" w:hAnsi="宋体"/>
          <w:szCs w:val="21"/>
          <w:highlight w:val="none"/>
        </w:rPr>
        <w:t>、保证中标后不转包及使用挂靠施工队伍，若有分包征得建设单位同意；</w:t>
      </w:r>
    </w:p>
    <w:p w14:paraId="63C6B49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八、保证中标之后，按照投标文件承诺派驻管理人员及投入机械设备，如有违反，同意接受建设单位违约处罚；</w:t>
      </w:r>
    </w:p>
    <w:p w14:paraId="775E189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九</w:t>
      </w:r>
      <w:r>
        <w:rPr>
          <w:rFonts w:hint="eastAsia" w:ascii="宋体" w:hAnsi="宋体"/>
          <w:szCs w:val="21"/>
          <w:highlight w:val="none"/>
        </w:rPr>
        <w:t>、保证企业及所属相关人员在本次投标中无行贿等犯罪行为；</w:t>
      </w:r>
    </w:p>
    <w:p w14:paraId="3DF19E9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十、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14:paraId="23E2175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十</w:t>
      </w:r>
      <w:r>
        <w:rPr>
          <w:rFonts w:hint="eastAsia" w:ascii="宋体" w:hAnsi="宋体"/>
          <w:szCs w:val="21"/>
          <w:highlight w:val="none"/>
          <w:lang w:val="en-US" w:eastAsia="zh-CN"/>
        </w:rPr>
        <w:t>一</w:t>
      </w:r>
      <w:r>
        <w:rPr>
          <w:rFonts w:hint="eastAsia" w:ascii="宋体" w:hAnsi="宋体"/>
          <w:szCs w:val="21"/>
          <w:highlight w:val="none"/>
        </w:rPr>
        <w:t>、如我公司中标，按照国务院《关于全面治理拖欠农民工工资问题的意见》（国办发[2016]1号）及国家住建部和人社部关于《建筑工人实名制管理办法》（建市[2019]18号）的规定，总承包单位对所承建的工程项目的建筑工人实名制管理负总责，对建筑工人实行实名制管理；实行人工费用与其他工程款分账管理制度；建筑工程承包单位必须开设农民工工资专户；建设单位在支付工程款时，应将人工费部分按规定汇入建筑工程承包单位的农民工工资专户，由建筑工程承包单位按劳动合同约定，通过农民工工资专户按月足额将工资发放给建筑工人；</w:t>
      </w:r>
    </w:p>
    <w:p w14:paraId="437149D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szCs w:val="21"/>
          <w:highlight w:val="none"/>
        </w:rPr>
      </w:pPr>
      <w:r>
        <w:rPr>
          <w:rFonts w:hint="eastAsia" w:ascii="宋体" w:hAnsi="宋体"/>
          <w:szCs w:val="21"/>
          <w:highlight w:val="none"/>
        </w:rPr>
        <w:t>以上内容我已仔细阅读，本公司若有违反承诺内容的行为，自愿接受取消投标或者中标资格、记入不良行为记录、投标保证金不予退还等有关处理，愿意承担法律责任，给招标人造成损失的，依法承担赔偿责任。</w:t>
      </w:r>
    </w:p>
    <w:p w14:paraId="635156B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szCs w:val="21"/>
          <w:highlight w:val="none"/>
        </w:rPr>
      </w:pPr>
      <w:r>
        <w:rPr>
          <w:rFonts w:hint="eastAsia" w:ascii="宋体" w:hAnsi="宋体"/>
          <w:szCs w:val="21"/>
          <w:highlight w:val="none"/>
        </w:rPr>
        <w:t>开户银行：                          基本账户：</w:t>
      </w:r>
    </w:p>
    <w:p w14:paraId="5608ECA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szCs w:val="21"/>
          <w:highlight w:val="none"/>
        </w:rPr>
      </w:pPr>
      <w:r>
        <w:rPr>
          <w:rFonts w:hint="eastAsia" w:ascii="宋体" w:hAnsi="宋体"/>
          <w:szCs w:val="21"/>
          <w:highlight w:val="none"/>
        </w:rPr>
        <w:t>投标人（盖章）：              法定代表人（签字或</w:t>
      </w:r>
      <w:r>
        <w:rPr>
          <w:rFonts w:hint="eastAsia" w:ascii="宋体" w:hAnsi="宋体"/>
          <w:szCs w:val="21"/>
          <w:highlight w:val="none"/>
          <w:lang w:val="en-US" w:eastAsia="zh-CN"/>
        </w:rPr>
        <w:t>盖</w:t>
      </w:r>
      <w:r>
        <w:rPr>
          <w:rFonts w:hint="eastAsia" w:ascii="宋体" w:hAnsi="宋体"/>
          <w:szCs w:val="21"/>
          <w:highlight w:val="none"/>
        </w:rPr>
        <w:t>章）：</w:t>
      </w:r>
    </w:p>
    <w:p w14:paraId="3617905E">
      <w:pPr>
        <w:keepNext w:val="0"/>
        <w:keepLines w:val="0"/>
        <w:pageBreakBefore w:val="0"/>
        <w:widowControl w:val="0"/>
        <w:kinsoku/>
        <w:wordWrap/>
        <w:overflowPunct/>
        <w:topLinePunct w:val="0"/>
        <w:autoSpaceDE/>
        <w:autoSpaceDN/>
        <w:bidi w:val="0"/>
        <w:adjustRightInd/>
        <w:snapToGrid/>
        <w:spacing w:line="360" w:lineRule="exact"/>
        <w:ind w:firstLine="5250" w:firstLineChars="2500"/>
        <w:textAlignment w:val="auto"/>
        <w:rPr>
          <w:highlight w:val="none"/>
        </w:rPr>
      </w:pPr>
      <w:r>
        <w:rPr>
          <w:rFonts w:hint="eastAsia" w:ascii="宋体" w:hAnsi="宋体"/>
          <w:szCs w:val="21"/>
          <w:highlight w:val="none"/>
        </w:rPr>
        <w:t>日期：    年   月   日</w:t>
      </w:r>
    </w:p>
    <w:p w14:paraId="364DDAFB">
      <w:pPr>
        <w:rPr>
          <w:rFonts w:eastAsia="黑体"/>
          <w:sz w:val="28"/>
          <w:szCs w:val="28"/>
          <w:highlight w:val="none"/>
          <w:u w:val="single"/>
        </w:rPr>
      </w:pPr>
      <w:r>
        <w:rPr>
          <w:rFonts w:hint="eastAsia" w:ascii="宋体" w:hAnsi="宋体"/>
          <w:b/>
          <w:sz w:val="32"/>
          <w:szCs w:val="32"/>
          <w:highlight w:val="none"/>
        </w:rPr>
        <w:br w:type="page"/>
      </w:r>
    </w:p>
    <w:p w14:paraId="20447F5C">
      <w:pPr>
        <w:jc w:val="center"/>
        <w:rPr>
          <w:rFonts w:eastAsia="黑体"/>
          <w:sz w:val="20"/>
          <w:szCs w:val="20"/>
          <w:highlight w:val="none"/>
        </w:rPr>
      </w:pPr>
      <w:r>
        <w:rPr>
          <w:rFonts w:eastAsia="黑体"/>
          <w:sz w:val="28"/>
          <w:szCs w:val="28"/>
          <w:highlight w:val="none"/>
        </w:rPr>
        <w:t>（项目名称）</w:t>
      </w:r>
    </w:p>
    <w:p w14:paraId="66B855F2">
      <w:pPr>
        <w:jc w:val="center"/>
        <w:rPr>
          <w:rFonts w:eastAsia="黑体"/>
          <w:sz w:val="20"/>
          <w:szCs w:val="20"/>
          <w:highlight w:val="none"/>
        </w:rPr>
      </w:pPr>
    </w:p>
    <w:p w14:paraId="792DB5BC">
      <w:pPr>
        <w:rPr>
          <w:rFonts w:eastAsia="黑体"/>
          <w:sz w:val="20"/>
          <w:szCs w:val="20"/>
          <w:highlight w:val="none"/>
        </w:rPr>
      </w:pPr>
    </w:p>
    <w:p w14:paraId="60025CC7">
      <w:pPr>
        <w:jc w:val="center"/>
        <w:rPr>
          <w:rFonts w:eastAsia="黑体"/>
          <w:sz w:val="44"/>
          <w:szCs w:val="44"/>
          <w:highlight w:val="none"/>
        </w:rPr>
      </w:pPr>
      <w:r>
        <w:rPr>
          <w:rFonts w:eastAsia="黑体"/>
          <w:sz w:val="44"/>
          <w:szCs w:val="44"/>
          <w:highlight w:val="none"/>
        </w:rPr>
        <w:t>投  标  文  件</w:t>
      </w:r>
      <w:r>
        <w:rPr>
          <w:rFonts w:hint="eastAsia" w:eastAsia="黑体"/>
          <w:sz w:val="44"/>
          <w:szCs w:val="44"/>
          <w:highlight w:val="none"/>
        </w:rPr>
        <w:t xml:space="preserve">  二</w:t>
      </w:r>
    </w:p>
    <w:p w14:paraId="11881936">
      <w:pPr>
        <w:jc w:val="center"/>
        <w:rPr>
          <w:rFonts w:eastAsia="黑体"/>
          <w:sz w:val="44"/>
          <w:szCs w:val="44"/>
          <w:highlight w:val="none"/>
        </w:rPr>
      </w:pPr>
      <w:r>
        <w:rPr>
          <w:rFonts w:hint="eastAsia" w:eastAsia="黑体"/>
          <w:sz w:val="44"/>
          <w:szCs w:val="44"/>
          <w:highlight w:val="none"/>
        </w:rPr>
        <w:t>（技术标文件）</w:t>
      </w:r>
    </w:p>
    <w:p w14:paraId="78C47936">
      <w:pPr>
        <w:rPr>
          <w:rFonts w:eastAsia="黑体"/>
          <w:sz w:val="28"/>
          <w:szCs w:val="28"/>
          <w:highlight w:val="none"/>
        </w:rPr>
      </w:pPr>
    </w:p>
    <w:p w14:paraId="13EF90FD">
      <w:pPr>
        <w:rPr>
          <w:rFonts w:eastAsia="黑体"/>
          <w:sz w:val="28"/>
          <w:szCs w:val="28"/>
          <w:highlight w:val="none"/>
        </w:rPr>
      </w:pPr>
    </w:p>
    <w:p w14:paraId="4307D5B0">
      <w:pPr>
        <w:rPr>
          <w:rFonts w:eastAsia="黑体"/>
          <w:sz w:val="28"/>
          <w:szCs w:val="28"/>
          <w:highlight w:val="none"/>
        </w:rPr>
      </w:pPr>
    </w:p>
    <w:p w14:paraId="6B2C05F0">
      <w:pPr>
        <w:pStyle w:val="14"/>
        <w:ind w:firstLine="560"/>
        <w:rPr>
          <w:rFonts w:eastAsia="黑体"/>
          <w:sz w:val="28"/>
          <w:szCs w:val="28"/>
          <w:highlight w:val="none"/>
        </w:rPr>
      </w:pPr>
    </w:p>
    <w:p w14:paraId="1D0BEC5C">
      <w:pPr>
        <w:rPr>
          <w:rFonts w:eastAsia="黑体"/>
          <w:sz w:val="28"/>
          <w:szCs w:val="28"/>
          <w:highlight w:val="none"/>
        </w:rPr>
      </w:pPr>
    </w:p>
    <w:p w14:paraId="28D93157">
      <w:pPr>
        <w:pStyle w:val="14"/>
        <w:ind w:firstLine="560"/>
        <w:rPr>
          <w:rFonts w:eastAsia="黑体"/>
          <w:sz w:val="28"/>
          <w:szCs w:val="28"/>
          <w:highlight w:val="none"/>
        </w:rPr>
      </w:pPr>
    </w:p>
    <w:p w14:paraId="1FFAD3CF">
      <w:pPr>
        <w:rPr>
          <w:highlight w:val="none"/>
        </w:rPr>
      </w:pPr>
    </w:p>
    <w:p w14:paraId="0D2C3844">
      <w:pPr>
        <w:rPr>
          <w:rFonts w:eastAsia="黑体"/>
          <w:sz w:val="28"/>
          <w:szCs w:val="28"/>
          <w:highlight w:val="none"/>
        </w:rPr>
      </w:pPr>
    </w:p>
    <w:p w14:paraId="3D9426D8">
      <w:pPr>
        <w:rPr>
          <w:rFonts w:eastAsia="黑体"/>
          <w:sz w:val="28"/>
          <w:szCs w:val="28"/>
          <w:highlight w:val="none"/>
        </w:rPr>
      </w:pPr>
    </w:p>
    <w:p w14:paraId="21A6EBE5">
      <w:pPr>
        <w:rPr>
          <w:rFonts w:eastAsia="黑体"/>
          <w:sz w:val="28"/>
          <w:szCs w:val="28"/>
          <w:highlight w:val="none"/>
        </w:rPr>
      </w:pPr>
    </w:p>
    <w:p w14:paraId="02F825C3">
      <w:pPr>
        <w:rPr>
          <w:rFonts w:eastAsia="黑体"/>
          <w:sz w:val="28"/>
          <w:szCs w:val="28"/>
          <w:highlight w:val="none"/>
        </w:rPr>
      </w:pPr>
    </w:p>
    <w:p w14:paraId="65C29CBB">
      <w:pPr>
        <w:rPr>
          <w:rFonts w:eastAsia="黑体"/>
          <w:sz w:val="28"/>
          <w:szCs w:val="28"/>
          <w:highlight w:val="none"/>
        </w:rPr>
      </w:pPr>
    </w:p>
    <w:p w14:paraId="10883D19">
      <w:pPr>
        <w:jc w:val="center"/>
        <w:rPr>
          <w:rFonts w:eastAsia="黑体"/>
          <w:sz w:val="28"/>
          <w:szCs w:val="28"/>
          <w:u w:val="single"/>
        </w:rPr>
      </w:pPr>
      <w:bookmarkStart w:id="918" w:name="_Toc35424972"/>
      <w:bookmarkStart w:id="919" w:name="_Toc3395"/>
      <w:bookmarkStart w:id="920" w:name="_Toc35425138"/>
      <w:r>
        <w:rPr>
          <w:rFonts w:hint="eastAsia" w:eastAsia="黑体"/>
          <w:sz w:val="28"/>
          <w:szCs w:val="28"/>
        </w:rPr>
        <w:t xml:space="preserve"> 投标人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w:t>
      </w:r>
      <w:r>
        <w:rPr>
          <w:rFonts w:hint="eastAsia" w:eastAsia="黑体"/>
          <w:sz w:val="28"/>
          <w:szCs w:val="28"/>
        </w:rPr>
        <w:t>盖</w:t>
      </w:r>
      <w:r>
        <w:rPr>
          <w:rFonts w:eastAsia="黑体"/>
          <w:sz w:val="28"/>
          <w:szCs w:val="28"/>
        </w:rPr>
        <w:t>章）</w:t>
      </w:r>
    </w:p>
    <w:p w14:paraId="3B6C62B9">
      <w:pPr>
        <w:jc w:val="center"/>
        <w:rPr>
          <w:rFonts w:eastAsia="黑体"/>
          <w:sz w:val="28"/>
          <w:szCs w:val="28"/>
        </w:rPr>
      </w:pPr>
      <w:r>
        <w:rPr>
          <w:rFonts w:hint="eastAsia" w:eastAsia="黑体"/>
          <w:sz w:val="28"/>
          <w:szCs w:val="28"/>
        </w:rPr>
        <w:t xml:space="preserve">   </w:t>
      </w:r>
      <w:r>
        <w:rPr>
          <w:rFonts w:eastAsia="黑体"/>
          <w:sz w:val="28"/>
          <w:szCs w:val="28"/>
        </w:rPr>
        <w:t>法定代表人</w:t>
      </w:r>
      <w:r>
        <w:rPr>
          <w:rFonts w:hint="eastAsia" w:eastAsia="黑体"/>
          <w:sz w:val="28"/>
          <w:szCs w:val="28"/>
          <w:lang w:val="en-US" w:eastAsia="zh-CN"/>
        </w:rPr>
        <w:t>或授权委托人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w:t>
      </w:r>
      <w:r>
        <w:rPr>
          <w:rFonts w:hint="eastAsia" w:eastAsia="黑体"/>
          <w:sz w:val="28"/>
          <w:szCs w:val="28"/>
        </w:rPr>
        <w:t>签字或盖章</w:t>
      </w:r>
      <w:r>
        <w:rPr>
          <w:rFonts w:eastAsia="黑体"/>
          <w:sz w:val="28"/>
          <w:szCs w:val="28"/>
        </w:rPr>
        <w:t>）</w:t>
      </w:r>
    </w:p>
    <w:p w14:paraId="1FCEEEFE">
      <w:pPr>
        <w:jc w:val="center"/>
        <w:rPr>
          <w:rFonts w:eastAsia="黑体"/>
          <w:sz w:val="28"/>
          <w:szCs w:val="28"/>
          <w:highlight w:val="none"/>
        </w:rPr>
      </w:pPr>
      <w:r>
        <w:rPr>
          <w:rFonts w:hint="eastAsia" w:eastAsia="黑体"/>
          <w:sz w:val="28"/>
          <w:szCs w:val="28"/>
          <w:highlight w:val="none"/>
          <w:u w:val="single"/>
        </w:rPr>
        <w:t xml:space="preserve">      </w:t>
      </w:r>
      <w:r>
        <w:rPr>
          <w:rFonts w:eastAsia="黑体"/>
          <w:sz w:val="28"/>
          <w:szCs w:val="28"/>
          <w:highlight w:val="none"/>
        </w:rPr>
        <w:t>年</w:t>
      </w:r>
      <w:r>
        <w:rPr>
          <w:rFonts w:hint="eastAsia" w:eastAsia="黑体"/>
          <w:sz w:val="28"/>
          <w:szCs w:val="28"/>
          <w:highlight w:val="none"/>
          <w:u w:val="single"/>
        </w:rPr>
        <w:t xml:space="preserve">     </w:t>
      </w:r>
      <w:r>
        <w:rPr>
          <w:rFonts w:eastAsia="黑体"/>
          <w:sz w:val="28"/>
          <w:szCs w:val="28"/>
          <w:highlight w:val="none"/>
        </w:rPr>
        <w:t>月</w:t>
      </w:r>
      <w:r>
        <w:rPr>
          <w:rFonts w:hint="eastAsia" w:eastAsia="黑体"/>
          <w:sz w:val="28"/>
          <w:szCs w:val="28"/>
          <w:highlight w:val="none"/>
          <w:u w:val="single"/>
        </w:rPr>
        <w:t xml:space="preserve">     </w:t>
      </w:r>
      <w:r>
        <w:rPr>
          <w:rFonts w:eastAsia="黑体"/>
          <w:sz w:val="28"/>
          <w:szCs w:val="28"/>
          <w:highlight w:val="none"/>
        </w:rPr>
        <w:t>日</w:t>
      </w:r>
    </w:p>
    <w:p w14:paraId="01D43AA9">
      <w:pPr>
        <w:spacing w:line="540" w:lineRule="exact"/>
        <w:rPr>
          <w:rStyle w:val="120"/>
          <w:rFonts w:ascii="宋体" w:hAnsi="宋体" w:cs="宋体"/>
          <w:sz w:val="32"/>
          <w:highlight w:val="none"/>
        </w:rPr>
      </w:pPr>
    </w:p>
    <w:p w14:paraId="43AB31C5">
      <w:pPr>
        <w:spacing w:beforeLines="50" w:afterLines="50" w:line="440" w:lineRule="exact"/>
        <w:ind w:firstLine="643" w:firstLineChars="200"/>
        <w:jc w:val="left"/>
        <w:rPr>
          <w:rStyle w:val="120"/>
          <w:rFonts w:ascii="宋体" w:hAnsi="宋体" w:cs="宋体"/>
          <w:sz w:val="32"/>
          <w:highlight w:val="none"/>
        </w:rPr>
      </w:pPr>
      <w:bookmarkStart w:id="921" w:name="_Toc78803400"/>
      <w:r>
        <w:rPr>
          <w:rStyle w:val="120"/>
          <w:rFonts w:hint="eastAsia" w:ascii="宋体" w:hAnsi="宋体" w:cs="宋体"/>
          <w:sz w:val="32"/>
          <w:highlight w:val="none"/>
        </w:rPr>
        <w:br w:type="page"/>
      </w:r>
      <w:r>
        <w:rPr>
          <w:rStyle w:val="120"/>
          <w:rFonts w:hint="eastAsia" w:ascii="宋体" w:hAnsi="宋体" w:cs="宋体"/>
          <w:sz w:val="32"/>
          <w:highlight w:val="none"/>
        </w:rPr>
        <w:t>投标文件二</w:t>
      </w:r>
      <w:bookmarkEnd w:id="918"/>
      <w:bookmarkEnd w:id="919"/>
      <w:bookmarkEnd w:id="920"/>
      <w:r>
        <w:rPr>
          <w:rStyle w:val="120"/>
          <w:rFonts w:hint="eastAsia" w:ascii="宋体" w:hAnsi="宋体" w:cs="宋体"/>
          <w:sz w:val="32"/>
          <w:highlight w:val="none"/>
        </w:rPr>
        <w:t>：技术标目录</w:t>
      </w:r>
      <w:bookmarkEnd w:id="921"/>
    </w:p>
    <w:p w14:paraId="1B17CC25">
      <w:pPr>
        <w:spacing w:line="440" w:lineRule="exact"/>
        <w:ind w:firstLine="420" w:firstLineChars="200"/>
        <w:jc w:val="left"/>
        <w:rPr>
          <w:rFonts w:hint="default" w:ascii="宋体" w:hAnsi="宋体" w:cs="宋体"/>
          <w:szCs w:val="21"/>
          <w:highlight w:val="none"/>
          <w:lang w:val="en-US"/>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cs="宋体"/>
          <w:szCs w:val="21"/>
          <w:highlight w:val="none"/>
          <w:lang w:val="en-US" w:eastAsia="zh-CN"/>
        </w:rPr>
        <w:t>设计方案。</w:t>
      </w:r>
    </w:p>
    <w:p w14:paraId="4465777B">
      <w:pPr>
        <w:spacing w:line="360" w:lineRule="auto"/>
        <w:ind w:firstLine="420" w:firstLineChars="200"/>
        <w:rPr>
          <w:rFonts w:ascii="宋体" w:hAnsi="宋体"/>
          <w:szCs w:val="21"/>
          <w:highlight w:val="none"/>
        </w:rPr>
      </w:pPr>
    </w:p>
    <w:p w14:paraId="69D4CBBC">
      <w:pPr>
        <w:rPr>
          <w:highlight w:val="none"/>
        </w:rPr>
      </w:pPr>
    </w:p>
    <w:p w14:paraId="21D31989">
      <w:pPr>
        <w:rPr>
          <w:highlight w:val="none"/>
        </w:rPr>
      </w:pPr>
    </w:p>
    <w:p w14:paraId="213E9083">
      <w:pPr>
        <w:pStyle w:val="16"/>
        <w:rPr>
          <w:highlight w:val="none"/>
        </w:rPr>
      </w:pPr>
      <w:r>
        <w:rPr>
          <w:highlight w:val="none"/>
        </w:rPr>
        <w:br w:type="page"/>
      </w:r>
    </w:p>
    <w:p w14:paraId="7E41CCC7">
      <w:pPr>
        <w:rPr>
          <w:highlight w:val="none"/>
        </w:rPr>
      </w:pPr>
    </w:p>
    <w:p w14:paraId="52F921F7">
      <w:pPr>
        <w:jc w:val="center"/>
        <w:rPr>
          <w:rFonts w:eastAsia="黑体"/>
          <w:sz w:val="20"/>
          <w:szCs w:val="20"/>
          <w:highlight w:val="none"/>
        </w:rPr>
      </w:pPr>
      <w:r>
        <w:rPr>
          <w:rFonts w:eastAsia="黑体"/>
          <w:sz w:val="28"/>
          <w:szCs w:val="28"/>
          <w:highlight w:val="none"/>
        </w:rPr>
        <w:t>（项目名称）</w:t>
      </w:r>
    </w:p>
    <w:p w14:paraId="1CB3AF7F">
      <w:pPr>
        <w:jc w:val="center"/>
        <w:rPr>
          <w:rFonts w:eastAsia="黑体"/>
          <w:sz w:val="20"/>
          <w:szCs w:val="20"/>
          <w:highlight w:val="none"/>
        </w:rPr>
      </w:pPr>
    </w:p>
    <w:p w14:paraId="7F67D925">
      <w:pPr>
        <w:rPr>
          <w:rFonts w:eastAsia="黑体"/>
          <w:sz w:val="20"/>
          <w:szCs w:val="20"/>
          <w:highlight w:val="none"/>
        </w:rPr>
      </w:pPr>
    </w:p>
    <w:p w14:paraId="5AE9D7EA">
      <w:pPr>
        <w:jc w:val="center"/>
        <w:rPr>
          <w:rFonts w:eastAsia="黑体"/>
          <w:sz w:val="44"/>
          <w:szCs w:val="44"/>
          <w:highlight w:val="none"/>
        </w:rPr>
      </w:pPr>
      <w:r>
        <w:rPr>
          <w:rFonts w:eastAsia="黑体"/>
          <w:sz w:val="44"/>
          <w:szCs w:val="44"/>
          <w:highlight w:val="none"/>
        </w:rPr>
        <w:t>投  标  文  件</w:t>
      </w:r>
      <w:r>
        <w:rPr>
          <w:rFonts w:hint="eastAsia" w:eastAsia="黑体"/>
          <w:sz w:val="44"/>
          <w:szCs w:val="44"/>
          <w:highlight w:val="none"/>
        </w:rPr>
        <w:t xml:space="preserve">  三</w:t>
      </w:r>
    </w:p>
    <w:p w14:paraId="4D9A83AD">
      <w:pPr>
        <w:jc w:val="center"/>
        <w:rPr>
          <w:rFonts w:eastAsia="黑体"/>
          <w:sz w:val="44"/>
          <w:szCs w:val="44"/>
          <w:highlight w:val="none"/>
        </w:rPr>
      </w:pPr>
      <w:r>
        <w:rPr>
          <w:rFonts w:hint="eastAsia" w:eastAsia="黑体"/>
          <w:sz w:val="44"/>
          <w:szCs w:val="44"/>
          <w:highlight w:val="none"/>
        </w:rPr>
        <w:t>（商务标文件）</w:t>
      </w:r>
    </w:p>
    <w:p w14:paraId="00AD4571">
      <w:pPr>
        <w:rPr>
          <w:rFonts w:eastAsia="黑体"/>
          <w:sz w:val="28"/>
          <w:szCs w:val="28"/>
          <w:highlight w:val="none"/>
        </w:rPr>
      </w:pPr>
    </w:p>
    <w:p w14:paraId="03FF9373">
      <w:pPr>
        <w:rPr>
          <w:rFonts w:eastAsia="黑体"/>
          <w:sz w:val="28"/>
          <w:szCs w:val="28"/>
          <w:highlight w:val="none"/>
        </w:rPr>
      </w:pPr>
    </w:p>
    <w:p w14:paraId="6F4198FD">
      <w:pPr>
        <w:rPr>
          <w:rFonts w:eastAsia="黑体"/>
          <w:sz w:val="28"/>
          <w:szCs w:val="28"/>
          <w:highlight w:val="none"/>
        </w:rPr>
      </w:pPr>
    </w:p>
    <w:p w14:paraId="18D553B1">
      <w:pPr>
        <w:rPr>
          <w:rFonts w:eastAsia="黑体"/>
          <w:sz w:val="28"/>
          <w:szCs w:val="28"/>
          <w:highlight w:val="none"/>
        </w:rPr>
      </w:pPr>
    </w:p>
    <w:p w14:paraId="0E5FE50F">
      <w:pPr>
        <w:rPr>
          <w:rFonts w:eastAsia="黑体"/>
          <w:sz w:val="28"/>
          <w:szCs w:val="28"/>
          <w:highlight w:val="none"/>
        </w:rPr>
      </w:pPr>
    </w:p>
    <w:p w14:paraId="74AFA9E2">
      <w:pPr>
        <w:rPr>
          <w:rFonts w:eastAsia="黑体"/>
          <w:sz w:val="28"/>
          <w:szCs w:val="28"/>
          <w:highlight w:val="none"/>
        </w:rPr>
      </w:pPr>
    </w:p>
    <w:p w14:paraId="078AB10D">
      <w:pPr>
        <w:rPr>
          <w:rFonts w:eastAsia="黑体"/>
          <w:sz w:val="28"/>
          <w:szCs w:val="28"/>
          <w:highlight w:val="none"/>
        </w:rPr>
      </w:pPr>
    </w:p>
    <w:p w14:paraId="5C03182B">
      <w:pPr>
        <w:rPr>
          <w:rFonts w:eastAsia="黑体"/>
          <w:sz w:val="28"/>
          <w:szCs w:val="28"/>
          <w:highlight w:val="none"/>
        </w:rPr>
      </w:pPr>
    </w:p>
    <w:p w14:paraId="50FB798D">
      <w:pPr>
        <w:rPr>
          <w:rFonts w:eastAsia="黑体"/>
          <w:sz w:val="28"/>
          <w:szCs w:val="28"/>
          <w:highlight w:val="none"/>
        </w:rPr>
      </w:pPr>
    </w:p>
    <w:p w14:paraId="0682BFC9">
      <w:pPr>
        <w:rPr>
          <w:rFonts w:eastAsia="黑体"/>
          <w:sz w:val="28"/>
          <w:szCs w:val="28"/>
          <w:highlight w:val="none"/>
        </w:rPr>
      </w:pPr>
    </w:p>
    <w:p w14:paraId="68117E32">
      <w:pPr>
        <w:rPr>
          <w:rFonts w:eastAsia="黑体"/>
          <w:sz w:val="28"/>
          <w:szCs w:val="28"/>
          <w:highlight w:val="none"/>
        </w:rPr>
      </w:pPr>
    </w:p>
    <w:p w14:paraId="038F9E36">
      <w:pPr>
        <w:jc w:val="center"/>
        <w:rPr>
          <w:rFonts w:eastAsia="黑体"/>
          <w:sz w:val="28"/>
          <w:szCs w:val="28"/>
          <w:u w:val="single"/>
        </w:rPr>
      </w:pPr>
      <w:r>
        <w:rPr>
          <w:rFonts w:hint="eastAsia" w:eastAsia="黑体"/>
          <w:sz w:val="28"/>
          <w:szCs w:val="28"/>
        </w:rPr>
        <w:t xml:space="preserve"> 投标人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w:t>
      </w:r>
      <w:r>
        <w:rPr>
          <w:rFonts w:hint="eastAsia" w:eastAsia="黑体"/>
          <w:sz w:val="28"/>
          <w:szCs w:val="28"/>
        </w:rPr>
        <w:t>盖</w:t>
      </w:r>
      <w:r>
        <w:rPr>
          <w:rFonts w:eastAsia="黑体"/>
          <w:sz w:val="28"/>
          <w:szCs w:val="28"/>
        </w:rPr>
        <w:t>章）</w:t>
      </w:r>
    </w:p>
    <w:p w14:paraId="4CAB06D8">
      <w:pPr>
        <w:jc w:val="center"/>
        <w:rPr>
          <w:rFonts w:eastAsia="黑体"/>
          <w:sz w:val="28"/>
          <w:szCs w:val="28"/>
        </w:rPr>
      </w:pPr>
      <w:r>
        <w:rPr>
          <w:rFonts w:hint="eastAsia" w:eastAsia="黑体"/>
          <w:sz w:val="28"/>
          <w:szCs w:val="28"/>
        </w:rPr>
        <w:t xml:space="preserve">   </w:t>
      </w:r>
      <w:r>
        <w:rPr>
          <w:rFonts w:eastAsia="黑体"/>
          <w:sz w:val="28"/>
          <w:szCs w:val="28"/>
        </w:rPr>
        <w:t>法定代表人</w:t>
      </w:r>
      <w:r>
        <w:rPr>
          <w:rFonts w:hint="eastAsia" w:eastAsia="黑体"/>
          <w:sz w:val="28"/>
          <w:szCs w:val="28"/>
          <w:lang w:val="en-US" w:eastAsia="zh-CN"/>
        </w:rPr>
        <w:t>或授权委托人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w:t>
      </w:r>
      <w:r>
        <w:rPr>
          <w:rFonts w:hint="eastAsia" w:eastAsia="黑体"/>
          <w:sz w:val="28"/>
          <w:szCs w:val="28"/>
        </w:rPr>
        <w:t>签字或盖章</w:t>
      </w:r>
      <w:r>
        <w:rPr>
          <w:rFonts w:eastAsia="黑体"/>
          <w:sz w:val="28"/>
          <w:szCs w:val="28"/>
        </w:rPr>
        <w:t>）</w:t>
      </w:r>
    </w:p>
    <w:p w14:paraId="350C1BB2">
      <w:pPr>
        <w:jc w:val="center"/>
        <w:rPr>
          <w:rFonts w:eastAsia="黑体"/>
          <w:sz w:val="28"/>
          <w:szCs w:val="28"/>
          <w:highlight w:val="none"/>
        </w:rPr>
      </w:pPr>
      <w:r>
        <w:rPr>
          <w:rFonts w:hint="eastAsia" w:eastAsia="黑体"/>
          <w:sz w:val="28"/>
          <w:szCs w:val="28"/>
          <w:highlight w:val="none"/>
          <w:u w:val="single"/>
        </w:rPr>
        <w:t xml:space="preserve">      </w:t>
      </w:r>
      <w:r>
        <w:rPr>
          <w:rFonts w:eastAsia="黑体"/>
          <w:sz w:val="28"/>
          <w:szCs w:val="28"/>
          <w:highlight w:val="none"/>
        </w:rPr>
        <w:t>年</w:t>
      </w:r>
      <w:r>
        <w:rPr>
          <w:rFonts w:hint="eastAsia" w:eastAsia="黑体"/>
          <w:sz w:val="28"/>
          <w:szCs w:val="28"/>
          <w:highlight w:val="none"/>
          <w:u w:val="single"/>
        </w:rPr>
        <w:t xml:space="preserve">     </w:t>
      </w:r>
      <w:r>
        <w:rPr>
          <w:rFonts w:eastAsia="黑体"/>
          <w:sz w:val="28"/>
          <w:szCs w:val="28"/>
          <w:highlight w:val="none"/>
        </w:rPr>
        <w:t>月</w:t>
      </w:r>
      <w:r>
        <w:rPr>
          <w:rFonts w:hint="eastAsia" w:eastAsia="黑体"/>
          <w:sz w:val="28"/>
          <w:szCs w:val="28"/>
          <w:highlight w:val="none"/>
          <w:u w:val="single"/>
        </w:rPr>
        <w:t xml:space="preserve">     </w:t>
      </w:r>
      <w:r>
        <w:rPr>
          <w:rFonts w:eastAsia="黑体"/>
          <w:sz w:val="28"/>
          <w:szCs w:val="28"/>
          <w:highlight w:val="none"/>
        </w:rPr>
        <w:t>日</w:t>
      </w:r>
    </w:p>
    <w:p w14:paraId="2EE77B13">
      <w:pPr>
        <w:rPr>
          <w:highlight w:val="none"/>
        </w:rPr>
      </w:pPr>
    </w:p>
    <w:p w14:paraId="2F4494A4">
      <w:pPr>
        <w:pStyle w:val="14"/>
        <w:ind w:firstLine="420"/>
        <w:rPr>
          <w:highlight w:val="none"/>
        </w:rPr>
      </w:pPr>
    </w:p>
    <w:p w14:paraId="3AB72A24">
      <w:pPr>
        <w:rPr>
          <w:highlight w:val="none"/>
        </w:rPr>
      </w:pPr>
    </w:p>
    <w:p w14:paraId="60A767E1">
      <w:pPr>
        <w:spacing w:beforeLines="50" w:afterLines="50" w:line="440" w:lineRule="exact"/>
        <w:ind w:firstLine="643" w:firstLineChars="200"/>
        <w:jc w:val="left"/>
        <w:rPr>
          <w:rStyle w:val="120"/>
          <w:rFonts w:ascii="宋体" w:hAnsi="宋体" w:cs="宋体"/>
          <w:sz w:val="32"/>
          <w:highlight w:val="none"/>
        </w:rPr>
      </w:pPr>
      <w:bookmarkStart w:id="922" w:name="_Toc19174"/>
      <w:bookmarkStart w:id="923" w:name="_Toc35425139"/>
      <w:bookmarkStart w:id="924" w:name="_Toc35424973"/>
      <w:bookmarkStart w:id="925" w:name="_Toc78803401"/>
      <w:r>
        <w:rPr>
          <w:rStyle w:val="120"/>
          <w:rFonts w:hint="eastAsia" w:ascii="宋体" w:hAnsi="宋体" w:cs="宋体"/>
          <w:sz w:val="32"/>
          <w:highlight w:val="none"/>
        </w:rPr>
        <w:br w:type="page"/>
      </w:r>
      <w:r>
        <w:rPr>
          <w:rStyle w:val="120"/>
          <w:rFonts w:hint="eastAsia" w:ascii="宋体" w:hAnsi="宋体" w:cs="宋体"/>
          <w:sz w:val="32"/>
          <w:highlight w:val="none"/>
        </w:rPr>
        <w:t>投标文件三</w:t>
      </w:r>
      <w:bookmarkEnd w:id="922"/>
      <w:bookmarkEnd w:id="923"/>
      <w:bookmarkEnd w:id="924"/>
      <w:r>
        <w:rPr>
          <w:rStyle w:val="120"/>
          <w:rFonts w:hint="eastAsia" w:ascii="宋体" w:hAnsi="宋体" w:cs="宋体"/>
          <w:sz w:val="32"/>
          <w:highlight w:val="none"/>
        </w:rPr>
        <w:t>：商务标目录</w:t>
      </w:r>
      <w:bookmarkEnd w:id="925"/>
    </w:p>
    <w:p w14:paraId="74D94105">
      <w:pPr>
        <w:spacing w:line="440" w:lineRule="exact"/>
        <w:ind w:firstLine="420" w:firstLineChars="200"/>
        <w:jc w:val="left"/>
        <w:rPr>
          <w:rFonts w:ascii="宋体" w:hAnsi="宋体" w:cs="宋体"/>
          <w:highlight w:val="none"/>
        </w:rPr>
      </w:pPr>
      <w:r>
        <w:rPr>
          <w:rFonts w:hint="eastAsia" w:ascii="宋体" w:hAnsi="宋体" w:cs="宋体"/>
          <w:highlight w:val="none"/>
        </w:rPr>
        <w:t>（1）投标函（格式见附件）</w:t>
      </w:r>
      <w:r>
        <w:rPr>
          <w:rFonts w:hint="eastAsia" w:ascii="宋体" w:hAnsi="宋体" w:cs="宋体"/>
          <w:highlight w:val="none"/>
          <w:lang w:eastAsia="zh-CN"/>
        </w:rPr>
        <w:t>。</w:t>
      </w:r>
      <w:r>
        <w:rPr>
          <w:rFonts w:hint="eastAsia" w:ascii="宋体" w:hAnsi="宋体" w:cs="宋体"/>
          <w:highlight w:val="none"/>
        </w:rPr>
        <w:t xml:space="preserve">  </w:t>
      </w:r>
    </w:p>
    <w:p w14:paraId="15662A50">
      <w:pPr>
        <w:spacing w:line="540" w:lineRule="exact"/>
        <w:rPr>
          <w:highlight w:val="none"/>
        </w:rPr>
      </w:pPr>
    </w:p>
    <w:p w14:paraId="03122088">
      <w:pPr>
        <w:spacing w:line="540" w:lineRule="exact"/>
        <w:rPr>
          <w:rFonts w:eastAsia="黑体"/>
          <w:sz w:val="20"/>
          <w:szCs w:val="20"/>
          <w:highlight w:val="none"/>
        </w:rPr>
      </w:pPr>
    </w:p>
    <w:p w14:paraId="3338FC9F">
      <w:pPr>
        <w:spacing w:line="540" w:lineRule="exact"/>
        <w:rPr>
          <w:rFonts w:eastAsia="黑体"/>
          <w:sz w:val="20"/>
          <w:szCs w:val="20"/>
          <w:highlight w:val="none"/>
        </w:rPr>
      </w:pPr>
    </w:p>
    <w:p w14:paraId="3D5F9903">
      <w:pPr>
        <w:spacing w:line="540" w:lineRule="exact"/>
        <w:rPr>
          <w:rFonts w:eastAsia="黑体"/>
          <w:sz w:val="20"/>
          <w:szCs w:val="20"/>
          <w:highlight w:val="none"/>
        </w:rPr>
      </w:pPr>
    </w:p>
    <w:p w14:paraId="6FEF5B0D">
      <w:pPr>
        <w:spacing w:line="360" w:lineRule="auto"/>
        <w:ind w:firstLine="420" w:firstLineChars="200"/>
        <w:jc w:val="right"/>
        <w:rPr>
          <w:szCs w:val="21"/>
          <w:highlight w:val="none"/>
          <w:u w:val="single"/>
        </w:rPr>
      </w:pPr>
    </w:p>
    <w:p w14:paraId="70F20168">
      <w:pPr>
        <w:spacing w:line="360" w:lineRule="auto"/>
        <w:ind w:firstLine="420" w:firstLineChars="200"/>
        <w:jc w:val="right"/>
        <w:rPr>
          <w:szCs w:val="21"/>
          <w:highlight w:val="none"/>
          <w:u w:val="single"/>
        </w:rPr>
      </w:pPr>
    </w:p>
    <w:p w14:paraId="5BDCA848">
      <w:pPr>
        <w:spacing w:line="360" w:lineRule="auto"/>
        <w:ind w:firstLine="420" w:firstLineChars="200"/>
        <w:jc w:val="right"/>
        <w:rPr>
          <w:szCs w:val="21"/>
          <w:highlight w:val="none"/>
          <w:u w:val="single"/>
        </w:rPr>
      </w:pPr>
    </w:p>
    <w:p w14:paraId="5B4A47D5">
      <w:pPr>
        <w:spacing w:line="360" w:lineRule="auto"/>
        <w:ind w:firstLine="420" w:firstLineChars="200"/>
        <w:jc w:val="right"/>
        <w:rPr>
          <w:szCs w:val="21"/>
          <w:highlight w:val="none"/>
          <w:u w:val="single"/>
        </w:rPr>
      </w:pPr>
    </w:p>
    <w:p w14:paraId="6AF87BBA">
      <w:pPr>
        <w:spacing w:line="360" w:lineRule="auto"/>
        <w:ind w:firstLine="420" w:firstLineChars="200"/>
        <w:jc w:val="right"/>
        <w:rPr>
          <w:szCs w:val="21"/>
          <w:highlight w:val="none"/>
          <w:u w:val="single"/>
        </w:rPr>
      </w:pPr>
    </w:p>
    <w:p w14:paraId="49A7FE35">
      <w:pPr>
        <w:spacing w:line="360" w:lineRule="auto"/>
        <w:ind w:firstLine="420" w:firstLineChars="200"/>
        <w:jc w:val="right"/>
        <w:rPr>
          <w:szCs w:val="21"/>
          <w:highlight w:val="none"/>
          <w:u w:val="single"/>
        </w:rPr>
      </w:pPr>
    </w:p>
    <w:p w14:paraId="7EAE036F">
      <w:pPr>
        <w:spacing w:line="360" w:lineRule="auto"/>
        <w:ind w:firstLine="420" w:firstLineChars="200"/>
        <w:jc w:val="right"/>
        <w:rPr>
          <w:szCs w:val="21"/>
          <w:highlight w:val="none"/>
          <w:u w:val="single"/>
        </w:rPr>
      </w:pPr>
    </w:p>
    <w:p w14:paraId="39D3A8B9">
      <w:pPr>
        <w:spacing w:line="360" w:lineRule="auto"/>
        <w:ind w:firstLine="420" w:firstLineChars="200"/>
        <w:jc w:val="right"/>
        <w:rPr>
          <w:szCs w:val="21"/>
          <w:highlight w:val="none"/>
          <w:u w:val="single"/>
        </w:rPr>
      </w:pPr>
    </w:p>
    <w:p w14:paraId="042B576F">
      <w:pPr>
        <w:jc w:val="center"/>
        <w:rPr>
          <w:b/>
          <w:sz w:val="32"/>
          <w:szCs w:val="32"/>
          <w:highlight w:val="none"/>
        </w:rPr>
      </w:pPr>
    </w:p>
    <w:p w14:paraId="29EE3D81">
      <w:pPr>
        <w:jc w:val="center"/>
        <w:rPr>
          <w:b/>
          <w:sz w:val="32"/>
          <w:szCs w:val="32"/>
          <w:highlight w:val="none"/>
        </w:rPr>
      </w:pPr>
    </w:p>
    <w:p w14:paraId="569DA32B">
      <w:pPr>
        <w:jc w:val="center"/>
        <w:rPr>
          <w:b/>
          <w:sz w:val="32"/>
          <w:szCs w:val="32"/>
          <w:highlight w:val="none"/>
        </w:rPr>
      </w:pPr>
    </w:p>
    <w:p w14:paraId="30415CF4">
      <w:pPr>
        <w:jc w:val="center"/>
        <w:rPr>
          <w:b/>
          <w:sz w:val="32"/>
          <w:szCs w:val="32"/>
          <w:highlight w:val="none"/>
        </w:rPr>
      </w:pPr>
    </w:p>
    <w:p w14:paraId="1AAF50B0">
      <w:pPr>
        <w:jc w:val="center"/>
        <w:rPr>
          <w:b/>
          <w:sz w:val="32"/>
          <w:szCs w:val="32"/>
          <w:highlight w:val="none"/>
        </w:rPr>
      </w:pPr>
    </w:p>
    <w:p w14:paraId="5BCCA520">
      <w:pPr>
        <w:jc w:val="center"/>
        <w:rPr>
          <w:b/>
          <w:sz w:val="32"/>
          <w:szCs w:val="32"/>
          <w:highlight w:val="none"/>
        </w:rPr>
      </w:pPr>
    </w:p>
    <w:p w14:paraId="194A658F">
      <w:pPr>
        <w:jc w:val="center"/>
        <w:rPr>
          <w:b/>
          <w:sz w:val="32"/>
          <w:szCs w:val="32"/>
          <w:highlight w:val="none"/>
        </w:rPr>
      </w:pPr>
    </w:p>
    <w:p w14:paraId="3F1030A3">
      <w:pPr>
        <w:spacing w:line="360" w:lineRule="auto"/>
        <w:rPr>
          <w:b/>
          <w:bCs/>
          <w:sz w:val="32"/>
          <w:szCs w:val="32"/>
          <w:highlight w:val="none"/>
        </w:rPr>
      </w:pPr>
    </w:p>
    <w:p w14:paraId="5D358DCD">
      <w:pPr>
        <w:jc w:val="center"/>
        <w:rPr>
          <w:rFonts w:ascii="宋体" w:hAnsi="宋体"/>
          <w:b/>
          <w:sz w:val="32"/>
          <w:szCs w:val="32"/>
          <w:highlight w:val="none"/>
        </w:rPr>
      </w:pPr>
      <w:r>
        <w:rPr>
          <w:rFonts w:hint="eastAsia" w:ascii="宋体" w:hAnsi="宋体"/>
          <w:b/>
          <w:sz w:val="32"/>
          <w:szCs w:val="32"/>
          <w:highlight w:val="none"/>
        </w:rPr>
        <w:br w:type="page"/>
      </w:r>
      <w:r>
        <w:rPr>
          <w:rFonts w:hint="eastAsia" w:ascii="宋体" w:hAnsi="宋体"/>
          <w:b/>
          <w:sz w:val="32"/>
          <w:szCs w:val="32"/>
          <w:highlight w:val="none"/>
        </w:rPr>
        <w:t>（1）投 标 函</w:t>
      </w:r>
    </w:p>
    <w:p w14:paraId="246EE23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rPr>
      </w:pPr>
      <w:bookmarkStart w:id="926" w:name="_Toc35425140"/>
      <w:bookmarkStart w:id="927" w:name="_Toc506107366"/>
      <w:bookmarkStart w:id="928" w:name="_Toc35424974"/>
      <w:bookmarkStart w:id="929" w:name="_Toc15058950"/>
      <w:r>
        <w:rPr>
          <w:rFonts w:hint="eastAsia" w:ascii="宋体" w:hAnsi="宋体" w:eastAsia="宋体" w:cs="宋体"/>
          <w:b/>
          <w:bCs/>
          <w:color w:val="auto"/>
        </w:rPr>
        <w:t>致 ：</w:t>
      </w:r>
      <w:r>
        <w:rPr>
          <w:rFonts w:hint="eastAsia" w:ascii="宋体" w:hAnsi="宋体" w:eastAsia="宋体" w:cs="宋体"/>
          <w:b/>
          <w:bCs/>
          <w:color w:val="auto"/>
          <w:u w:val="single"/>
          <w:lang w:val="en-US" w:eastAsia="zh-CN"/>
        </w:rPr>
        <w:t xml:space="preserve">       （招标人） </w:t>
      </w:r>
      <w:r>
        <w:rPr>
          <w:rFonts w:hint="eastAsia" w:ascii="宋体" w:hAnsi="宋体" w:eastAsia="宋体" w:cs="宋体"/>
          <w:color w:val="auto"/>
        </w:rPr>
        <w:t xml:space="preserve">：  </w:t>
      </w:r>
    </w:p>
    <w:p w14:paraId="34202DD2">
      <w:pPr>
        <w:keepNext w:val="0"/>
        <w:keepLines w:val="0"/>
        <w:pageBreakBefore w:val="0"/>
        <w:widowControl w:val="0"/>
        <w:kinsoku/>
        <w:wordWrap/>
        <w:overflowPunct/>
        <w:topLinePunct w:val="0"/>
        <w:autoSpaceDE/>
        <w:autoSpaceDN/>
        <w:bidi w:val="0"/>
        <w:adjustRightInd/>
        <w:snapToGrid/>
        <w:spacing w:line="460" w:lineRule="exact"/>
        <w:ind w:firstLine="525" w:firstLineChars="250"/>
        <w:jc w:val="left"/>
        <w:textAlignment w:val="auto"/>
        <w:rPr>
          <w:rFonts w:hint="eastAsia" w:ascii="宋体" w:hAnsi="宋体" w:eastAsia="宋体" w:cs="宋体"/>
          <w:color w:val="auto"/>
          <w:lang w:eastAsia="zh-CN"/>
        </w:rPr>
      </w:pPr>
      <w:r>
        <w:rPr>
          <w:rFonts w:hint="eastAsia" w:ascii="宋体" w:hAnsi="宋体" w:eastAsia="宋体" w:cs="宋体"/>
          <w:color w:val="auto"/>
        </w:rPr>
        <w:t>我们决定参加贵单位组织的“</w:t>
      </w:r>
      <w:r>
        <w:rPr>
          <w:rFonts w:hint="eastAsia" w:ascii="宋体" w:hAnsi="宋体" w:eastAsia="宋体" w:cs="宋体"/>
          <w:color w:val="auto"/>
          <w:u w:val="single"/>
          <w:lang w:val="en-US" w:eastAsia="zh-CN"/>
        </w:rPr>
        <w:t xml:space="preserve">                   （项目名称）</w:t>
      </w:r>
      <w:r>
        <w:rPr>
          <w:rFonts w:hint="eastAsia" w:ascii="宋体" w:hAnsi="宋体" w:eastAsia="宋体" w:cs="宋体"/>
          <w:color w:val="auto"/>
        </w:rPr>
        <w:t xml:space="preserve">”的项目。我方授权 </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eastAsia="宋体" w:cs="宋体"/>
          <w:color w:val="auto"/>
          <w:u w:val="none"/>
        </w:rPr>
        <w:t>姓名和职务</w:t>
      </w:r>
      <w:r>
        <w:rPr>
          <w:rFonts w:hint="eastAsia" w:ascii="宋体" w:hAnsi="宋体" w:eastAsia="宋体" w:cs="宋体"/>
          <w:color w:val="auto"/>
        </w:rPr>
        <w:t xml:space="preserve">)代表我方 </w:t>
      </w:r>
      <w:r>
        <w:rPr>
          <w:rFonts w:hint="eastAsia" w:ascii="宋体" w:hAnsi="宋体" w:eastAsia="宋体" w:cs="宋体"/>
          <w:color w:val="auto"/>
          <w:u w:val="single"/>
        </w:rPr>
        <w:t xml:space="preserve">             </w:t>
      </w:r>
      <w:r>
        <w:rPr>
          <w:rFonts w:hint="eastAsia" w:ascii="宋体" w:hAnsi="宋体" w:eastAsia="宋体" w:cs="宋体"/>
          <w:color w:val="auto"/>
        </w:rPr>
        <w:t xml:space="preserve">（投标单位的名称）全权处理本项目投标的有关事宜 </w:t>
      </w:r>
      <w:r>
        <w:rPr>
          <w:rFonts w:hint="eastAsia" w:ascii="宋体" w:hAnsi="宋体" w:eastAsia="宋体" w:cs="宋体"/>
          <w:color w:val="auto"/>
          <w:lang w:eastAsia="zh-CN"/>
        </w:rPr>
        <w:t>。</w:t>
      </w:r>
    </w:p>
    <w:p w14:paraId="4EEFA394">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lang w:val="en-US"/>
        </w:rPr>
      </w:pPr>
      <w:r>
        <w:rPr>
          <w:rFonts w:hint="eastAsia" w:ascii="宋体" w:hAnsi="宋体" w:cs="宋体"/>
          <w:color w:val="auto"/>
          <w:lang w:val="en-US" w:eastAsia="zh-CN"/>
        </w:rPr>
        <w:t>1、</w:t>
      </w:r>
      <w:r>
        <w:rPr>
          <w:rFonts w:hint="eastAsia" w:ascii="宋体" w:hAnsi="宋体" w:eastAsia="宋体" w:cs="宋体"/>
          <w:color w:val="auto"/>
        </w:rPr>
        <w:t>我们已仔细地研究了</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 xml:space="preserve"> </w:t>
      </w:r>
      <w:r>
        <w:rPr>
          <w:rFonts w:hint="eastAsia" w:ascii="宋体" w:hAnsi="宋体" w:eastAsia="宋体" w:cs="宋体"/>
          <w:color w:val="auto"/>
          <w:u w:val="single"/>
          <w:lang w:val="en-US" w:eastAsia="zh-CN"/>
        </w:rPr>
        <w:t xml:space="preserve"> （项目名称）</w:t>
      </w:r>
      <w:r>
        <w:rPr>
          <w:rFonts w:hint="eastAsia" w:ascii="宋体" w:hAnsi="宋体" w:eastAsia="宋体" w:cs="宋体"/>
          <w:color w:val="auto"/>
        </w:rPr>
        <w:t>招标文件的全部内容，包括但不限于承包人须知合同条件、工作要求，以及全部补遗和澄清文件。我们已了解和审核了全部招标文件，并完全理解了招标文件</w:t>
      </w:r>
      <w:r>
        <w:rPr>
          <w:rFonts w:hint="eastAsia" w:ascii="宋体" w:hAnsi="宋体" w:eastAsia="宋体" w:cs="宋体"/>
          <w:color w:val="auto"/>
          <w:spacing w:val="-1"/>
        </w:rPr>
        <w:t>规定的合同范围，工作要求，并考虑到了潜在所有风险。据此我方愿以</w:t>
      </w:r>
      <w:r>
        <w:rPr>
          <w:rFonts w:hint="eastAsia" w:ascii="宋体" w:hAnsi="宋体" w:cs="宋体"/>
          <w:color w:val="auto"/>
          <w:spacing w:val="-1"/>
          <w:lang w:val="en-US" w:eastAsia="zh-CN"/>
        </w:rPr>
        <w:t>投标报价</w:t>
      </w:r>
      <w:r>
        <w:rPr>
          <w:rFonts w:hint="eastAsia" w:ascii="宋体" w:hAnsi="宋体" w:eastAsia="宋体" w:cs="宋体"/>
          <w:color w:val="auto"/>
          <w:spacing w:val="-1"/>
        </w:rPr>
        <w:t>：</w:t>
      </w:r>
      <w:r>
        <w:rPr>
          <w:rFonts w:hint="eastAsia" w:ascii="宋体" w:hAnsi="宋体" w:cs="宋体"/>
          <w:color w:val="auto"/>
          <w:spacing w:val="-1"/>
          <w:u w:val="single"/>
          <w:lang w:val="en-US" w:eastAsia="zh-CN"/>
        </w:rPr>
        <w:t xml:space="preserve">     </w:t>
      </w:r>
      <w:r>
        <w:rPr>
          <w:rFonts w:hint="eastAsia" w:ascii="宋体" w:hAnsi="宋体" w:eastAsia="宋体" w:cs="宋体"/>
          <w:color w:val="auto"/>
          <w:spacing w:val="56"/>
          <w:u w:val="single"/>
        </w:rPr>
        <w:t xml:space="preserve">  </w:t>
      </w:r>
      <w:r>
        <w:rPr>
          <w:rFonts w:hint="eastAsia" w:ascii="宋体" w:hAnsi="宋体" w:cs="宋体"/>
          <w:color w:val="auto"/>
          <w:lang w:val="en-US" w:eastAsia="zh-CN"/>
        </w:rPr>
        <w:t>元</w:t>
      </w:r>
      <w:r>
        <w:rPr>
          <w:rFonts w:hint="eastAsia" w:ascii="宋体" w:hAnsi="宋体" w:eastAsia="宋体" w:cs="宋体"/>
          <w:color w:val="auto"/>
        </w:rPr>
        <w:t>（小数点后保留2位）作为本工程项目</w:t>
      </w:r>
      <w:r>
        <w:rPr>
          <w:rFonts w:hint="eastAsia" w:ascii="宋体" w:hAnsi="宋体" w:cs="宋体"/>
          <w:color w:val="auto"/>
          <w:lang w:val="en-US" w:eastAsia="zh-CN"/>
        </w:rPr>
        <w:t>设计</w:t>
      </w:r>
      <w:r>
        <w:rPr>
          <w:rFonts w:hint="eastAsia" w:ascii="宋体" w:hAnsi="宋体" w:eastAsia="宋体" w:cs="宋体"/>
          <w:color w:val="auto"/>
        </w:rPr>
        <w:t>工作所需的全部费用。</w:t>
      </w:r>
    </w:p>
    <w:p w14:paraId="36ACFBD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2、一旦我方中标，我方将派出</w:t>
      </w:r>
      <w:r>
        <w:rPr>
          <w:rFonts w:hint="eastAsia" w:ascii="宋体" w:hAnsi="宋体" w:eastAsia="宋体" w:cs="宋体"/>
          <w:color w:val="auto"/>
          <w:u w:val="single"/>
        </w:rPr>
        <w:t xml:space="preserve">      </w:t>
      </w:r>
      <w:r>
        <w:rPr>
          <w:rFonts w:hint="eastAsia" w:ascii="宋体" w:hAnsi="宋体" w:eastAsia="宋体" w:cs="宋体"/>
          <w:color w:val="auto"/>
        </w:rPr>
        <w:t>为本</w:t>
      </w:r>
      <w:r>
        <w:rPr>
          <w:rFonts w:hint="eastAsia" w:ascii="宋体" w:hAnsi="宋体" w:cs="宋体"/>
          <w:color w:val="auto"/>
          <w:lang w:val="en-US" w:eastAsia="zh-CN"/>
        </w:rPr>
        <w:t>项目的项目负责人</w:t>
      </w:r>
      <w:r>
        <w:rPr>
          <w:rFonts w:hint="eastAsia" w:ascii="宋体" w:hAnsi="宋体" w:eastAsia="宋体" w:cs="宋体"/>
          <w:color w:val="auto"/>
        </w:rPr>
        <w:t>，按招标文件的要求承担本工程的</w:t>
      </w:r>
      <w:r>
        <w:rPr>
          <w:rFonts w:hint="eastAsia" w:ascii="宋体" w:hAnsi="宋体" w:cs="宋体"/>
          <w:color w:val="auto"/>
          <w:lang w:val="en-US" w:eastAsia="zh-CN"/>
        </w:rPr>
        <w:t>设计</w:t>
      </w:r>
      <w:r>
        <w:rPr>
          <w:rFonts w:hint="eastAsia" w:ascii="宋体" w:hAnsi="宋体" w:eastAsia="宋体" w:cs="宋体"/>
          <w:color w:val="auto"/>
        </w:rPr>
        <w:t>工作。</w:t>
      </w:r>
    </w:p>
    <w:p w14:paraId="3D4AE92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3、如果贵方接受我单位中标，我单位保证在承包人须知规定的期限内，按本投标配备的人员及时开展工作，否则，贵方有权单方面终止合同，并令我单位立即退场，工程项目另行处理，由此造成的一切损失由我单位负责赔偿。</w:t>
      </w:r>
    </w:p>
    <w:p w14:paraId="4621521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4、我们声明，本投标文件的全部内容我公司已了解和熟悉，并承诺中标后严格按此投标文件执行。</w:t>
      </w:r>
    </w:p>
    <w:p w14:paraId="65BC97B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5、单位提供如下通讯地址：</w:t>
      </w:r>
      <w:r>
        <w:rPr>
          <w:rFonts w:hint="eastAsia" w:ascii="宋体" w:hAnsi="宋体" w:eastAsia="宋体" w:cs="宋体"/>
          <w:color w:val="auto"/>
          <w:u w:val="single"/>
        </w:rPr>
        <w:t xml:space="preserve">          </w:t>
      </w:r>
      <w:r>
        <w:rPr>
          <w:rFonts w:hint="eastAsia" w:ascii="宋体" w:hAnsi="宋体" w:eastAsia="宋体" w:cs="宋体"/>
          <w:color w:val="auto"/>
        </w:rPr>
        <w:t>电子邮箱（地址），确认本项目相关法律文书均通过提供的以上地址送达，相关文书只要发送至以上电子邮箱（地址）即视为送达，投标人愿意承担一切法律后果。</w:t>
      </w:r>
    </w:p>
    <w:p w14:paraId="32AA8FA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lang w:val="en-US" w:eastAsia="zh-CN"/>
        </w:rPr>
        <w:t>6</w:t>
      </w:r>
      <w:r>
        <w:rPr>
          <w:rFonts w:hint="eastAsia" w:ascii="宋体" w:hAnsi="宋体" w:eastAsia="宋体" w:cs="宋体"/>
          <w:color w:val="auto"/>
        </w:rPr>
        <w:t>、投标有效期为 90 日历天（从投标截止之日算起）。</w:t>
      </w:r>
    </w:p>
    <w:p w14:paraId="016CE0F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Cs w:val="21"/>
        </w:rPr>
      </w:pPr>
      <w:r>
        <w:rPr>
          <w:rFonts w:hint="eastAsia" w:ascii="宋体" w:hAnsi="宋体" w:cs="宋体"/>
          <w:color w:val="auto"/>
          <w:szCs w:val="21"/>
          <w:lang w:val="en-US" w:eastAsia="zh-CN"/>
        </w:rPr>
        <w:t>7、</w:t>
      </w:r>
      <w:r>
        <w:rPr>
          <w:rFonts w:hint="eastAsia" w:ascii="宋体" w:hAnsi="宋体" w:eastAsia="宋体" w:cs="宋体"/>
          <w:color w:val="auto"/>
          <w:szCs w:val="21"/>
        </w:rPr>
        <w:t>对本招标文件的所有条款进行承诺。</w:t>
      </w:r>
    </w:p>
    <w:p w14:paraId="58D9FF6D">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rPr>
      </w:pPr>
    </w:p>
    <w:p w14:paraId="7B092613">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u w:val="single"/>
        </w:rPr>
      </w:pPr>
      <w:r>
        <w:rPr>
          <w:rFonts w:hint="eastAsia" w:ascii="宋体" w:hAnsi="宋体" w:eastAsia="宋体" w:cs="宋体"/>
          <w:color w:val="auto"/>
          <w:szCs w:val="21"/>
        </w:rPr>
        <w:t>投标人：</w:t>
      </w:r>
      <w:r>
        <w:rPr>
          <w:rFonts w:hint="eastAsia" w:ascii="宋体" w:hAnsi="宋体" w:eastAsia="宋体" w:cs="宋体"/>
          <w:color w:val="auto"/>
          <w:szCs w:val="21"/>
          <w:u w:val="single"/>
        </w:rPr>
        <w:t xml:space="preserve">                             （</w:t>
      </w:r>
      <w:r>
        <w:rPr>
          <w:rFonts w:hint="eastAsia" w:ascii="宋体" w:hAnsi="宋体" w:cs="宋体"/>
          <w:color w:val="auto"/>
          <w:szCs w:val="21"/>
          <w:u w:val="single"/>
          <w:lang w:val="en-US" w:eastAsia="zh-CN"/>
        </w:rPr>
        <w:t>盖</w:t>
      </w:r>
      <w:r>
        <w:rPr>
          <w:rFonts w:hint="eastAsia" w:ascii="宋体" w:hAnsi="宋体" w:eastAsia="宋体" w:cs="宋体"/>
          <w:color w:val="auto"/>
          <w:szCs w:val="21"/>
          <w:u w:val="single"/>
        </w:rPr>
        <w:t xml:space="preserve">章）   </w:t>
      </w:r>
    </w:p>
    <w:p w14:paraId="6586A80F">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rPr>
      </w:pPr>
      <w:r>
        <w:rPr>
          <w:rFonts w:hint="eastAsia" w:ascii="宋体" w:hAnsi="宋体" w:eastAsia="宋体" w:cs="宋体"/>
          <w:color w:val="auto"/>
          <w:szCs w:val="21"/>
        </w:rPr>
        <w:t>法定代表人：</w:t>
      </w:r>
      <w:r>
        <w:rPr>
          <w:rFonts w:hint="eastAsia" w:ascii="宋体" w:hAnsi="宋体" w:eastAsia="宋体" w:cs="宋体"/>
          <w:color w:val="auto"/>
          <w:szCs w:val="21"/>
          <w:u w:val="single"/>
        </w:rPr>
        <w:t xml:space="preserve">                         （签</w:t>
      </w:r>
      <w:r>
        <w:rPr>
          <w:rFonts w:hint="eastAsia" w:ascii="宋体" w:hAnsi="宋体" w:cs="宋体"/>
          <w:color w:val="auto"/>
          <w:szCs w:val="21"/>
          <w:u w:val="single"/>
          <w:lang w:val="en-US" w:eastAsia="zh-CN"/>
        </w:rPr>
        <w:t>字或盖</w:t>
      </w:r>
      <w:r>
        <w:rPr>
          <w:rFonts w:hint="eastAsia" w:ascii="宋体" w:hAnsi="宋体" w:eastAsia="宋体" w:cs="宋体"/>
          <w:color w:val="auto"/>
          <w:szCs w:val="21"/>
          <w:u w:val="single"/>
        </w:rPr>
        <w:t>章）</w:t>
      </w:r>
    </w:p>
    <w:p w14:paraId="75BF44E2">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rPr>
      </w:pPr>
      <w:r>
        <w:rPr>
          <w:rFonts w:hint="eastAsia" w:ascii="宋体" w:hAnsi="宋体" w:eastAsia="宋体" w:cs="宋体"/>
          <w:color w:val="auto"/>
          <w:szCs w:val="21"/>
        </w:rPr>
        <w:t>单位地址：</w:t>
      </w:r>
      <w:r>
        <w:rPr>
          <w:rFonts w:hint="eastAsia" w:ascii="宋体" w:hAnsi="宋体" w:eastAsia="宋体" w:cs="宋体"/>
          <w:color w:val="auto"/>
          <w:szCs w:val="21"/>
          <w:u w:val="single"/>
        </w:rPr>
        <w:t xml:space="preserve">                                       </w:t>
      </w:r>
    </w:p>
    <w:p w14:paraId="152985B8">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u w:val="single"/>
        </w:rPr>
      </w:pPr>
      <w:r>
        <w:rPr>
          <w:rFonts w:hint="eastAsia" w:ascii="宋体" w:hAnsi="宋体" w:eastAsia="宋体" w:cs="宋体"/>
          <w:color w:val="auto"/>
          <w:szCs w:val="21"/>
        </w:rPr>
        <w:t>邮政编码：</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电话：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传真：</w:t>
      </w:r>
      <w:r>
        <w:rPr>
          <w:rFonts w:hint="eastAsia" w:ascii="宋体" w:hAnsi="宋体" w:eastAsia="宋体" w:cs="宋体"/>
          <w:color w:val="auto"/>
          <w:szCs w:val="21"/>
          <w:u w:val="single"/>
        </w:rPr>
        <w:t xml:space="preserve">       </w:t>
      </w:r>
    </w:p>
    <w:p w14:paraId="26367422">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年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月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14:paraId="172B3F58">
      <w:pPr>
        <w:pStyle w:val="44"/>
        <w:spacing w:beforeLines="50" w:afterLines="50" w:line="440" w:lineRule="exact"/>
        <w:rPr>
          <w:bCs/>
          <w:szCs w:val="32"/>
          <w:highlight w:val="none"/>
        </w:rPr>
      </w:pPr>
      <w:r>
        <w:rPr>
          <w:rFonts w:hint="eastAsia"/>
          <w:sz w:val="32"/>
          <w:szCs w:val="32"/>
          <w:highlight w:val="none"/>
        </w:rPr>
        <w:br w:type="page"/>
      </w:r>
      <w:bookmarkEnd w:id="7"/>
      <w:bookmarkEnd w:id="8"/>
      <w:bookmarkEnd w:id="9"/>
      <w:bookmarkEnd w:id="10"/>
      <w:bookmarkEnd w:id="11"/>
      <w:bookmarkEnd w:id="926"/>
      <w:bookmarkEnd w:id="927"/>
      <w:bookmarkEnd w:id="928"/>
      <w:bookmarkEnd w:id="929"/>
      <w:bookmarkStart w:id="930" w:name="_Toc78803402"/>
      <w:r>
        <w:rPr>
          <w:rFonts w:hint="eastAsia"/>
          <w:bCs/>
          <w:szCs w:val="32"/>
          <w:highlight w:val="none"/>
        </w:rPr>
        <w:t>第</w:t>
      </w:r>
      <w:r>
        <w:rPr>
          <w:rFonts w:hint="eastAsia"/>
          <w:bCs/>
          <w:szCs w:val="32"/>
          <w:highlight w:val="none"/>
          <w:lang w:val="en-US" w:eastAsia="zh-CN"/>
        </w:rPr>
        <w:t>七</w:t>
      </w:r>
      <w:r>
        <w:rPr>
          <w:rFonts w:hint="eastAsia"/>
          <w:bCs/>
          <w:szCs w:val="32"/>
          <w:highlight w:val="none"/>
        </w:rPr>
        <w:t>章  招标单位、招标代理机构对本招标文件的确认</w:t>
      </w:r>
      <w:bookmarkEnd w:id="930"/>
    </w:p>
    <w:p w14:paraId="7D391125">
      <w:pPr>
        <w:pStyle w:val="20"/>
        <w:rPr>
          <w:highlight w:val="none"/>
        </w:rPr>
      </w:pPr>
    </w:p>
    <w:tbl>
      <w:tblPr>
        <w:tblStyle w:val="47"/>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14:paraId="28B5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9" w:hRule="atLeast"/>
          <w:jc w:val="center"/>
        </w:trPr>
        <w:tc>
          <w:tcPr>
            <w:tcW w:w="9580" w:type="dxa"/>
            <w:noWrap/>
          </w:tcPr>
          <w:p w14:paraId="45DC8EDB">
            <w:pPr>
              <w:wordWrap w:val="0"/>
              <w:adjustRightInd w:val="0"/>
              <w:snapToGrid w:val="0"/>
              <w:spacing w:line="560" w:lineRule="exact"/>
              <w:rPr>
                <w:sz w:val="30"/>
                <w:highlight w:val="none"/>
              </w:rPr>
            </w:pPr>
          </w:p>
          <w:p w14:paraId="3CB446EA">
            <w:pPr>
              <w:wordWrap w:val="0"/>
              <w:spacing w:line="560" w:lineRule="exact"/>
              <w:ind w:firstLine="560" w:firstLineChars="200"/>
              <w:rPr>
                <w:sz w:val="28"/>
                <w:szCs w:val="28"/>
                <w:highlight w:val="none"/>
              </w:rPr>
            </w:pPr>
            <w:r>
              <w:rPr>
                <w:rFonts w:hint="eastAsia"/>
                <w:sz w:val="28"/>
                <w:szCs w:val="28"/>
                <w:highlight w:val="none"/>
              </w:rPr>
              <w:t>我单位对</w:t>
            </w:r>
            <w:r>
              <w:rPr>
                <w:rFonts w:hint="eastAsia"/>
                <w:sz w:val="28"/>
                <w:szCs w:val="28"/>
                <w:highlight w:val="none"/>
                <w:u w:val="single"/>
              </w:rPr>
              <w:t xml:space="preserve"> </w:t>
            </w:r>
            <w:r>
              <w:rPr>
                <w:rFonts w:hint="eastAsia"/>
                <w:sz w:val="28"/>
                <w:szCs w:val="28"/>
                <w:highlight w:val="none"/>
                <w:u w:val="single"/>
                <w:lang w:eastAsia="zh-CN"/>
              </w:rPr>
              <w:t>滁州市第三污水处理厂分布式光伏工程设计服务项目（</w:t>
            </w:r>
            <w:r>
              <w:rPr>
                <w:rFonts w:hint="eastAsia"/>
                <w:sz w:val="28"/>
                <w:szCs w:val="28"/>
                <w:highlight w:val="none"/>
                <w:u w:val="single"/>
                <w:lang w:val="en-US" w:eastAsia="zh-CN"/>
              </w:rPr>
              <w:t>二次）</w:t>
            </w:r>
            <w:r>
              <w:rPr>
                <w:rFonts w:hint="eastAsia"/>
                <w:sz w:val="28"/>
                <w:szCs w:val="28"/>
                <w:highlight w:val="none"/>
                <w:u w:val="single"/>
              </w:rPr>
              <w:t xml:space="preserve"> </w:t>
            </w:r>
            <w:r>
              <w:rPr>
                <w:rFonts w:hint="eastAsia"/>
                <w:sz w:val="28"/>
                <w:szCs w:val="28"/>
                <w:highlight w:val="none"/>
              </w:rPr>
              <w:t>的招标文件进行确认。</w:t>
            </w:r>
          </w:p>
          <w:p w14:paraId="71A0CDF3">
            <w:pPr>
              <w:widowControl/>
              <w:spacing w:line="360" w:lineRule="auto"/>
              <w:ind w:firstLine="560" w:firstLineChars="200"/>
              <w:jc w:val="left"/>
              <w:rPr>
                <w:rFonts w:hint="eastAsia" w:ascii="宋体" w:hAnsi="宋体"/>
                <w:color w:val="auto"/>
                <w:sz w:val="28"/>
                <w:szCs w:val="28"/>
                <w:highlight w:val="none"/>
              </w:rPr>
            </w:pPr>
            <w:r>
              <w:rPr>
                <w:rFonts w:hint="eastAsia" w:ascii="宋体" w:hAnsi="宋体"/>
                <w:color w:val="auto"/>
                <w:sz w:val="28"/>
                <w:szCs w:val="28"/>
                <w:highlight w:val="none"/>
                <w:lang w:val="en-US" w:eastAsia="zh-CN"/>
              </w:rPr>
              <w:t>招标人</w:t>
            </w:r>
            <w:r>
              <w:rPr>
                <w:rFonts w:hint="eastAsia" w:ascii="宋体" w:hAnsi="宋体"/>
                <w:color w:val="auto"/>
                <w:sz w:val="28"/>
                <w:szCs w:val="28"/>
                <w:highlight w:val="none"/>
              </w:rPr>
              <w:t>：</w:t>
            </w:r>
            <w:r>
              <w:rPr>
                <w:rFonts w:hint="eastAsia" w:ascii="宋体" w:hAnsi="宋体"/>
                <w:color w:val="auto"/>
                <w:sz w:val="28"/>
                <w:szCs w:val="28"/>
                <w:highlight w:val="none"/>
                <w:lang w:eastAsia="zh-CN"/>
              </w:rPr>
              <w:t>滁州市翼然新能源开发有限公司</w:t>
            </w:r>
            <w:r>
              <w:rPr>
                <w:rFonts w:hint="eastAsia" w:ascii="宋体" w:hAnsi="宋体"/>
                <w:color w:val="auto"/>
                <w:sz w:val="28"/>
                <w:szCs w:val="28"/>
                <w:highlight w:val="none"/>
              </w:rPr>
              <w:t xml:space="preserve">  </w:t>
            </w:r>
          </w:p>
          <w:p w14:paraId="7E988D38">
            <w:pPr>
              <w:adjustRightInd w:val="0"/>
              <w:snapToGrid w:val="0"/>
              <w:spacing w:line="560" w:lineRule="exact"/>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联 系 人：</w:t>
            </w:r>
            <w:r>
              <w:rPr>
                <w:rFonts w:hint="eastAsia" w:ascii="宋体" w:hAnsi="宋体" w:eastAsia="宋体" w:cs="Times New Roman"/>
                <w:color w:val="auto"/>
                <w:sz w:val="28"/>
                <w:szCs w:val="28"/>
                <w:highlight w:val="none"/>
                <w:lang w:val="en-US" w:eastAsia="zh-CN"/>
              </w:rPr>
              <w:t>王以伟</w:t>
            </w:r>
            <w:r>
              <w:rPr>
                <w:rFonts w:hint="eastAsia" w:ascii="宋体" w:hAnsi="宋体" w:eastAsia="宋体" w:cs="Times New Roman"/>
                <w:color w:val="auto"/>
                <w:sz w:val="28"/>
                <w:szCs w:val="28"/>
                <w:highlight w:val="none"/>
              </w:rPr>
              <w:t xml:space="preserve"> </w:t>
            </w:r>
            <w:r>
              <w:rPr>
                <w:rFonts w:hint="eastAsia" w:ascii="宋体" w:hAnsi="宋体" w:eastAsia="宋体" w:cs="Times New Roman"/>
                <w:color w:val="auto"/>
                <w:sz w:val="28"/>
                <w:szCs w:val="28"/>
                <w:highlight w:val="none"/>
                <w:lang w:val="en-US" w:eastAsia="zh-CN"/>
              </w:rPr>
              <w:t xml:space="preserve"> </w:t>
            </w:r>
          </w:p>
          <w:p w14:paraId="674C5CF9">
            <w:pPr>
              <w:adjustRightInd w:val="0"/>
              <w:snapToGrid w:val="0"/>
              <w:spacing w:line="560" w:lineRule="exact"/>
              <w:ind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rPr>
              <w:t>联系电话：</w:t>
            </w:r>
            <w:r>
              <w:rPr>
                <w:rFonts w:hint="eastAsia" w:ascii="宋体" w:hAnsi="宋体" w:eastAsia="宋体" w:cs="Times New Roman"/>
                <w:color w:val="auto"/>
                <w:sz w:val="28"/>
                <w:szCs w:val="28"/>
                <w:highlight w:val="none"/>
                <w:lang w:val="en-US" w:eastAsia="zh-CN"/>
              </w:rPr>
              <w:t>18900509886</w:t>
            </w:r>
          </w:p>
          <w:p w14:paraId="01C406FE">
            <w:pPr>
              <w:wordWrap w:val="0"/>
              <w:spacing w:line="560" w:lineRule="exact"/>
              <w:ind w:firstLine="560" w:firstLineChars="200"/>
              <w:rPr>
                <w:rFonts w:ascii="宋体" w:hAnsi="宋体"/>
                <w:sz w:val="28"/>
                <w:szCs w:val="28"/>
                <w:highlight w:val="none"/>
              </w:rPr>
            </w:pPr>
            <w:r>
              <w:rPr>
                <w:rFonts w:hint="eastAsia"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p>
          <w:p w14:paraId="2BCF4FCB">
            <w:pPr>
              <w:wordWrap w:val="0"/>
              <w:spacing w:line="560" w:lineRule="exact"/>
              <w:ind w:firstLine="560" w:firstLineChars="200"/>
              <w:rPr>
                <w:rFonts w:ascii="宋体" w:hAnsi="宋体"/>
                <w:sz w:val="28"/>
                <w:szCs w:val="28"/>
                <w:highlight w:val="none"/>
              </w:rPr>
            </w:pPr>
          </w:p>
          <w:p w14:paraId="3879E6FD">
            <w:pPr>
              <w:wordWrap w:val="0"/>
              <w:spacing w:line="560" w:lineRule="exact"/>
              <w:ind w:firstLine="560" w:firstLineChars="200"/>
              <w:rPr>
                <w:rFonts w:ascii="宋体" w:hAnsi="宋体"/>
                <w:sz w:val="28"/>
                <w:szCs w:val="28"/>
                <w:highlight w:val="none"/>
              </w:rPr>
            </w:pPr>
          </w:p>
          <w:p w14:paraId="6BD2A618">
            <w:pPr>
              <w:wordWrap w:val="0"/>
              <w:spacing w:line="560" w:lineRule="exact"/>
              <w:ind w:firstLine="5740" w:firstLineChars="2050"/>
              <w:rPr>
                <w:rFonts w:ascii="宋体" w:hAnsi="宋体"/>
                <w:sz w:val="28"/>
                <w:szCs w:val="28"/>
                <w:highlight w:val="none"/>
              </w:rPr>
            </w:pPr>
            <w:r>
              <w:rPr>
                <w:rFonts w:hint="eastAsia" w:ascii="宋体" w:hAnsi="宋体"/>
                <w:sz w:val="28"/>
                <w:szCs w:val="28"/>
                <w:highlight w:val="none"/>
              </w:rPr>
              <w:t>（单位盖章）</w:t>
            </w:r>
          </w:p>
          <w:p w14:paraId="0DB51C41">
            <w:pPr>
              <w:spacing w:line="560" w:lineRule="exact"/>
              <w:ind w:firstLine="5880" w:firstLineChars="2100"/>
              <w:rPr>
                <w:rFonts w:ascii="宋体" w:hAnsi="宋体"/>
                <w:sz w:val="28"/>
                <w:szCs w:val="28"/>
                <w:highlight w:val="none"/>
              </w:rPr>
            </w:pPr>
            <w:r>
              <w:rPr>
                <w:rFonts w:hint="eastAsia" w:ascii="宋体" w:hAnsi="宋体"/>
                <w:sz w:val="28"/>
                <w:szCs w:val="28"/>
                <w:highlight w:val="none"/>
              </w:rPr>
              <w:t>202</w:t>
            </w:r>
            <w:r>
              <w:rPr>
                <w:rFonts w:hint="eastAsia" w:ascii="宋体" w:hAnsi="宋体"/>
                <w:sz w:val="28"/>
                <w:szCs w:val="28"/>
                <w:highlight w:val="none"/>
                <w:lang w:val="en-US" w:eastAsia="zh-CN"/>
              </w:rPr>
              <w:t>5</w:t>
            </w:r>
            <w:r>
              <w:rPr>
                <w:rFonts w:hint="eastAsia" w:ascii="宋体" w:hAnsi="宋体"/>
                <w:sz w:val="28"/>
                <w:szCs w:val="28"/>
                <w:highlight w:val="none"/>
              </w:rPr>
              <w:t>年</w:t>
            </w:r>
            <w:r>
              <w:rPr>
                <w:rFonts w:hint="eastAsia" w:ascii="宋体" w:hAnsi="宋体"/>
                <w:sz w:val="28"/>
                <w:szCs w:val="28"/>
                <w:highlight w:val="none"/>
                <w:lang w:val="en-US" w:eastAsia="zh-CN"/>
              </w:rPr>
              <w:t>8</w:t>
            </w:r>
            <w:r>
              <w:rPr>
                <w:rFonts w:hint="eastAsia" w:ascii="宋体" w:hAnsi="宋体"/>
                <w:sz w:val="28"/>
                <w:szCs w:val="28"/>
                <w:highlight w:val="none"/>
              </w:rPr>
              <w:t>月</w:t>
            </w:r>
          </w:p>
          <w:p w14:paraId="72A7FF77">
            <w:pPr>
              <w:pStyle w:val="14"/>
              <w:ind w:firstLine="420"/>
              <w:rPr>
                <w:highlight w:val="none"/>
              </w:rPr>
            </w:pPr>
          </w:p>
        </w:tc>
      </w:tr>
      <w:tr w14:paraId="05F3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6" w:hRule="atLeast"/>
          <w:jc w:val="center"/>
        </w:trPr>
        <w:tc>
          <w:tcPr>
            <w:tcW w:w="9580" w:type="dxa"/>
            <w:noWrap/>
          </w:tcPr>
          <w:p w14:paraId="2080D8D4">
            <w:pPr>
              <w:spacing w:line="560" w:lineRule="exact"/>
              <w:ind w:firstLine="560" w:firstLineChars="200"/>
              <w:rPr>
                <w:rFonts w:ascii="宋体" w:hAnsi="宋体" w:cs="宋体"/>
                <w:sz w:val="28"/>
                <w:szCs w:val="28"/>
                <w:highlight w:val="none"/>
              </w:rPr>
            </w:pPr>
          </w:p>
          <w:p w14:paraId="297A006E">
            <w:pPr>
              <w:spacing w:line="560" w:lineRule="exact"/>
              <w:ind w:firstLine="560" w:firstLineChars="200"/>
              <w:rPr>
                <w:rFonts w:ascii="宋体" w:hAnsi="宋体" w:cs="宋体"/>
                <w:sz w:val="28"/>
                <w:szCs w:val="28"/>
                <w:highlight w:val="none"/>
                <w:u w:val="single"/>
              </w:rPr>
            </w:pPr>
            <w:r>
              <w:rPr>
                <w:rFonts w:hint="eastAsia" w:ascii="宋体" w:hAnsi="宋体" w:cs="宋体"/>
                <w:sz w:val="28"/>
                <w:szCs w:val="28"/>
                <w:highlight w:val="none"/>
              </w:rPr>
              <w:t>招标代理机构：</w:t>
            </w:r>
            <w:r>
              <w:rPr>
                <w:rFonts w:hint="eastAsia"/>
                <w:sz w:val="28"/>
                <w:szCs w:val="28"/>
                <w:highlight w:val="none"/>
              </w:rPr>
              <w:t>滁州市城投工程咨询管理有限公司</w:t>
            </w:r>
          </w:p>
          <w:p w14:paraId="04195C3D">
            <w:pPr>
              <w:spacing w:line="560" w:lineRule="exact"/>
              <w:ind w:firstLine="560" w:firstLineChars="200"/>
              <w:rPr>
                <w:rFonts w:hint="default" w:ascii="宋体" w:hAnsi="宋体" w:eastAsia="宋体" w:cs="宋体"/>
                <w:sz w:val="28"/>
                <w:szCs w:val="28"/>
                <w:highlight w:val="none"/>
                <w:u w:val="single"/>
                <w:lang w:val="en-US" w:eastAsia="zh-CN"/>
              </w:rPr>
            </w:pPr>
            <w:r>
              <w:rPr>
                <w:rFonts w:hint="eastAsia" w:ascii="宋体" w:hAnsi="宋体" w:cs="宋体"/>
                <w:sz w:val="28"/>
                <w:szCs w:val="28"/>
                <w:highlight w:val="none"/>
              </w:rPr>
              <w:t>联 系 人：</w:t>
            </w:r>
            <w:r>
              <w:rPr>
                <w:rFonts w:hint="eastAsia" w:ascii="宋体" w:hAnsi="宋体" w:cs="宋体"/>
                <w:sz w:val="28"/>
                <w:szCs w:val="28"/>
                <w:highlight w:val="none"/>
                <w:lang w:val="en-US" w:eastAsia="zh-CN"/>
              </w:rPr>
              <w:t>周蓓蕾</w:t>
            </w:r>
          </w:p>
          <w:p w14:paraId="47E8E678">
            <w:pPr>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cs="宋体"/>
                <w:sz w:val="28"/>
                <w:szCs w:val="28"/>
                <w:highlight w:val="none"/>
              </w:rPr>
              <w:t>联系电话：0550-351951</w:t>
            </w:r>
            <w:r>
              <w:rPr>
                <w:rFonts w:hint="eastAsia" w:ascii="宋体" w:hAnsi="宋体" w:cs="宋体"/>
                <w:sz w:val="28"/>
                <w:szCs w:val="28"/>
                <w:highlight w:val="none"/>
                <w:lang w:val="en-US" w:eastAsia="zh-CN"/>
              </w:rPr>
              <w:t>9</w:t>
            </w:r>
            <w:r>
              <w:rPr>
                <w:rFonts w:hint="eastAsia" w:ascii="宋体" w:hAnsi="宋体" w:cs="宋体"/>
                <w:sz w:val="28"/>
                <w:szCs w:val="28"/>
                <w:highlight w:val="none"/>
              </w:rPr>
              <w:t>、</w:t>
            </w:r>
            <w:r>
              <w:rPr>
                <w:rFonts w:hint="eastAsia" w:ascii="宋体" w:hAnsi="宋体" w:cs="宋体"/>
                <w:sz w:val="28"/>
                <w:szCs w:val="28"/>
                <w:highlight w:val="none"/>
                <w:lang w:eastAsia="zh-CN"/>
              </w:rPr>
              <w:t>18005505728</w:t>
            </w:r>
          </w:p>
          <w:p w14:paraId="60018F68">
            <w:pPr>
              <w:spacing w:line="560" w:lineRule="exact"/>
              <w:ind w:firstLine="5040" w:firstLineChars="1800"/>
              <w:rPr>
                <w:rFonts w:ascii="宋体" w:hAnsi="宋体" w:cs="宋体"/>
                <w:sz w:val="28"/>
                <w:szCs w:val="28"/>
                <w:highlight w:val="none"/>
              </w:rPr>
            </w:pPr>
          </w:p>
          <w:p w14:paraId="0781C8CF">
            <w:pPr>
              <w:spacing w:line="560" w:lineRule="exact"/>
              <w:ind w:firstLine="5460" w:firstLineChars="1950"/>
              <w:rPr>
                <w:rFonts w:ascii="宋体" w:hAnsi="宋体" w:cs="宋体"/>
                <w:sz w:val="28"/>
                <w:szCs w:val="28"/>
                <w:highlight w:val="none"/>
              </w:rPr>
            </w:pPr>
          </w:p>
          <w:p w14:paraId="0A1FE158">
            <w:pPr>
              <w:spacing w:line="560" w:lineRule="exact"/>
              <w:ind w:firstLine="5880" w:firstLineChars="2100"/>
              <w:rPr>
                <w:rFonts w:ascii="宋体" w:hAnsi="宋体" w:cs="宋体"/>
                <w:sz w:val="28"/>
                <w:szCs w:val="28"/>
                <w:highlight w:val="none"/>
              </w:rPr>
            </w:pPr>
            <w:r>
              <w:rPr>
                <w:rFonts w:hint="eastAsia" w:ascii="宋体" w:hAnsi="宋体" w:cs="宋体"/>
                <w:sz w:val="28"/>
                <w:szCs w:val="28"/>
                <w:highlight w:val="none"/>
              </w:rPr>
              <w:t>（单位盖章）</w:t>
            </w:r>
          </w:p>
          <w:p w14:paraId="144B0D1C">
            <w:pPr>
              <w:spacing w:line="560" w:lineRule="exact"/>
              <w:ind w:firstLine="6020" w:firstLineChars="2150"/>
              <w:rPr>
                <w:rFonts w:ascii="宋体" w:hAnsi="宋体"/>
                <w:sz w:val="28"/>
                <w:szCs w:val="28"/>
                <w:highlight w:val="none"/>
              </w:rPr>
            </w:pPr>
            <w:r>
              <w:rPr>
                <w:rFonts w:hint="eastAsia" w:ascii="宋体" w:hAnsi="宋体"/>
                <w:sz w:val="28"/>
                <w:szCs w:val="28"/>
                <w:highlight w:val="none"/>
              </w:rPr>
              <w:t>202</w:t>
            </w:r>
            <w:r>
              <w:rPr>
                <w:rFonts w:hint="eastAsia" w:ascii="宋体" w:hAnsi="宋体"/>
                <w:sz w:val="28"/>
                <w:szCs w:val="28"/>
                <w:highlight w:val="none"/>
                <w:lang w:val="en-US" w:eastAsia="zh-CN"/>
              </w:rPr>
              <w:t>5</w:t>
            </w:r>
            <w:r>
              <w:rPr>
                <w:rFonts w:hint="eastAsia" w:ascii="宋体" w:hAnsi="宋体"/>
                <w:sz w:val="28"/>
                <w:szCs w:val="28"/>
                <w:highlight w:val="none"/>
              </w:rPr>
              <w:t>年</w:t>
            </w:r>
            <w:r>
              <w:rPr>
                <w:rFonts w:hint="eastAsia" w:ascii="宋体" w:hAnsi="宋体"/>
                <w:sz w:val="28"/>
                <w:szCs w:val="28"/>
                <w:highlight w:val="none"/>
                <w:lang w:val="en-US" w:eastAsia="zh-CN"/>
              </w:rPr>
              <w:t>8</w:t>
            </w:r>
            <w:r>
              <w:rPr>
                <w:rFonts w:hint="eastAsia" w:ascii="宋体" w:hAnsi="宋体"/>
                <w:sz w:val="28"/>
                <w:szCs w:val="28"/>
                <w:highlight w:val="none"/>
              </w:rPr>
              <w:t>月</w:t>
            </w:r>
          </w:p>
          <w:p w14:paraId="4EDF8AEB">
            <w:pPr>
              <w:pStyle w:val="14"/>
              <w:ind w:firstLine="420"/>
              <w:rPr>
                <w:highlight w:val="none"/>
              </w:rPr>
            </w:pPr>
          </w:p>
        </w:tc>
      </w:tr>
    </w:tbl>
    <w:p w14:paraId="2D7DD9E9"/>
    <w:sectPr>
      <w:headerReference r:id="rId6" w:type="default"/>
      <w:footerReference r:id="rId7" w:type="default"/>
      <w:pgSz w:w="11906" w:h="16838"/>
      <w:pgMar w:top="1134" w:right="1417" w:bottom="1134" w:left="141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42DBF">
    <w:pPr>
      <w:pStyle w:val="29"/>
      <w:framePr w:wrap="around" w:vAnchor="text" w:hAnchor="margin" w:xAlign="center" w:y="1"/>
      <w:rPr>
        <w:rStyle w:val="51"/>
      </w:rPr>
    </w:pPr>
  </w:p>
  <w:p w14:paraId="53435915">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08C72">
    <w:pPr>
      <w:pStyle w:val="29"/>
      <w:framePr w:wrap="around" w:vAnchor="text" w:hAnchor="margin" w:xAlign="center" w:y="1"/>
      <w:rPr>
        <w:rStyle w:val="51"/>
      </w:rPr>
    </w:pPr>
  </w:p>
  <w:p w14:paraId="78B0040E">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767B4">
    <w:pPr>
      <w:pStyle w:val="29"/>
      <w:rPr>
        <w:rStyle w:val="5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02D7ED">
                          <w:pPr>
                            <w:pStyle w:val="2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v1RMoBAACc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qv1RMoBAACcAwAADgAAAAAAAAABACAAAAAeAQAAZHJzL2Uyb0Rv&#10;Yy54bWxQSwUGAAAAAAYABgBZAQAAWgUAAAAA&#10;">
              <v:fill on="f" focussize="0,0"/>
              <v:stroke on="f"/>
              <v:imagedata o:title=""/>
              <o:lock v:ext="edit" aspectratio="f"/>
              <v:textbox inset="0mm,0mm,0mm,0mm" style="mso-fit-shape-to-text:t;">
                <w:txbxContent>
                  <w:p w14:paraId="2802D7ED">
                    <w:pPr>
                      <w:pStyle w:val="29"/>
                    </w:pPr>
                    <w:r>
                      <w:fldChar w:fldCharType="begin"/>
                    </w:r>
                    <w:r>
                      <w:instrText xml:space="preserve"> PAGE  \* MERGEFORMAT </w:instrText>
                    </w:r>
                    <w:r>
                      <w:fldChar w:fldCharType="separate"/>
                    </w:r>
                    <w:r>
                      <w:t>2</w:t>
                    </w:r>
                    <w:r>
                      <w:fldChar w:fldCharType="end"/>
                    </w:r>
                  </w:p>
                </w:txbxContent>
              </v:textbox>
            </v:shape>
          </w:pict>
        </mc:Fallback>
      </mc:AlternateContent>
    </w:r>
  </w:p>
  <w:p w14:paraId="01B2BA8E">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EBD4B">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8BC04">
    <w:pPr>
      <w:pStyle w:val="3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0BB982"/>
    <w:multiLevelType w:val="singleLevel"/>
    <w:tmpl w:val="100BB982"/>
    <w:lvl w:ilvl="0" w:tentative="0">
      <w:start w:val="1"/>
      <w:numFmt w:val="decimal"/>
      <w:suff w:val="nothing"/>
      <w:lvlText w:val="%1、"/>
      <w:lvlJc w:val="left"/>
    </w:lvl>
  </w:abstractNum>
  <w:abstractNum w:abstractNumId="1">
    <w:nsid w:val="540C58B2"/>
    <w:multiLevelType w:val="singleLevel"/>
    <w:tmpl w:val="540C58B2"/>
    <w:lvl w:ilvl="0" w:tentative="0">
      <w:start w:val="2"/>
      <w:numFmt w:val="decimal"/>
      <w:suff w:val="nothing"/>
      <w:lvlText w:val="（%1）"/>
      <w:lvlJc w:val="left"/>
    </w:lvl>
  </w:abstractNum>
  <w:abstractNum w:abstractNumId="2">
    <w:nsid w:val="658F2074"/>
    <w:multiLevelType w:val="singleLevel"/>
    <w:tmpl w:val="658F2074"/>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00172A27"/>
    <w:rsid w:val="0000197A"/>
    <w:rsid w:val="00002E1B"/>
    <w:rsid w:val="000046EA"/>
    <w:rsid w:val="00004E34"/>
    <w:rsid w:val="00005CD8"/>
    <w:rsid w:val="00006123"/>
    <w:rsid w:val="000070B7"/>
    <w:rsid w:val="0000758B"/>
    <w:rsid w:val="00010F4B"/>
    <w:rsid w:val="0001111D"/>
    <w:rsid w:val="00011A14"/>
    <w:rsid w:val="00012844"/>
    <w:rsid w:val="00012D1D"/>
    <w:rsid w:val="00017114"/>
    <w:rsid w:val="00017EFA"/>
    <w:rsid w:val="00020FE0"/>
    <w:rsid w:val="00021BDB"/>
    <w:rsid w:val="000225E0"/>
    <w:rsid w:val="00022A89"/>
    <w:rsid w:val="00023D05"/>
    <w:rsid w:val="00026E12"/>
    <w:rsid w:val="000273CC"/>
    <w:rsid w:val="000330C1"/>
    <w:rsid w:val="000335C0"/>
    <w:rsid w:val="00034C73"/>
    <w:rsid w:val="0003719A"/>
    <w:rsid w:val="00037B93"/>
    <w:rsid w:val="00040224"/>
    <w:rsid w:val="0004332D"/>
    <w:rsid w:val="00044907"/>
    <w:rsid w:val="0004695D"/>
    <w:rsid w:val="00046C34"/>
    <w:rsid w:val="00057DBF"/>
    <w:rsid w:val="000617FE"/>
    <w:rsid w:val="0006411D"/>
    <w:rsid w:val="000642AF"/>
    <w:rsid w:val="00066792"/>
    <w:rsid w:val="00072090"/>
    <w:rsid w:val="00076B75"/>
    <w:rsid w:val="00076F1D"/>
    <w:rsid w:val="00077234"/>
    <w:rsid w:val="000837EF"/>
    <w:rsid w:val="00083ADA"/>
    <w:rsid w:val="0008659F"/>
    <w:rsid w:val="00086C18"/>
    <w:rsid w:val="00090A07"/>
    <w:rsid w:val="00090F90"/>
    <w:rsid w:val="00093100"/>
    <w:rsid w:val="000939B1"/>
    <w:rsid w:val="00094E9D"/>
    <w:rsid w:val="000A078C"/>
    <w:rsid w:val="000A11AD"/>
    <w:rsid w:val="000A2C9F"/>
    <w:rsid w:val="000A475B"/>
    <w:rsid w:val="000A65EE"/>
    <w:rsid w:val="000B0DC9"/>
    <w:rsid w:val="000B3A75"/>
    <w:rsid w:val="000B4B76"/>
    <w:rsid w:val="000B547D"/>
    <w:rsid w:val="000B7A7E"/>
    <w:rsid w:val="000B7EE6"/>
    <w:rsid w:val="000C10AA"/>
    <w:rsid w:val="000C26FD"/>
    <w:rsid w:val="000D08DE"/>
    <w:rsid w:val="000D203E"/>
    <w:rsid w:val="000D2C3D"/>
    <w:rsid w:val="000D2ECE"/>
    <w:rsid w:val="000D4E9E"/>
    <w:rsid w:val="000D7F9C"/>
    <w:rsid w:val="000E0020"/>
    <w:rsid w:val="000E1F7F"/>
    <w:rsid w:val="000E227E"/>
    <w:rsid w:val="000E24EC"/>
    <w:rsid w:val="000E3D3D"/>
    <w:rsid w:val="000F7312"/>
    <w:rsid w:val="000F740E"/>
    <w:rsid w:val="00104E44"/>
    <w:rsid w:val="001063CB"/>
    <w:rsid w:val="0011140E"/>
    <w:rsid w:val="00114707"/>
    <w:rsid w:val="00115943"/>
    <w:rsid w:val="00116988"/>
    <w:rsid w:val="00120E5D"/>
    <w:rsid w:val="00125553"/>
    <w:rsid w:val="0012738D"/>
    <w:rsid w:val="00130FBA"/>
    <w:rsid w:val="00131494"/>
    <w:rsid w:val="00132E3D"/>
    <w:rsid w:val="0014049F"/>
    <w:rsid w:val="00140BFD"/>
    <w:rsid w:val="00142868"/>
    <w:rsid w:val="00146B5E"/>
    <w:rsid w:val="0015292B"/>
    <w:rsid w:val="0015363F"/>
    <w:rsid w:val="00154C59"/>
    <w:rsid w:val="00155F6F"/>
    <w:rsid w:val="001564C3"/>
    <w:rsid w:val="001620D9"/>
    <w:rsid w:val="0016514F"/>
    <w:rsid w:val="00165414"/>
    <w:rsid w:val="00165F97"/>
    <w:rsid w:val="00167090"/>
    <w:rsid w:val="00167507"/>
    <w:rsid w:val="00172A27"/>
    <w:rsid w:val="00173108"/>
    <w:rsid w:val="00173D37"/>
    <w:rsid w:val="00174E43"/>
    <w:rsid w:val="0018238C"/>
    <w:rsid w:val="00182D4C"/>
    <w:rsid w:val="001834BA"/>
    <w:rsid w:val="001843D3"/>
    <w:rsid w:val="00184866"/>
    <w:rsid w:val="00185DBC"/>
    <w:rsid w:val="001867E2"/>
    <w:rsid w:val="001919D1"/>
    <w:rsid w:val="00191DD8"/>
    <w:rsid w:val="00193AE6"/>
    <w:rsid w:val="00194AEF"/>
    <w:rsid w:val="001963BD"/>
    <w:rsid w:val="001A120B"/>
    <w:rsid w:val="001A184C"/>
    <w:rsid w:val="001A274E"/>
    <w:rsid w:val="001A2C88"/>
    <w:rsid w:val="001A37E0"/>
    <w:rsid w:val="001A3EC9"/>
    <w:rsid w:val="001A50F2"/>
    <w:rsid w:val="001A6EF7"/>
    <w:rsid w:val="001B1DF0"/>
    <w:rsid w:val="001B21A5"/>
    <w:rsid w:val="001B45D5"/>
    <w:rsid w:val="001B4675"/>
    <w:rsid w:val="001B4BDE"/>
    <w:rsid w:val="001B59E9"/>
    <w:rsid w:val="001B62B0"/>
    <w:rsid w:val="001B6A78"/>
    <w:rsid w:val="001C1FC2"/>
    <w:rsid w:val="001C4E01"/>
    <w:rsid w:val="001C7AB4"/>
    <w:rsid w:val="001D0C94"/>
    <w:rsid w:val="001D3498"/>
    <w:rsid w:val="001E1380"/>
    <w:rsid w:val="001E5247"/>
    <w:rsid w:val="001F23AB"/>
    <w:rsid w:val="001F32ED"/>
    <w:rsid w:val="001F4F95"/>
    <w:rsid w:val="001F7E70"/>
    <w:rsid w:val="00200459"/>
    <w:rsid w:val="00202DB7"/>
    <w:rsid w:val="00207065"/>
    <w:rsid w:val="00207999"/>
    <w:rsid w:val="00212D04"/>
    <w:rsid w:val="00213FCA"/>
    <w:rsid w:val="00214988"/>
    <w:rsid w:val="00214B43"/>
    <w:rsid w:val="00214F76"/>
    <w:rsid w:val="002202CE"/>
    <w:rsid w:val="0022219A"/>
    <w:rsid w:val="00222521"/>
    <w:rsid w:val="00227461"/>
    <w:rsid w:val="0022783F"/>
    <w:rsid w:val="00230392"/>
    <w:rsid w:val="00230583"/>
    <w:rsid w:val="00230A2B"/>
    <w:rsid w:val="00231547"/>
    <w:rsid w:val="002334EC"/>
    <w:rsid w:val="00235B32"/>
    <w:rsid w:val="00236AD7"/>
    <w:rsid w:val="00237688"/>
    <w:rsid w:val="00240423"/>
    <w:rsid w:val="00243B18"/>
    <w:rsid w:val="00246AD7"/>
    <w:rsid w:val="00246B91"/>
    <w:rsid w:val="00247A64"/>
    <w:rsid w:val="00250013"/>
    <w:rsid w:val="00250BCF"/>
    <w:rsid w:val="00253591"/>
    <w:rsid w:val="00255670"/>
    <w:rsid w:val="00256780"/>
    <w:rsid w:val="00262ABE"/>
    <w:rsid w:val="002657EE"/>
    <w:rsid w:val="00276F57"/>
    <w:rsid w:val="00277D06"/>
    <w:rsid w:val="002816D4"/>
    <w:rsid w:val="00286980"/>
    <w:rsid w:val="002928CE"/>
    <w:rsid w:val="00292C87"/>
    <w:rsid w:val="0029757E"/>
    <w:rsid w:val="002A1A66"/>
    <w:rsid w:val="002A39EF"/>
    <w:rsid w:val="002A599F"/>
    <w:rsid w:val="002A6E04"/>
    <w:rsid w:val="002B4BA8"/>
    <w:rsid w:val="002B7071"/>
    <w:rsid w:val="002B7117"/>
    <w:rsid w:val="002B714A"/>
    <w:rsid w:val="002B718A"/>
    <w:rsid w:val="002B7621"/>
    <w:rsid w:val="002C2E22"/>
    <w:rsid w:val="002C4A57"/>
    <w:rsid w:val="002C528E"/>
    <w:rsid w:val="002C5643"/>
    <w:rsid w:val="002E13EC"/>
    <w:rsid w:val="002E41CC"/>
    <w:rsid w:val="002F05E9"/>
    <w:rsid w:val="002F2C99"/>
    <w:rsid w:val="002F3D6A"/>
    <w:rsid w:val="002F794D"/>
    <w:rsid w:val="003029B3"/>
    <w:rsid w:val="00303019"/>
    <w:rsid w:val="00306787"/>
    <w:rsid w:val="00306966"/>
    <w:rsid w:val="0031113D"/>
    <w:rsid w:val="00311AAC"/>
    <w:rsid w:val="00313CA4"/>
    <w:rsid w:val="00314E82"/>
    <w:rsid w:val="003150CE"/>
    <w:rsid w:val="00315FF9"/>
    <w:rsid w:val="00316270"/>
    <w:rsid w:val="00321598"/>
    <w:rsid w:val="00321FDB"/>
    <w:rsid w:val="00323870"/>
    <w:rsid w:val="00323FFD"/>
    <w:rsid w:val="00324847"/>
    <w:rsid w:val="00324A5E"/>
    <w:rsid w:val="00325624"/>
    <w:rsid w:val="0032611D"/>
    <w:rsid w:val="003264EB"/>
    <w:rsid w:val="00326940"/>
    <w:rsid w:val="00330CCD"/>
    <w:rsid w:val="00332891"/>
    <w:rsid w:val="00332BBD"/>
    <w:rsid w:val="00333810"/>
    <w:rsid w:val="003343C0"/>
    <w:rsid w:val="00340804"/>
    <w:rsid w:val="00342D97"/>
    <w:rsid w:val="00343375"/>
    <w:rsid w:val="003448C2"/>
    <w:rsid w:val="00344CD6"/>
    <w:rsid w:val="0034662F"/>
    <w:rsid w:val="003510D2"/>
    <w:rsid w:val="00351A8E"/>
    <w:rsid w:val="0035447B"/>
    <w:rsid w:val="00356B27"/>
    <w:rsid w:val="00356B90"/>
    <w:rsid w:val="00357C8A"/>
    <w:rsid w:val="00360C29"/>
    <w:rsid w:val="0036101B"/>
    <w:rsid w:val="003613C6"/>
    <w:rsid w:val="00361CBA"/>
    <w:rsid w:val="00362EE3"/>
    <w:rsid w:val="0036593D"/>
    <w:rsid w:val="00366951"/>
    <w:rsid w:val="00370107"/>
    <w:rsid w:val="003720A1"/>
    <w:rsid w:val="003745F9"/>
    <w:rsid w:val="00376808"/>
    <w:rsid w:val="0037767C"/>
    <w:rsid w:val="003817E6"/>
    <w:rsid w:val="00381E22"/>
    <w:rsid w:val="0038244A"/>
    <w:rsid w:val="00382545"/>
    <w:rsid w:val="00383221"/>
    <w:rsid w:val="00384090"/>
    <w:rsid w:val="003844ED"/>
    <w:rsid w:val="00386132"/>
    <w:rsid w:val="003871B4"/>
    <w:rsid w:val="00393016"/>
    <w:rsid w:val="00394BA5"/>
    <w:rsid w:val="00394D82"/>
    <w:rsid w:val="003A70F7"/>
    <w:rsid w:val="003B39C6"/>
    <w:rsid w:val="003B4CDE"/>
    <w:rsid w:val="003B5919"/>
    <w:rsid w:val="003B7075"/>
    <w:rsid w:val="003B7983"/>
    <w:rsid w:val="003C24F4"/>
    <w:rsid w:val="003C4452"/>
    <w:rsid w:val="003C4CBD"/>
    <w:rsid w:val="003C7646"/>
    <w:rsid w:val="003D0BFC"/>
    <w:rsid w:val="003D206A"/>
    <w:rsid w:val="003D27B4"/>
    <w:rsid w:val="003D34ED"/>
    <w:rsid w:val="003D60ED"/>
    <w:rsid w:val="003D7852"/>
    <w:rsid w:val="003E0F27"/>
    <w:rsid w:val="003E15AB"/>
    <w:rsid w:val="003E3274"/>
    <w:rsid w:val="003E441B"/>
    <w:rsid w:val="003E528B"/>
    <w:rsid w:val="003E62C9"/>
    <w:rsid w:val="003E64A4"/>
    <w:rsid w:val="003F1184"/>
    <w:rsid w:val="003F19CD"/>
    <w:rsid w:val="003F34D1"/>
    <w:rsid w:val="003F5214"/>
    <w:rsid w:val="003F56BE"/>
    <w:rsid w:val="003F72A7"/>
    <w:rsid w:val="00403578"/>
    <w:rsid w:val="0040419B"/>
    <w:rsid w:val="00404AFD"/>
    <w:rsid w:val="0041061A"/>
    <w:rsid w:val="00411B9C"/>
    <w:rsid w:val="004139CC"/>
    <w:rsid w:val="00416BD0"/>
    <w:rsid w:val="004179E4"/>
    <w:rsid w:val="00422908"/>
    <w:rsid w:val="0042416B"/>
    <w:rsid w:val="004249BA"/>
    <w:rsid w:val="0042531B"/>
    <w:rsid w:val="004306D8"/>
    <w:rsid w:val="00430F18"/>
    <w:rsid w:val="00432BC1"/>
    <w:rsid w:val="00433924"/>
    <w:rsid w:val="00434AAC"/>
    <w:rsid w:val="0043512B"/>
    <w:rsid w:val="00435537"/>
    <w:rsid w:val="004355FE"/>
    <w:rsid w:val="00441E58"/>
    <w:rsid w:val="00445715"/>
    <w:rsid w:val="00445E0F"/>
    <w:rsid w:val="00446179"/>
    <w:rsid w:val="004506F7"/>
    <w:rsid w:val="0045199B"/>
    <w:rsid w:val="00451F70"/>
    <w:rsid w:val="00454C0F"/>
    <w:rsid w:val="00454F95"/>
    <w:rsid w:val="004571AF"/>
    <w:rsid w:val="00462043"/>
    <w:rsid w:val="0046380E"/>
    <w:rsid w:val="00466093"/>
    <w:rsid w:val="004712B0"/>
    <w:rsid w:val="00471B5C"/>
    <w:rsid w:val="00473006"/>
    <w:rsid w:val="00473509"/>
    <w:rsid w:val="00473BA0"/>
    <w:rsid w:val="00474B17"/>
    <w:rsid w:val="0047678B"/>
    <w:rsid w:val="00477FF4"/>
    <w:rsid w:val="00482303"/>
    <w:rsid w:val="00487C57"/>
    <w:rsid w:val="00494CD7"/>
    <w:rsid w:val="004A3117"/>
    <w:rsid w:val="004A394F"/>
    <w:rsid w:val="004A7299"/>
    <w:rsid w:val="004B15C6"/>
    <w:rsid w:val="004C0130"/>
    <w:rsid w:val="004C1E7E"/>
    <w:rsid w:val="004C2BF2"/>
    <w:rsid w:val="004C4C36"/>
    <w:rsid w:val="004C791A"/>
    <w:rsid w:val="004D0871"/>
    <w:rsid w:val="004D31D7"/>
    <w:rsid w:val="004D6B92"/>
    <w:rsid w:val="004E085C"/>
    <w:rsid w:val="004E0F8D"/>
    <w:rsid w:val="004F0E30"/>
    <w:rsid w:val="004F1D3D"/>
    <w:rsid w:val="004F3C9D"/>
    <w:rsid w:val="004F5CF2"/>
    <w:rsid w:val="004F77A5"/>
    <w:rsid w:val="00504F99"/>
    <w:rsid w:val="00505F69"/>
    <w:rsid w:val="005078D7"/>
    <w:rsid w:val="00510F89"/>
    <w:rsid w:val="00512B81"/>
    <w:rsid w:val="00513D1E"/>
    <w:rsid w:val="0052022B"/>
    <w:rsid w:val="005212B3"/>
    <w:rsid w:val="00525D5C"/>
    <w:rsid w:val="00526B90"/>
    <w:rsid w:val="00527D18"/>
    <w:rsid w:val="005324F1"/>
    <w:rsid w:val="005345CF"/>
    <w:rsid w:val="00534798"/>
    <w:rsid w:val="00534AB4"/>
    <w:rsid w:val="005362C3"/>
    <w:rsid w:val="00536BAD"/>
    <w:rsid w:val="00537141"/>
    <w:rsid w:val="005408F8"/>
    <w:rsid w:val="00543A1A"/>
    <w:rsid w:val="00543D1A"/>
    <w:rsid w:val="00545A63"/>
    <w:rsid w:val="00550A8B"/>
    <w:rsid w:val="00551ABE"/>
    <w:rsid w:val="00551F3F"/>
    <w:rsid w:val="00553C28"/>
    <w:rsid w:val="00555711"/>
    <w:rsid w:val="0055655B"/>
    <w:rsid w:val="005575EF"/>
    <w:rsid w:val="00557CAA"/>
    <w:rsid w:val="005610A7"/>
    <w:rsid w:val="00562097"/>
    <w:rsid w:val="00562642"/>
    <w:rsid w:val="00562653"/>
    <w:rsid w:val="00563B31"/>
    <w:rsid w:val="00564616"/>
    <w:rsid w:val="00565E25"/>
    <w:rsid w:val="00566512"/>
    <w:rsid w:val="005677A2"/>
    <w:rsid w:val="00571668"/>
    <w:rsid w:val="00573193"/>
    <w:rsid w:val="005736B2"/>
    <w:rsid w:val="0057643A"/>
    <w:rsid w:val="00580342"/>
    <w:rsid w:val="00582213"/>
    <w:rsid w:val="005901E1"/>
    <w:rsid w:val="005915F5"/>
    <w:rsid w:val="00591F58"/>
    <w:rsid w:val="00592834"/>
    <w:rsid w:val="00594FBF"/>
    <w:rsid w:val="0059693D"/>
    <w:rsid w:val="00597823"/>
    <w:rsid w:val="005A3405"/>
    <w:rsid w:val="005A5E6E"/>
    <w:rsid w:val="005A65D3"/>
    <w:rsid w:val="005A71BD"/>
    <w:rsid w:val="005A7C75"/>
    <w:rsid w:val="005B3CFB"/>
    <w:rsid w:val="005B4AA4"/>
    <w:rsid w:val="005B5C42"/>
    <w:rsid w:val="005B682A"/>
    <w:rsid w:val="005B705D"/>
    <w:rsid w:val="005C0054"/>
    <w:rsid w:val="005D0BCF"/>
    <w:rsid w:val="005D1D33"/>
    <w:rsid w:val="005D1E1A"/>
    <w:rsid w:val="005D2808"/>
    <w:rsid w:val="005D49DC"/>
    <w:rsid w:val="005D6EDB"/>
    <w:rsid w:val="005E4BD5"/>
    <w:rsid w:val="005E6D8D"/>
    <w:rsid w:val="005E7874"/>
    <w:rsid w:val="005F2C58"/>
    <w:rsid w:val="005F3CD8"/>
    <w:rsid w:val="005F6D4E"/>
    <w:rsid w:val="00601231"/>
    <w:rsid w:val="006015AA"/>
    <w:rsid w:val="006053A4"/>
    <w:rsid w:val="00610D91"/>
    <w:rsid w:val="0061143B"/>
    <w:rsid w:val="006173D9"/>
    <w:rsid w:val="006174D0"/>
    <w:rsid w:val="00617B19"/>
    <w:rsid w:val="00620E0C"/>
    <w:rsid w:val="0062507F"/>
    <w:rsid w:val="00626412"/>
    <w:rsid w:val="00627097"/>
    <w:rsid w:val="00627F07"/>
    <w:rsid w:val="00630701"/>
    <w:rsid w:val="00630A52"/>
    <w:rsid w:val="006314EC"/>
    <w:rsid w:val="006317D9"/>
    <w:rsid w:val="006319A4"/>
    <w:rsid w:val="006320EC"/>
    <w:rsid w:val="00632505"/>
    <w:rsid w:val="0063261C"/>
    <w:rsid w:val="00634E49"/>
    <w:rsid w:val="006404B8"/>
    <w:rsid w:val="00640732"/>
    <w:rsid w:val="00640CD1"/>
    <w:rsid w:val="006411FA"/>
    <w:rsid w:val="006468C4"/>
    <w:rsid w:val="00656322"/>
    <w:rsid w:val="0065656C"/>
    <w:rsid w:val="00662C9C"/>
    <w:rsid w:val="00664CCB"/>
    <w:rsid w:val="0066501C"/>
    <w:rsid w:val="00667847"/>
    <w:rsid w:val="00667E21"/>
    <w:rsid w:val="00672253"/>
    <w:rsid w:val="00672477"/>
    <w:rsid w:val="006803F2"/>
    <w:rsid w:val="00680EED"/>
    <w:rsid w:val="00683A32"/>
    <w:rsid w:val="00686C3A"/>
    <w:rsid w:val="0069751D"/>
    <w:rsid w:val="00697E3A"/>
    <w:rsid w:val="006A5A61"/>
    <w:rsid w:val="006A6C9D"/>
    <w:rsid w:val="006B06AF"/>
    <w:rsid w:val="006B3780"/>
    <w:rsid w:val="006B3913"/>
    <w:rsid w:val="006B5F0A"/>
    <w:rsid w:val="006B7B67"/>
    <w:rsid w:val="006C004B"/>
    <w:rsid w:val="006C09E3"/>
    <w:rsid w:val="006C12A2"/>
    <w:rsid w:val="006C1EAD"/>
    <w:rsid w:val="006C3056"/>
    <w:rsid w:val="006C3E9D"/>
    <w:rsid w:val="006C4608"/>
    <w:rsid w:val="006E29E7"/>
    <w:rsid w:val="006E3C5D"/>
    <w:rsid w:val="006E4C81"/>
    <w:rsid w:val="006F3D17"/>
    <w:rsid w:val="007010A6"/>
    <w:rsid w:val="007010E6"/>
    <w:rsid w:val="007013D6"/>
    <w:rsid w:val="00704877"/>
    <w:rsid w:val="007056DC"/>
    <w:rsid w:val="00707B0D"/>
    <w:rsid w:val="00707F33"/>
    <w:rsid w:val="00707FB8"/>
    <w:rsid w:val="00710E91"/>
    <w:rsid w:val="00712094"/>
    <w:rsid w:val="00712899"/>
    <w:rsid w:val="00716F04"/>
    <w:rsid w:val="007220FC"/>
    <w:rsid w:val="007224C8"/>
    <w:rsid w:val="00731F87"/>
    <w:rsid w:val="00734057"/>
    <w:rsid w:val="007347A9"/>
    <w:rsid w:val="00734A59"/>
    <w:rsid w:val="00737389"/>
    <w:rsid w:val="00740EA7"/>
    <w:rsid w:val="00741E7A"/>
    <w:rsid w:val="00743A79"/>
    <w:rsid w:val="00746374"/>
    <w:rsid w:val="0074694C"/>
    <w:rsid w:val="00750DC6"/>
    <w:rsid w:val="00751F36"/>
    <w:rsid w:val="00752ABA"/>
    <w:rsid w:val="007544B3"/>
    <w:rsid w:val="00754953"/>
    <w:rsid w:val="00755F4B"/>
    <w:rsid w:val="007569BF"/>
    <w:rsid w:val="00764F21"/>
    <w:rsid w:val="007650EA"/>
    <w:rsid w:val="00771225"/>
    <w:rsid w:val="007716E8"/>
    <w:rsid w:val="00771EE2"/>
    <w:rsid w:val="00772F61"/>
    <w:rsid w:val="007735D0"/>
    <w:rsid w:val="00776CE6"/>
    <w:rsid w:val="0077709D"/>
    <w:rsid w:val="0077725B"/>
    <w:rsid w:val="0078232E"/>
    <w:rsid w:val="007825BB"/>
    <w:rsid w:val="0078387C"/>
    <w:rsid w:val="007846BD"/>
    <w:rsid w:val="007852C4"/>
    <w:rsid w:val="00785C7C"/>
    <w:rsid w:val="00791072"/>
    <w:rsid w:val="00791620"/>
    <w:rsid w:val="00792C93"/>
    <w:rsid w:val="0079603B"/>
    <w:rsid w:val="00796119"/>
    <w:rsid w:val="00797F29"/>
    <w:rsid w:val="00797F99"/>
    <w:rsid w:val="007A3AD3"/>
    <w:rsid w:val="007A5486"/>
    <w:rsid w:val="007A59DE"/>
    <w:rsid w:val="007B10BC"/>
    <w:rsid w:val="007B2FBF"/>
    <w:rsid w:val="007B6549"/>
    <w:rsid w:val="007B7D18"/>
    <w:rsid w:val="007C065A"/>
    <w:rsid w:val="007C313C"/>
    <w:rsid w:val="007C5C10"/>
    <w:rsid w:val="007C5C4D"/>
    <w:rsid w:val="007D2547"/>
    <w:rsid w:val="007D3552"/>
    <w:rsid w:val="007D5303"/>
    <w:rsid w:val="007D6C61"/>
    <w:rsid w:val="007D7027"/>
    <w:rsid w:val="007E1D6E"/>
    <w:rsid w:val="007E60BB"/>
    <w:rsid w:val="007E66F0"/>
    <w:rsid w:val="007E6E71"/>
    <w:rsid w:val="007F0879"/>
    <w:rsid w:val="007F2072"/>
    <w:rsid w:val="007F7CC1"/>
    <w:rsid w:val="00801530"/>
    <w:rsid w:val="00803277"/>
    <w:rsid w:val="00803BC6"/>
    <w:rsid w:val="008044D7"/>
    <w:rsid w:val="00811BC8"/>
    <w:rsid w:val="00812181"/>
    <w:rsid w:val="0081385B"/>
    <w:rsid w:val="00816600"/>
    <w:rsid w:val="00821645"/>
    <w:rsid w:val="00822D2E"/>
    <w:rsid w:val="00827EA0"/>
    <w:rsid w:val="0083345E"/>
    <w:rsid w:val="00834EAE"/>
    <w:rsid w:val="00841403"/>
    <w:rsid w:val="0084190B"/>
    <w:rsid w:val="0084411B"/>
    <w:rsid w:val="00844951"/>
    <w:rsid w:val="00844D6E"/>
    <w:rsid w:val="00845A5D"/>
    <w:rsid w:val="008462FB"/>
    <w:rsid w:val="008465CD"/>
    <w:rsid w:val="0084663D"/>
    <w:rsid w:val="008515C0"/>
    <w:rsid w:val="00854873"/>
    <w:rsid w:val="00855E83"/>
    <w:rsid w:val="00856515"/>
    <w:rsid w:val="0086292A"/>
    <w:rsid w:val="00864FC6"/>
    <w:rsid w:val="00865B48"/>
    <w:rsid w:val="00872E7D"/>
    <w:rsid w:val="00874549"/>
    <w:rsid w:val="008756B7"/>
    <w:rsid w:val="008757B7"/>
    <w:rsid w:val="00880472"/>
    <w:rsid w:val="008813F9"/>
    <w:rsid w:val="0088144C"/>
    <w:rsid w:val="00881587"/>
    <w:rsid w:val="0088218C"/>
    <w:rsid w:val="00884060"/>
    <w:rsid w:val="00890796"/>
    <w:rsid w:val="0089321E"/>
    <w:rsid w:val="008933DF"/>
    <w:rsid w:val="00894C08"/>
    <w:rsid w:val="00895001"/>
    <w:rsid w:val="0089560E"/>
    <w:rsid w:val="008A0CBD"/>
    <w:rsid w:val="008A0D2A"/>
    <w:rsid w:val="008A1DEE"/>
    <w:rsid w:val="008A3970"/>
    <w:rsid w:val="008A5701"/>
    <w:rsid w:val="008B3DFF"/>
    <w:rsid w:val="008B3F28"/>
    <w:rsid w:val="008C49D3"/>
    <w:rsid w:val="008C5947"/>
    <w:rsid w:val="008C6DA1"/>
    <w:rsid w:val="008C72A6"/>
    <w:rsid w:val="008D3D94"/>
    <w:rsid w:val="008D618A"/>
    <w:rsid w:val="008E1DC0"/>
    <w:rsid w:val="008E30BF"/>
    <w:rsid w:val="008E35A0"/>
    <w:rsid w:val="008E3A25"/>
    <w:rsid w:val="008E5038"/>
    <w:rsid w:val="008F031C"/>
    <w:rsid w:val="008F1463"/>
    <w:rsid w:val="008F1F11"/>
    <w:rsid w:val="008F31C7"/>
    <w:rsid w:val="008F7358"/>
    <w:rsid w:val="008F7394"/>
    <w:rsid w:val="008F79D7"/>
    <w:rsid w:val="009006DF"/>
    <w:rsid w:val="00910153"/>
    <w:rsid w:val="00910A19"/>
    <w:rsid w:val="00910BDC"/>
    <w:rsid w:val="00910F4E"/>
    <w:rsid w:val="00911695"/>
    <w:rsid w:val="00911E55"/>
    <w:rsid w:val="00913F05"/>
    <w:rsid w:val="0091562C"/>
    <w:rsid w:val="009177B6"/>
    <w:rsid w:val="00917A27"/>
    <w:rsid w:val="00923CD3"/>
    <w:rsid w:val="00924202"/>
    <w:rsid w:val="00924E50"/>
    <w:rsid w:val="00925CC6"/>
    <w:rsid w:val="00926ABF"/>
    <w:rsid w:val="00927A26"/>
    <w:rsid w:val="00927D00"/>
    <w:rsid w:val="00930969"/>
    <w:rsid w:val="0093269F"/>
    <w:rsid w:val="00936433"/>
    <w:rsid w:val="009412CD"/>
    <w:rsid w:val="0095349A"/>
    <w:rsid w:val="00955204"/>
    <w:rsid w:val="00960CAB"/>
    <w:rsid w:val="00960CCB"/>
    <w:rsid w:val="00961359"/>
    <w:rsid w:val="00962A0B"/>
    <w:rsid w:val="00962C4D"/>
    <w:rsid w:val="00964D34"/>
    <w:rsid w:val="00966F72"/>
    <w:rsid w:val="0096757C"/>
    <w:rsid w:val="00967A23"/>
    <w:rsid w:val="00972946"/>
    <w:rsid w:val="00972E84"/>
    <w:rsid w:val="00974691"/>
    <w:rsid w:val="00976022"/>
    <w:rsid w:val="00976169"/>
    <w:rsid w:val="00976580"/>
    <w:rsid w:val="00977C3F"/>
    <w:rsid w:val="00977CC3"/>
    <w:rsid w:val="00980102"/>
    <w:rsid w:val="0098316D"/>
    <w:rsid w:val="00984D59"/>
    <w:rsid w:val="0098502F"/>
    <w:rsid w:val="00986D16"/>
    <w:rsid w:val="009910B5"/>
    <w:rsid w:val="009920AD"/>
    <w:rsid w:val="0099244A"/>
    <w:rsid w:val="009938B8"/>
    <w:rsid w:val="00994EB2"/>
    <w:rsid w:val="00995053"/>
    <w:rsid w:val="009A0735"/>
    <w:rsid w:val="009A25E2"/>
    <w:rsid w:val="009A37CD"/>
    <w:rsid w:val="009A4C36"/>
    <w:rsid w:val="009B1FF8"/>
    <w:rsid w:val="009B42EF"/>
    <w:rsid w:val="009B4E7E"/>
    <w:rsid w:val="009B5EED"/>
    <w:rsid w:val="009C20D3"/>
    <w:rsid w:val="009C37BF"/>
    <w:rsid w:val="009C6EE6"/>
    <w:rsid w:val="009C7333"/>
    <w:rsid w:val="009C7979"/>
    <w:rsid w:val="009D0966"/>
    <w:rsid w:val="009D0B0C"/>
    <w:rsid w:val="009D22E5"/>
    <w:rsid w:val="009D4B7E"/>
    <w:rsid w:val="009D5E13"/>
    <w:rsid w:val="009D71F1"/>
    <w:rsid w:val="009E015C"/>
    <w:rsid w:val="009E0909"/>
    <w:rsid w:val="009E37B1"/>
    <w:rsid w:val="009E3E05"/>
    <w:rsid w:val="009E5780"/>
    <w:rsid w:val="009E5D72"/>
    <w:rsid w:val="009E6EC4"/>
    <w:rsid w:val="009F01E1"/>
    <w:rsid w:val="009F2F5E"/>
    <w:rsid w:val="009F3B2F"/>
    <w:rsid w:val="009F42ED"/>
    <w:rsid w:val="009F60D9"/>
    <w:rsid w:val="00A01456"/>
    <w:rsid w:val="00A01B5E"/>
    <w:rsid w:val="00A02A20"/>
    <w:rsid w:val="00A03301"/>
    <w:rsid w:val="00A05E3C"/>
    <w:rsid w:val="00A0769D"/>
    <w:rsid w:val="00A07925"/>
    <w:rsid w:val="00A101E8"/>
    <w:rsid w:val="00A10455"/>
    <w:rsid w:val="00A1132C"/>
    <w:rsid w:val="00A1168E"/>
    <w:rsid w:val="00A11DCF"/>
    <w:rsid w:val="00A11EE6"/>
    <w:rsid w:val="00A1213C"/>
    <w:rsid w:val="00A14C01"/>
    <w:rsid w:val="00A1556E"/>
    <w:rsid w:val="00A169DC"/>
    <w:rsid w:val="00A20C10"/>
    <w:rsid w:val="00A22308"/>
    <w:rsid w:val="00A22EC9"/>
    <w:rsid w:val="00A25ED3"/>
    <w:rsid w:val="00A264B5"/>
    <w:rsid w:val="00A26E1A"/>
    <w:rsid w:val="00A27D67"/>
    <w:rsid w:val="00A317E0"/>
    <w:rsid w:val="00A37208"/>
    <w:rsid w:val="00A373FE"/>
    <w:rsid w:val="00A37744"/>
    <w:rsid w:val="00A4126B"/>
    <w:rsid w:val="00A431C8"/>
    <w:rsid w:val="00A47E8E"/>
    <w:rsid w:val="00A50183"/>
    <w:rsid w:val="00A50E52"/>
    <w:rsid w:val="00A512D9"/>
    <w:rsid w:val="00A52488"/>
    <w:rsid w:val="00A52EF8"/>
    <w:rsid w:val="00A52F87"/>
    <w:rsid w:val="00A550F0"/>
    <w:rsid w:val="00A55F4D"/>
    <w:rsid w:val="00A56DFC"/>
    <w:rsid w:val="00A607D6"/>
    <w:rsid w:val="00A65ACF"/>
    <w:rsid w:val="00A71725"/>
    <w:rsid w:val="00A730D4"/>
    <w:rsid w:val="00A75160"/>
    <w:rsid w:val="00A80107"/>
    <w:rsid w:val="00A80270"/>
    <w:rsid w:val="00A81E1C"/>
    <w:rsid w:val="00A82C07"/>
    <w:rsid w:val="00A8654F"/>
    <w:rsid w:val="00A921C2"/>
    <w:rsid w:val="00A93040"/>
    <w:rsid w:val="00A9331E"/>
    <w:rsid w:val="00A96C90"/>
    <w:rsid w:val="00AA1C5D"/>
    <w:rsid w:val="00AA207A"/>
    <w:rsid w:val="00AA672A"/>
    <w:rsid w:val="00AA7717"/>
    <w:rsid w:val="00AA7A7D"/>
    <w:rsid w:val="00AA7BA4"/>
    <w:rsid w:val="00AB24DF"/>
    <w:rsid w:val="00AB2639"/>
    <w:rsid w:val="00AB41F5"/>
    <w:rsid w:val="00AB534D"/>
    <w:rsid w:val="00AB6C48"/>
    <w:rsid w:val="00AB7F2E"/>
    <w:rsid w:val="00AC00B4"/>
    <w:rsid w:val="00AC26EA"/>
    <w:rsid w:val="00AC2702"/>
    <w:rsid w:val="00AC5E52"/>
    <w:rsid w:val="00AC75F2"/>
    <w:rsid w:val="00AD0D0C"/>
    <w:rsid w:val="00AD28A1"/>
    <w:rsid w:val="00AD39D3"/>
    <w:rsid w:val="00AD6CA7"/>
    <w:rsid w:val="00AF04EA"/>
    <w:rsid w:val="00AF1B9D"/>
    <w:rsid w:val="00AF2D9F"/>
    <w:rsid w:val="00AF4146"/>
    <w:rsid w:val="00B01E1E"/>
    <w:rsid w:val="00B04E52"/>
    <w:rsid w:val="00B064E0"/>
    <w:rsid w:val="00B0681C"/>
    <w:rsid w:val="00B06DF0"/>
    <w:rsid w:val="00B125E7"/>
    <w:rsid w:val="00B17733"/>
    <w:rsid w:val="00B17A2D"/>
    <w:rsid w:val="00B238A2"/>
    <w:rsid w:val="00B24199"/>
    <w:rsid w:val="00B2684F"/>
    <w:rsid w:val="00B30708"/>
    <w:rsid w:val="00B30B1C"/>
    <w:rsid w:val="00B32557"/>
    <w:rsid w:val="00B40A36"/>
    <w:rsid w:val="00B421B9"/>
    <w:rsid w:val="00B43070"/>
    <w:rsid w:val="00B43FAA"/>
    <w:rsid w:val="00B46946"/>
    <w:rsid w:val="00B52319"/>
    <w:rsid w:val="00B5524B"/>
    <w:rsid w:val="00B60374"/>
    <w:rsid w:val="00B624DE"/>
    <w:rsid w:val="00B631C4"/>
    <w:rsid w:val="00B648B6"/>
    <w:rsid w:val="00B65453"/>
    <w:rsid w:val="00B669BA"/>
    <w:rsid w:val="00B67E11"/>
    <w:rsid w:val="00B75280"/>
    <w:rsid w:val="00B81D39"/>
    <w:rsid w:val="00B82D37"/>
    <w:rsid w:val="00B879EB"/>
    <w:rsid w:val="00B87A14"/>
    <w:rsid w:val="00B87A48"/>
    <w:rsid w:val="00B91A45"/>
    <w:rsid w:val="00BA398E"/>
    <w:rsid w:val="00BA58F0"/>
    <w:rsid w:val="00BA6D3B"/>
    <w:rsid w:val="00BA7453"/>
    <w:rsid w:val="00BB0336"/>
    <w:rsid w:val="00BB0FA2"/>
    <w:rsid w:val="00BB2223"/>
    <w:rsid w:val="00BB2B7B"/>
    <w:rsid w:val="00BB2E6B"/>
    <w:rsid w:val="00BC0C20"/>
    <w:rsid w:val="00BC508C"/>
    <w:rsid w:val="00BC79D7"/>
    <w:rsid w:val="00BD1389"/>
    <w:rsid w:val="00BD41E9"/>
    <w:rsid w:val="00BD51C6"/>
    <w:rsid w:val="00BD7908"/>
    <w:rsid w:val="00BE057A"/>
    <w:rsid w:val="00BE2D96"/>
    <w:rsid w:val="00BE520A"/>
    <w:rsid w:val="00BE5A23"/>
    <w:rsid w:val="00BE6705"/>
    <w:rsid w:val="00BE7FAD"/>
    <w:rsid w:val="00BF03C1"/>
    <w:rsid w:val="00BF0DAF"/>
    <w:rsid w:val="00BF0E76"/>
    <w:rsid w:val="00BF1E08"/>
    <w:rsid w:val="00BF2EB6"/>
    <w:rsid w:val="00BF7A0C"/>
    <w:rsid w:val="00C063C0"/>
    <w:rsid w:val="00C06DB4"/>
    <w:rsid w:val="00C0756A"/>
    <w:rsid w:val="00C12BE9"/>
    <w:rsid w:val="00C13786"/>
    <w:rsid w:val="00C14FCB"/>
    <w:rsid w:val="00C15A0C"/>
    <w:rsid w:val="00C15FE3"/>
    <w:rsid w:val="00C2443D"/>
    <w:rsid w:val="00C24999"/>
    <w:rsid w:val="00C25A3F"/>
    <w:rsid w:val="00C2616B"/>
    <w:rsid w:val="00C26E45"/>
    <w:rsid w:val="00C318C2"/>
    <w:rsid w:val="00C35769"/>
    <w:rsid w:val="00C405C9"/>
    <w:rsid w:val="00C40FE1"/>
    <w:rsid w:val="00C434BA"/>
    <w:rsid w:val="00C44BCE"/>
    <w:rsid w:val="00C46EAD"/>
    <w:rsid w:val="00C51140"/>
    <w:rsid w:val="00C536A9"/>
    <w:rsid w:val="00C56A2B"/>
    <w:rsid w:val="00C57A7D"/>
    <w:rsid w:val="00C57DD2"/>
    <w:rsid w:val="00C6039F"/>
    <w:rsid w:val="00C61FE7"/>
    <w:rsid w:val="00C64B7C"/>
    <w:rsid w:val="00C673DF"/>
    <w:rsid w:val="00C75A94"/>
    <w:rsid w:val="00C77A24"/>
    <w:rsid w:val="00C77AA8"/>
    <w:rsid w:val="00C804FA"/>
    <w:rsid w:val="00C82D91"/>
    <w:rsid w:val="00C82E68"/>
    <w:rsid w:val="00C862B3"/>
    <w:rsid w:val="00C87690"/>
    <w:rsid w:val="00C87B3D"/>
    <w:rsid w:val="00C92F00"/>
    <w:rsid w:val="00C936E3"/>
    <w:rsid w:val="00C93DA5"/>
    <w:rsid w:val="00C9452A"/>
    <w:rsid w:val="00C94FA3"/>
    <w:rsid w:val="00C9774D"/>
    <w:rsid w:val="00CA00CA"/>
    <w:rsid w:val="00CA0334"/>
    <w:rsid w:val="00CA2884"/>
    <w:rsid w:val="00CA2953"/>
    <w:rsid w:val="00CA3206"/>
    <w:rsid w:val="00CA348C"/>
    <w:rsid w:val="00CA4CD5"/>
    <w:rsid w:val="00CA68AA"/>
    <w:rsid w:val="00CB12D2"/>
    <w:rsid w:val="00CB3280"/>
    <w:rsid w:val="00CB3F09"/>
    <w:rsid w:val="00CB4283"/>
    <w:rsid w:val="00CB4873"/>
    <w:rsid w:val="00CB57BD"/>
    <w:rsid w:val="00CB618B"/>
    <w:rsid w:val="00CC1A9F"/>
    <w:rsid w:val="00CC1C9A"/>
    <w:rsid w:val="00CC252A"/>
    <w:rsid w:val="00CC4493"/>
    <w:rsid w:val="00CC44BA"/>
    <w:rsid w:val="00CC47DB"/>
    <w:rsid w:val="00CC5D81"/>
    <w:rsid w:val="00CC7B84"/>
    <w:rsid w:val="00CD275C"/>
    <w:rsid w:val="00CD4231"/>
    <w:rsid w:val="00CD4AF0"/>
    <w:rsid w:val="00CD7B4A"/>
    <w:rsid w:val="00CE3A30"/>
    <w:rsid w:val="00CE4050"/>
    <w:rsid w:val="00CE4F1D"/>
    <w:rsid w:val="00CE602D"/>
    <w:rsid w:val="00CE65F8"/>
    <w:rsid w:val="00CE792C"/>
    <w:rsid w:val="00CE7DD4"/>
    <w:rsid w:val="00CF59F8"/>
    <w:rsid w:val="00CF615A"/>
    <w:rsid w:val="00CF745F"/>
    <w:rsid w:val="00D0047C"/>
    <w:rsid w:val="00D01366"/>
    <w:rsid w:val="00D0265F"/>
    <w:rsid w:val="00D03403"/>
    <w:rsid w:val="00D046B8"/>
    <w:rsid w:val="00D12693"/>
    <w:rsid w:val="00D1359A"/>
    <w:rsid w:val="00D22FAB"/>
    <w:rsid w:val="00D258FD"/>
    <w:rsid w:val="00D26687"/>
    <w:rsid w:val="00D2689C"/>
    <w:rsid w:val="00D26B80"/>
    <w:rsid w:val="00D30EE3"/>
    <w:rsid w:val="00D329C5"/>
    <w:rsid w:val="00D3321C"/>
    <w:rsid w:val="00D337F6"/>
    <w:rsid w:val="00D35580"/>
    <w:rsid w:val="00D356EA"/>
    <w:rsid w:val="00D401A6"/>
    <w:rsid w:val="00D409EF"/>
    <w:rsid w:val="00D40B26"/>
    <w:rsid w:val="00D453E0"/>
    <w:rsid w:val="00D5328E"/>
    <w:rsid w:val="00D54F1A"/>
    <w:rsid w:val="00D565F5"/>
    <w:rsid w:val="00D567DA"/>
    <w:rsid w:val="00D577DB"/>
    <w:rsid w:val="00D57E1A"/>
    <w:rsid w:val="00D608B9"/>
    <w:rsid w:val="00D61861"/>
    <w:rsid w:val="00D622CD"/>
    <w:rsid w:val="00D62567"/>
    <w:rsid w:val="00D66575"/>
    <w:rsid w:val="00D70550"/>
    <w:rsid w:val="00D80FD3"/>
    <w:rsid w:val="00D82784"/>
    <w:rsid w:val="00D8528C"/>
    <w:rsid w:val="00D87357"/>
    <w:rsid w:val="00D93C90"/>
    <w:rsid w:val="00D97E72"/>
    <w:rsid w:val="00DA0B4C"/>
    <w:rsid w:val="00DA116F"/>
    <w:rsid w:val="00DA25E7"/>
    <w:rsid w:val="00DA56E9"/>
    <w:rsid w:val="00DA71CC"/>
    <w:rsid w:val="00DB0579"/>
    <w:rsid w:val="00DB697C"/>
    <w:rsid w:val="00DB727B"/>
    <w:rsid w:val="00DB7622"/>
    <w:rsid w:val="00DB7E9D"/>
    <w:rsid w:val="00DC26C6"/>
    <w:rsid w:val="00DC277E"/>
    <w:rsid w:val="00DC3027"/>
    <w:rsid w:val="00DC383B"/>
    <w:rsid w:val="00DC3D1F"/>
    <w:rsid w:val="00DD13E3"/>
    <w:rsid w:val="00DD2ED9"/>
    <w:rsid w:val="00DD33A6"/>
    <w:rsid w:val="00DD4A45"/>
    <w:rsid w:val="00DD63D1"/>
    <w:rsid w:val="00DE0362"/>
    <w:rsid w:val="00DE222A"/>
    <w:rsid w:val="00DE34C7"/>
    <w:rsid w:val="00DE3DF8"/>
    <w:rsid w:val="00DE5E9E"/>
    <w:rsid w:val="00DE7D44"/>
    <w:rsid w:val="00DF0E81"/>
    <w:rsid w:val="00DF1196"/>
    <w:rsid w:val="00DF73D5"/>
    <w:rsid w:val="00E006A4"/>
    <w:rsid w:val="00E01733"/>
    <w:rsid w:val="00E041AA"/>
    <w:rsid w:val="00E0726C"/>
    <w:rsid w:val="00E12C8B"/>
    <w:rsid w:val="00E13696"/>
    <w:rsid w:val="00E15607"/>
    <w:rsid w:val="00E15BD9"/>
    <w:rsid w:val="00E20153"/>
    <w:rsid w:val="00E213C3"/>
    <w:rsid w:val="00E24AF7"/>
    <w:rsid w:val="00E2637A"/>
    <w:rsid w:val="00E31555"/>
    <w:rsid w:val="00E31DCB"/>
    <w:rsid w:val="00E3267B"/>
    <w:rsid w:val="00E350B1"/>
    <w:rsid w:val="00E355CF"/>
    <w:rsid w:val="00E355D3"/>
    <w:rsid w:val="00E37A69"/>
    <w:rsid w:val="00E40E68"/>
    <w:rsid w:val="00E420DA"/>
    <w:rsid w:val="00E432BC"/>
    <w:rsid w:val="00E452FF"/>
    <w:rsid w:val="00E46A23"/>
    <w:rsid w:val="00E471B1"/>
    <w:rsid w:val="00E47253"/>
    <w:rsid w:val="00E52FB0"/>
    <w:rsid w:val="00E5543F"/>
    <w:rsid w:val="00E61183"/>
    <w:rsid w:val="00E61800"/>
    <w:rsid w:val="00E62303"/>
    <w:rsid w:val="00E658A8"/>
    <w:rsid w:val="00E668DA"/>
    <w:rsid w:val="00E676D9"/>
    <w:rsid w:val="00E71800"/>
    <w:rsid w:val="00E73BE6"/>
    <w:rsid w:val="00E73BEC"/>
    <w:rsid w:val="00E73D9E"/>
    <w:rsid w:val="00E73E25"/>
    <w:rsid w:val="00E74949"/>
    <w:rsid w:val="00E74A8E"/>
    <w:rsid w:val="00E76AD5"/>
    <w:rsid w:val="00E82224"/>
    <w:rsid w:val="00E87A83"/>
    <w:rsid w:val="00E96C97"/>
    <w:rsid w:val="00EA09A8"/>
    <w:rsid w:val="00EA3E32"/>
    <w:rsid w:val="00EA6D61"/>
    <w:rsid w:val="00EA704E"/>
    <w:rsid w:val="00EA7F7C"/>
    <w:rsid w:val="00EB2913"/>
    <w:rsid w:val="00EB42BD"/>
    <w:rsid w:val="00EB642C"/>
    <w:rsid w:val="00EC2475"/>
    <w:rsid w:val="00EC4E86"/>
    <w:rsid w:val="00EC5566"/>
    <w:rsid w:val="00EC69E9"/>
    <w:rsid w:val="00ED12A0"/>
    <w:rsid w:val="00ED2D4B"/>
    <w:rsid w:val="00ED4F9C"/>
    <w:rsid w:val="00ED55F8"/>
    <w:rsid w:val="00ED5689"/>
    <w:rsid w:val="00ED697B"/>
    <w:rsid w:val="00ED70F4"/>
    <w:rsid w:val="00EE0B69"/>
    <w:rsid w:val="00EE0F9A"/>
    <w:rsid w:val="00EE1A69"/>
    <w:rsid w:val="00EE5547"/>
    <w:rsid w:val="00EE7CE2"/>
    <w:rsid w:val="00EF6DB6"/>
    <w:rsid w:val="00EF6EF4"/>
    <w:rsid w:val="00F00091"/>
    <w:rsid w:val="00F005E7"/>
    <w:rsid w:val="00F01476"/>
    <w:rsid w:val="00F0190B"/>
    <w:rsid w:val="00F0202B"/>
    <w:rsid w:val="00F02302"/>
    <w:rsid w:val="00F03454"/>
    <w:rsid w:val="00F0494D"/>
    <w:rsid w:val="00F04A09"/>
    <w:rsid w:val="00F05D9E"/>
    <w:rsid w:val="00F06492"/>
    <w:rsid w:val="00F07ED0"/>
    <w:rsid w:val="00F10121"/>
    <w:rsid w:val="00F1264F"/>
    <w:rsid w:val="00F12882"/>
    <w:rsid w:val="00F1424F"/>
    <w:rsid w:val="00F1577A"/>
    <w:rsid w:val="00F21581"/>
    <w:rsid w:val="00F22362"/>
    <w:rsid w:val="00F24C6B"/>
    <w:rsid w:val="00F26850"/>
    <w:rsid w:val="00F274AF"/>
    <w:rsid w:val="00F308B0"/>
    <w:rsid w:val="00F3163A"/>
    <w:rsid w:val="00F3402B"/>
    <w:rsid w:val="00F365E1"/>
    <w:rsid w:val="00F3673E"/>
    <w:rsid w:val="00F400D9"/>
    <w:rsid w:val="00F40471"/>
    <w:rsid w:val="00F43778"/>
    <w:rsid w:val="00F43A25"/>
    <w:rsid w:val="00F44207"/>
    <w:rsid w:val="00F442EF"/>
    <w:rsid w:val="00F44932"/>
    <w:rsid w:val="00F471C7"/>
    <w:rsid w:val="00F509D2"/>
    <w:rsid w:val="00F53E92"/>
    <w:rsid w:val="00F554B2"/>
    <w:rsid w:val="00F579EE"/>
    <w:rsid w:val="00F57BC9"/>
    <w:rsid w:val="00F60225"/>
    <w:rsid w:val="00F61A0A"/>
    <w:rsid w:val="00F61AD6"/>
    <w:rsid w:val="00F641D8"/>
    <w:rsid w:val="00F64532"/>
    <w:rsid w:val="00F66627"/>
    <w:rsid w:val="00F711EC"/>
    <w:rsid w:val="00F71E61"/>
    <w:rsid w:val="00F75713"/>
    <w:rsid w:val="00F75AB0"/>
    <w:rsid w:val="00F75C73"/>
    <w:rsid w:val="00F81536"/>
    <w:rsid w:val="00F85169"/>
    <w:rsid w:val="00F85239"/>
    <w:rsid w:val="00F8527D"/>
    <w:rsid w:val="00F8540D"/>
    <w:rsid w:val="00F90548"/>
    <w:rsid w:val="00F922EF"/>
    <w:rsid w:val="00F937BD"/>
    <w:rsid w:val="00F962DC"/>
    <w:rsid w:val="00FA07CF"/>
    <w:rsid w:val="00FA2F0E"/>
    <w:rsid w:val="00FA4ABC"/>
    <w:rsid w:val="00FA51C6"/>
    <w:rsid w:val="00FA5D2F"/>
    <w:rsid w:val="00FB11E7"/>
    <w:rsid w:val="00FB7C96"/>
    <w:rsid w:val="00FC1F97"/>
    <w:rsid w:val="00FC460B"/>
    <w:rsid w:val="00FC56B8"/>
    <w:rsid w:val="00FC5F20"/>
    <w:rsid w:val="00FC69AF"/>
    <w:rsid w:val="00FC7B5E"/>
    <w:rsid w:val="00FD079E"/>
    <w:rsid w:val="00FD0B41"/>
    <w:rsid w:val="00FD20A0"/>
    <w:rsid w:val="00FD4991"/>
    <w:rsid w:val="00FE0113"/>
    <w:rsid w:val="00FE0A00"/>
    <w:rsid w:val="00FE0D2A"/>
    <w:rsid w:val="00FE417B"/>
    <w:rsid w:val="00FE6AF1"/>
    <w:rsid w:val="00FE7A2E"/>
    <w:rsid w:val="00FF1392"/>
    <w:rsid w:val="00FF2D63"/>
    <w:rsid w:val="00FF403E"/>
    <w:rsid w:val="00FF6ACF"/>
    <w:rsid w:val="00FF7157"/>
    <w:rsid w:val="01086012"/>
    <w:rsid w:val="012F23D2"/>
    <w:rsid w:val="01353E46"/>
    <w:rsid w:val="013D20EF"/>
    <w:rsid w:val="013D4C8F"/>
    <w:rsid w:val="0141555F"/>
    <w:rsid w:val="01425A17"/>
    <w:rsid w:val="01542AFA"/>
    <w:rsid w:val="015E6630"/>
    <w:rsid w:val="015F3E37"/>
    <w:rsid w:val="016C75C7"/>
    <w:rsid w:val="018D524F"/>
    <w:rsid w:val="019036D8"/>
    <w:rsid w:val="01A01767"/>
    <w:rsid w:val="01A66FAC"/>
    <w:rsid w:val="01BD4FDC"/>
    <w:rsid w:val="01C42B8B"/>
    <w:rsid w:val="01CE3A0A"/>
    <w:rsid w:val="01E941AE"/>
    <w:rsid w:val="01ED256A"/>
    <w:rsid w:val="01FE504C"/>
    <w:rsid w:val="02201D8C"/>
    <w:rsid w:val="0221105C"/>
    <w:rsid w:val="02240E71"/>
    <w:rsid w:val="022F6268"/>
    <w:rsid w:val="0230144B"/>
    <w:rsid w:val="023E2A8F"/>
    <w:rsid w:val="023F01AC"/>
    <w:rsid w:val="02497F02"/>
    <w:rsid w:val="025C7268"/>
    <w:rsid w:val="025D37A6"/>
    <w:rsid w:val="02630A21"/>
    <w:rsid w:val="027520D7"/>
    <w:rsid w:val="02910656"/>
    <w:rsid w:val="029452C8"/>
    <w:rsid w:val="0299330C"/>
    <w:rsid w:val="029E3E12"/>
    <w:rsid w:val="02AE2F1E"/>
    <w:rsid w:val="02B07476"/>
    <w:rsid w:val="02B12263"/>
    <w:rsid w:val="02B34262"/>
    <w:rsid w:val="02BA6D6B"/>
    <w:rsid w:val="02BC6761"/>
    <w:rsid w:val="02C30781"/>
    <w:rsid w:val="02C32A89"/>
    <w:rsid w:val="02EB23C8"/>
    <w:rsid w:val="02ED4254"/>
    <w:rsid w:val="02F54A67"/>
    <w:rsid w:val="02FB586B"/>
    <w:rsid w:val="032764F6"/>
    <w:rsid w:val="03355FAD"/>
    <w:rsid w:val="03357A15"/>
    <w:rsid w:val="033F6615"/>
    <w:rsid w:val="034A4B76"/>
    <w:rsid w:val="03604B36"/>
    <w:rsid w:val="03646BB0"/>
    <w:rsid w:val="036A455B"/>
    <w:rsid w:val="03700AD7"/>
    <w:rsid w:val="03881BEB"/>
    <w:rsid w:val="03B07722"/>
    <w:rsid w:val="03B94246"/>
    <w:rsid w:val="03C9092D"/>
    <w:rsid w:val="03C947DD"/>
    <w:rsid w:val="03CD0376"/>
    <w:rsid w:val="03E73921"/>
    <w:rsid w:val="03E868D9"/>
    <w:rsid w:val="03EB0F95"/>
    <w:rsid w:val="03F1290E"/>
    <w:rsid w:val="04002E0B"/>
    <w:rsid w:val="040F03FA"/>
    <w:rsid w:val="0412438A"/>
    <w:rsid w:val="04136717"/>
    <w:rsid w:val="041D2A27"/>
    <w:rsid w:val="04332546"/>
    <w:rsid w:val="04533461"/>
    <w:rsid w:val="048D54DF"/>
    <w:rsid w:val="04B51F1A"/>
    <w:rsid w:val="04BD0338"/>
    <w:rsid w:val="04C56D31"/>
    <w:rsid w:val="04CF0F22"/>
    <w:rsid w:val="04D7542D"/>
    <w:rsid w:val="04DD163F"/>
    <w:rsid w:val="04E452F2"/>
    <w:rsid w:val="04E82F5F"/>
    <w:rsid w:val="05084E1A"/>
    <w:rsid w:val="0536624A"/>
    <w:rsid w:val="05476ED2"/>
    <w:rsid w:val="05507187"/>
    <w:rsid w:val="05547F50"/>
    <w:rsid w:val="05586D81"/>
    <w:rsid w:val="056775E0"/>
    <w:rsid w:val="05812096"/>
    <w:rsid w:val="05A174D0"/>
    <w:rsid w:val="05A31C11"/>
    <w:rsid w:val="05A54A82"/>
    <w:rsid w:val="05B6570E"/>
    <w:rsid w:val="05B719DB"/>
    <w:rsid w:val="05D411B5"/>
    <w:rsid w:val="05DC03BC"/>
    <w:rsid w:val="05E03755"/>
    <w:rsid w:val="05E05D39"/>
    <w:rsid w:val="05EE025B"/>
    <w:rsid w:val="05FB2E46"/>
    <w:rsid w:val="06274DE9"/>
    <w:rsid w:val="0643158D"/>
    <w:rsid w:val="06606ACF"/>
    <w:rsid w:val="06632C8A"/>
    <w:rsid w:val="066C44D0"/>
    <w:rsid w:val="06780BE4"/>
    <w:rsid w:val="067D77AC"/>
    <w:rsid w:val="0688298E"/>
    <w:rsid w:val="06A978A6"/>
    <w:rsid w:val="06BA577F"/>
    <w:rsid w:val="06C373A0"/>
    <w:rsid w:val="06CA61EA"/>
    <w:rsid w:val="06CE3AAD"/>
    <w:rsid w:val="06D3256B"/>
    <w:rsid w:val="06E93094"/>
    <w:rsid w:val="07142FC9"/>
    <w:rsid w:val="0716354A"/>
    <w:rsid w:val="071A113A"/>
    <w:rsid w:val="071A5532"/>
    <w:rsid w:val="073F7F68"/>
    <w:rsid w:val="07433326"/>
    <w:rsid w:val="074D1200"/>
    <w:rsid w:val="07701435"/>
    <w:rsid w:val="078057A6"/>
    <w:rsid w:val="0791006E"/>
    <w:rsid w:val="07A93817"/>
    <w:rsid w:val="07AA51F7"/>
    <w:rsid w:val="07C16E32"/>
    <w:rsid w:val="07C956F1"/>
    <w:rsid w:val="07DE071F"/>
    <w:rsid w:val="07E724F1"/>
    <w:rsid w:val="07F54B10"/>
    <w:rsid w:val="080D2DB2"/>
    <w:rsid w:val="08236132"/>
    <w:rsid w:val="0824157E"/>
    <w:rsid w:val="082A5712"/>
    <w:rsid w:val="08365D8B"/>
    <w:rsid w:val="083932FD"/>
    <w:rsid w:val="083C1D74"/>
    <w:rsid w:val="08664D5B"/>
    <w:rsid w:val="087338E5"/>
    <w:rsid w:val="087E552F"/>
    <w:rsid w:val="08935065"/>
    <w:rsid w:val="08994E2C"/>
    <w:rsid w:val="089E0248"/>
    <w:rsid w:val="08AA7F40"/>
    <w:rsid w:val="08AC09F8"/>
    <w:rsid w:val="08AF1C74"/>
    <w:rsid w:val="08B76FB8"/>
    <w:rsid w:val="08EC3C9C"/>
    <w:rsid w:val="08EF4818"/>
    <w:rsid w:val="08F26284"/>
    <w:rsid w:val="08F57B11"/>
    <w:rsid w:val="08F617F2"/>
    <w:rsid w:val="08F64252"/>
    <w:rsid w:val="08F94C8C"/>
    <w:rsid w:val="08FD0C7A"/>
    <w:rsid w:val="09027DBF"/>
    <w:rsid w:val="090F109A"/>
    <w:rsid w:val="09151314"/>
    <w:rsid w:val="09263609"/>
    <w:rsid w:val="092E2FE0"/>
    <w:rsid w:val="093E5BC8"/>
    <w:rsid w:val="0953633D"/>
    <w:rsid w:val="095867F9"/>
    <w:rsid w:val="09697733"/>
    <w:rsid w:val="096C24BB"/>
    <w:rsid w:val="09953804"/>
    <w:rsid w:val="099A0675"/>
    <w:rsid w:val="099C034D"/>
    <w:rsid w:val="09A71810"/>
    <w:rsid w:val="09AF52BC"/>
    <w:rsid w:val="09C556F2"/>
    <w:rsid w:val="09C9680A"/>
    <w:rsid w:val="09E33DCA"/>
    <w:rsid w:val="09EA33AB"/>
    <w:rsid w:val="09EA6668"/>
    <w:rsid w:val="0A0501E5"/>
    <w:rsid w:val="0A075D0B"/>
    <w:rsid w:val="0A0A57FB"/>
    <w:rsid w:val="0A193C90"/>
    <w:rsid w:val="0A1A77A1"/>
    <w:rsid w:val="0A3E3D26"/>
    <w:rsid w:val="0A4834F8"/>
    <w:rsid w:val="0A6173D2"/>
    <w:rsid w:val="0A682231"/>
    <w:rsid w:val="0A6825A9"/>
    <w:rsid w:val="0A781198"/>
    <w:rsid w:val="0AAC10E4"/>
    <w:rsid w:val="0AB07E4A"/>
    <w:rsid w:val="0AC93B72"/>
    <w:rsid w:val="0ACA6D38"/>
    <w:rsid w:val="0AD53C26"/>
    <w:rsid w:val="0ADD3B4A"/>
    <w:rsid w:val="0AEE775A"/>
    <w:rsid w:val="0AFF5154"/>
    <w:rsid w:val="0B0260FA"/>
    <w:rsid w:val="0B127FA5"/>
    <w:rsid w:val="0B187C06"/>
    <w:rsid w:val="0B462863"/>
    <w:rsid w:val="0B4B3360"/>
    <w:rsid w:val="0B6153F6"/>
    <w:rsid w:val="0B6C4BE2"/>
    <w:rsid w:val="0B895D1E"/>
    <w:rsid w:val="0B903157"/>
    <w:rsid w:val="0B9335CE"/>
    <w:rsid w:val="0BA653BF"/>
    <w:rsid w:val="0BAC6F99"/>
    <w:rsid w:val="0BCD1EAC"/>
    <w:rsid w:val="0BCF142C"/>
    <w:rsid w:val="0BDC319A"/>
    <w:rsid w:val="0BFB783E"/>
    <w:rsid w:val="0BFD5373"/>
    <w:rsid w:val="0BFD6481"/>
    <w:rsid w:val="0C0F0CD9"/>
    <w:rsid w:val="0C3D7985"/>
    <w:rsid w:val="0C631998"/>
    <w:rsid w:val="0C6821F6"/>
    <w:rsid w:val="0C990787"/>
    <w:rsid w:val="0C992D4F"/>
    <w:rsid w:val="0CAE3A50"/>
    <w:rsid w:val="0CBF15FF"/>
    <w:rsid w:val="0CC20F4F"/>
    <w:rsid w:val="0CD91857"/>
    <w:rsid w:val="0CDA4E4E"/>
    <w:rsid w:val="0CF258A4"/>
    <w:rsid w:val="0D212A41"/>
    <w:rsid w:val="0D214045"/>
    <w:rsid w:val="0D215F2C"/>
    <w:rsid w:val="0D314FE6"/>
    <w:rsid w:val="0D330BC5"/>
    <w:rsid w:val="0D540C02"/>
    <w:rsid w:val="0D571C0F"/>
    <w:rsid w:val="0D637F0E"/>
    <w:rsid w:val="0D645222"/>
    <w:rsid w:val="0D6A5410"/>
    <w:rsid w:val="0D794CB6"/>
    <w:rsid w:val="0D8324ED"/>
    <w:rsid w:val="0D8F059D"/>
    <w:rsid w:val="0D8F5855"/>
    <w:rsid w:val="0D936D15"/>
    <w:rsid w:val="0D9827E5"/>
    <w:rsid w:val="0DAF3D29"/>
    <w:rsid w:val="0DC466B9"/>
    <w:rsid w:val="0DC54945"/>
    <w:rsid w:val="0DF25BA4"/>
    <w:rsid w:val="0DFD573A"/>
    <w:rsid w:val="0DFE1012"/>
    <w:rsid w:val="0E0B029F"/>
    <w:rsid w:val="0E230373"/>
    <w:rsid w:val="0E2A41ED"/>
    <w:rsid w:val="0E30302E"/>
    <w:rsid w:val="0E351EED"/>
    <w:rsid w:val="0E397874"/>
    <w:rsid w:val="0E461B92"/>
    <w:rsid w:val="0E6059EA"/>
    <w:rsid w:val="0E632208"/>
    <w:rsid w:val="0E844468"/>
    <w:rsid w:val="0E9E135B"/>
    <w:rsid w:val="0EA44F43"/>
    <w:rsid w:val="0EA62844"/>
    <w:rsid w:val="0EC2669E"/>
    <w:rsid w:val="0ED75315"/>
    <w:rsid w:val="0ED756CF"/>
    <w:rsid w:val="0EE34A0A"/>
    <w:rsid w:val="0EEF23A4"/>
    <w:rsid w:val="0F2500FF"/>
    <w:rsid w:val="0F2A7DB7"/>
    <w:rsid w:val="0F2D61D9"/>
    <w:rsid w:val="0F43254D"/>
    <w:rsid w:val="0F45451E"/>
    <w:rsid w:val="0F5372FC"/>
    <w:rsid w:val="0F543C48"/>
    <w:rsid w:val="0F54568B"/>
    <w:rsid w:val="0F6801CF"/>
    <w:rsid w:val="0F7F71A8"/>
    <w:rsid w:val="0F851480"/>
    <w:rsid w:val="0F9B0554"/>
    <w:rsid w:val="0FAF5422"/>
    <w:rsid w:val="0FAF5990"/>
    <w:rsid w:val="0FB271E8"/>
    <w:rsid w:val="0FB3423F"/>
    <w:rsid w:val="0FB73D2F"/>
    <w:rsid w:val="0FBF1392"/>
    <w:rsid w:val="0FD84D52"/>
    <w:rsid w:val="0FD93801"/>
    <w:rsid w:val="0FDC41E3"/>
    <w:rsid w:val="0FE95EB3"/>
    <w:rsid w:val="100C40A0"/>
    <w:rsid w:val="10131FB5"/>
    <w:rsid w:val="10176676"/>
    <w:rsid w:val="1031732E"/>
    <w:rsid w:val="10327E3A"/>
    <w:rsid w:val="10374301"/>
    <w:rsid w:val="10394E9C"/>
    <w:rsid w:val="103A764D"/>
    <w:rsid w:val="103B6EC4"/>
    <w:rsid w:val="10457DEF"/>
    <w:rsid w:val="10482BD9"/>
    <w:rsid w:val="104A6951"/>
    <w:rsid w:val="105628E7"/>
    <w:rsid w:val="105A27E6"/>
    <w:rsid w:val="108120DC"/>
    <w:rsid w:val="108950E7"/>
    <w:rsid w:val="109135C4"/>
    <w:rsid w:val="10A4426E"/>
    <w:rsid w:val="10B656D8"/>
    <w:rsid w:val="10BB6F68"/>
    <w:rsid w:val="10C37A22"/>
    <w:rsid w:val="10C556C7"/>
    <w:rsid w:val="10C55FD8"/>
    <w:rsid w:val="10F772EF"/>
    <w:rsid w:val="11017A58"/>
    <w:rsid w:val="11023D17"/>
    <w:rsid w:val="110F34C8"/>
    <w:rsid w:val="11491151"/>
    <w:rsid w:val="1159543F"/>
    <w:rsid w:val="116230D1"/>
    <w:rsid w:val="116A7E05"/>
    <w:rsid w:val="11722460"/>
    <w:rsid w:val="117A4F14"/>
    <w:rsid w:val="119D6F55"/>
    <w:rsid w:val="11CB1987"/>
    <w:rsid w:val="11D529F0"/>
    <w:rsid w:val="11DC5FC8"/>
    <w:rsid w:val="11E71072"/>
    <w:rsid w:val="11F55D84"/>
    <w:rsid w:val="11F95233"/>
    <w:rsid w:val="11FE73E1"/>
    <w:rsid w:val="1206271C"/>
    <w:rsid w:val="120839F3"/>
    <w:rsid w:val="120E39AF"/>
    <w:rsid w:val="12114BE2"/>
    <w:rsid w:val="121911ED"/>
    <w:rsid w:val="12261816"/>
    <w:rsid w:val="122816CA"/>
    <w:rsid w:val="1231523F"/>
    <w:rsid w:val="12392AE3"/>
    <w:rsid w:val="12421044"/>
    <w:rsid w:val="127A5380"/>
    <w:rsid w:val="12957C2C"/>
    <w:rsid w:val="1298079E"/>
    <w:rsid w:val="12AD5EBA"/>
    <w:rsid w:val="12B10442"/>
    <w:rsid w:val="12C319F0"/>
    <w:rsid w:val="12CB7F7B"/>
    <w:rsid w:val="12D57B5A"/>
    <w:rsid w:val="12D60970"/>
    <w:rsid w:val="12DA74FD"/>
    <w:rsid w:val="130354DD"/>
    <w:rsid w:val="13160E95"/>
    <w:rsid w:val="131D4A08"/>
    <w:rsid w:val="132A077A"/>
    <w:rsid w:val="132B4874"/>
    <w:rsid w:val="13365D96"/>
    <w:rsid w:val="133833D9"/>
    <w:rsid w:val="13401CF4"/>
    <w:rsid w:val="13474541"/>
    <w:rsid w:val="13597FDE"/>
    <w:rsid w:val="13610A7C"/>
    <w:rsid w:val="1370511E"/>
    <w:rsid w:val="138A2CF3"/>
    <w:rsid w:val="139600FA"/>
    <w:rsid w:val="139B1B3C"/>
    <w:rsid w:val="13AC7923"/>
    <w:rsid w:val="13BB36C2"/>
    <w:rsid w:val="13C163E4"/>
    <w:rsid w:val="13CF69C3"/>
    <w:rsid w:val="13E63AA6"/>
    <w:rsid w:val="13EB21F9"/>
    <w:rsid w:val="13F175F7"/>
    <w:rsid w:val="13F85DC5"/>
    <w:rsid w:val="13FC3073"/>
    <w:rsid w:val="14002DA6"/>
    <w:rsid w:val="141601C0"/>
    <w:rsid w:val="14183270"/>
    <w:rsid w:val="141D447E"/>
    <w:rsid w:val="141D6B0B"/>
    <w:rsid w:val="142D6F89"/>
    <w:rsid w:val="144554E0"/>
    <w:rsid w:val="144C2ACB"/>
    <w:rsid w:val="145908CD"/>
    <w:rsid w:val="146975C2"/>
    <w:rsid w:val="147F6E3A"/>
    <w:rsid w:val="148617D9"/>
    <w:rsid w:val="149258A7"/>
    <w:rsid w:val="149321EC"/>
    <w:rsid w:val="14A979BF"/>
    <w:rsid w:val="14AA6C47"/>
    <w:rsid w:val="14AD74AF"/>
    <w:rsid w:val="14B81325"/>
    <w:rsid w:val="14BB5770"/>
    <w:rsid w:val="14CA4494"/>
    <w:rsid w:val="14DD13B5"/>
    <w:rsid w:val="14DF1102"/>
    <w:rsid w:val="14E74E80"/>
    <w:rsid w:val="14FB05D3"/>
    <w:rsid w:val="14FB1DB1"/>
    <w:rsid w:val="1507775C"/>
    <w:rsid w:val="15082EFA"/>
    <w:rsid w:val="15107A3E"/>
    <w:rsid w:val="15214D63"/>
    <w:rsid w:val="1531629A"/>
    <w:rsid w:val="153E6FE7"/>
    <w:rsid w:val="15535F3F"/>
    <w:rsid w:val="155C3CBE"/>
    <w:rsid w:val="15697093"/>
    <w:rsid w:val="15760076"/>
    <w:rsid w:val="157E5DA4"/>
    <w:rsid w:val="159F6FD6"/>
    <w:rsid w:val="15A5462A"/>
    <w:rsid w:val="15B01BBF"/>
    <w:rsid w:val="15EC3B3E"/>
    <w:rsid w:val="15F1786F"/>
    <w:rsid w:val="15F46C2A"/>
    <w:rsid w:val="16121567"/>
    <w:rsid w:val="16175528"/>
    <w:rsid w:val="162D4D4B"/>
    <w:rsid w:val="16343F81"/>
    <w:rsid w:val="163948ED"/>
    <w:rsid w:val="164275F4"/>
    <w:rsid w:val="164717FA"/>
    <w:rsid w:val="1654148B"/>
    <w:rsid w:val="165710DF"/>
    <w:rsid w:val="16573B76"/>
    <w:rsid w:val="165B71D5"/>
    <w:rsid w:val="16700A7A"/>
    <w:rsid w:val="16734728"/>
    <w:rsid w:val="167D1103"/>
    <w:rsid w:val="1683572D"/>
    <w:rsid w:val="169E0BEA"/>
    <w:rsid w:val="16AF7EFC"/>
    <w:rsid w:val="16DD2BAC"/>
    <w:rsid w:val="16F70EB5"/>
    <w:rsid w:val="17197085"/>
    <w:rsid w:val="172460AC"/>
    <w:rsid w:val="172B1987"/>
    <w:rsid w:val="173054B2"/>
    <w:rsid w:val="17424EAD"/>
    <w:rsid w:val="174C1699"/>
    <w:rsid w:val="17544559"/>
    <w:rsid w:val="175E7E76"/>
    <w:rsid w:val="1763479D"/>
    <w:rsid w:val="178667F0"/>
    <w:rsid w:val="178A4C4F"/>
    <w:rsid w:val="17942AA9"/>
    <w:rsid w:val="17987255"/>
    <w:rsid w:val="179928AA"/>
    <w:rsid w:val="17A739C7"/>
    <w:rsid w:val="17C212EB"/>
    <w:rsid w:val="17C42121"/>
    <w:rsid w:val="17D82A95"/>
    <w:rsid w:val="17FB6C91"/>
    <w:rsid w:val="18053F1E"/>
    <w:rsid w:val="18085749"/>
    <w:rsid w:val="180B6D06"/>
    <w:rsid w:val="181A3262"/>
    <w:rsid w:val="181C3FF8"/>
    <w:rsid w:val="18365CFA"/>
    <w:rsid w:val="184114A1"/>
    <w:rsid w:val="18425C49"/>
    <w:rsid w:val="186969E3"/>
    <w:rsid w:val="188C7694"/>
    <w:rsid w:val="18BE3F0D"/>
    <w:rsid w:val="18C140E3"/>
    <w:rsid w:val="18CD6371"/>
    <w:rsid w:val="18DA0A8E"/>
    <w:rsid w:val="18DC03A2"/>
    <w:rsid w:val="18E11EA5"/>
    <w:rsid w:val="18FA4C8D"/>
    <w:rsid w:val="19054750"/>
    <w:rsid w:val="19083037"/>
    <w:rsid w:val="19092828"/>
    <w:rsid w:val="19103908"/>
    <w:rsid w:val="1933462F"/>
    <w:rsid w:val="19390D64"/>
    <w:rsid w:val="19554C37"/>
    <w:rsid w:val="19566DB3"/>
    <w:rsid w:val="196279A1"/>
    <w:rsid w:val="198040A4"/>
    <w:rsid w:val="198C37FE"/>
    <w:rsid w:val="19A941C1"/>
    <w:rsid w:val="19AE5ACF"/>
    <w:rsid w:val="19AF5A77"/>
    <w:rsid w:val="19B3071D"/>
    <w:rsid w:val="19B675DA"/>
    <w:rsid w:val="19C57049"/>
    <w:rsid w:val="19C637E5"/>
    <w:rsid w:val="19C721FB"/>
    <w:rsid w:val="19CE5CD8"/>
    <w:rsid w:val="19F02EFF"/>
    <w:rsid w:val="1A052165"/>
    <w:rsid w:val="1A063EF5"/>
    <w:rsid w:val="1A0F3AD5"/>
    <w:rsid w:val="1A0F6516"/>
    <w:rsid w:val="1A0F7374"/>
    <w:rsid w:val="1A142D27"/>
    <w:rsid w:val="1A1816AF"/>
    <w:rsid w:val="1A302494"/>
    <w:rsid w:val="1A330E88"/>
    <w:rsid w:val="1A60672B"/>
    <w:rsid w:val="1A630F50"/>
    <w:rsid w:val="1A6732FB"/>
    <w:rsid w:val="1A7929A3"/>
    <w:rsid w:val="1A7B4669"/>
    <w:rsid w:val="1A870B38"/>
    <w:rsid w:val="1A8C5DB8"/>
    <w:rsid w:val="1A8C6CF6"/>
    <w:rsid w:val="1A9417D9"/>
    <w:rsid w:val="1AA572B8"/>
    <w:rsid w:val="1AA70EB7"/>
    <w:rsid w:val="1AAA4949"/>
    <w:rsid w:val="1AB31D2F"/>
    <w:rsid w:val="1AC00AAF"/>
    <w:rsid w:val="1ACE55DA"/>
    <w:rsid w:val="1ACE6054"/>
    <w:rsid w:val="1ACE6D27"/>
    <w:rsid w:val="1AE0038B"/>
    <w:rsid w:val="1B403FA5"/>
    <w:rsid w:val="1B450A9E"/>
    <w:rsid w:val="1B481CDF"/>
    <w:rsid w:val="1B4B17D0"/>
    <w:rsid w:val="1B524326"/>
    <w:rsid w:val="1B55168B"/>
    <w:rsid w:val="1B63458F"/>
    <w:rsid w:val="1B645069"/>
    <w:rsid w:val="1B7D1BE7"/>
    <w:rsid w:val="1B7D1D15"/>
    <w:rsid w:val="1B8637EA"/>
    <w:rsid w:val="1B966EEF"/>
    <w:rsid w:val="1BDD1B28"/>
    <w:rsid w:val="1BE57F51"/>
    <w:rsid w:val="1C022610"/>
    <w:rsid w:val="1C037CCC"/>
    <w:rsid w:val="1C085913"/>
    <w:rsid w:val="1C0876C1"/>
    <w:rsid w:val="1C2F4A48"/>
    <w:rsid w:val="1C37598E"/>
    <w:rsid w:val="1C400DCC"/>
    <w:rsid w:val="1C4A3D51"/>
    <w:rsid w:val="1C550B58"/>
    <w:rsid w:val="1C6062B5"/>
    <w:rsid w:val="1C656B00"/>
    <w:rsid w:val="1C657709"/>
    <w:rsid w:val="1C6D522B"/>
    <w:rsid w:val="1C762201"/>
    <w:rsid w:val="1C87757C"/>
    <w:rsid w:val="1C911F05"/>
    <w:rsid w:val="1C9232F2"/>
    <w:rsid w:val="1C943E77"/>
    <w:rsid w:val="1C993860"/>
    <w:rsid w:val="1CB517E1"/>
    <w:rsid w:val="1CBF5FD1"/>
    <w:rsid w:val="1CC07FCD"/>
    <w:rsid w:val="1CCD060E"/>
    <w:rsid w:val="1CD4109A"/>
    <w:rsid w:val="1CDE3631"/>
    <w:rsid w:val="1CE814D1"/>
    <w:rsid w:val="1CFE11B3"/>
    <w:rsid w:val="1D00167E"/>
    <w:rsid w:val="1D01132A"/>
    <w:rsid w:val="1D022EEB"/>
    <w:rsid w:val="1D2C5B34"/>
    <w:rsid w:val="1D3444B7"/>
    <w:rsid w:val="1D3A1AFC"/>
    <w:rsid w:val="1D3F2887"/>
    <w:rsid w:val="1D413DD6"/>
    <w:rsid w:val="1D442082"/>
    <w:rsid w:val="1D494085"/>
    <w:rsid w:val="1D6104E9"/>
    <w:rsid w:val="1D6D5E73"/>
    <w:rsid w:val="1D6E2EA0"/>
    <w:rsid w:val="1D7C0366"/>
    <w:rsid w:val="1D90430C"/>
    <w:rsid w:val="1DA228F6"/>
    <w:rsid w:val="1DA26C67"/>
    <w:rsid w:val="1DB571C9"/>
    <w:rsid w:val="1DBF6F58"/>
    <w:rsid w:val="1DFC5003"/>
    <w:rsid w:val="1E2527AC"/>
    <w:rsid w:val="1E2A3F9F"/>
    <w:rsid w:val="1E65546D"/>
    <w:rsid w:val="1E7B6900"/>
    <w:rsid w:val="1E933E22"/>
    <w:rsid w:val="1EB60A31"/>
    <w:rsid w:val="1EC6457D"/>
    <w:rsid w:val="1EC7170B"/>
    <w:rsid w:val="1EC7534C"/>
    <w:rsid w:val="1ECD7160"/>
    <w:rsid w:val="1ED34F83"/>
    <w:rsid w:val="1ED641E3"/>
    <w:rsid w:val="1EED4935"/>
    <w:rsid w:val="1EF15FC6"/>
    <w:rsid w:val="1F196F16"/>
    <w:rsid w:val="1F1F544D"/>
    <w:rsid w:val="1F294330"/>
    <w:rsid w:val="1F2A3EE6"/>
    <w:rsid w:val="1F5164BE"/>
    <w:rsid w:val="1F530AFF"/>
    <w:rsid w:val="1F550636"/>
    <w:rsid w:val="1F6725BD"/>
    <w:rsid w:val="1F6F0182"/>
    <w:rsid w:val="1F751014"/>
    <w:rsid w:val="1F7A16FF"/>
    <w:rsid w:val="1F841E94"/>
    <w:rsid w:val="1F86410F"/>
    <w:rsid w:val="1F987D78"/>
    <w:rsid w:val="1FAD0B55"/>
    <w:rsid w:val="1FB57B5F"/>
    <w:rsid w:val="1FBA786C"/>
    <w:rsid w:val="1FC55FF4"/>
    <w:rsid w:val="1FDF7221"/>
    <w:rsid w:val="1FE07DD2"/>
    <w:rsid w:val="1FF72B1D"/>
    <w:rsid w:val="2000702C"/>
    <w:rsid w:val="201952D2"/>
    <w:rsid w:val="2020109E"/>
    <w:rsid w:val="20220096"/>
    <w:rsid w:val="202816B6"/>
    <w:rsid w:val="20352DB6"/>
    <w:rsid w:val="204E725A"/>
    <w:rsid w:val="205050F3"/>
    <w:rsid w:val="20665891"/>
    <w:rsid w:val="208241B4"/>
    <w:rsid w:val="208F5999"/>
    <w:rsid w:val="20B05494"/>
    <w:rsid w:val="20BD4F1E"/>
    <w:rsid w:val="20D109C9"/>
    <w:rsid w:val="20EE5770"/>
    <w:rsid w:val="2107261C"/>
    <w:rsid w:val="21147FEE"/>
    <w:rsid w:val="2132760F"/>
    <w:rsid w:val="213F7E47"/>
    <w:rsid w:val="21592FEC"/>
    <w:rsid w:val="215B2DFE"/>
    <w:rsid w:val="215C5CD9"/>
    <w:rsid w:val="215F2E6D"/>
    <w:rsid w:val="218B2E3C"/>
    <w:rsid w:val="219E13DD"/>
    <w:rsid w:val="21B5456C"/>
    <w:rsid w:val="21C0289A"/>
    <w:rsid w:val="21C314C7"/>
    <w:rsid w:val="21CB366A"/>
    <w:rsid w:val="21E53DD4"/>
    <w:rsid w:val="21FE67C3"/>
    <w:rsid w:val="21FF567A"/>
    <w:rsid w:val="220019CB"/>
    <w:rsid w:val="22080E1D"/>
    <w:rsid w:val="222E4A4B"/>
    <w:rsid w:val="224564ED"/>
    <w:rsid w:val="225B1C1A"/>
    <w:rsid w:val="22655D1C"/>
    <w:rsid w:val="227A5579"/>
    <w:rsid w:val="227B3EC3"/>
    <w:rsid w:val="22AC6E9D"/>
    <w:rsid w:val="22AF6B28"/>
    <w:rsid w:val="22BF1959"/>
    <w:rsid w:val="22FE3A70"/>
    <w:rsid w:val="23007343"/>
    <w:rsid w:val="230A1D1E"/>
    <w:rsid w:val="230F3D0A"/>
    <w:rsid w:val="232E3EB1"/>
    <w:rsid w:val="23341448"/>
    <w:rsid w:val="23385650"/>
    <w:rsid w:val="23425BAE"/>
    <w:rsid w:val="23517B9F"/>
    <w:rsid w:val="23531B69"/>
    <w:rsid w:val="235C6C70"/>
    <w:rsid w:val="237F04EF"/>
    <w:rsid w:val="23841437"/>
    <w:rsid w:val="238A3CA3"/>
    <w:rsid w:val="23AF4708"/>
    <w:rsid w:val="23C16A9A"/>
    <w:rsid w:val="23C465C3"/>
    <w:rsid w:val="23E66003"/>
    <w:rsid w:val="23F80076"/>
    <w:rsid w:val="23FE2FB7"/>
    <w:rsid w:val="23FE3AF7"/>
    <w:rsid w:val="241B7142"/>
    <w:rsid w:val="24452007"/>
    <w:rsid w:val="244802C7"/>
    <w:rsid w:val="244C0B39"/>
    <w:rsid w:val="245A32E7"/>
    <w:rsid w:val="24635935"/>
    <w:rsid w:val="24660E6A"/>
    <w:rsid w:val="24665559"/>
    <w:rsid w:val="24691825"/>
    <w:rsid w:val="248E0BEE"/>
    <w:rsid w:val="249222CA"/>
    <w:rsid w:val="24B056E4"/>
    <w:rsid w:val="24CC572F"/>
    <w:rsid w:val="24CF65FC"/>
    <w:rsid w:val="24D258A5"/>
    <w:rsid w:val="24DA6A74"/>
    <w:rsid w:val="24DB4BCD"/>
    <w:rsid w:val="24F602A0"/>
    <w:rsid w:val="250025A0"/>
    <w:rsid w:val="25296C9F"/>
    <w:rsid w:val="25401D76"/>
    <w:rsid w:val="2544236B"/>
    <w:rsid w:val="25453733"/>
    <w:rsid w:val="256C3562"/>
    <w:rsid w:val="257F6C45"/>
    <w:rsid w:val="258C736F"/>
    <w:rsid w:val="25977271"/>
    <w:rsid w:val="259B2D68"/>
    <w:rsid w:val="259E7D45"/>
    <w:rsid w:val="25A6077B"/>
    <w:rsid w:val="25A941CC"/>
    <w:rsid w:val="25A97E1E"/>
    <w:rsid w:val="25B40CD0"/>
    <w:rsid w:val="25BF4424"/>
    <w:rsid w:val="25C17AFA"/>
    <w:rsid w:val="25C251DB"/>
    <w:rsid w:val="25E00E0C"/>
    <w:rsid w:val="25EF379B"/>
    <w:rsid w:val="260C11C1"/>
    <w:rsid w:val="261049C1"/>
    <w:rsid w:val="261E645E"/>
    <w:rsid w:val="26383109"/>
    <w:rsid w:val="2641214D"/>
    <w:rsid w:val="26597FFC"/>
    <w:rsid w:val="26697AAB"/>
    <w:rsid w:val="266D2F42"/>
    <w:rsid w:val="2673065B"/>
    <w:rsid w:val="26746071"/>
    <w:rsid w:val="267839D3"/>
    <w:rsid w:val="26802C75"/>
    <w:rsid w:val="268423E1"/>
    <w:rsid w:val="26890627"/>
    <w:rsid w:val="26937CAB"/>
    <w:rsid w:val="26A43060"/>
    <w:rsid w:val="26BB1EFF"/>
    <w:rsid w:val="26BB2001"/>
    <w:rsid w:val="26C467F8"/>
    <w:rsid w:val="26E35358"/>
    <w:rsid w:val="270E00FE"/>
    <w:rsid w:val="270E298C"/>
    <w:rsid w:val="270E29F5"/>
    <w:rsid w:val="271512D2"/>
    <w:rsid w:val="272A0E33"/>
    <w:rsid w:val="272A2D2F"/>
    <w:rsid w:val="274020AE"/>
    <w:rsid w:val="27446B6F"/>
    <w:rsid w:val="274F752C"/>
    <w:rsid w:val="27520933"/>
    <w:rsid w:val="27584657"/>
    <w:rsid w:val="275E5A93"/>
    <w:rsid w:val="27736226"/>
    <w:rsid w:val="27755DA7"/>
    <w:rsid w:val="277C7F9A"/>
    <w:rsid w:val="279D2924"/>
    <w:rsid w:val="27A52E1A"/>
    <w:rsid w:val="27AC7A9A"/>
    <w:rsid w:val="27C53958"/>
    <w:rsid w:val="27D36D37"/>
    <w:rsid w:val="27DA4B73"/>
    <w:rsid w:val="27E61F25"/>
    <w:rsid w:val="27EC31BB"/>
    <w:rsid w:val="27ED2CBD"/>
    <w:rsid w:val="27F63DA6"/>
    <w:rsid w:val="27FA5CB6"/>
    <w:rsid w:val="280D34EA"/>
    <w:rsid w:val="281466B1"/>
    <w:rsid w:val="281713B7"/>
    <w:rsid w:val="281824A7"/>
    <w:rsid w:val="28312BBF"/>
    <w:rsid w:val="283B7736"/>
    <w:rsid w:val="285F673E"/>
    <w:rsid w:val="28644CCA"/>
    <w:rsid w:val="28687E65"/>
    <w:rsid w:val="28732D83"/>
    <w:rsid w:val="288F6949"/>
    <w:rsid w:val="28911AF2"/>
    <w:rsid w:val="289151CA"/>
    <w:rsid w:val="28A10C81"/>
    <w:rsid w:val="28A2680F"/>
    <w:rsid w:val="28DF17A9"/>
    <w:rsid w:val="28EB31BC"/>
    <w:rsid w:val="28EB583C"/>
    <w:rsid w:val="28EC2844"/>
    <w:rsid w:val="28F402DA"/>
    <w:rsid w:val="28FC78BE"/>
    <w:rsid w:val="29000A40"/>
    <w:rsid w:val="290F29AF"/>
    <w:rsid w:val="292D0766"/>
    <w:rsid w:val="293634F4"/>
    <w:rsid w:val="29600B3C"/>
    <w:rsid w:val="29606D8E"/>
    <w:rsid w:val="29671ECA"/>
    <w:rsid w:val="29770361"/>
    <w:rsid w:val="2985201E"/>
    <w:rsid w:val="29C55899"/>
    <w:rsid w:val="29D3130E"/>
    <w:rsid w:val="29F2147C"/>
    <w:rsid w:val="2A0C4A40"/>
    <w:rsid w:val="2A0D3DED"/>
    <w:rsid w:val="2A104310"/>
    <w:rsid w:val="2A134AF4"/>
    <w:rsid w:val="2A255C2B"/>
    <w:rsid w:val="2A2B7BC9"/>
    <w:rsid w:val="2A3A5DF9"/>
    <w:rsid w:val="2A4926C2"/>
    <w:rsid w:val="2A4B107A"/>
    <w:rsid w:val="2A4D2BFD"/>
    <w:rsid w:val="2A530EDF"/>
    <w:rsid w:val="2A574428"/>
    <w:rsid w:val="2A5F6992"/>
    <w:rsid w:val="2A7949E3"/>
    <w:rsid w:val="2A80647C"/>
    <w:rsid w:val="2A8E62B6"/>
    <w:rsid w:val="2A9572CC"/>
    <w:rsid w:val="2AA9206F"/>
    <w:rsid w:val="2AD81233"/>
    <w:rsid w:val="2AE63EFE"/>
    <w:rsid w:val="2B053749"/>
    <w:rsid w:val="2B195446"/>
    <w:rsid w:val="2B2E227F"/>
    <w:rsid w:val="2B2F07C6"/>
    <w:rsid w:val="2B3404E2"/>
    <w:rsid w:val="2B363CF4"/>
    <w:rsid w:val="2B3A7305"/>
    <w:rsid w:val="2B425FD0"/>
    <w:rsid w:val="2B4268A6"/>
    <w:rsid w:val="2B536BAA"/>
    <w:rsid w:val="2B875AFE"/>
    <w:rsid w:val="2B8C79C6"/>
    <w:rsid w:val="2B9B40AD"/>
    <w:rsid w:val="2B9B4F58"/>
    <w:rsid w:val="2BA3696C"/>
    <w:rsid w:val="2BAA0794"/>
    <w:rsid w:val="2BB67A51"/>
    <w:rsid w:val="2BB769EE"/>
    <w:rsid w:val="2BB8130D"/>
    <w:rsid w:val="2BC058C2"/>
    <w:rsid w:val="2BC1223D"/>
    <w:rsid w:val="2BC40014"/>
    <w:rsid w:val="2BC51B34"/>
    <w:rsid w:val="2BDE3F9A"/>
    <w:rsid w:val="2BE07D12"/>
    <w:rsid w:val="2BF95140"/>
    <w:rsid w:val="2C063C1D"/>
    <w:rsid w:val="2C0B194E"/>
    <w:rsid w:val="2C1A4F62"/>
    <w:rsid w:val="2C3447BE"/>
    <w:rsid w:val="2C3C07B5"/>
    <w:rsid w:val="2C3D3C75"/>
    <w:rsid w:val="2C4B420E"/>
    <w:rsid w:val="2C56006A"/>
    <w:rsid w:val="2C5F50DB"/>
    <w:rsid w:val="2C660165"/>
    <w:rsid w:val="2C6619D7"/>
    <w:rsid w:val="2C6A0BA3"/>
    <w:rsid w:val="2C6E17C2"/>
    <w:rsid w:val="2C8A76F4"/>
    <w:rsid w:val="2C931BC6"/>
    <w:rsid w:val="2CA45E14"/>
    <w:rsid w:val="2CB43679"/>
    <w:rsid w:val="2CB62CA6"/>
    <w:rsid w:val="2CD40261"/>
    <w:rsid w:val="2CEE34EF"/>
    <w:rsid w:val="2CF605F7"/>
    <w:rsid w:val="2D016FE9"/>
    <w:rsid w:val="2D023B71"/>
    <w:rsid w:val="2D14362B"/>
    <w:rsid w:val="2D2E304F"/>
    <w:rsid w:val="2D3C07FE"/>
    <w:rsid w:val="2D5756FC"/>
    <w:rsid w:val="2D5D5591"/>
    <w:rsid w:val="2D74743A"/>
    <w:rsid w:val="2D7C11D4"/>
    <w:rsid w:val="2D7F4766"/>
    <w:rsid w:val="2D8D3A62"/>
    <w:rsid w:val="2DAF3E40"/>
    <w:rsid w:val="2DBE7F60"/>
    <w:rsid w:val="2DF6381D"/>
    <w:rsid w:val="2DF6788C"/>
    <w:rsid w:val="2E0D1588"/>
    <w:rsid w:val="2E3944B7"/>
    <w:rsid w:val="2E4749F8"/>
    <w:rsid w:val="2E4C1B78"/>
    <w:rsid w:val="2E73313B"/>
    <w:rsid w:val="2E866E5E"/>
    <w:rsid w:val="2E9077CD"/>
    <w:rsid w:val="2EA916B2"/>
    <w:rsid w:val="2EB46A04"/>
    <w:rsid w:val="2EB84F76"/>
    <w:rsid w:val="2EC62DA5"/>
    <w:rsid w:val="2ECB7077"/>
    <w:rsid w:val="2EED318E"/>
    <w:rsid w:val="2EFE3F3B"/>
    <w:rsid w:val="2F0F1794"/>
    <w:rsid w:val="2F176141"/>
    <w:rsid w:val="2F1A0856"/>
    <w:rsid w:val="2F2B5B05"/>
    <w:rsid w:val="2F475C7E"/>
    <w:rsid w:val="2F486024"/>
    <w:rsid w:val="2F523B34"/>
    <w:rsid w:val="2F5E78CC"/>
    <w:rsid w:val="2F681310"/>
    <w:rsid w:val="2F6C283B"/>
    <w:rsid w:val="2F743B89"/>
    <w:rsid w:val="2F7E2877"/>
    <w:rsid w:val="2F8567D8"/>
    <w:rsid w:val="2F8B5040"/>
    <w:rsid w:val="2F9107C4"/>
    <w:rsid w:val="2F961B57"/>
    <w:rsid w:val="2FDC6A42"/>
    <w:rsid w:val="2FE65B09"/>
    <w:rsid w:val="2FFF53A8"/>
    <w:rsid w:val="30047098"/>
    <w:rsid w:val="30077F63"/>
    <w:rsid w:val="30115CE5"/>
    <w:rsid w:val="30135C1F"/>
    <w:rsid w:val="30191760"/>
    <w:rsid w:val="3028092A"/>
    <w:rsid w:val="302F54E7"/>
    <w:rsid w:val="304863A9"/>
    <w:rsid w:val="30726790"/>
    <w:rsid w:val="30801AC4"/>
    <w:rsid w:val="30823D65"/>
    <w:rsid w:val="30831C53"/>
    <w:rsid w:val="308E438B"/>
    <w:rsid w:val="30A43A04"/>
    <w:rsid w:val="30C87FB8"/>
    <w:rsid w:val="30CB1DAF"/>
    <w:rsid w:val="30E90E2B"/>
    <w:rsid w:val="30ED02EA"/>
    <w:rsid w:val="30FF267A"/>
    <w:rsid w:val="31044278"/>
    <w:rsid w:val="310A2A14"/>
    <w:rsid w:val="310F59F0"/>
    <w:rsid w:val="31395BA8"/>
    <w:rsid w:val="3141666D"/>
    <w:rsid w:val="31480833"/>
    <w:rsid w:val="314B14BF"/>
    <w:rsid w:val="3158219E"/>
    <w:rsid w:val="316D537E"/>
    <w:rsid w:val="31716348"/>
    <w:rsid w:val="317355F2"/>
    <w:rsid w:val="3185517F"/>
    <w:rsid w:val="3185793C"/>
    <w:rsid w:val="319475D5"/>
    <w:rsid w:val="31975317"/>
    <w:rsid w:val="31A87524"/>
    <w:rsid w:val="31B06C89"/>
    <w:rsid w:val="31B91778"/>
    <w:rsid w:val="31C2569E"/>
    <w:rsid w:val="31C96BD0"/>
    <w:rsid w:val="31D04385"/>
    <w:rsid w:val="31D9377A"/>
    <w:rsid w:val="31E15891"/>
    <w:rsid w:val="31F043F4"/>
    <w:rsid w:val="32170EE1"/>
    <w:rsid w:val="325066A8"/>
    <w:rsid w:val="32563FE3"/>
    <w:rsid w:val="325D3410"/>
    <w:rsid w:val="3260226B"/>
    <w:rsid w:val="327652E9"/>
    <w:rsid w:val="327A5FF1"/>
    <w:rsid w:val="32A55CC0"/>
    <w:rsid w:val="32A937D2"/>
    <w:rsid w:val="32C95971"/>
    <w:rsid w:val="32CF5928"/>
    <w:rsid w:val="32E41009"/>
    <w:rsid w:val="32E9078F"/>
    <w:rsid w:val="32ED34FF"/>
    <w:rsid w:val="330856D0"/>
    <w:rsid w:val="33316646"/>
    <w:rsid w:val="333A06E2"/>
    <w:rsid w:val="33462B8C"/>
    <w:rsid w:val="33491C13"/>
    <w:rsid w:val="335E45B2"/>
    <w:rsid w:val="33680D19"/>
    <w:rsid w:val="33691E57"/>
    <w:rsid w:val="336E025D"/>
    <w:rsid w:val="33735D99"/>
    <w:rsid w:val="33736E76"/>
    <w:rsid w:val="337570A4"/>
    <w:rsid w:val="33833CFC"/>
    <w:rsid w:val="33A269EC"/>
    <w:rsid w:val="33A856B1"/>
    <w:rsid w:val="33A930DF"/>
    <w:rsid w:val="33AB2922"/>
    <w:rsid w:val="33B73314"/>
    <w:rsid w:val="33C50B9E"/>
    <w:rsid w:val="33D30EC6"/>
    <w:rsid w:val="33D867E1"/>
    <w:rsid w:val="33D976B3"/>
    <w:rsid w:val="33DB2EFB"/>
    <w:rsid w:val="33DC6CF8"/>
    <w:rsid w:val="33EE36D1"/>
    <w:rsid w:val="33F54490"/>
    <w:rsid w:val="33F85833"/>
    <w:rsid w:val="33F94458"/>
    <w:rsid w:val="340B1EAD"/>
    <w:rsid w:val="34111989"/>
    <w:rsid w:val="341266A4"/>
    <w:rsid w:val="3429350C"/>
    <w:rsid w:val="343C76C2"/>
    <w:rsid w:val="343D0166"/>
    <w:rsid w:val="343D6C24"/>
    <w:rsid w:val="345873A9"/>
    <w:rsid w:val="347C5D20"/>
    <w:rsid w:val="348C4EDB"/>
    <w:rsid w:val="34997F68"/>
    <w:rsid w:val="34AF7CC9"/>
    <w:rsid w:val="34B14942"/>
    <w:rsid w:val="34E526B4"/>
    <w:rsid w:val="34F03DC0"/>
    <w:rsid w:val="34FE7262"/>
    <w:rsid w:val="352407FC"/>
    <w:rsid w:val="352612DF"/>
    <w:rsid w:val="35284201"/>
    <w:rsid w:val="35322B1F"/>
    <w:rsid w:val="3535498A"/>
    <w:rsid w:val="35471E10"/>
    <w:rsid w:val="354F3660"/>
    <w:rsid w:val="355004C3"/>
    <w:rsid w:val="3556146D"/>
    <w:rsid w:val="355724F0"/>
    <w:rsid w:val="356B5D07"/>
    <w:rsid w:val="35810326"/>
    <w:rsid w:val="358C5E8C"/>
    <w:rsid w:val="358D7C9B"/>
    <w:rsid w:val="358E2186"/>
    <w:rsid w:val="35AA4C6A"/>
    <w:rsid w:val="35B90B5D"/>
    <w:rsid w:val="35C81F43"/>
    <w:rsid w:val="35CC1726"/>
    <w:rsid w:val="35DE239E"/>
    <w:rsid w:val="35E06512"/>
    <w:rsid w:val="35E33F92"/>
    <w:rsid w:val="36010FB1"/>
    <w:rsid w:val="360212D1"/>
    <w:rsid w:val="360C7B72"/>
    <w:rsid w:val="360E2480"/>
    <w:rsid w:val="361327DB"/>
    <w:rsid w:val="361F1CFE"/>
    <w:rsid w:val="36371201"/>
    <w:rsid w:val="363720E3"/>
    <w:rsid w:val="3639711B"/>
    <w:rsid w:val="363E765D"/>
    <w:rsid w:val="36592830"/>
    <w:rsid w:val="36632356"/>
    <w:rsid w:val="367409D2"/>
    <w:rsid w:val="367B56C5"/>
    <w:rsid w:val="367C5173"/>
    <w:rsid w:val="36915D46"/>
    <w:rsid w:val="36B81FB7"/>
    <w:rsid w:val="36CA31B0"/>
    <w:rsid w:val="36D20797"/>
    <w:rsid w:val="36E65B3A"/>
    <w:rsid w:val="36FF3742"/>
    <w:rsid w:val="370346A6"/>
    <w:rsid w:val="37113475"/>
    <w:rsid w:val="37252E94"/>
    <w:rsid w:val="37296474"/>
    <w:rsid w:val="373227C5"/>
    <w:rsid w:val="37405833"/>
    <w:rsid w:val="374101FF"/>
    <w:rsid w:val="375869AC"/>
    <w:rsid w:val="375B253A"/>
    <w:rsid w:val="37666B6B"/>
    <w:rsid w:val="37675674"/>
    <w:rsid w:val="376B1978"/>
    <w:rsid w:val="37940CA8"/>
    <w:rsid w:val="37D848CF"/>
    <w:rsid w:val="37DA41AF"/>
    <w:rsid w:val="37DB157C"/>
    <w:rsid w:val="37DB3C7D"/>
    <w:rsid w:val="37EE7D30"/>
    <w:rsid w:val="37F62976"/>
    <w:rsid w:val="37F77F19"/>
    <w:rsid w:val="38042FDA"/>
    <w:rsid w:val="381C3F20"/>
    <w:rsid w:val="3822692C"/>
    <w:rsid w:val="38343F2A"/>
    <w:rsid w:val="38490F9C"/>
    <w:rsid w:val="384C1631"/>
    <w:rsid w:val="38542754"/>
    <w:rsid w:val="386C03A0"/>
    <w:rsid w:val="386D6DD1"/>
    <w:rsid w:val="38850AD8"/>
    <w:rsid w:val="38B10FD7"/>
    <w:rsid w:val="38B2326B"/>
    <w:rsid w:val="38BD498D"/>
    <w:rsid w:val="38D81B11"/>
    <w:rsid w:val="38ED2653"/>
    <w:rsid w:val="38FC71A8"/>
    <w:rsid w:val="38FD1F03"/>
    <w:rsid w:val="39020983"/>
    <w:rsid w:val="39037F6C"/>
    <w:rsid w:val="39214610"/>
    <w:rsid w:val="39317DFF"/>
    <w:rsid w:val="39464964"/>
    <w:rsid w:val="395224D9"/>
    <w:rsid w:val="39535FC7"/>
    <w:rsid w:val="395601FC"/>
    <w:rsid w:val="397B4E62"/>
    <w:rsid w:val="39972B1A"/>
    <w:rsid w:val="399A1410"/>
    <w:rsid w:val="39C47D94"/>
    <w:rsid w:val="39CD1539"/>
    <w:rsid w:val="39CD5D32"/>
    <w:rsid w:val="39DA1DFA"/>
    <w:rsid w:val="39DC71EB"/>
    <w:rsid w:val="39DD5D2E"/>
    <w:rsid w:val="39E01A69"/>
    <w:rsid w:val="3A045F91"/>
    <w:rsid w:val="3A076679"/>
    <w:rsid w:val="3A0A0953"/>
    <w:rsid w:val="3A211C22"/>
    <w:rsid w:val="3A2C4127"/>
    <w:rsid w:val="3A4F0AA8"/>
    <w:rsid w:val="3A543DA5"/>
    <w:rsid w:val="3A5576B6"/>
    <w:rsid w:val="3A682780"/>
    <w:rsid w:val="3A697EB7"/>
    <w:rsid w:val="3A7F0311"/>
    <w:rsid w:val="3A8538B6"/>
    <w:rsid w:val="3A884EF1"/>
    <w:rsid w:val="3A8C5141"/>
    <w:rsid w:val="3AA52853"/>
    <w:rsid w:val="3AA648FE"/>
    <w:rsid w:val="3AAA7D3D"/>
    <w:rsid w:val="3AD117FB"/>
    <w:rsid w:val="3AD4138A"/>
    <w:rsid w:val="3AD72904"/>
    <w:rsid w:val="3AD75A09"/>
    <w:rsid w:val="3ADC5AFD"/>
    <w:rsid w:val="3AE17BBC"/>
    <w:rsid w:val="3B007A89"/>
    <w:rsid w:val="3B0F5ABD"/>
    <w:rsid w:val="3B2F4F75"/>
    <w:rsid w:val="3B31477D"/>
    <w:rsid w:val="3B315914"/>
    <w:rsid w:val="3B422101"/>
    <w:rsid w:val="3B4715CB"/>
    <w:rsid w:val="3B5008D7"/>
    <w:rsid w:val="3B7F15E2"/>
    <w:rsid w:val="3B8536A6"/>
    <w:rsid w:val="3B9F0C51"/>
    <w:rsid w:val="3BA00572"/>
    <w:rsid w:val="3BB1021B"/>
    <w:rsid w:val="3BE15B0C"/>
    <w:rsid w:val="3BE64EF0"/>
    <w:rsid w:val="3BF72A83"/>
    <w:rsid w:val="3C135790"/>
    <w:rsid w:val="3C1752F7"/>
    <w:rsid w:val="3C193171"/>
    <w:rsid w:val="3C1E3214"/>
    <w:rsid w:val="3C2528C6"/>
    <w:rsid w:val="3C371BD0"/>
    <w:rsid w:val="3C4F1FEA"/>
    <w:rsid w:val="3C5B6745"/>
    <w:rsid w:val="3C683B38"/>
    <w:rsid w:val="3C686571"/>
    <w:rsid w:val="3C6F5E3B"/>
    <w:rsid w:val="3C83525B"/>
    <w:rsid w:val="3C87375A"/>
    <w:rsid w:val="3C88531F"/>
    <w:rsid w:val="3C8D7A42"/>
    <w:rsid w:val="3C8E189D"/>
    <w:rsid w:val="3CA22EFE"/>
    <w:rsid w:val="3CB8043D"/>
    <w:rsid w:val="3CB94BCA"/>
    <w:rsid w:val="3CC35212"/>
    <w:rsid w:val="3CC50225"/>
    <w:rsid w:val="3CD967E3"/>
    <w:rsid w:val="3CDE231E"/>
    <w:rsid w:val="3D245A63"/>
    <w:rsid w:val="3D36346C"/>
    <w:rsid w:val="3D4269DA"/>
    <w:rsid w:val="3D430EA3"/>
    <w:rsid w:val="3D47560D"/>
    <w:rsid w:val="3D523BCD"/>
    <w:rsid w:val="3D645169"/>
    <w:rsid w:val="3D6933DE"/>
    <w:rsid w:val="3D7C3859"/>
    <w:rsid w:val="3D80607F"/>
    <w:rsid w:val="3D8F2120"/>
    <w:rsid w:val="3D8F30A0"/>
    <w:rsid w:val="3D990E61"/>
    <w:rsid w:val="3DA327E5"/>
    <w:rsid w:val="3DB01C7C"/>
    <w:rsid w:val="3DB334D8"/>
    <w:rsid w:val="3DBA1ADA"/>
    <w:rsid w:val="3DC123D9"/>
    <w:rsid w:val="3DC355A6"/>
    <w:rsid w:val="3DC42D6E"/>
    <w:rsid w:val="3DD009EA"/>
    <w:rsid w:val="3DD122A2"/>
    <w:rsid w:val="3DD64752"/>
    <w:rsid w:val="3DD80DF7"/>
    <w:rsid w:val="3DE17E96"/>
    <w:rsid w:val="3DE26317"/>
    <w:rsid w:val="3DEB1B40"/>
    <w:rsid w:val="3DFC4E7F"/>
    <w:rsid w:val="3E2D1C0D"/>
    <w:rsid w:val="3E352B5B"/>
    <w:rsid w:val="3E3A2755"/>
    <w:rsid w:val="3E463101"/>
    <w:rsid w:val="3E5717D0"/>
    <w:rsid w:val="3E5E04B0"/>
    <w:rsid w:val="3E5F4189"/>
    <w:rsid w:val="3E6C1A3F"/>
    <w:rsid w:val="3E734A16"/>
    <w:rsid w:val="3E752133"/>
    <w:rsid w:val="3E7A5DA4"/>
    <w:rsid w:val="3E953235"/>
    <w:rsid w:val="3EAA3B18"/>
    <w:rsid w:val="3EAA555F"/>
    <w:rsid w:val="3EBD0BAE"/>
    <w:rsid w:val="3EC3774B"/>
    <w:rsid w:val="3ECC3927"/>
    <w:rsid w:val="3ECD2095"/>
    <w:rsid w:val="3EEF22EE"/>
    <w:rsid w:val="3EF02AD3"/>
    <w:rsid w:val="3F024C1A"/>
    <w:rsid w:val="3F0D0FA0"/>
    <w:rsid w:val="3F21052E"/>
    <w:rsid w:val="3F330C34"/>
    <w:rsid w:val="3F3917F4"/>
    <w:rsid w:val="3F397A0D"/>
    <w:rsid w:val="3F4A39C9"/>
    <w:rsid w:val="3F625E8E"/>
    <w:rsid w:val="3F6A673B"/>
    <w:rsid w:val="3F8C2A74"/>
    <w:rsid w:val="3FA70307"/>
    <w:rsid w:val="3FA7458E"/>
    <w:rsid w:val="3FB22390"/>
    <w:rsid w:val="3FCF1529"/>
    <w:rsid w:val="3FDD2A57"/>
    <w:rsid w:val="3FE37E33"/>
    <w:rsid w:val="3FF027C2"/>
    <w:rsid w:val="3FF55C7D"/>
    <w:rsid w:val="3FF676AC"/>
    <w:rsid w:val="400E03CE"/>
    <w:rsid w:val="401171AD"/>
    <w:rsid w:val="40225AF1"/>
    <w:rsid w:val="403D5148"/>
    <w:rsid w:val="403D6B94"/>
    <w:rsid w:val="40507C98"/>
    <w:rsid w:val="40580367"/>
    <w:rsid w:val="4061657E"/>
    <w:rsid w:val="40767673"/>
    <w:rsid w:val="407707ED"/>
    <w:rsid w:val="40892318"/>
    <w:rsid w:val="408E0789"/>
    <w:rsid w:val="40A76FA9"/>
    <w:rsid w:val="40AC084A"/>
    <w:rsid w:val="40D05FDB"/>
    <w:rsid w:val="40DB515E"/>
    <w:rsid w:val="40E30197"/>
    <w:rsid w:val="40E63D94"/>
    <w:rsid w:val="40EA1367"/>
    <w:rsid w:val="40EB151F"/>
    <w:rsid w:val="40ED4F53"/>
    <w:rsid w:val="40F25A91"/>
    <w:rsid w:val="411C387B"/>
    <w:rsid w:val="41292B74"/>
    <w:rsid w:val="41406E31"/>
    <w:rsid w:val="414E3836"/>
    <w:rsid w:val="41592854"/>
    <w:rsid w:val="416E516B"/>
    <w:rsid w:val="418812BB"/>
    <w:rsid w:val="418D4040"/>
    <w:rsid w:val="419E7FFC"/>
    <w:rsid w:val="419F3079"/>
    <w:rsid w:val="41AE3A67"/>
    <w:rsid w:val="41C95125"/>
    <w:rsid w:val="41EA02ED"/>
    <w:rsid w:val="42075BA1"/>
    <w:rsid w:val="4215282E"/>
    <w:rsid w:val="42225E0B"/>
    <w:rsid w:val="42383FB6"/>
    <w:rsid w:val="423D7815"/>
    <w:rsid w:val="424F30C2"/>
    <w:rsid w:val="425E14DB"/>
    <w:rsid w:val="42621029"/>
    <w:rsid w:val="426B4382"/>
    <w:rsid w:val="42725710"/>
    <w:rsid w:val="427358D4"/>
    <w:rsid w:val="42736D87"/>
    <w:rsid w:val="427E086F"/>
    <w:rsid w:val="42826F4F"/>
    <w:rsid w:val="428B0580"/>
    <w:rsid w:val="429A4E70"/>
    <w:rsid w:val="429E14C4"/>
    <w:rsid w:val="42A26186"/>
    <w:rsid w:val="42A94EAA"/>
    <w:rsid w:val="42BA0E65"/>
    <w:rsid w:val="42C13D5C"/>
    <w:rsid w:val="42DD74CF"/>
    <w:rsid w:val="42DF3579"/>
    <w:rsid w:val="42E264C2"/>
    <w:rsid w:val="42E85CD3"/>
    <w:rsid w:val="42F54D63"/>
    <w:rsid w:val="43011E27"/>
    <w:rsid w:val="430D368B"/>
    <w:rsid w:val="430F20A0"/>
    <w:rsid w:val="43135F0F"/>
    <w:rsid w:val="431B6CC7"/>
    <w:rsid w:val="43225F65"/>
    <w:rsid w:val="435720D9"/>
    <w:rsid w:val="43615785"/>
    <w:rsid w:val="43732880"/>
    <w:rsid w:val="43865952"/>
    <w:rsid w:val="438F0BB0"/>
    <w:rsid w:val="43993170"/>
    <w:rsid w:val="43BF04EA"/>
    <w:rsid w:val="43C05A1E"/>
    <w:rsid w:val="43CF4932"/>
    <w:rsid w:val="43D22CDA"/>
    <w:rsid w:val="43D354DC"/>
    <w:rsid w:val="4405353A"/>
    <w:rsid w:val="44063CF3"/>
    <w:rsid w:val="44072973"/>
    <w:rsid w:val="44095C00"/>
    <w:rsid w:val="44117E2D"/>
    <w:rsid w:val="441822E7"/>
    <w:rsid w:val="442F13DF"/>
    <w:rsid w:val="44426345"/>
    <w:rsid w:val="444B2816"/>
    <w:rsid w:val="445279AA"/>
    <w:rsid w:val="4453331F"/>
    <w:rsid w:val="445F3A86"/>
    <w:rsid w:val="4478636B"/>
    <w:rsid w:val="447A0DB3"/>
    <w:rsid w:val="4481712B"/>
    <w:rsid w:val="44901E7E"/>
    <w:rsid w:val="449F54A7"/>
    <w:rsid w:val="44A1052F"/>
    <w:rsid w:val="44C93406"/>
    <w:rsid w:val="44D74994"/>
    <w:rsid w:val="44DD0E3B"/>
    <w:rsid w:val="44E67CEF"/>
    <w:rsid w:val="44F62875"/>
    <w:rsid w:val="451730A2"/>
    <w:rsid w:val="451955A3"/>
    <w:rsid w:val="45205199"/>
    <w:rsid w:val="45260B70"/>
    <w:rsid w:val="45357C2D"/>
    <w:rsid w:val="453A003B"/>
    <w:rsid w:val="45467C1A"/>
    <w:rsid w:val="45523E0A"/>
    <w:rsid w:val="45603F46"/>
    <w:rsid w:val="45784EE5"/>
    <w:rsid w:val="457C33A8"/>
    <w:rsid w:val="458804FE"/>
    <w:rsid w:val="458D57CB"/>
    <w:rsid w:val="4595726A"/>
    <w:rsid w:val="45C67177"/>
    <w:rsid w:val="45D048BE"/>
    <w:rsid w:val="45DE626C"/>
    <w:rsid w:val="45EB660D"/>
    <w:rsid w:val="45F13477"/>
    <w:rsid w:val="45FA688F"/>
    <w:rsid w:val="45FD7B3D"/>
    <w:rsid w:val="460A10C2"/>
    <w:rsid w:val="46220C85"/>
    <w:rsid w:val="46230254"/>
    <w:rsid w:val="46244F73"/>
    <w:rsid w:val="46287B26"/>
    <w:rsid w:val="462A00B0"/>
    <w:rsid w:val="462D24EF"/>
    <w:rsid w:val="46427F4E"/>
    <w:rsid w:val="46534E0B"/>
    <w:rsid w:val="4670640B"/>
    <w:rsid w:val="46753897"/>
    <w:rsid w:val="467A71EB"/>
    <w:rsid w:val="46867477"/>
    <w:rsid w:val="468A02AD"/>
    <w:rsid w:val="468B3DD1"/>
    <w:rsid w:val="469043B7"/>
    <w:rsid w:val="46BF4C9C"/>
    <w:rsid w:val="46C936C8"/>
    <w:rsid w:val="46CB1893"/>
    <w:rsid w:val="46D87DE5"/>
    <w:rsid w:val="46E556A4"/>
    <w:rsid w:val="46E97F6B"/>
    <w:rsid w:val="46EA25E1"/>
    <w:rsid w:val="46EB1077"/>
    <w:rsid w:val="470C2558"/>
    <w:rsid w:val="472127B7"/>
    <w:rsid w:val="472165B7"/>
    <w:rsid w:val="47277064"/>
    <w:rsid w:val="47323C17"/>
    <w:rsid w:val="4743767B"/>
    <w:rsid w:val="474E29C1"/>
    <w:rsid w:val="475569C5"/>
    <w:rsid w:val="475A49C5"/>
    <w:rsid w:val="475E44B5"/>
    <w:rsid w:val="476121D8"/>
    <w:rsid w:val="476A063C"/>
    <w:rsid w:val="477C748E"/>
    <w:rsid w:val="478A7058"/>
    <w:rsid w:val="47941208"/>
    <w:rsid w:val="47A101B2"/>
    <w:rsid w:val="47BF2852"/>
    <w:rsid w:val="47BF386C"/>
    <w:rsid w:val="47C3256A"/>
    <w:rsid w:val="47C95C6C"/>
    <w:rsid w:val="47EC7022"/>
    <w:rsid w:val="47FC7940"/>
    <w:rsid w:val="48030B33"/>
    <w:rsid w:val="48046015"/>
    <w:rsid w:val="4819316F"/>
    <w:rsid w:val="482F5E51"/>
    <w:rsid w:val="483F125D"/>
    <w:rsid w:val="48580B32"/>
    <w:rsid w:val="485B43A9"/>
    <w:rsid w:val="48635024"/>
    <w:rsid w:val="487B675C"/>
    <w:rsid w:val="48A95C04"/>
    <w:rsid w:val="48B22238"/>
    <w:rsid w:val="48B33076"/>
    <w:rsid w:val="48C4330A"/>
    <w:rsid w:val="48D55EB3"/>
    <w:rsid w:val="48DA0701"/>
    <w:rsid w:val="48DF324A"/>
    <w:rsid w:val="48E052EC"/>
    <w:rsid w:val="48E65AEE"/>
    <w:rsid w:val="48F80CE7"/>
    <w:rsid w:val="49096FCD"/>
    <w:rsid w:val="491D7C08"/>
    <w:rsid w:val="494625B6"/>
    <w:rsid w:val="49507E2D"/>
    <w:rsid w:val="49512BB1"/>
    <w:rsid w:val="495E0009"/>
    <w:rsid w:val="49641F5D"/>
    <w:rsid w:val="49666B6B"/>
    <w:rsid w:val="496F2CCC"/>
    <w:rsid w:val="498F64FC"/>
    <w:rsid w:val="49AD1724"/>
    <w:rsid w:val="49BE7E39"/>
    <w:rsid w:val="49C40005"/>
    <w:rsid w:val="49C65419"/>
    <w:rsid w:val="49D04BAB"/>
    <w:rsid w:val="49EA0282"/>
    <w:rsid w:val="49EA17C4"/>
    <w:rsid w:val="49EF440A"/>
    <w:rsid w:val="4A1A2F12"/>
    <w:rsid w:val="4A2C7C77"/>
    <w:rsid w:val="4A321C6F"/>
    <w:rsid w:val="4A366D8C"/>
    <w:rsid w:val="4A375709"/>
    <w:rsid w:val="4A475BFC"/>
    <w:rsid w:val="4A4E1094"/>
    <w:rsid w:val="4A561717"/>
    <w:rsid w:val="4A606796"/>
    <w:rsid w:val="4A717D8F"/>
    <w:rsid w:val="4A7D0F83"/>
    <w:rsid w:val="4A834A22"/>
    <w:rsid w:val="4A8815D3"/>
    <w:rsid w:val="4A9454F9"/>
    <w:rsid w:val="4A972DF7"/>
    <w:rsid w:val="4A992274"/>
    <w:rsid w:val="4AA77F21"/>
    <w:rsid w:val="4AAA2276"/>
    <w:rsid w:val="4AB64534"/>
    <w:rsid w:val="4ABD14F2"/>
    <w:rsid w:val="4AC66642"/>
    <w:rsid w:val="4AC87549"/>
    <w:rsid w:val="4AD37353"/>
    <w:rsid w:val="4ADC6651"/>
    <w:rsid w:val="4AE2340C"/>
    <w:rsid w:val="4AE72A13"/>
    <w:rsid w:val="4AFF6999"/>
    <w:rsid w:val="4B0E61F2"/>
    <w:rsid w:val="4B21257E"/>
    <w:rsid w:val="4B290FE3"/>
    <w:rsid w:val="4B322207"/>
    <w:rsid w:val="4B3B5793"/>
    <w:rsid w:val="4B58050B"/>
    <w:rsid w:val="4B5A25F7"/>
    <w:rsid w:val="4B6A0768"/>
    <w:rsid w:val="4B6B0CBD"/>
    <w:rsid w:val="4B705719"/>
    <w:rsid w:val="4B7B47F9"/>
    <w:rsid w:val="4BA563FE"/>
    <w:rsid w:val="4BB77663"/>
    <w:rsid w:val="4BC54DE5"/>
    <w:rsid w:val="4BCB7306"/>
    <w:rsid w:val="4BD52968"/>
    <w:rsid w:val="4BD91D02"/>
    <w:rsid w:val="4BE2600E"/>
    <w:rsid w:val="4BE57820"/>
    <w:rsid w:val="4BF657A1"/>
    <w:rsid w:val="4BFB7B74"/>
    <w:rsid w:val="4C0457A1"/>
    <w:rsid w:val="4C3F2C78"/>
    <w:rsid w:val="4C42244E"/>
    <w:rsid w:val="4C437DCE"/>
    <w:rsid w:val="4C6D3DA8"/>
    <w:rsid w:val="4C727CFA"/>
    <w:rsid w:val="4C88081B"/>
    <w:rsid w:val="4C8872A2"/>
    <w:rsid w:val="4C9C19F3"/>
    <w:rsid w:val="4CA47183"/>
    <w:rsid w:val="4CB7606E"/>
    <w:rsid w:val="4CB91CB1"/>
    <w:rsid w:val="4CF745DE"/>
    <w:rsid w:val="4CFC57E0"/>
    <w:rsid w:val="4D087B01"/>
    <w:rsid w:val="4D0B58BC"/>
    <w:rsid w:val="4D0C050F"/>
    <w:rsid w:val="4D0C2AD5"/>
    <w:rsid w:val="4D2059FA"/>
    <w:rsid w:val="4D2E3574"/>
    <w:rsid w:val="4D451B18"/>
    <w:rsid w:val="4D4D5AFE"/>
    <w:rsid w:val="4D502AF2"/>
    <w:rsid w:val="4D5C07F9"/>
    <w:rsid w:val="4D755736"/>
    <w:rsid w:val="4DAC0A3B"/>
    <w:rsid w:val="4DB92102"/>
    <w:rsid w:val="4DBA3E20"/>
    <w:rsid w:val="4DBC5B64"/>
    <w:rsid w:val="4DC679DB"/>
    <w:rsid w:val="4DE61D12"/>
    <w:rsid w:val="4DF1146E"/>
    <w:rsid w:val="4DF82017"/>
    <w:rsid w:val="4E0E661C"/>
    <w:rsid w:val="4E1E3790"/>
    <w:rsid w:val="4E2E44B5"/>
    <w:rsid w:val="4E4C57ED"/>
    <w:rsid w:val="4E5505A6"/>
    <w:rsid w:val="4E820BD8"/>
    <w:rsid w:val="4E8D729C"/>
    <w:rsid w:val="4E8E1C0C"/>
    <w:rsid w:val="4E9609D8"/>
    <w:rsid w:val="4E98004C"/>
    <w:rsid w:val="4EA5208F"/>
    <w:rsid w:val="4EAE617F"/>
    <w:rsid w:val="4EBD702F"/>
    <w:rsid w:val="4EC310A1"/>
    <w:rsid w:val="4EC818B0"/>
    <w:rsid w:val="4ECB59F9"/>
    <w:rsid w:val="4ECE1CAC"/>
    <w:rsid w:val="4EE414BB"/>
    <w:rsid w:val="4EE87B84"/>
    <w:rsid w:val="4EFF65C5"/>
    <w:rsid w:val="4F0052D1"/>
    <w:rsid w:val="4F014784"/>
    <w:rsid w:val="4F0431E6"/>
    <w:rsid w:val="4F1B712F"/>
    <w:rsid w:val="4F1C605F"/>
    <w:rsid w:val="4F254824"/>
    <w:rsid w:val="4F2658BE"/>
    <w:rsid w:val="4F4736A7"/>
    <w:rsid w:val="4F7914EF"/>
    <w:rsid w:val="4F9174FD"/>
    <w:rsid w:val="4F9402D2"/>
    <w:rsid w:val="4F9A6D4E"/>
    <w:rsid w:val="4FB10142"/>
    <w:rsid w:val="4FB82BD0"/>
    <w:rsid w:val="4FC643B6"/>
    <w:rsid w:val="4FD1578E"/>
    <w:rsid w:val="4FE10E76"/>
    <w:rsid w:val="4FEE2189"/>
    <w:rsid w:val="4FF71C3D"/>
    <w:rsid w:val="50016856"/>
    <w:rsid w:val="5008518B"/>
    <w:rsid w:val="500B32A2"/>
    <w:rsid w:val="502B6647"/>
    <w:rsid w:val="502B6EFE"/>
    <w:rsid w:val="50324E90"/>
    <w:rsid w:val="50476DF6"/>
    <w:rsid w:val="504C1B11"/>
    <w:rsid w:val="505F48A5"/>
    <w:rsid w:val="506472D4"/>
    <w:rsid w:val="50666C7A"/>
    <w:rsid w:val="507460A4"/>
    <w:rsid w:val="5094445D"/>
    <w:rsid w:val="509C0D4E"/>
    <w:rsid w:val="50A23A1E"/>
    <w:rsid w:val="50AC44E3"/>
    <w:rsid w:val="50B57EA9"/>
    <w:rsid w:val="50BC2B26"/>
    <w:rsid w:val="50BE1984"/>
    <w:rsid w:val="50D141C6"/>
    <w:rsid w:val="50D94FDD"/>
    <w:rsid w:val="50F115EA"/>
    <w:rsid w:val="50F72C9C"/>
    <w:rsid w:val="50FC0DB6"/>
    <w:rsid w:val="511107EA"/>
    <w:rsid w:val="511F2007"/>
    <w:rsid w:val="51271E2F"/>
    <w:rsid w:val="51342CAA"/>
    <w:rsid w:val="51366F32"/>
    <w:rsid w:val="51406A38"/>
    <w:rsid w:val="514B4E4E"/>
    <w:rsid w:val="516578E1"/>
    <w:rsid w:val="517174DB"/>
    <w:rsid w:val="518049FF"/>
    <w:rsid w:val="51932FAD"/>
    <w:rsid w:val="51A06E66"/>
    <w:rsid w:val="51AF590D"/>
    <w:rsid w:val="51B475E9"/>
    <w:rsid w:val="51C05FF6"/>
    <w:rsid w:val="51D135DE"/>
    <w:rsid w:val="51DF4444"/>
    <w:rsid w:val="51F65295"/>
    <w:rsid w:val="51F872B4"/>
    <w:rsid w:val="51FD3DB6"/>
    <w:rsid w:val="52097713"/>
    <w:rsid w:val="520C3BB6"/>
    <w:rsid w:val="52252174"/>
    <w:rsid w:val="52295AE6"/>
    <w:rsid w:val="522D0E7F"/>
    <w:rsid w:val="523E4D62"/>
    <w:rsid w:val="5243507E"/>
    <w:rsid w:val="525402A0"/>
    <w:rsid w:val="52554706"/>
    <w:rsid w:val="525F5585"/>
    <w:rsid w:val="528D41E4"/>
    <w:rsid w:val="52BF5C92"/>
    <w:rsid w:val="52C2167A"/>
    <w:rsid w:val="52C7794C"/>
    <w:rsid w:val="52D279CD"/>
    <w:rsid w:val="52D32ADF"/>
    <w:rsid w:val="52E45ACB"/>
    <w:rsid w:val="52E71802"/>
    <w:rsid w:val="52F47AFB"/>
    <w:rsid w:val="53071B37"/>
    <w:rsid w:val="530A5973"/>
    <w:rsid w:val="531169F3"/>
    <w:rsid w:val="531348FB"/>
    <w:rsid w:val="53275D3D"/>
    <w:rsid w:val="533354CF"/>
    <w:rsid w:val="533407C0"/>
    <w:rsid w:val="53346B96"/>
    <w:rsid w:val="535D5DC8"/>
    <w:rsid w:val="537A3167"/>
    <w:rsid w:val="537D2360"/>
    <w:rsid w:val="53811E50"/>
    <w:rsid w:val="53B22465"/>
    <w:rsid w:val="53B72F65"/>
    <w:rsid w:val="53BE3989"/>
    <w:rsid w:val="53D83751"/>
    <w:rsid w:val="53D85151"/>
    <w:rsid w:val="53E844A9"/>
    <w:rsid w:val="53FD2AC2"/>
    <w:rsid w:val="5409404E"/>
    <w:rsid w:val="54134B75"/>
    <w:rsid w:val="54164746"/>
    <w:rsid w:val="541F238F"/>
    <w:rsid w:val="542E2ADC"/>
    <w:rsid w:val="543341B9"/>
    <w:rsid w:val="543415ED"/>
    <w:rsid w:val="5438608E"/>
    <w:rsid w:val="544B7F7E"/>
    <w:rsid w:val="54501D22"/>
    <w:rsid w:val="546146EB"/>
    <w:rsid w:val="54680D66"/>
    <w:rsid w:val="54685AA1"/>
    <w:rsid w:val="547D06FB"/>
    <w:rsid w:val="547D14B1"/>
    <w:rsid w:val="54857DDB"/>
    <w:rsid w:val="548C678B"/>
    <w:rsid w:val="54905199"/>
    <w:rsid w:val="54914216"/>
    <w:rsid w:val="549273A9"/>
    <w:rsid w:val="549405C7"/>
    <w:rsid w:val="549D6C55"/>
    <w:rsid w:val="54CA07F6"/>
    <w:rsid w:val="54E979F3"/>
    <w:rsid w:val="54EF0774"/>
    <w:rsid w:val="54F2448F"/>
    <w:rsid w:val="54FE2E33"/>
    <w:rsid w:val="550B2DC8"/>
    <w:rsid w:val="5540169E"/>
    <w:rsid w:val="55466588"/>
    <w:rsid w:val="5547793A"/>
    <w:rsid w:val="554C32B2"/>
    <w:rsid w:val="55501E76"/>
    <w:rsid w:val="55701D69"/>
    <w:rsid w:val="55731E3E"/>
    <w:rsid w:val="557A0272"/>
    <w:rsid w:val="557E29D7"/>
    <w:rsid w:val="558F2195"/>
    <w:rsid w:val="55900035"/>
    <w:rsid w:val="55AF798B"/>
    <w:rsid w:val="55CA70E8"/>
    <w:rsid w:val="55ED4967"/>
    <w:rsid w:val="55F350C4"/>
    <w:rsid w:val="561019A5"/>
    <w:rsid w:val="561B14C6"/>
    <w:rsid w:val="561B7A15"/>
    <w:rsid w:val="56247722"/>
    <w:rsid w:val="56342FDD"/>
    <w:rsid w:val="56467B64"/>
    <w:rsid w:val="565626F9"/>
    <w:rsid w:val="565671A2"/>
    <w:rsid w:val="56685CA8"/>
    <w:rsid w:val="56740DC7"/>
    <w:rsid w:val="56753961"/>
    <w:rsid w:val="5677558B"/>
    <w:rsid w:val="569C2904"/>
    <w:rsid w:val="56AA3219"/>
    <w:rsid w:val="56CF2574"/>
    <w:rsid w:val="56CF424D"/>
    <w:rsid w:val="56DE4C00"/>
    <w:rsid w:val="570847EE"/>
    <w:rsid w:val="573270B5"/>
    <w:rsid w:val="57331689"/>
    <w:rsid w:val="57443B56"/>
    <w:rsid w:val="57614844"/>
    <w:rsid w:val="57664CC0"/>
    <w:rsid w:val="576A00D2"/>
    <w:rsid w:val="576A530D"/>
    <w:rsid w:val="57971A40"/>
    <w:rsid w:val="579E4D2D"/>
    <w:rsid w:val="57A24175"/>
    <w:rsid w:val="57B75717"/>
    <w:rsid w:val="57C470D2"/>
    <w:rsid w:val="57C77E19"/>
    <w:rsid w:val="57CA488B"/>
    <w:rsid w:val="57DB3900"/>
    <w:rsid w:val="57DB47FB"/>
    <w:rsid w:val="580846BB"/>
    <w:rsid w:val="5816050F"/>
    <w:rsid w:val="581D5CC6"/>
    <w:rsid w:val="58205F1A"/>
    <w:rsid w:val="582468CD"/>
    <w:rsid w:val="582840C5"/>
    <w:rsid w:val="583074F9"/>
    <w:rsid w:val="583515AC"/>
    <w:rsid w:val="584B45E2"/>
    <w:rsid w:val="584C2587"/>
    <w:rsid w:val="585127AA"/>
    <w:rsid w:val="585D5314"/>
    <w:rsid w:val="58603D47"/>
    <w:rsid w:val="58743A0C"/>
    <w:rsid w:val="58BB3CCE"/>
    <w:rsid w:val="58CD3249"/>
    <w:rsid w:val="58DE0E81"/>
    <w:rsid w:val="59125866"/>
    <w:rsid w:val="5915352F"/>
    <w:rsid w:val="591B0458"/>
    <w:rsid w:val="59232E69"/>
    <w:rsid w:val="59304651"/>
    <w:rsid w:val="593E2965"/>
    <w:rsid w:val="594856C1"/>
    <w:rsid w:val="59486EBB"/>
    <w:rsid w:val="59493AFE"/>
    <w:rsid w:val="594C38F9"/>
    <w:rsid w:val="594C4A1E"/>
    <w:rsid w:val="59567838"/>
    <w:rsid w:val="59700D18"/>
    <w:rsid w:val="5970491E"/>
    <w:rsid w:val="597304CA"/>
    <w:rsid w:val="59794C92"/>
    <w:rsid w:val="597A0373"/>
    <w:rsid w:val="598803B1"/>
    <w:rsid w:val="59A5117A"/>
    <w:rsid w:val="59A937D5"/>
    <w:rsid w:val="59BA6CB3"/>
    <w:rsid w:val="59BA6CC4"/>
    <w:rsid w:val="59DB746A"/>
    <w:rsid w:val="59F2154E"/>
    <w:rsid w:val="59F9691A"/>
    <w:rsid w:val="5A012975"/>
    <w:rsid w:val="5A0233C6"/>
    <w:rsid w:val="5A097A39"/>
    <w:rsid w:val="5A112448"/>
    <w:rsid w:val="5A1E417A"/>
    <w:rsid w:val="5A266C4C"/>
    <w:rsid w:val="5A2D3B53"/>
    <w:rsid w:val="5A3B2434"/>
    <w:rsid w:val="5A6457FD"/>
    <w:rsid w:val="5A645A7F"/>
    <w:rsid w:val="5A653116"/>
    <w:rsid w:val="5A7035CD"/>
    <w:rsid w:val="5A873ECB"/>
    <w:rsid w:val="5A934A0F"/>
    <w:rsid w:val="5A957C98"/>
    <w:rsid w:val="5A9E6D6F"/>
    <w:rsid w:val="5AAC50E0"/>
    <w:rsid w:val="5AAD60EA"/>
    <w:rsid w:val="5AB61DE0"/>
    <w:rsid w:val="5ACB527F"/>
    <w:rsid w:val="5AD7761B"/>
    <w:rsid w:val="5B072DB6"/>
    <w:rsid w:val="5B19492B"/>
    <w:rsid w:val="5B233465"/>
    <w:rsid w:val="5B506B61"/>
    <w:rsid w:val="5B5F0F2E"/>
    <w:rsid w:val="5B667984"/>
    <w:rsid w:val="5B6B796C"/>
    <w:rsid w:val="5B7C0F56"/>
    <w:rsid w:val="5B9808C1"/>
    <w:rsid w:val="5BB10CB2"/>
    <w:rsid w:val="5BC16A09"/>
    <w:rsid w:val="5C012CC6"/>
    <w:rsid w:val="5C3B496D"/>
    <w:rsid w:val="5C503DE0"/>
    <w:rsid w:val="5C5435D1"/>
    <w:rsid w:val="5C5C5BA5"/>
    <w:rsid w:val="5C8005D2"/>
    <w:rsid w:val="5C8C4702"/>
    <w:rsid w:val="5C936557"/>
    <w:rsid w:val="5C943DBC"/>
    <w:rsid w:val="5C997625"/>
    <w:rsid w:val="5CA57080"/>
    <w:rsid w:val="5CA77E21"/>
    <w:rsid w:val="5CAF0BE0"/>
    <w:rsid w:val="5CB458BA"/>
    <w:rsid w:val="5CDC782C"/>
    <w:rsid w:val="5CE23DAC"/>
    <w:rsid w:val="5CE73917"/>
    <w:rsid w:val="5D0A73AF"/>
    <w:rsid w:val="5D120F26"/>
    <w:rsid w:val="5D1F603D"/>
    <w:rsid w:val="5D376039"/>
    <w:rsid w:val="5D3E31E9"/>
    <w:rsid w:val="5D436E42"/>
    <w:rsid w:val="5D63667B"/>
    <w:rsid w:val="5D696565"/>
    <w:rsid w:val="5D6F2EDA"/>
    <w:rsid w:val="5D783847"/>
    <w:rsid w:val="5D83037A"/>
    <w:rsid w:val="5D885121"/>
    <w:rsid w:val="5D9941C1"/>
    <w:rsid w:val="5DA92832"/>
    <w:rsid w:val="5DAE502B"/>
    <w:rsid w:val="5DB466F3"/>
    <w:rsid w:val="5DB915F2"/>
    <w:rsid w:val="5DBC60F3"/>
    <w:rsid w:val="5DCB1D21"/>
    <w:rsid w:val="5DCD5A99"/>
    <w:rsid w:val="5DDA5440"/>
    <w:rsid w:val="5DDD5947"/>
    <w:rsid w:val="5DDF393D"/>
    <w:rsid w:val="5DDF6E4E"/>
    <w:rsid w:val="5DFA49E0"/>
    <w:rsid w:val="5E1D0F80"/>
    <w:rsid w:val="5E1F3B6D"/>
    <w:rsid w:val="5E224037"/>
    <w:rsid w:val="5E352C38"/>
    <w:rsid w:val="5E3E40FF"/>
    <w:rsid w:val="5E40706E"/>
    <w:rsid w:val="5E4C1080"/>
    <w:rsid w:val="5E4E1C8A"/>
    <w:rsid w:val="5E5D7A78"/>
    <w:rsid w:val="5E7833A1"/>
    <w:rsid w:val="5E8274BA"/>
    <w:rsid w:val="5EA06D09"/>
    <w:rsid w:val="5EA53C9A"/>
    <w:rsid w:val="5EB822A5"/>
    <w:rsid w:val="5EBC7F37"/>
    <w:rsid w:val="5ECE7D1A"/>
    <w:rsid w:val="5ED36C86"/>
    <w:rsid w:val="5EDA60B0"/>
    <w:rsid w:val="5EE35A57"/>
    <w:rsid w:val="5F1645A7"/>
    <w:rsid w:val="5F522F6C"/>
    <w:rsid w:val="5F6A54DD"/>
    <w:rsid w:val="5F815969"/>
    <w:rsid w:val="5F8B4FA7"/>
    <w:rsid w:val="5F9B72D1"/>
    <w:rsid w:val="5FAB0A44"/>
    <w:rsid w:val="5FB17C29"/>
    <w:rsid w:val="5FB34738"/>
    <w:rsid w:val="5FB95E1C"/>
    <w:rsid w:val="5FC85F82"/>
    <w:rsid w:val="5FCB3FE5"/>
    <w:rsid w:val="5FDC5EDE"/>
    <w:rsid w:val="5FEB2206"/>
    <w:rsid w:val="5FED772C"/>
    <w:rsid w:val="5FF97EAE"/>
    <w:rsid w:val="60155C27"/>
    <w:rsid w:val="60162D11"/>
    <w:rsid w:val="601A6070"/>
    <w:rsid w:val="60226F8B"/>
    <w:rsid w:val="603B4F3C"/>
    <w:rsid w:val="60477ABF"/>
    <w:rsid w:val="604B06AE"/>
    <w:rsid w:val="60526566"/>
    <w:rsid w:val="607F756F"/>
    <w:rsid w:val="60917251"/>
    <w:rsid w:val="60982996"/>
    <w:rsid w:val="60C53D01"/>
    <w:rsid w:val="60C9018D"/>
    <w:rsid w:val="61012C93"/>
    <w:rsid w:val="61053FC5"/>
    <w:rsid w:val="610C088E"/>
    <w:rsid w:val="614A03E6"/>
    <w:rsid w:val="61531A50"/>
    <w:rsid w:val="61532201"/>
    <w:rsid w:val="61651210"/>
    <w:rsid w:val="61666018"/>
    <w:rsid w:val="616B46BB"/>
    <w:rsid w:val="616E5EB6"/>
    <w:rsid w:val="617526CF"/>
    <w:rsid w:val="618560EB"/>
    <w:rsid w:val="618E3791"/>
    <w:rsid w:val="619B5D77"/>
    <w:rsid w:val="61B10243"/>
    <w:rsid w:val="61BB2DD9"/>
    <w:rsid w:val="61C00B2F"/>
    <w:rsid w:val="61C3411F"/>
    <w:rsid w:val="61DD1B9A"/>
    <w:rsid w:val="61E136F6"/>
    <w:rsid w:val="61F4426B"/>
    <w:rsid w:val="61F83805"/>
    <w:rsid w:val="62022776"/>
    <w:rsid w:val="6205764C"/>
    <w:rsid w:val="62256C85"/>
    <w:rsid w:val="623600B0"/>
    <w:rsid w:val="62562501"/>
    <w:rsid w:val="6256299E"/>
    <w:rsid w:val="62574D95"/>
    <w:rsid w:val="62586747"/>
    <w:rsid w:val="626C60B7"/>
    <w:rsid w:val="62746498"/>
    <w:rsid w:val="62922E0D"/>
    <w:rsid w:val="62982A5C"/>
    <w:rsid w:val="62CB6D60"/>
    <w:rsid w:val="62E358B2"/>
    <w:rsid w:val="62EA49F7"/>
    <w:rsid w:val="62F154C5"/>
    <w:rsid w:val="62FD0A5D"/>
    <w:rsid w:val="63162338"/>
    <w:rsid w:val="632036E4"/>
    <w:rsid w:val="63232EB3"/>
    <w:rsid w:val="63267478"/>
    <w:rsid w:val="633D315E"/>
    <w:rsid w:val="63504ABF"/>
    <w:rsid w:val="63517786"/>
    <w:rsid w:val="637052D7"/>
    <w:rsid w:val="6388739F"/>
    <w:rsid w:val="6389099E"/>
    <w:rsid w:val="63954DAA"/>
    <w:rsid w:val="63C74AA3"/>
    <w:rsid w:val="63D87748"/>
    <w:rsid w:val="63DE2EEF"/>
    <w:rsid w:val="63E8362C"/>
    <w:rsid w:val="63F16145"/>
    <w:rsid w:val="64024CFF"/>
    <w:rsid w:val="641D22DD"/>
    <w:rsid w:val="64426DE8"/>
    <w:rsid w:val="645B3151"/>
    <w:rsid w:val="646A170C"/>
    <w:rsid w:val="64701038"/>
    <w:rsid w:val="64722EF6"/>
    <w:rsid w:val="64797A3F"/>
    <w:rsid w:val="647B4B09"/>
    <w:rsid w:val="647B6F79"/>
    <w:rsid w:val="64815AEE"/>
    <w:rsid w:val="648937A8"/>
    <w:rsid w:val="648B1BA9"/>
    <w:rsid w:val="648D0F64"/>
    <w:rsid w:val="649449E8"/>
    <w:rsid w:val="649D5D6D"/>
    <w:rsid w:val="64A9391A"/>
    <w:rsid w:val="64AF7CA6"/>
    <w:rsid w:val="64D77B16"/>
    <w:rsid w:val="64F953C5"/>
    <w:rsid w:val="651B533C"/>
    <w:rsid w:val="651E27DC"/>
    <w:rsid w:val="65206DF6"/>
    <w:rsid w:val="65291D8F"/>
    <w:rsid w:val="65570D94"/>
    <w:rsid w:val="655774EE"/>
    <w:rsid w:val="65795592"/>
    <w:rsid w:val="65A10F4D"/>
    <w:rsid w:val="65A93335"/>
    <w:rsid w:val="65BC5BDE"/>
    <w:rsid w:val="65D3678B"/>
    <w:rsid w:val="65DB69B9"/>
    <w:rsid w:val="65E142CF"/>
    <w:rsid w:val="65F16DEF"/>
    <w:rsid w:val="65FF5B93"/>
    <w:rsid w:val="660540EE"/>
    <w:rsid w:val="66081715"/>
    <w:rsid w:val="661673E0"/>
    <w:rsid w:val="661A1A97"/>
    <w:rsid w:val="661A3845"/>
    <w:rsid w:val="661B00EA"/>
    <w:rsid w:val="661D360B"/>
    <w:rsid w:val="66523C3F"/>
    <w:rsid w:val="66541F53"/>
    <w:rsid w:val="665C126F"/>
    <w:rsid w:val="6660647F"/>
    <w:rsid w:val="66613222"/>
    <w:rsid w:val="667762F5"/>
    <w:rsid w:val="66820F47"/>
    <w:rsid w:val="668A782A"/>
    <w:rsid w:val="66AF1795"/>
    <w:rsid w:val="66B07CC1"/>
    <w:rsid w:val="66B14B24"/>
    <w:rsid w:val="66B27D18"/>
    <w:rsid w:val="66D1442C"/>
    <w:rsid w:val="66D47E7F"/>
    <w:rsid w:val="66D64E5B"/>
    <w:rsid w:val="66DD089D"/>
    <w:rsid w:val="66F0016C"/>
    <w:rsid w:val="66FA0812"/>
    <w:rsid w:val="66FB2BD0"/>
    <w:rsid w:val="66FC2971"/>
    <w:rsid w:val="670008EB"/>
    <w:rsid w:val="67103ED9"/>
    <w:rsid w:val="67262B05"/>
    <w:rsid w:val="672C7CD4"/>
    <w:rsid w:val="674E513F"/>
    <w:rsid w:val="674E6BDA"/>
    <w:rsid w:val="67610E75"/>
    <w:rsid w:val="676F0F89"/>
    <w:rsid w:val="677178CC"/>
    <w:rsid w:val="677977BA"/>
    <w:rsid w:val="67797A29"/>
    <w:rsid w:val="679D31F9"/>
    <w:rsid w:val="679D3BF4"/>
    <w:rsid w:val="679D472E"/>
    <w:rsid w:val="67A41618"/>
    <w:rsid w:val="67AE4749"/>
    <w:rsid w:val="67C56A11"/>
    <w:rsid w:val="67DC3A63"/>
    <w:rsid w:val="67E071EA"/>
    <w:rsid w:val="67FC4971"/>
    <w:rsid w:val="68221BAF"/>
    <w:rsid w:val="682D62D9"/>
    <w:rsid w:val="685143BC"/>
    <w:rsid w:val="68542A0A"/>
    <w:rsid w:val="68555296"/>
    <w:rsid w:val="686C1E80"/>
    <w:rsid w:val="689079C3"/>
    <w:rsid w:val="689A2A1B"/>
    <w:rsid w:val="68D46A71"/>
    <w:rsid w:val="68D56910"/>
    <w:rsid w:val="68EF70C5"/>
    <w:rsid w:val="68F22D9F"/>
    <w:rsid w:val="69162C86"/>
    <w:rsid w:val="69180AD7"/>
    <w:rsid w:val="69214083"/>
    <w:rsid w:val="69456B9A"/>
    <w:rsid w:val="69481344"/>
    <w:rsid w:val="695700E3"/>
    <w:rsid w:val="6980516E"/>
    <w:rsid w:val="698B51FD"/>
    <w:rsid w:val="69960468"/>
    <w:rsid w:val="69A109AD"/>
    <w:rsid w:val="69B875FD"/>
    <w:rsid w:val="69D5796F"/>
    <w:rsid w:val="69E00AE8"/>
    <w:rsid w:val="69E2467A"/>
    <w:rsid w:val="69F101EA"/>
    <w:rsid w:val="69F448E4"/>
    <w:rsid w:val="6A0606AA"/>
    <w:rsid w:val="6A090874"/>
    <w:rsid w:val="6A0F6D29"/>
    <w:rsid w:val="6A1231B1"/>
    <w:rsid w:val="6A1B780C"/>
    <w:rsid w:val="6A206086"/>
    <w:rsid w:val="6A3F0B90"/>
    <w:rsid w:val="6A3F71AB"/>
    <w:rsid w:val="6A407F9F"/>
    <w:rsid w:val="6A4620BF"/>
    <w:rsid w:val="6A4D5F32"/>
    <w:rsid w:val="6A5D65D9"/>
    <w:rsid w:val="6A6908F7"/>
    <w:rsid w:val="6A722F0B"/>
    <w:rsid w:val="6A7A4D5B"/>
    <w:rsid w:val="6A7E7518"/>
    <w:rsid w:val="6A825953"/>
    <w:rsid w:val="6A881C38"/>
    <w:rsid w:val="6A8A11E6"/>
    <w:rsid w:val="6A8B2F63"/>
    <w:rsid w:val="6A9C6F1F"/>
    <w:rsid w:val="6AC034F3"/>
    <w:rsid w:val="6AC96987"/>
    <w:rsid w:val="6AD24017"/>
    <w:rsid w:val="6AD42C61"/>
    <w:rsid w:val="6AE14092"/>
    <w:rsid w:val="6AEA323D"/>
    <w:rsid w:val="6AF07997"/>
    <w:rsid w:val="6AF5032D"/>
    <w:rsid w:val="6AFB2812"/>
    <w:rsid w:val="6AFF182D"/>
    <w:rsid w:val="6B032C8C"/>
    <w:rsid w:val="6B243303"/>
    <w:rsid w:val="6B3569BE"/>
    <w:rsid w:val="6B3A1CE8"/>
    <w:rsid w:val="6B3E4E41"/>
    <w:rsid w:val="6B4D49EF"/>
    <w:rsid w:val="6B556078"/>
    <w:rsid w:val="6B565CD0"/>
    <w:rsid w:val="6B68013D"/>
    <w:rsid w:val="6B7022D0"/>
    <w:rsid w:val="6B7B5422"/>
    <w:rsid w:val="6B852192"/>
    <w:rsid w:val="6B925A32"/>
    <w:rsid w:val="6B9C4F5E"/>
    <w:rsid w:val="6BA92B5A"/>
    <w:rsid w:val="6BB42760"/>
    <w:rsid w:val="6BD37065"/>
    <w:rsid w:val="6BE13B5E"/>
    <w:rsid w:val="6BE31674"/>
    <w:rsid w:val="6BE95EA9"/>
    <w:rsid w:val="6BEA6094"/>
    <w:rsid w:val="6C114575"/>
    <w:rsid w:val="6C3E2214"/>
    <w:rsid w:val="6C427652"/>
    <w:rsid w:val="6C4D48CD"/>
    <w:rsid w:val="6C8202CD"/>
    <w:rsid w:val="6C8639E2"/>
    <w:rsid w:val="6C961621"/>
    <w:rsid w:val="6C9D5038"/>
    <w:rsid w:val="6CBB7DE1"/>
    <w:rsid w:val="6CC445CB"/>
    <w:rsid w:val="6CD042ED"/>
    <w:rsid w:val="6CDA2357"/>
    <w:rsid w:val="6CE8212C"/>
    <w:rsid w:val="6CF01775"/>
    <w:rsid w:val="6CFB62C0"/>
    <w:rsid w:val="6CFD7CAA"/>
    <w:rsid w:val="6D026DE8"/>
    <w:rsid w:val="6D0316B2"/>
    <w:rsid w:val="6D087337"/>
    <w:rsid w:val="6D0E1321"/>
    <w:rsid w:val="6D104BE0"/>
    <w:rsid w:val="6D132371"/>
    <w:rsid w:val="6D1338DD"/>
    <w:rsid w:val="6D153789"/>
    <w:rsid w:val="6D3B4D97"/>
    <w:rsid w:val="6D487B73"/>
    <w:rsid w:val="6D4A2408"/>
    <w:rsid w:val="6D4B1E5A"/>
    <w:rsid w:val="6D5E70E9"/>
    <w:rsid w:val="6D6729D8"/>
    <w:rsid w:val="6D6E09F2"/>
    <w:rsid w:val="6D852386"/>
    <w:rsid w:val="6DBD67AE"/>
    <w:rsid w:val="6DCF3167"/>
    <w:rsid w:val="6DD54C21"/>
    <w:rsid w:val="6DF453C2"/>
    <w:rsid w:val="6DFC1EB9"/>
    <w:rsid w:val="6E25722B"/>
    <w:rsid w:val="6E3363CE"/>
    <w:rsid w:val="6E3C316F"/>
    <w:rsid w:val="6E453429"/>
    <w:rsid w:val="6E456275"/>
    <w:rsid w:val="6E4E36BD"/>
    <w:rsid w:val="6E6127F4"/>
    <w:rsid w:val="6E631ECC"/>
    <w:rsid w:val="6E860D5E"/>
    <w:rsid w:val="6E880670"/>
    <w:rsid w:val="6E9028F6"/>
    <w:rsid w:val="6EB7522E"/>
    <w:rsid w:val="6EC002E5"/>
    <w:rsid w:val="6EC64ECD"/>
    <w:rsid w:val="6EC71F62"/>
    <w:rsid w:val="6ECD2CED"/>
    <w:rsid w:val="6EE1422E"/>
    <w:rsid w:val="6EE449F0"/>
    <w:rsid w:val="6EF14DB2"/>
    <w:rsid w:val="6EFA06B8"/>
    <w:rsid w:val="6F046E40"/>
    <w:rsid w:val="6F1743AC"/>
    <w:rsid w:val="6F3E2352"/>
    <w:rsid w:val="6F4656AB"/>
    <w:rsid w:val="6F5C1867"/>
    <w:rsid w:val="6F5C3F48"/>
    <w:rsid w:val="6F61462B"/>
    <w:rsid w:val="6F6D6714"/>
    <w:rsid w:val="6F8561D3"/>
    <w:rsid w:val="6F926B42"/>
    <w:rsid w:val="6F9C2017"/>
    <w:rsid w:val="6FB37BE5"/>
    <w:rsid w:val="6FC2450B"/>
    <w:rsid w:val="6FC7059A"/>
    <w:rsid w:val="6FCA64CD"/>
    <w:rsid w:val="6FE112C4"/>
    <w:rsid w:val="6FF069FB"/>
    <w:rsid w:val="6FF36A80"/>
    <w:rsid w:val="6FFB0619"/>
    <w:rsid w:val="6FFD7D02"/>
    <w:rsid w:val="70020E6A"/>
    <w:rsid w:val="701A60AC"/>
    <w:rsid w:val="702149D3"/>
    <w:rsid w:val="7021684B"/>
    <w:rsid w:val="70217D0F"/>
    <w:rsid w:val="7045295A"/>
    <w:rsid w:val="7047527A"/>
    <w:rsid w:val="704E0CBB"/>
    <w:rsid w:val="7056241A"/>
    <w:rsid w:val="707B2CB1"/>
    <w:rsid w:val="70924B19"/>
    <w:rsid w:val="70952588"/>
    <w:rsid w:val="70A34833"/>
    <w:rsid w:val="70B75478"/>
    <w:rsid w:val="70BA7DE6"/>
    <w:rsid w:val="70BF74C3"/>
    <w:rsid w:val="70D56048"/>
    <w:rsid w:val="70DA3248"/>
    <w:rsid w:val="71027F8C"/>
    <w:rsid w:val="712A4901"/>
    <w:rsid w:val="71391F94"/>
    <w:rsid w:val="7148395C"/>
    <w:rsid w:val="715D7335"/>
    <w:rsid w:val="717159EA"/>
    <w:rsid w:val="71777F8A"/>
    <w:rsid w:val="719340CC"/>
    <w:rsid w:val="71946BA2"/>
    <w:rsid w:val="71A412EF"/>
    <w:rsid w:val="71B106B0"/>
    <w:rsid w:val="71B61A42"/>
    <w:rsid w:val="71BB267E"/>
    <w:rsid w:val="71BE59CD"/>
    <w:rsid w:val="71C32243"/>
    <w:rsid w:val="71D94178"/>
    <w:rsid w:val="71E258E0"/>
    <w:rsid w:val="71E450CA"/>
    <w:rsid w:val="71EA7F5E"/>
    <w:rsid w:val="71EE0EE5"/>
    <w:rsid w:val="71F773F9"/>
    <w:rsid w:val="71FB452B"/>
    <w:rsid w:val="72025ED5"/>
    <w:rsid w:val="720A7322"/>
    <w:rsid w:val="72137E38"/>
    <w:rsid w:val="721E571E"/>
    <w:rsid w:val="721F7D69"/>
    <w:rsid w:val="7225336C"/>
    <w:rsid w:val="722E3E35"/>
    <w:rsid w:val="724A7260"/>
    <w:rsid w:val="724B68D9"/>
    <w:rsid w:val="72541E8D"/>
    <w:rsid w:val="725E62FA"/>
    <w:rsid w:val="72860473"/>
    <w:rsid w:val="7299364D"/>
    <w:rsid w:val="72C16C93"/>
    <w:rsid w:val="72D66A82"/>
    <w:rsid w:val="72D67597"/>
    <w:rsid w:val="72E43D31"/>
    <w:rsid w:val="72FF6E9B"/>
    <w:rsid w:val="73027148"/>
    <w:rsid w:val="7305147C"/>
    <w:rsid w:val="731A30F8"/>
    <w:rsid w:val="733A7EE8"/>
    <w:rsid w:val="734D11ED"/>
    <w:rsid w:val="735A55D3"/>
    <w:rsid w:val="73621B80"/>
    <w:rsid w:val="7375174D"/>
    <w:rsid w:val="73795D83"/>
    <w:rsid w:val="737B6EF7"/>
    <w:rsid w:val="73850D73"/>
    <w:rsid w:val="738B56FD"/>
    <w:rsid w:val="738B5D82"/>
    <w:rsid w:val="73993FFB"/>
    <w:rsid w:val="739F2E93"/>
    <w:rsid w:val="73A60FE9"/>
    <w:rsid w:val="73B8143C"/>
    <w:rsid w:val="73C06788"/>
    <w:rsid w:val="73D813D5"/>
    <w:rsid w:val="73DB1F8F"/>
    <w:rsid w:val="73DE1B70"/>
    <w:rsid w:val="73E6120B"/>
    <w:rsid w:val="741378E4"/>
    <w:rsid w:val="74213FF1"/>
    <w:rsid w:val="743138C9"/>
    <w:rsid w:val="74497E8D"/>
    <w:rsid w:val="744F70D5"/>
    <w:rsid w:val="74542618"/>
    <w:rsid w:val="746B1062"/>
    <w:rsid w:val="74836A59"/>
    <w:rsid w:val="74890514"/>
    <w:rsid w:val="74957A1D"/>
    <w:rsid w:val="74976F8C"/>
    <w:rsid w:val="749C28D6"/>
    <w:rsid w:val="74AC2DBE"/>
    <w:rsid w:val="74B03CF2"/>
    <w:rsid w:val="74B4279D"/>
    <w:rsid w:val="74C959EF"/>
    <w:rsid w:val="74D13C69"/>
    <w:rsid w:val="74D226D8"/>
    <w:rsid w:val="74D951DD"/>
    <w:rsid w:val="74E36253"/>
    <w:rsid w:val="74F273DA"/>
    <w:rsid w:val="74F600B5"/>
    <w:rsid w:val="750C6A4F"/>
    <w:rsid w:val="75102AF5"/>
    <w:rsid w:val="751C1B98"/>
    <w:rsid w:val="752E2E69"/>
    <w:rsid w:val="753F1C14"/>
    <w:rsid w:val="75404D65"/>
    <w:rsid w:val="75410DEE"/>
    <w:rsid w:val="754B45FC"/>
    <w:rsid w:val="754C4FE3"/>
    <w:rsid w:val="75780005"/>
    <w:rsid w:val="75846F2D"/>
    <w:rsid w:val="758E56B6"/>
    <w:rsid w:val="759D26FD"/>
    <w:rsid w:val="75BA7DC9"/>
    <w:rsid w:val="75C158E1"/>
    <w:rsid w:val="75D75BBF"/>
    <w:rsid w:val="75F25C45"/>
    <w:rsid w:val="75F8173D"/>
    <w:rsid w:val="75FE15A4"/>
    <w:rsid w:val="76087EFE"/>
    <w:rsid w:val="762F3987"/>
    <w:rsid w:val="763146BA"/>
    <w:rsid w:val="76373F9F"/>
    <w:rsid w:val="763C17CD"/>
    <w:rsid w:val="7651209F"/>
    <w:rsid w:val="765A396A"/>
    <w:rsid w:val="765B5EE0"/>
    <w:rsid w:val="76625186"/>
    <w:rsid w:val="76694515"/>
    <w:rsid w:val="7671183A"/>
    <w:rsid w:val="76795A9A"/>
    <w:rsid w:val="76850BE3"/>
    <w:rsid w:val="768E7AAD"/>
    <w:rsid w:val="769D37DC"/>
    <w:rsid w:val="76AD1FDF"/>
    <w:rsid w:val="76AF483A"/>
    <w:rsid w:val="76C37C6F"/>
    <w:rsid w:val="76C61386"/>
    <w:rsid w:val="76CF1D13"/>
    <w:rsid w:val="76D56664"/>
    <w:rsid w:val="76E81AE6"/>
    <w:rsid w:val="76FD0D45"/>
    <w:rsid w:val="77000835"/>
    <w:rsid w:val="770802F0"/>
    <w:rsid w:val="771025D4"/>
    <w:rsid w:val="77115FC5"/>
    <w:rsid w:val="77196438"/>
    <w:rsid w:val="77326AF1"/>
    <w:rsid w:val="77342D6F"/>
    <w:rsid w:val="77383B2B"/>
    <w:rsid w:val="773B467C"/>
    <w:rsid w:val="775B5775"/>
    <w:rsid w:val="775E0D1F"/>
    <w:rsid w:val="776655B0"/>
    <w:rsid w:val="77685B26"/>
    <w:rsid w:val="777B5097"/>
    <w:rsid w:val="777E55F4"/>
    <w:rsid w:val="777F79AC"/>
    <w:rsid w:val="77820DEB"/>
    <w:rsid w:val="7792671F"/>
    <w:rsid w:val="7797445D"/>
    <w:rsid w:val="77986D62"/>
    <w:rsid w:val="77A015C8"/>
    <w:rsid w:val="77A92E90"/>
    <w:rsid w:val="77B650A0"/>
    <w:rsid w:val="77CE0481"/>
    <w:rsid w:val="77E43CB3"/>
    <w:rsid w:val="77EC7456"/>
    <w:rsid w:val="77EE7D89"/>
    <w:rsid w:val="77EF0483"/>
    <w:rsid w:val="78131205"/>
    <w:rsid w:val="781911C5"/>
    <w:rsid w:val="781A279F"/>
    <w:rsid w:val="782500E0"/>
    <w:rsid w:val="782F5811"/>
    <w:rsid w:val="78384A59"/>
    <w:rsid w:val="783B343E"/>
    <w:rsid w:val="78491B75"/>
    <w:rsid w:val="784A2663"/>
    <w:rsid w:val="784A43B3"/>
    <w:rsid w:val="78511348"/>
    <w:rsid w:val="785250C1"/>
    <w:rsid w:val="78564BB1"/>
    <w:rsid w:val="78581051"/>
    <w:rsid w:val="786228CD"/>
    <w:rsid w:val="786F0FB8"/>
    <w:rsid w:val="78714DF4"/>
    <w:rsid w:val="78721CEF"/>
    <w:rsid w:val="787234C6"/>
    <w:rsid w:val="78756296"/>
    <w:rsid w:val="788334CC"/>
    <w:rsid w:val="78954AB2"/>
    <w:rsid w:val="78A468D5"/>
    <w:rsid w:val="78B20233"/>
    <w:rsid w:val="78D12FAA"/>
    <w:rsid w:val="78D855C6"/>
    <w:rsid w:val="78FC0536"/>
    <w:rsid w:val="78FE7954"/>
    <w:rsid w:val="79315979"/>
    <w:rsid w:val="79424F4F"/>
    <w:rsid w:val="795831E5"/>
    <w:rsid w:val="796E7E54"/>
    <w:rsid w:val="79756315"/>
    <w:rsid w:val="79765CDA"/>
    <w:rsid w:val="798B6ADC"/>
    <w:rsid w:val="79A47621"/>
    <w:rsid w:val="79AA18D2"/>
    <w:rsid w:val="79AB6836"/>
    <w:rsid w:val="79C56A19"/>
    <w:rsid w:val="79D957CA"/>
    <w:rsid w:val="79DA621C"/>
    <w:rsid w:val="79ED729C"/>
    <w:rsid w:val="7A0A78E3"/>
    <w:rsid w:val="7A2465E9"/>
    <w:rsid w:val="7A364577"/>
    <w:rsid w:val="7A54735F"/>
    <w:rsid w:val="7A5A319C"/>
    <w:rsid w:val="7A5B64AE"/>
    <w:rsid w:val="7A5C5D83"/>
    <w:rsid w:val="7A681FA7"/>
    <w:rsid w:val="7A6963D8"/>
    <w:rsid w:val="7A8D6E37"/>
    <w:rsid w:val="7AA21823"/>
    <w:rsid w:val="7AA7070E"/>
    <w:rsid w:val="7AA900DE"/>
    <w:rsid w:val="7AA936C9"/>
    <w:rsid w:val="7AB12D4C"/>
    <w:rsid w:val="7AD37F76"/>
    <w:rsid w:val="7AF32BF3"/>
    <w:rsid w:val="7AF771AA"/>
    <w:rsid w:val="7B063D79"/>
    <w:rsid w:val="7B095F0A"/>
    <w:rsid w:val="7B116B6D"/>
    <w:rsid w:val="7B190BA4"/>
    <w:rsid w:val="7B334D35"/>
    <w:rsid w:val="7B36137C"/>
    <w:rsid w:val="7B3A2568"/>
    <w:rsid w:val="7B51165F"/>
    <w:rsid w:val="7B6F5B5B"/>
    <w:rsid w:val="7B7415FA"/>
    <w:rsid w:val="7B765886"/>
    <w:rsid w:val="7B7C4D25"/>
    <w:rsid w:val="7B893C25"/>
    <w:rsid w:val="7B8B5C40"/>
    <w:rsid w:val="7B90640C"/>
    <w:rsid w:val="7B922E29"/>
    <w:rsid w:val="7BAB0D70"/>
    <w:rsid w:val="7BBC11CF"/>
    <w:rsid w:val="7BBF79A8"/>
    <w:rsid w:val="7BC24F1F"/>
    <w:rsid w:val="7BE129E3"/>
    <w:rsid w:val="7BE23EB3"/>
    <w:rsid w:val="7BE91898"/>
    <w:rsid w:val="7BF72207"/>
    <w:rsid w:val="7C161B08"/>
    <w:rsid w:val="7C3A2FA7"/>
    <w:rsid w:val="7C541407"/>
    <w:rsid w:val="7C5840BF"/>
    <w:rsid w:val="7C6D071B"/>
    <w:rsid w:val="7C84107F"/>
    <w:rsid w:val="7C9909ED"/>
    <w:rsid w:val="7C9C2291"/>
    <w:rsid w:val="7CA46921"/>
    <w:rsid w:val="7CA56991"/>
    <w:rsid w:val="7CA71E0B"/>
    <w:rsid w:val="7CB85E09"/>
    <w:rsid w:val="7CFE3A42"/>
    <w:rsid w:val="7CFF1519"/>
    <w:rsid w:val="7D013878"/>
    <w:rsid w:val="7D0F508E"/>
    <w:rsid w:val="7D17450A"/>
    <w:rsid w:val="7D1943FF"/>
    <w:rsid w:val="7D2557AC"/>
    <w:rsid w:val="7D3F099E"/>
    <w:rsid w:val="7D4B01E2"/>
    <w:rsid w:val="7D533A52"/>
    <w:rsid w:val="7D5B43D0"/>
    <w:rsid w:val="7D6243C6"/>
    <w:rsid w:val="7D76523E"/>
    <w:rsid w:val="7D781E69"/>
    <w:rsid w:val="7D7B5075"/>
    <w:rsid w:val="7D832173"/>
    <w:rsid w:val="7D8A3C14"/>
    <w:rsid w:val="7D8C5B06"/>
    <w:rsid w:val="7D934401"/>
    <w:rsid w:val="7D953960"/>
    <w:rsid w:val="7D961406"/>
    <w:rsid w:val="7DA56991"/>
    <w:rsid w:val="7DA623C2"/>
    <w:rsid w:val="7DA737B9"/>
    <w:rsid w:val="7DB639FC"/>
    <w:rsid w:val="7DFF0E02"/>
    <w:rsid w:val="7E070C8C"/>
    <w:rsid w:val="7E0800A0"/>
    <w:rsid w:val="7E0C521E"/>
    <w:rsid w:val="7E0E7E19"/>
    <w:rsid w:val="7E1840CC"/>
    <w:rsid w:val="7E1964D0"/>
    <w:rsid w:val="7E303249"/>
    <w:rsid w:val="7E525E1A"/>
    <w:rsid w:val="7E555123"/>
    <w:rsid w:val="7E557656"/>
    <w:rsid w:val="7E7538B7"/>
    <w:rsid w:val="7E841CD2"/>
    <w:rsid w:val="7E844BCE"/>
    <w:rsid w:val="7E8D660B"/>
    <w:rsid w:val="7E9433D2"/>
    <w:rsid w:val="7E992085"/>
    <w:rsid w:val="7EB47F46"/>
    <w:rsid w:val="7EB94600"/>
    <w:rsid w:val="7ECF7C45"/>
    <w:rsid w:val="7ED82860"/>
    <w:rsid w:val="7EF45DB1"/>
    <w:rsid w:val="7EFD2358"/>
    <w:rsid w:val="7EFF5324"/>
    <w:rsid w:val="7F03165A"/>
    <w:rsid w:val="7F077A20"/>
    <w:rsid w:val="7F077BC2"/>
    <w:rsid w:val="7F09267A"/>
    <w:rsid w:val="7F2B23E6"/>
    <w:rsid w:val="7F2B4123"/>
    <w:rsid w:val="7F3426C9"/>
    <w:rsid w:val="7F3E0944"/>
    <w:rsid w:val="7F3E5DC7"/>
    <w:rsid w:val="7F5C2ED4"/>
    <w:rsid w:val="7F5E061E"/>
    <w:rsid w:val="7F643B5C"/>
    <w:rsid w:val="7F8A3D01"/>
    <w:rsid w:val="7F8B6823"/>
    <w:rsid w:val="7F9B25D3"/>
    <w:rsid w:val="7F9C4EBD"/>
    <w:rsid w:val="7FAD310E"/>
    <w:rsid w:val="7FCD6742"/>
    <w:rsid w:val="7FE44850"/>
    <w:rsid w:val="7FE546A7"/>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0"/>
    <w:qFormat/>
    <w:uiPriority w:val="0"/>
    <w:pPr>
      <w:keepNext/>
      <w:keepLines/>
      <w:spacing w:line="440" w:lineRule="exact"/>
      <w:jc w:val="center"/>
      <w:outlineLvl w:val="0"/>
    </w:pPr>
    <w:rPr>
      <w:b/>
      <w:bCs/>
      <w:kern w:val="44"/>
      <w:sz w:val="44"/>
      <w:szCs w:val="44"/>
    </w:rPr>
  </w:style>
  <w:style w:type="paragraph" w:styleId="3">
    <w:name w:val="heading 2"/>
    <w:basedOn w:val="1"/>
    <w:next w:val="1"/>
    <w:link w:val="197"/>
    <w:qFormat/>
    <w:uiPriority w:val="0"/>
    <w:pPr>
      <w:keepNext/>
      <w:keepLines/>
      <w:spacing w:line="440" w:lineRule="exact"/>
      <w:jc w:val="left"/>
      <w:outlineLvl w:val="1"/>
    </w:pPr>
    <w:rPr>
      <w:rFonts w:ascii="Arial" w:hAnsi="Arial" w:eastAsia="黑体"/>
      <w:b/>
      <w:bCs/>
      <w:szCs w:val="32"/>
    </w:rPr>
  </w:style>
  <w:style w:type="paragraph" w:styleId="4">
    <w:name w:val="heading 3"/>
    <w:basedOn w:val="1"/>
    <w:next w:val="1"/>
    <w:link w:val="153"/>
    <w:qFormat/>
    <w:uiPriority w:val="0"/>
    <w:pPr>
      <w:keepNext/>
      <w:keepLines/>
      <w:spacing w:line="415" w:lineRule="auto"/>
      <w:outlineLvl w:val="2"/>
    </w:pPr>
    <w:rPr>
      <w:b/>
      <w:bCs/>
      <w:kern w:val="0"/>
      <w:sz w:val="32"/>
      <w:szCs w:val="32"/>
    </w:rPr>
  </w:style>
  <w:style w:type="paragraph" w:styleId="5">
    <w:name w:val="heading 4"/>
    <w:basedOn w:val="1"/>
    <w:next w:val="1"/>
    <w:qFormat/>
    <w:uiPriority w:val="0"/>
    <w:pPr>
      <w:keepNext/>
      <w:keepLines/>
      <w:spacing w:line="374" w:lineRule="auto"/>
      <w:outlineLvl w:val="3"/>
    </w:pPr>
    <w:rPr>
      <w:rFonts w:ascii="Arial" w:hAnsi="Arial" w:eastAsia="黑体"/>
      <w:b/>
      <w:bCs/>
      <w:sz w:val="28"/>
      <w:szCs w:val="28"/>
    </w:rPr>
  </w:style>
  <w:style w:type="paragraph" w:styleId="6">
    <w:name w:val="heading 5"/>
    <w:basedOn w:val="1"/>
    <w:next w:val="1"/>
    <w:link w:val="129"/>
    <w:qFormat/>
    <w:uiPriority w:val="0"/>
    <w:pPr>
      <w:keepNext/>
      <w:keepLines/>
      <w:spacing w:line="376" w:lineRule="auto"/>
      <w:outlineLvl w:val="4"/>
    </w:pPr>
    <w:rPr>
      <w:b/>
      <w:bCs/>
      <w:sz w:val="28"/>
      <w:szCs w:val="28"/>
    </w:rPr>
  </w:style>
  <w:style w:type="paragraph" w:styleId="7">
    <w:name w:val="heading 6"/>
    <w:basedOn w:val="1"/>
    <w:next w:val="1"/>
    <w:qFormat/>
    <w:uiPriority w:val="0"/>
    <w:pPr>
      <w:keepNext/>
      <w:keepLines/>
      <w:widowControl/>
      <w:tabs>
        <w:tab w:val="left" w:pos="1440"/>
      </w:tabs>
      <w:spacing w:line="319" w:lineRule="auto"/>
      <w:ind w:left="1152" w:hanging="1152"/>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tabs>
        <w:tab w:val="left" w:pos="2520"/>
      </w:tabs>
      <w:spacing w:line="319" w:lineRule="auto"/>
      <w:ind w:left="1296" w:hanging="1296"/>
      <w:jc w:val="left"/>
      <w:outlineLvl w:val="6"/>
    </w:pPr>
    <w:rPr>
      <w:b/>
      <w:bCs/>
      <w:kern w:val="0"/>
      <w:sz w:val="24"/>
    </w:rPr>
  </w:style>
  <w:style w:type="paragraph" w:styleId="9">
    <w:name w:val="heading 8"/>
    <w:basedOn w:val="1"/>
    <w:next w:val="1"/>
    <w:qFormat/>
    <w:uiPriority w:val="0"/>
    <w:pPr>
      <w:keepNext/>
      <w:keepLines/>
      <w:widowControl/>
      <w:tabs>
        <w:tab w:val="left" w:pos="1440"/>
      </w:tabs>
      <w:spacing w:line="319" w:lineRule="auto"/>
      <w:ind w:left="1440" w:hanging="1440"/>
      <w:jc w:val="left"/>
      <w:outlineLvl w:val="7"/>
    </w:pPr>
    <w:rPr>
      <w:rFonts w:ascii="Arial" w:hAnsi="Arial" w:eastAsia="黑体"/>
      <w:kern w:val="0"/>
      <w:sz w:val="24"/>
    </w:rPr>
  </w:style>
  <w:style w:type="paragraph" w:styleId="10">
    <w:name w:val="heading 9"/>
    <w:basedOn w:val="1"/>
    <w:next w:val="1"/>
    <w:qFormat/>
    <w:uiPriority w:val="0"/>
    <w:pPr>
      <w:keepNext/>
      <w:keepLines/>
      <w:widowControl/>
      <w:tabs>
        <w:tab w:val="left" w:pos="1584"/>
      </w:tabs>
      <w:spacing w:line="319" w:lineRule="auto"/>
      <w:ind w:left="1584" w:hanging="1584"/>
      <w:jc w:val="left"/>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table of authorities"/>
    <w:basedOn w:val="1"/>
    <w:next w:val="1"/>
    <w:unhideWhenUsed/>
    <w:qFormat/>
    <w:uiPriority w:val="0"/>
    <w:pPr>
      <w:ind w:left="420" w:leftChars="200"/>
    </w:pPr>
  </w:style>
  <w:style w:type="paragraph" w:styleId="13">
    <w:name w:val="Normal Indent"/>
    <w:basedOn w:val="1"/>
    <w:next w:val="14"/>
    <w:qFormat/>
    <w:uiPriority w:val="0"/>
    <w:pPr>
      <w:ind w:firstLine="420" w:firstLineChars="200"/>
    </w:pPr>
  </w:style>
  <w:style w:type="paragraph" w:styleId="14">
    <w:name w:val="Body Text First Indent 2"/>
    <w:basedOn w:val="15"/>
    <w:next w:val="1"/>
    <w:qFormat/>
    <w:uiPriority w:val="0"/>
    <w:pPr>
      <w:spacing w:line="360" w:lineRule="auto"/>
      <w:ind w:firstLine="200" w:firstLineChars="200"/>
    </w:pPr>
    <w:rPr>
      <w:rFonts w:ascii="宋体"/>
      <w:szCs w:val="20"/>
    </w:rPr>
  </w:style>
  <w:style w:type="paragraph" w:styleId="15">
    <w:name w:val="Body Text Indent"/>
    <w:basedOn w:val="1"/>
    <w:next w:val="16"/>
    <w:qFormat/>
    <w:uiPriority w:val="0"/>
    <w:pPr>
      <w:ind w:left="420" w:leftChars="200"/>
    </w:pPr>
  </w:style>
  <w:style w:type="paragraph" w:styleId="16">
    <w:name w:val="envelope return"/>
    <w:basedOn w:val="1"/>
    <w:next w:val="11"/>
    <w:qFormat/>
    <w:uiPriority w:val="0"/>
    <w:pPr>
      <w:snapToGrid w:val="0"/>
    </w:pPr>
    <w:rPr>
      <w:rFonts w:ascii="Arial" w:hAnsi="Arial"/>
    </w:rPr>
  </w:style>
  <w:style w:type="paragraph" w:styleId="17">
    <w:name w:val="Document Map"/>
    <w:basedOn w:val="1"/>
    <w:qFormat/>
    <w:uiPriority w:val="0"/>
    <w:pPr>
      <w:shd w:val="clear" w:color="auto" w:fill="000080"/>
    </w:pPr>
  </w:style>
  <w:style w:type="paragraph" w:styleId="18">
    <w:name w:val="annotation text"/>
    <w:basedOn w:val="1"/>
    <w:link w:val="112"/>
    <w:qFormat/>
    <w:uiPriority w:val="0"/>
    <w:pPr>
      <w:jc w:val="left"/>
    </w:pPr>
  </w:style>
  <w:style w:type="paragraph" w:styleId="19">
    <w:name w:val="Body Text 3"/>
    <w:basedOn w:val="1"/>
    <w:qFormat/>
    <w:uiPriority w:val="0"/>
    <w:rPr>
      <w:rFonts w:ascii="宋体"/>
      <w:sz w:val="24"/>
      <w:szCs w:val="20"/>
    </w:rPr>
  </w:style>
  <w:style w:type="paragraph" w:styleId="20">
    <w:name w:val="Body Text"/>
    <w:basedOn w:val="1"/>
    <w:link w:val="142"/>
    <w:qFormat/>
    <w:uiPriority w:val="0"/>
  </w:style>
  <w:style w:type="paragraph" w:styleId="21">
    <w:name w:val="Block Text"/>
    <w:basedOn w:val="1"/>
    <w:qFormat/>
    <w:uiPriority w:val="0"/>
    <w:pPr>
      <w:spacing w:line="400" w:lineRule="exact"/>
      <w:ind w:left="-359" w:leftChars="-171" w:right="31" w:rightChars="15" w:firstLine="980" w:firstLineChars="350"/>
    </w:pPr>
    <w:rPr>
      <w:rFonts w:ascii="宋体" w:hAnsi="宋体"/>
      <w:sz w:val="28"/>
      <w:szCs w:val="32"/>
    </w:rPr>
  </w:style>
  <w:style w:type="paragraph" w:styleId="22">
    <w:name w:val="toc 5"/>
    <w:basedOn w:val="1"/>
    <w:next w:val="1"/>
    <w:qFormat/>
    <w:uiPriority w:val="39"/>
    <w:pPr>
      <w:ind w:left="840"/>
      <w:jc w:val="left"/>
    </w:pPr>
    <w:rPr>
      <w:sz w:val="18"/>
      <w:szCs w:val="18"/>
    </w:rPr>
  </w:style>
  <w:style w:type="paragraph" w:styleId="23">
    <w:name w:val="toc 3"/>
    <w:basedOn w:val="1"/>
    <w:next w:val="1"/>
    <w:qFormat/>
    <w:uiPriority w:val="39"/>
    <w:pPr>
      <w:ind w:left="420"/>
      <w:jc w:val="left"/>
    </w:pPr>
    <w:rPr>
      <w:i/>
      <w:iCs/>
      <w:sz w:val="20"/>
      <w:szCs w:val="20"/>
    </w:rPr>
  </w:style>
  <w:style w:type="paragraph" w:styleId="24">
    <w:name w:val="Plain Text"/>
    <w:basedOn w:val="1"/>
    <w:next w:val="1"/>
    <w:link w:val="136"/>
    <w:qFormat/>
    <w:uiPriority w:val="0"/>
    <w:rPr>
      <w:rFonts w:ascii="Courier New" w:hAnsi="Courier New"/>
      <w:szCs w:val="20"/>
    </w:rPr>
  </w:style>
  <w:style w:type="paragraph" w:styleId="25">
    <w:name w:val="toc 8"/>
    <w:basedOn w:val="1"/>
    <w:next w:val="1"/>
    <w:qFormat/>
    <w:uiPriority w:val="39"/>
    <w:pPr>
      <w:ind w:left="1470"/>
      <w:jc w:val="left"/>
    </w:pPr>
    <w:rPr>
      <w:sz w:val="18"/>
      <w:szCs w:val="18"/>
    </w:rPr>
  </w:style>
  <w:style w:type="paragraph" w:styleId="26">
    <w:name w:val="Date"/>
    <w:basedOn w:val="1"/>
    <w:next w:val="1"/>
    <w:qFormat/>
    <w:uiPriority w:val="0"/>
    <w:rPr>
      <w:sz w:val="24"/>
      <w:szCs w:val="20"/>
    </w:rPr>
  </w:style>
  <w:style w:type="paragraph" w:styleId="27">
    <w:name w:val="Body Text Indent 2"/>
    <w:basedOn w:val="1"/>
    <w:qFormat/>
    <w:uiPriority w:val="0"/>
    <w:pPr>
      <w:spacing w:line="360" w:lineRule="exact"/>
      <w:ind w:firstLine="600" w:firstLineChars="250"/>
      <w:jc w:val="left"/>
    </w:pPr>
    <w:rPr>
      <w:sz w:val="24"/>
    </w:rPr>
  </w:style>
  <w:style w:type="paragraph" w:styleId="28">
    <w:name w:val="Balloon Text"/>
    <w:basedOn w:val="1"/>
    <w:qFormat/>
    <w:uiPriority w:val="0"/>
    <w:rPr>
      <w:sz w:val="18"/>
      <w:szCs w:val="18"/>
    </w:rPr>
  </w:style>
  <w:style w:type="paragraph" w:styleId="29">
    <w:name w:val="footer"/>
    <w:basedOn w:val="1"/>
    <w:qFormat/>
    <w:uiPriority w:val="0"/>
    <w:pPr>
      <w:tabs>
        <w:tab w:val="center" w:pos="4153"/>
        <w:tab w:val="right" w:pos="8306"/>
      </w:tabs>
      <w:snapToGrid w:val="0"/>
      <w:jc w:val="left"/>
    </w:pPr>
    <w:rPr>
      <w:sz w:val="18"/>
      <w:szCs w:val="18"/>
    </w:rPr>
  </w:style>
  <w:style w:type="paragraph" w:styleId="3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jc w:val="left"/>
    </w:pPr>
    <w:rPr>
      <w:b/>
      <w:bCs/>
      <w:caps/>
      <w:sz w:val="20"/>
      <w:szCs w:val="20"/>
    </w:rPr>
  </w:style>
  <w:style w:type="paragraph" w:styleId="32">
    <w:name w:val="toc 4"/>
    <w:basedOn w:val="1"/>
    <w:next w:val="1"/>
    <w:qFormat/>
    <w:uiPriority w:val="39"/>
    <w:pPr>
      <w:ind w:left="630"/>
      <w:jc w:val="left"/>
    </w:pPr>
    <w:rPr>
      <w:sz w:val="18"/>
      <w:szCs w:val="18"/>
    </w:rPr>
  </w:style>
  <w:style w:type="paragraph" w:styleId="33">
    <w:name w:val="List"/>
    <w:basedOn w:val="1"/>
    <w:qFormat/>
    <w:uiPriority w:val="0"/>
    <w:pPr>
      <w:ind w:left="420" w:hanging="420"/>
    </w:pPr>
  </w:style>
  <w:style w:type="paragraph" w:styleId="34">
    <w:name w:val="footnote text"/>
    <w:basedOn w:val="1"/>
    <w:qFormat/>
    <w:uiPriority w:val="0"/>
    <w:rPr>
      <w:sz w:val="20"/>
      <w:szCs w:val="20"/>
    </w:rPr>
  </w:style>
  <w:style w:type="paragraph" w:styleId="35">
    <w:name w:val="toc 6"/>
    <w:basedOn w:val="1"/>
    <w:next w:val="1"/>
    <w:qFormat/>
    <w:uiPriority w:val="39"/>
    <w:pPr>
      <w:ind w:left="1050"/>
      <w:jc w:val="left"/>
    </w:pPr>
    <w:rPr>
      <w:sz w:val="18"/>
      <w:szCs w:val="18"/>
    </w:rPr>
  </w:style>
  <w:style w:type="paragraph" w:styleId="36">
    <w:name w:val="Body Text Indent 3"/>
    <w:basedOn w:val="1"/>
    <w:qFormat/>
    <w:uiPriority w:val="0"/>
    <w:pPr>
      <w:ind w:left="420" w:leftChars="200"/>
    </w:pPr>
    <w:rPr>
      <w:sz w:val="16"/>
      <w:szCs w:val="16"/>
    </w:rPr>
  </w:style>
  <w:style w:type="paragraph" w:styleId="37">
    <w:name w:val="table of figures"/>
    <w:basedOn w:val="1"/>
    <w:next w:val="1"/>
    <w:qFormat/>
    <w:uiPriority w:val="0"/>
    <w:pPr>
      <w:ind w:left="200" w:leftChars="200" w:hanging="200" w:hangingChars="200"/>
    </w:pPr>
  </w:style>
  <w:style w:type="paragraph" w:styleId="38">
    <w:name w:val="toc 2"/>
    <w:basedOn w:val="1"/>
    <w:next w:val="1"/>
    <w:qFormat/>
    <w:uiPriority w:val="39"/>
    <w:pPr>
      <w:ind w:left="210"/>
      <w:jc w:val="left"/>
    </w:pPr>
    <w:rPr>
      <w:smallCaps/>
      <w:sz w:val="20"/>
      <w:szCs w:val="20"/>
    </w:rPr>
  </w:style>
  <w:style w:type="paragraph" w:styleId="39">
    <w:name w:val="toc 9"/>
    <w:basedOn w:val="1"/>
    <w:next w:val="1"/>
    <w:qFormat/>
    <w:uiPriority w:val="39"/>
    <w:pPr>
      <w:ind w:left="1680"/>
      <w:jc w:val="left"/>
    </w:pPr>
    <w:rPr>
      <w:sz w:val="18"/>
      <w:szCs w:val="18"/>
    </w:rPr>
  </w:style>
  <w:style w:type="paragraph" w:styleId="40">
    <w:name w:val="Body Text 2"/>
    <w:basedOn w:val="1"/>
    <w:qFormat/>
    <w:uiPriority w:val="0"/>
    <w:pPr>
      <w:spacing w:line="440" w:lineRule="exact"/>
    </w:pPr>
    <w:rPr>
      <w:sz w:val="28"/>
    </w:rPr>
  </w:style>
  <w:style w:type="paragraph" w:styleId="41">
    <w:name w:val="HTML Preformatted"/>
    <w:basedOn w:val="1"/>
    <w:link w:val="1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2">
    <w:name w:val="Normal (Web)"/>
    <w:basedOn w:val="1"/>
    <w:next w:val="43"/>
    <w:qFormat/>
    <w:uiPriority w:val="99"/>
    <w:pPr>
      <w:widowControl/>
      <w:spacing w:beforeAutospacing="1" w:afterAutospacing="1"/>
      <w:jc w:val="left"/>
    </w:pPr>
    <w:rPr>
      <w:rFonts w:ascii="宋体" w:hAnsi="宋体" w:cs="宋体"/>
      <w:kern w:val="0"/>
      <w:sz w:val="24"/>
    </w:rPr>
  </w:style>
  <w:style w:type="paragraph" w:customStyle="1" w:styleId="43">
    <w:name w:val="正文文字 8"/>
    <w:basedOn w:val="1"/>
    <w:next w:val="1"/>
    <w:qFormat/>
    <w:uiPriority w:val="0"/>
    <w:pPr>
      <w:ind w:left="240"/>
    </w:pPr>
    <w:rPr>
      <w:sz w:val="16"/>
    </w:rPr>
  </w:style>
  <w:style w:type="paragraph" w:styleId="44">
    <w:name w:val="Title"/>
    <w:basedOn w:val="1"/>
    <w:qFormat/>
    <w:uiPriority w:val="0"/>
    <w:pPr>
      <w:adjustRightInd w:val="0"/>
      <w:spacing w:line="420" w:lineRule="atLeast"/>
      <w:jc w:val="center"/>
      <w:textAlignment w:val="baseline"/>
      <w:outlineLvl w:val="0"/>
    </w:pPr>
    <w:rPr>
      <w:rFonts w:ascii="Arial" w:hAnsi="Arial"/>
      <w:b/>
      <w:kern w:val="0"/>
      <w:sz w:val="32"/>
      <w:szCs w:val="20"/>
    </w:rPr>
  </w:style>
  <w:style w:type="paragraph" w:styleId="45">
    <w:name w:val="annotation subject"/>
    <w:basedOn w:val="18"/>
    <w:next w:val="18"/>
    <w:qFormat/>
    <w:uiPriority w:val="0"/>
    <w:rPr>
      <w:b/>
      <w:bCs/>
    </w:rPr>
  </w:style>
  <w:style w:type="paragraph" w:styleId="46">
    <w:name w:val="Body Text First Indent"/>
    <w:basedOn w:val="20"/>
    <w:qFormat/>
    <w:uiPriority w:val="0"/>
    <w:pPr>
      <w:ind w:firstLine="420" w:firstLineChars="10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0"/>
    <w:rPr>
      <w:b/>
      <w:bCs/>
    </w:rPr>
  </w:style>
  <w:style w:type="character" w:styleId="51">
    <w:name w:val="page number"/>
    <w:basedOn w:val="49"/>
    <w:qFormat/>
    <w:uiPriority w:val="0"/>
  </w:style>
  <w:style w:type="character" w:styleId="52">
    <w:name w:val="FollowedHyperlink"/>
    <w:qFormat/>
    <w:uiPriority w:val="0"/>
    <w:rPr>
      <w:color w:val="333333"/>
      <w:u w:val="none"/>
    </w:rPr>
  </w:style>
  <w:style w:type="character" w:styleId="53">
    <w:name w:val="Emphasis"/>
    <w:qFormat/>
    <w:uiPriority w:val="0"/>
    <w:rPr>
      <w:color w:val="CC0033"/>
    </w:rPr>
  </w:style>
  <w:style w:type="character" w:styleId="54">
    <w:name w:val="HTML Definition"/>
    <w:qFormat/>
    <w:uiPriority w:val="0"/>
  </w:style>
  <w:style w:type="character" w:styleId="55">
    <w:name w:val="HTML Typewriter"/>
    <w:qFormat/>
    <w:uiPriority w:val="0"/>
    <w:rPr>
      <w:rFonts w:hint="default" w:ascii="monospace" w:hAnsi="monospace" w:eastAsia="monospace" w:cs="monospace"/>
      <w:sz w:val="20"/>
    </w:rPr>
  </w:style>
  <w:style w:type="character" w:styleId="56">
    <w:name w:val="HTML Acronym"/>
    <w:basedOn w:val="49"/>
    <w:qFormat/>
    <w:uiPriority w:val="0"/>
  </w:style>
  <w:style w:type="character" w:styleId="57">
    <w:name w:val="HTML Variable"/>
    <w:qFormat/>
    <w:uiPriority w:val="0"/>
  </w:style>
  <w:style w:type="character" w:styleId="58">
    <w:name w:val="Hyperlink"/>
    <w:basedOn w:val="49"/>
    <w:qFormat/>
    <w:uiPriority w:val="99"/>
    <w:rPr>
      <w:color w:val="333333"/>
      <w:u w:val="none"/>
    </w:rPr>
  </w:style>
  <w:style w:type="character" w:styleId="59">
    <w:name w:val="HTML Code"/>
    <w:qFormat/>
    <w:uiPriority w:val="0"/>
    <w:rPr>
      <w:rFonts w:hint="default" w:ascii="monospace" w:hAnsi="monospace" w:eastAsia="monospace" w:cs="monospace"/>
      <w:sz w:val="20"/>
    </w:rPr>
  </w:style>
  <w:style w:type="character" w:styleId="60">
    <w:name w:val="annotation reference"/>
    <w:qFormat/>
    <w:uiPriority w:val="0"/>
    <w:rPr>
      <w:sz w:val="21"/>
      <w:szCs w:val="21"/>
    </w:rPr>
  </w:style>
  <w:style w:type="character" w:styleId="61">
    <w:name w:val="HTML Cite"/>
    <w:qFormat/>
    <w:uiPriority w:val="0"/>
  </w:style>
  <w:style w:type="character" w:styleId="62">
    <w:name w:val="footnote reference"/>
    <w:qFormat/>
    <w:uiPriority w:val="0"/>
    <w:rPr>
      <w:vertAlign w:val="superscript"/>
    </w:rPr>
  </w:style>
  <w:style w:type="character" w:styleId="63">
    <w:name w:val="HTML Keyboard"/>
    <w:qFormat/>
    <w:uiPriority w:val="0"/>
    <w:rPr>
      <w:rFonts w:ascii="monospace" w:hAnsi="monospace" w:eastAsia="monospace" w:cs="monospace"/>
      <w:sz w:val="20"/>
    </w:rPr>
  </w:style>
  <w:style w:type="character" w:styleId="64">
    <w:name w:val="HTML Sample"/>
    <w:qFormat/>
    <w:uiPriority w:val="0"/>
    <w:rPr>
      <w:rFonts w:hint="default" w:ascii="monospace" w:hAnsi="monospace" w:eastAsia="monospace" w:cs="monospace"/>
    </w:rPr>
  </w:style>
  <w:style w:type="paragraph" w:styleId="65">
    <w:name w:val="List Paragraph"/>
    <w:basedOn w:val="1"/>
    <w:qFormat/>
    <w:uiPriority w:val="34"/>
    <w:pPr>
      <w:ind w:firstLine="420" w:firstLineChars="200"/>
    </w:pPr>
  </w:style>
  <w:style w:type="paragraph" w:customStyle="1" w:styleId="66">
    <w:name w:val="_Style 62"/>
    <w:basedOn w:val="1"/>
    <w:next w:val="1"/>
    <w:qFormat/>
    <w:uiPriority w:val="0"/>
    <w:pPr>
      <w:pBdr>
        <w:top w:val="single" w:color="auto" w:sz="6" w:space="1"/>
      </w:pBdr>
      <w:jc w:val="center"/>
    </w:pPr>
    <w:rPr>
      <w:rFonts w:ascii="Arial"/>
      <w:vanish/>
      <w:sz w:val="16"/>
    </w:rPr>
  </w:style>
  <w:style w:type="paragraph" w:customStyle="1" w:styleId="67">
    <w:name w:val="Blockquote"/>
    <w:basedOn w:val="1"/>
    <w:qFormat/>
    <w:uiPriority w:val="0"/>
    <w:pPr>
      <w:autoSpaceDE w:val="0"/>
      <w:autoSpaceDN w:val="0"/>
      <w:adjustRightInd w:val="0"/>
      <w:ind w:left="360" w:right="360"/>
      <w:jc w:val="left"/>
    </w:pPr>
    <w:rPr>
      <w:kern w:val="0"/>
      <w:sz w:val="24"/>
      <w:szCs w:val="20"/>
    </w:rPr>
  </w:style>
  <w:style w:type="paragraph" w:customStyle="1" w:styleId="68">
    <w:name w:val="表格"/>
    <w:basedOn w:val="1"/>
    <w:qFormat/>
    <w:uiPriority w:val="0"/>
    <w:pPr>
      <w:jc w:val="center"/>
      <w:textAlignment w:val="center"/>
    </w:pPr>
    <w:rPr>
      <w:rFonts w:ascii="华文细黑" w:hAnsi="华文细黑"/>
      <w:kern w:val="0"/>
      <w:szCs w:val="20"/>
    </w:rPr>
  </w:style>
  <w:style w:type="paragraph" w:customStyle="1" w:styleId="69">
    <w:name w:val="表格文字"/>
    <w:basedOn w:val="1"/>
    <w:qFormat/>
    <w:uiPriority w:val="0"/>
    <w:pPr>
      <w:adjustRightInd w:val="0"/>
      <w:spacing w:line="420" w:lineRule="atLeast"/>
      <w:jc w:val="left"/>
      <w:textAlignment w:val="baseline"/>
    </w:pPr>
    <w:rPr>
      <w:kern w:val="0"/>
      <w:szCs w:val="20"/>
    </w:rPr>
  </w:style>
  <w:style w:type="paragraph" w:customStyle="1" w:styleId="70">
    <w:name w:val="Char"/>
    <w:basedOn w:val="1"/>
    <w:next w:val="1"/>
    <w:qFormat/>
    <w:uiPriority w:val="0"/>
    <w:pPr>
      <w:widowControl/>
      <w:spacing w:line="360" w:lineRule="auto"/>
      <w:jc w:val="left"/>
    </w:pPr>
    <w:rPr>
      <w:kern w:val="0"/>
      <w:szCs w:val="20"/>
      <w:lang w:eastAsia="en-US"/>
    </w:rPr>
  </w:style>
  <w:style w:type="paragraph" w:customStyle="1" w:styleId="7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样式2"/>
    <w:basedOn w:val="4"/>
    <w:qFormat/>
    <w:uiPriority w:val="0"/>
  </w:style>
  <w:style w:type="paragraph" w:customStyle="1" w:styleId="73">
    <w:name w:val="Default Paragraph Char Char Char Char"/>
    <w:basedOn w:val="1"/>
    <w:next w:val="1"/>
    <w:qFormat/>
    <w:uiPriority w:val="0"/>
    <w:pPr>
      <w:spacing w:line="360" w:lineRule="auto"/>
    </w:pPr>
    <w:rPr>
      <w:szCs w:val="20"/>
    </w:rPr>
  </w:style>
  <w:style w:type="paragraph" w:customStyle="1" w:styleId="74">
    <w:name w:val="节标题"/>
    <w:basedOn w:val="1"/>
    <w:next w:val="1"/>
    <w:qFormat/>
    <w:uiPriority w:val="0"/>
    <w:pPr>
      <w:widowControl/>
      <w:spacing w:line="289" w:lineRule="atLeast"/>
      <w:jc w:val="center"/>
      <w:textAlignment w:val="baseline"/>
    </w:pPr>
    <w:rPr>
      <w:color w:val="000000"/>
      <w:kern w:val="0"/>
      <w:sz w:val="28"/>
      <w:szCs w:val="20"/>
      <w:u w:color="000000"/>
    </w:rPr>
  </w:style>
  <w:style w:type="paragraph" w:customStyle="1" w:styleId="75">
    <w:name w:val="默认段落字体 Para Char Char Char Char"/>
    <w:basedOn w:val="1"/>
    <w:qFormat/>
    <w:uiPriority w:val="0"/>
  </w:style>
  <w:style w:type="paragraph" w:customStyle="1" w:styleId="76">
    <w:name w:val="样式 标题 1 + 黑体 五号"/>
    <w:basedOn w:val="2"/>
    <w:qFormat/>
    <w:uiPriority w:val="0"/>
    <w:pPr>
      <w:jc w:val="left"/>
    </w:pPr>
    <w:rPr>
      <w:rFonts w:ascii="黑体" w:hAnsi="黑体" w:eastAsia="黑体"/>
      <w:sz w:val="21"/>
    </w:rPr>
  </w:style>
  <w:style w:type="paragraph" w:customStyle="1" w:styleId="77">
    <w:name w:val="样式4"/>
    <w:basedOn w:val="4"/>
    <w:qFormat/>
    <w:uiPriority w:val="0"/>
    <w:rPr>
      <w:rFonts w:eastAsia="Arial"/>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宋体"/>
      <w:sz w:val="24"/>
      <w:szCs w:val="24"/>
      <w:lang w:val="en-US" w:eastAsia="zh-CN" w:bidi="ar-SA"/>
    </w:rPr>
  </w:style>
  <w:style w:type="paragraph" w:customStyle="1" w:styleId="79">
    <w:name w:val="列出段落1"/>
    <w:basedOn w:val="1"/>
    <w:qFormat/>
    <w:uiPriority w:val="0"/>
    <w:pPr>
      <w:ind w:firstLine="200" w:firstLineChars="200"/>
    </w:pPr>
  </w:style>
  <w:style w:type="paragraph" w:customStyle="1" w:styleId="80">
    <w:name w:val="p0 New"/>
    <w:basedOn w:val="1"/>
    <w:qFormat/>
    <w:uiPriority w:val="0"/>
    <w:pPr>
      <w:widowControl/>
      <w:jc w:val="left"/>
    </w:pPr>
    <w:rPr>
      <w:rFonts w:ascii="宋体" w:hAnsi="宋体" w:cs="宋体"/>
      <w:kern w:val="0"/>
      <w:sz w:val="18"/>
      <w:szCs w:val="18"/>
    </w:rPr>
  </w:style>
  <w:style w:type="paragraph" w:customStyle="1" w:styleId="81">
    <w:name w:val="样式 标题 1 + 黑体 三号 非加粗 居中 段前: 6 磅 段后: 6 磅 行距: 固定值 20 磅"/>
    <w:basedOn w:val="2"/>
    <w:qFormat/>
    <w:uiPriority w:val="0"/>
    <w:pPr>
      <w:spacing w:line="400" w:lineRule="exact"/>
    </w:pPr>
    <w:rPr>
      <w:rFonts w:ascii="黑体" w:hAnsi="黑体" w:eastAsia="黑体" w:cs="宋体"/>
      <w:b w:val="0"/>
      <w:bCs w:val="0"/>
      <w:sz w:val="32"/>
      <w:szCs w:val="20"/>
    </w:rPr>
  </w:style>
  <w:style w:type="paragraph" w:customStyle="1" w:styleId="82">
    <w:name w:val="_Style 78"/>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83">
    <w:name w:val="Char1"/>
    <w:basedOn w:val="1"/>
    <w:qFormat/>
    <w:uiPriority w:val="0"/>
    <w:pPr>
      <w:tabs>
        <w:tab w:val="left" w:pos="360"/>
      </w:tabs>
    </w:pPr>
    <w:rPr>
      <w:sz w:val="24"/>
    </w:rPr>
  </w:style>
  <w:style w:type="paragraph" w:customStyle="1" w:styleId="84">
    <w:name w:val="样式1"/>
    <w:basedOn w:val="4"/>
    <w:qFormat/>
    <w:uiPriority w:val="0"/>
    <w:rPr>
      <w:rFonts w:eastAsia="Arial"/>
    </w:rPr>
  </w:style>
  <w:style w:type="paragraph" w:customStyle="1" w:styleId="85">
    <w:name w:val="Char Char Char Char Char Char Char Char Char Char Char Char Char"/>
    <w:basedOn w:val="1"/>
    <w:qFormat/>
    <w:uiPriority w:val="0"/>
  </w:style>
  <w:style w:type="paragraph" w:customStyle="1" w:styleId="86">
    <w:name w:val="p"/>
    <w:basedOn w:val="1"/>
    <w:qFormat/>
    <w:uiPriority w:val="0"/>
    <w:rPr>
      <w:rFonts w:ascii="宋体"/>
      <w:sz w:val="24"/>
    </w:rPr>
  </w:style>
  <w:style w:type="paragraph" w:customStyle="1" w:styleId="87">
    <w:name w:val="Char Char Char Char"/>
    <w:basedOn w:val="1"/>
    <w:qFormat/>
    <w:uiPriority w:val="0"/>
  </w:style>
  <w:style w:type="paragraph" w:customStyle="1" w:styleId="88">
    <w:name w:val="_Style 84"/>
    <w:basedOn w:val="1"/>
    <w:next w:val="1"/>
    <w:qFormat/>
    <w:uiPriority w:val="0"/>
    <w:pPr>
      <w:pBdr>
        <w:bottom w:val="single" w:color="auto" w:sz="6" w:space="1"/>
      </w:pBdr>
      <w:jc w:val="center"/>
    </w:pPr>
    <w:rPr>
      <w:rFonts w:ascii="Arial"/>
      <w:vanish/>
      <w:sz w:val="16"/>
    </w:rPr>
  </w:style>
  <w:style w:type="paragraph" w:customStyle="1" w:styleId="89">
    <w:name w:val="1"/>
    <w:basedOn w:val="1"/>
    <w:next w:val="1"/>
    <w:qFormat/>
    <w:uiPriority w:val="0"/>
  </w:style>
  <w:style w:type="paragraph" w:customStyle="1" w:styleId="90">
    <w:name w:val="p15"/>
    <w:qFormat/>
    <w:uiPriority w:val="0"/>
    <w:pPr>
      <w:jc w:val="both"/>
    </w:pPr>
    <w:rPr>
      <w:rFonts w:ascii="宋体" w:hAnsi="Times New Roman" w:eastAsia="宋体" w:cs="宋体"/>
      <w:sz w:val="21"/>
      <w:szCs w:val="21"/>
      <w:lang w:val="en-US" w:eastAsia="zh-CN" w:bidi="ar-SA"/>
    </w:rPr>
  </w:style>
  <w:style w:type="paragraph" w:customStyle="1" w:styleId="91">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92">
    <w:name w:val="Table Paragraph"/>
    <w:basedOn w:val="1"/>
    <w:qFormat/>
    <w:uiPriority w:val="0"/>
    <w:pPr>
      <w:autoSpaceDE w:val="0"/>
      <w:autoSpaceDN w:val="0"/>
      <w:jc w:val="left"/>
    </w:pPr>
    <w:rPr>
      <w:rFonts w:ascii="宋体" w:hAnsi="宋体" w:cs="宋体"/>
      <w:kern w:val="0"/>
      <w:sz w:val="22"/>
      <w:szCs w:val="22"/>
      <w:lang w:val="zh-CN"/>
    </w:rPr>
  </w:style>
  <w:style w:type="paragraph" w:customStyle="1" w:styleId="93">
    <w:name w:val="p0"/>
    <w:basedOn w:val="1"/>
    <w:qFormat/>
    <w:uiPriority w:val="99"/>
    <w:pPr>
      <w:widowControl/>
    </w:pPr>
    <w:rPr>
      <w:kern w:val="0"/>
      <w:szCs w:val="21"/>
    </w:rPr>
  </w:style>
  <w:style w:type="paragraph" w:customStyle="1" w:styleId="94">
    <w:name w:val="样式3"/>
    <w:basedOn w:val="4"/>
    <w:qFormat/>
    <w:uiPriority w:val="0"/>
    <w:rPr>
      <w:rFonts w:eastAsia="Arial"/>
    </w:rPr>
  </w:style>
  <w:style w:type="paragraph" w:customStyle="1" w:styleId="95">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paragraph" w:customStyle="1" w:styleId="96">
    <w:name w:val="Char Char Char Char Char Char Char Char Char Char Char Char Char1"/>
    <w:basedOn w:val="1"/>
    <w:qFormat/>
    <w:uiPriority w:val="0"/>
  </w:style>
  <w:style w:type="paragraph" w:customStyle="1" w:styleId="97">
    <w:name w:val="Char4"/>
    <w:basedOn w:val="1"/>
    <w:qFormat/>
    <w:uiPriority w:val="0"/>
    <w:pPr>
      <w:widowControl/>
      <w:spacing w:line="360" w:lineRule="auto"/>
      <w:ind w:firstLine="200" w:firstLineChars="200"/>
      <w:textAlignment w:val="baseline"/>
    </w:pPr>
    <w:rPr>
      <w:color w:val="000000"/>
      <w:kern w:val="0"/>
      <w:szCs w:val="20"/>
      <w:u w:color="000000"/>
    </w:rPr>
  </w:style>
  <w:style w:type="paragraph" w:customStyle="1" w:styleId="98">
    <w:name w:val="正文2"/>
    <w:qFormat/>
    <w:uiPriority w:val="0"/>
    <w:pPr>
      <w:widowControl w:val="0"/>
      <w:jc w:val="both"/>
    </w:pPr>
    <w:rPr>
      <w:rFonts w:ascii="Times New Roman" w:hAnsi="Times New Roman" w:eastAsia="宋体" w:cs="Times New Roman"/>
      <w:lang w:val="en-US" w:eastAsia="zh-CN" w:bidi="ar-SA"/>
    </w:rPr>
  </w:style>
  <w:style w:type="character" w:customStyle="1" w:styleId="99">
    <w:name w:val="first-child"/>
    <w:basedOn w:val="49"/>
    <w:qFormat/>
    <w:uiPriority w:val="0"/>
  </w:style>
  <w:style w:type="character" w:customStyle="1" w:styleId="100">
    <w:name w:val="Char Char Char Char Char Char"/>
    <w:qFormat/>
    <w:uiPriority w:val="0"/>
    <w:rPr>
      <w:rFonts w:ascii="Arial" w:hAnsi="Arial" w:eastAsia="黑体"/>
      <w:b/>
      <w:bCs/>
      <w:kern w:val="2"/>
      <w:sz w:val="32"/>
      <w:szCs w:val="32"/>
      <w:lang w:val="en-US" w:eastAsia="zh-CN" w:bidi="ar-SA"/>
    </w:rPr>
  </w:style>
  <w:style w:type="character" w:customStyle="1" w:styleId="101">
    <w:name w:val="l11"/>
    <w:qFormat/>
    <w:uiPriority w:val="0"/>
    <w:rPr>
      <w:color w:val="999999"/>
    </w:rPr>
  </w:style>
  <w:style w:type="character" w:customStyle="1" w:styleId="102">
    <w:name w:val="Char Char"/>
    <w:qFormat/>
    <w:uiPriority w:val="0"/>
    <w:rPr>
      <w:rFonts w:ascii="Arial" w:hAnsi="Arial" w:eastAsia="黑体"/>
      <w:b/>
      <w:bCs/>
      <w:kern w:val="2"/>
      <w:sz w:val="32"/>
      <w:szCs w:val="32"/>
      <w:lang w:val="en-US" w:eastAsia="zh-CN" w:bidi="ar-SA"/>
    </w:rPr>
  </w:style>
  <w:style w:type="character" w:customStyle="1" w:styleId="103">
    <w:name w:val="Char Char5"/>
    <w:qFormat/>
    <w:uiPriority w:val="0"/>
    <w:rPr>
      <w:rFonts w:ascii="Arial" w:hAnsi="Arial" w:eastAsia="黑体"/>
      <w:b/>
      <w:bCs/>
      <w:kern w:val="2"/>
      <w:sz w:val="32"/>
      <w:szCs w:val="32"/>
    </w:rPr>
  </w:style>
  <w:style w:type="character" w:customStyle="1" w:styleId="104">
    <w:name w:val="msg-box28"/>
    <w:basedOn w:val="49"/>
    <w:qFormat/>
    <w:uiPriority w:val="0"/>
  </w:style>
  <w:style w:type="character" w:customStyle="1" w:styleId="105">
    <w:name w:val="img_title6"/>
    <w:qFormat/>
    <w:uiPriority w:val="0"/>
    <w:rPr>
      <w:vanish/>
    </w:rPr>
  </w:style>
  <w:style w:type="character" w:customStyle="1" w:styleId="106">
    <w:name w:val="tit12"/>
    <w:qFormat/>
    <w:uiPriority w:val="0"/>
    <w:rPr>
      <w:color w:val="04A06C"/>
    </w:rPr>
  </w:style>
  <w:style w:type="character" w:customStyle="1" w:styleId="107">
    <w:name w:val="Char Char2"/>
    <w:qFormat/>
    <w:uiPriority w:val="0"/>
    <w:rPr>
      <w:rFonts w:eastAsia="宋体"/>
      <w:kern w:val="2"/>
      <w:sz w:val="21"/>
      <w:szCs w:val="24"/>
      <w:lang w:val="en-US" w:eastAsia="zh-CN" w:bidi="ar-SA"/>
    </w:rPr>
  </w:style>
  <w:style w:type="character" w:customStyle="1" w:styleId="108">
    <w:name w:val="nostart"/>
    <w:qFormat/>
    <w:uiPriority w:val="0"/>
    <w:rPr>
      <w:color w:val="FF0000"/>
    </w:rPr>
  </w:style>
  <w:style w:type="character" w:customStyle="1" w:styleId="109">
    <w:name w:val="nostart3"/>
    <w:basedOn w:val="49"/>
    <w:qFormat/>
    <w:uiPriority w:val="0"/>
  </w:style>
  <w:style w:type="character" w:customStyle="1" w:styleId="110">
    <w:name w:val="img4"/>
    <w:basedOn w:val="49"/>
    <w:qFormat/>
    <w:uiPriority w:val="0"/>
  </w:style>
  <w:style w:type="character" w:customStyle="1" w:styleId="111">
    <w:name w:val="tit11"/>
    <w:qFormat/>
    <w:uiPriority w:val="0"/>
    <w:rPr>
      <w:color w:val="B60000"/>
    </w:rPr>
  </w:style>
  <w:style w:type="character" w:customStyle="1" w:styleId="112">
    <w:name w:val="批注文字 Char"/>
    <w:link w:val="18"/>
    <w:qFormat/>
    <w:uiPriority w:val="0"/>
    <w:rPr>
      <w:rFonts w:eastAsia="宋体"/>
      <w:kern w:val="2"/>
      <w:sz w:val="21"/>
      <w:szCs w:val="24"/>
      <w:lang w:val="en-US" w:eastAsia="zh-CN" w:bidi="ar-SA"/>
    </w:rPr>
  </w:style>
  <w:style w:type="character" w:customStyle="1" w:styleId="113">
    <w:name w:val="over"/>
    <w:qFormat/>
    <w:uiPriority w:val="0"/>
    <w:rPr>
      <w:color w:val="B60000"/>
    </w:rPr>
  </w:style>
  <w:style w:type="character" w:customStyle="1" w:styleId="114">
    <w:name w:val="HTML 预设格式 Char"/>
    <w:link w:val="41"/>
    <w:qFormat/>
    <w:uiPriority w:val="0"/>
    <w:rPr>
      <w:rFonts w:ascii="宋体" w:hAnsi="宋体" w:cs="宋体"/>
      <w:sz w:val="24"/>
      <w:szCs w:val="24"/>
    </w:rPr>
  </w:style>
  <w:style w:type="character" w:customStyle="1" w:styleId="115">
    <w:name w:val="l6"/>
    <w:qFormat/>
    <w:uiPriority w:val="0"/>
    <w:rPr>
      <w:color w:val="999999"/>
    </w:rPr>
  </w:style>
  <w:style w:type="character" w:customStyle="1" w:styleId="116">
    <w:name w:val="datetime"/>
    <w:qFormat/>
    <w:uiPriority w:val="0"/>
    <w:rPr>
      <w:rFonts w:hint="default" w:ascii="Arial" w:hAnsi="Arial" w:cs="Arial"/>
      <w:color w:val="999999"/>
      <w:sz w:val="21"/>
      <w:szCs w:val="21"/>
    </w:rPr>
  </w:style>
  <w:style w:type="character" w:customStyle="1" w:styleId="117">
    <w:name w:val="txt1"/>
    <w:basedOn w:val="49"/>
    <w:qFormat/>
    <w:uiPriority w:val="0"/>
  </w:style>
  <w:style w:type="character" w:customStyle="1" w:styleId="118">
    <w:name w:val="starting1"/>
    <w:qFormat/>
    <w:uiPriority w:val="0"/>
    <w:rPr>
      <w:color w:val="339900"/>
    </w:rPr>
  </w:style>
  <w:style w:type="character" w:customStyle="1" w:styleId="119">
    <w:name w:val="starting2"/>
    <w:qFormat/>
    <w:uiPriority w:val="0"/>
    <w:rPr>
      <w:color w:val="B60000"/>
    </w:rPr>
  </w:style>
  <w:style w:type="character" w:customStyle="1" w:styleId="120">
    <w:name w:val="标题 1 Char"/>
    <w:link w:val="2"/>
    <w:qFormat/>
    <w:uiPriority w:val="0"/>
    <w:rPr>
      <w:rFonts w:eastAsia="宋体"/>
      <w:b/>
      <w:bCs/>
      <w:kern w:val="44"/>
      <w:sz w:val="44"/>
      <w:szCs w:val="44"/>
      <w:lang w:val="en-US" w:eastAsia="zh-CN" w:bidi="ar-SA"/>
    </w:rPr>
  </w:style>
  <w:style w:type="character" w:customStyle="1" w:styleId="121">
    <w:name w:val="red"/>
    <w:qFormat/>
    <w:uiPriority w:val="0"/>
    <w:rPr>
      <w:rFonts w:hint="default" w:ascii="Arial" w:hAnsi="Arial" w:cs="Arial"/>
      <w:color w:val="E50000"/>
    </w:rPr>
  </w:style>
  <w:style w:type="character" w:customStyle="1" w:styleId="122">
    <w:name w:val="Char Char4"/>
    <w:qFormat/>
    <w:uiPriority w:val="0"/>
    <w:rPr>
      <w:rFonts w:eastAsia="宋体"/>
      <w:b/>
      <w:bCs/>
      <w:kern w:val="44"/>
      <w:sz w:val="44"/>
      <w:szCs w:val="44"/>
      <w:lang w:val="en-US" w:eastAsia="zh-CN" w:bidi="ar-SA"/>
    </w:rPr>
  </w:style>
  <w:style w:type="character" w:customStyle="1" w:styleId="123">
    <w:name w:val="font161"/>
    <w:qFormat/>
    <w:uiPriority w:val="0"/>
    <w:rPr>
      <w:b/>
      <w:bCs/>
      <w:sz w:val="32"/>
      <w:szCs w:val="32"/>
    </w:rPr>
  </w:style>
  <w:style w:type="character" w:customStyle="1" w:styleId="124">
    <w:name w:val="Char Char8"/>
    <w:qFormat/>
    <w:uiPriority w:val="0"/>
    <w:rPr>
      <w:rFonts w:ascii="Arial" w:hAnsi="Arial" w:eastAsia="黑体"/>
      <w:b/>
      <w:bCs/>
      <w:kern w:val="2"/>
      <w:sz w:val="32"/>
      <w:szCs w:val="32"/>
      <w:lang w:val="en-US" w:eastAsia="zh-CN" w:bidi="ar-SA"/>
    </w:rPr>
  </w:style>
  <w:style w:type="character" w:customStyle="1" w:styleId="125">
    <w:name w:val="msg-box29"/>
    <w:basedOn w:val="49"/>
    <w:qFormat/>
    <w:uiPriority w:val="0"/>
  </w:style>
  <w:style w:type="character" w:customStyle="1" w:styleId="126">
    <w:name w:val="over2"/>
    <w:qFormat/>
    <w:uiPriority w:val="0"/>
    <w:rPr>
      <w:color w:val="999999"/>
    </w:rPr>
  </w:style>
  <w:style w:type="character" w:customStyle="1" w:styleId="127">
    <w:name w:val="img_title7"/>
    <w:qFormat/>
    <w:uiPriority w:val="0"/>
    <w:rPr>
      <w:vanish/>
    </w:rPr>
  </w:style>
  <w:style w:type="character" w:customStyle="1" w:styleId="128">
    <w:name w:val="l7"/>
    <w:qFormat/>
    <w:uiPriority w:val="0"/>
    <w:rPr>
      <w:color w:val="999999"/>
    </w:rPr>
  </w:style>
  <w:style w:type="character" w:customStyle="1" w:styleId="129">
    <w:name w:val="标题 5 Char"/>
    <w:link w:val="6"/>
    <w:qFormat/>
    <w:uiPriority w:val="0"/>
    <w:rPr>
      <w:b/>
      <w:bCs/>
      <w:kern w:val="2"/>
      <w:sz w:val="28"/>
      <w:szCs w:val="28"/>
    </w:rPr>
  </w:style>
  <w:style w:type="character" w:customStyle="1" w:styleId="130">
    <w:name w:val="l51"/>
    <w:qFormat/>
    <w:uiPriority w:val="0"/>
    <w:rPr>
      <w:color w:val="999999"/>
    </w:rPr>
  </w:style>
  <w:style w:type="character" w:customStyle="1" w:styleId="131">
    <w:name w:val="num81"/>
    <w:basedOn w:val="49"/>
    <w:qFormat/>
    <w:uiPriority w:val="0"/>
  </w:style>
  <w:style w:type="character" w:customStyle="1" w:styleId="132">
    <w:name w:val="Char Char1"/>
    <w:qFormat/>
    <w:uiPriority w:val="0"/>
    <w:rPr>
      <w:rFonts w:eastAsia="宋体"/>
      <w:kern w:val="2"/>
      <w:sz w:val="21"/>
      <w:szCs w:val="24"/>
      <w:lang w:val="en-US" w:eastAsia="zh-CN" w:bidi="ar-SA"/>
    </w:rPr>
  </w:style>
  <w:style w:type="character" w:customStyle="1" w:styleId="133">
    <w:name w:val="zs"/>
    <w:qFormat/>
    <w:uiPriority w:val="0"/>
    <w:rPr>
      <w:color w:val="8D744B"/>
      <w:sz w:val="18"/>
      <w:szCs w:val="18"/>
    </w:rPr>
  </w:style>
  <w:style w:type="character" w:customStyle="1" w:styleId="134">
    <w:name w:val="bigfont"/>
    <w:basedOn w:val="49"/>
    <w:qFormat/>
    <w:uiPriority w:val="0"/>
  </w:style>
  <w:style w:type="character" w:customStyle="1" w:styleId="135">
    <w:name w:val="txt"/>
    <w:qFormat/>
    <w:uiPriority w:val="0"/>
    <w:rPr>
      <w:color w:val="C0C0C0"/>
    </w:rPr>
  </w:style>
  <w:style w:type="character" w:customStyle="1" w:styleId="136">
    <w:name w:val="纯文本 Char2"/>
    <w:link w:val="24"/>
    <w:qFormat/>
    <w:uiPriority w:val="0"/>
    <w:rPr>
      <w:rFonts w:ascii="Courier New" w:hAnsi="Courier New" w:eastAsia="宋体"/>
      <w:kern w:val="2"/>
      <w:sz w:val="21"/>
      <w:lang w:val="en-US" w:eastAsia="zh-CN" w:bidi="ar-SA"/>
    </w:rPr>
  </w:style>
  <w:style w:type="character" w:customStyle="1" w:styleId="137">
    <w:name w:val="jg"/>
    <w:basedOn w:val="49"/>
    <w:qFormat/>
    <w:uiPriority w:val="0"/>
  </w:style>
  <w:style w:type="character" w:customStyle="1" w:styleId="138">
    <w:name w:val="17"/>
    <w:qFormat/>
    <w:uiPriority w:val="0"/>
    <w:rPr>
      <w:rFonts w:ascii="仿宋_GB2312" w:eastAsia="仿宋_GB2312"/>
      <w:color w:val="auto"/>
      <w:sz w:val="28"/>
      <w:szCs w:val="28"/>
      <w:u w:val="single"/>
    </w:rPr>
  </w:style>
  <w:style w:type="character" w:customStyle="1" w:styleId="139">
    <w:name w:val="job"/>
    <w:basedOn w:val="49"/>
    <w:qFormat/>
    <w:uiPriority w:val="0"/>
  </w:style>
  <w:style w:type="character" w:customStyle="1" w:styleId="140">
    <w:name w:val="job1"/>
    <w:basedOn w:val="49"/>
    <w:qFormat/>
    <w:uiPriority w:val="0"/>
  </w:style>
  <w:style w:type="character" w:customStyle="1" w:styleId="141">
    <w:name w:val="标题 2 Char"/>
    <w:qFormat/>
    <w:uiPriority w:val="0"/>
    <w:rPr>
      <w:rFonts w:ascii="Arial" w:hAnsi="Arial" w:eastAsia="黑体"/>
      <w:b/>
      <w:bCs/>
      <w:kern w:val="2"/>
      <w:sz w:val="21"/>
      <w:szCs w:val="32"/>
      <w:lang w:val="en-US" w:eastAsia="zh-CN" w:bidi="ar-SA"/>
    </w:rPr>
  </w:style>
  <w:style w:type="character" w:customStyle="1" w:styleId="142">
    <w:name w:val="正文文本 Char"/>
    <w:link w:val="20"/>
    <w:qFormat/>
    <w:uiPriority w:val="0"/>
    <w:rPr>
      <w:rFonts w:eastAsia="宋体"/>
      <w:kern w:val="2"/>
      <w:sz w:val="21"/>
      <w:szCs w:val="24"/>
      <w:lang w:val="en-US" w:eastAsia="zh-CN" w:bidi="ar-SA"/>
    </w:rPr>
  </w:style>
  <w:style w:type="character" w:customStyle="1" w:styleId="143">
    <w:name w:val="p05"/>
    <w:basedOn w:val="49"/>
    <w:qFormat/>
    <w:uiPriority w:val="0"/>
  </w:style>
  <w:style w:type="character" w:customStyle="1" w:styleId="144">
    <w:name w:val="Char Char7"/>
    <w:qFormat/>
    <w:uiPriority w:val="0"/>
    <w:rPr>
      <w:rFonts w:ascii="Arial" w:hAnsi="Arial" w:eastAsia="黑体"/>
      <w:b/>
      <w:bCs/>
      <w:kern w:val="2"/>
      <w:sz w:val="32"/>
      <w:szCs w:val="32"/>
      <w:lang w:val="en-US" w:eastAsia="zh-CN" w:bidi="ar-SA"/>
    </w:rPr>
  </w:style>
  <w:style w:type="character" w:customStyle="1" w:styleId="145">
    <w:name w:val="over3"/>
    <w:basedOn w:val="49"/>
    <w:qFormat/>
    <w:uiPriority w:val="0"/>
  </w:style>
  <w:style w:type="character" w:customStyle="1" w:styleId="146">
    <w:name w:val="Char Char3"/>
    <w:qFormat/>
    <w:uiPriority w:val="0"/>
    <w:rPr>
      <w:rFonts w:ascii="Arial" w:hAnsi="Arial" w:eastAsia="黑体"/>
      <w:b/>
      <w:bCs/>
      <w:kern w:val="2"/>
      <w:sz w:val="32"/>
      <w:szCs w:val="32"/>
      <w:lang w:val="en-US" w:eastAsia="zh-CN" w:bidi="ar-SA"/>
    </w:rPr>
  </w:style>
  <w:style w:type="character" w:customStyle="1" w:styleId="147">
    <w:name w:val="Char Char71"/>
    <w:qFormat/>
    <w:uiPriority w:val="0"/>
    <w:rPr>
      <w:rFonts w:ascii="Arial" w:hAnsi="Arial" w:eastAsia="黑体"/>
      <w:b/>
      <w:bCs/>
      <w:kern w:val="2"/>
      <w:sz w:val="32"/>
      <w:szCs w:val="32"/>
      <w:lang w:val="en-US" w:eastAsia="zh-CN" w:bidi="ar-SA"/>
    </w:rPr>
  </w:style>
  <w:style w:type="character" w:customStyle="1" w:styleId="148">
    <w:name w:val="num51"/>
    <w:basedOn w:val="49"/>
    <w:qFormat/>
    <w:uiPriority w:val="0"/>
  </w:style>
  <w:style w:type="character" w:customStyle="1" w:styleId="149">
    <w:name w:val="Char Char Char"/>
    <w:qFormat/>
    <w:uiPriority w:val="0"/>
    <w:rPr>
      <w:rFonts w:eastAsia="宋体"/>
      <w:b/>
      <w:bCs/>
      <w:kern w:val="44"/>
      <w:sz w:val="44"/>
      <w:szCs w:val="44"/>
      <w:lang w:val="en-US" w:eastAsia="zh-CN" w:bidi="ar-SA"/>
    </w:rPr>
  </w:style>
  <w:style w:type="character" w:customStyle="1" w:styleId="150">
    <w:name w:val="msg-box31"/>
    <w:basedOn w:val="49"/>
    <w:qFormat/>
    <w:uiPriority w:val="0"/>
  </w:style>
  <w:style w:type="character" w:customStyle="1" w:styleId="151">
    <w:name w:val="msg-box30"/>
    <w:basedOn w:val="49"/>
    <w:qFormat/>
    <w:uiPriority w:val="0"/>
  </w:style>
  <w:style w:type="character" w:customStyle="1" w:styleId="152">
    <w:name w:val="标题 1 Char Char"/>
    <w:qFormat/>
    <w:uiPriority w:val="0"/>
    <w:rPr>
      <w:rFonts w:eastAsia="宋体"/>
      <w:b/>
      <w:bCs/>
      <w:kern w:val="44"/>
      <w:sz w:val="44"/>
      <w:szCs w:val="44"/>
      <w:lang w:val="en-US" w:eastAsia="zh-CN" w:bidi="ar-SA"/>
    </w:rPr>
  </w:style>
  <w:style w:type="character" w:customStyle="1" w:styleId="153">
    <w:name w:val="标题 3 Char"/>
    <w:link w:val="4"/>
    <w:qFormat/>
    <w:uiPriority w:val="0"/>
    <w:rPr>
      <w:b/>
      <w:bCs/>
      <w:sz w:val="32"/>
      <w:szCs w:val="32"/>
    </w:rPr>
  </w:style>
  <w:style w:type="character" w:customStyle="1" w:styleId="154">
    <w:name w:val="c1"/>
    <w:basedOn w:val="49"/>
    <w:qFormat/>
    <w:uiPriority w:val="0"/>
  </w:style>
  <w:style w:type="character" w:customStyle="1" w:styleId="155">
    <w:name w:val="纯文本 Char1"/>
    <w:qFormat/>
    <w:uiPriority w:val="0"/>
    <w:rPr>
      <w:rFonts w:ascii="Courier New" w:hAnsi="Courier New" w:eastAsia="宋体"/>
      <w:kern w:val="2"/>
      <w:sz w:val="21"/>
      <w:lang w:val="en-US" w:eastAsia="zh-CN" w:bidi="ar-SA"/>
    </w:rPr>
  </w:style>
  <w:style w:type="character" w:customStyle="1" w:styleId="156">
    <w:name w:val="Char Char Char1"/>
    <w:qFormat/>
    <w:uiPriority w:val="0"/>
    <w:rPr>
      <w:rFonts w:ascii="Arial" w:hAnsi="Arial" w:eastAsia="黑体"/>
      <w:b/>
      <w:bCs/>
      <w:kern w:val="2"/>
      <w:sz w:val="32"/>
      <w:szCs w:val="32"/>
      <w:lang w:val="en-US" w:eastAsia="zh-CN" w:bidi="ar-SA"/>
    </w:rPr>
  </w:style>
  <w:style w:type="character" w:customStyle="1" w:styleId="157">
    <w:name w:val="l3"/>
    <w:qFormat/>
    <w:uiPriority w:val="0"/>
    <w:rPr>
      <w:color w:val="999999"/>
    </w:rPr>
  </w:style>
  <w:style w:type="character" w:customStyle="1" w:styleId="158">
    <w:name w:val="tit14"/>
    <w:qFormat/>
    <w:uiPriority w:val="0"/>
    <w:rPr>
      <w:color w:val="B60000"/>
    </w:rPr>
  </w:style>
  <w:style w:type="character" w:customStyle="1" w:styleId="159">
    <w:name w:val="tit10"/>
    <w:qFormat/>
    <w:uiPriority w:val="0"/>
    <w:rPr>
      <w:color w:val="B60000"/>
    </w:rPr>
  </w:style>
  <w:style w:type="character" w:customStyle="1" w:styleId="160">
    <w:name w:val="l21"/>
    <w:qFormat/>
    <w:uiPriority w:val="0"/>
    <w:rPr>
      <w:color w:val="999999"/>
    </w:rPr>
  </w:style>
  <w:style w:type="character" w:customStyle="1" w:styleId="161">
    <w:name w:val="num71"/>
    <w:basedOn w:val="49"/>
    <w:qFormat/>
    <w:uiPriority w:val="0"/>
  </w:style>
  <w:style w:type="character" w:customStyle="1" w:styleId="162">
    <w:name w:val="标题 2 Char Char"/>
    <w:qFormat/>
    <w:uiPriority w:val="0"/>
    <w:rPr>
      <w:rFonts w:ascii="Arial" w:hAnsi="Arial" w:eastAsia="黑体"/>
      <w:b/>
      <w:bCs/>
      <w:kern w:val="2"/>
      <w:sz w:val="32"/>
      <w:szCs w:val="32"/>
      <w:lang w:val="en-US" w:eastAsia="zh-CN" w:bidi="ar-SA"/>
    </w:rPr>
  </w:style>
  <w:style w:type="character" w:customStyle="1" w:styleId="163">
    <w:name w:val="buvis"/>
    <w:qFormat/>
    <w:uiPriority w:val="0"/>
    <w:rPr>
      <w:color w:val="999999"/>
    </w:rPr>
  </w:style>
  <w:style w:type="character" w:customStyle="1" w:styleId="164">
    <w:name w:val="name"/>
    <w:qFormat/>
    <w:uiPriority w:val="0"/>
    <w:rPr>
      <w:color w:val="444444"/>
      <w:sz w:val="21"/>
      <w:szCs w:val="21"/>
    </w:rPr>
  </w:style>
  <w:style w:type="character" w:customStyle="1" w:styleId="165">
    <w:name w:val="layui-this"/>
    <w:qFormat/>
    <w:uiPriority w:val="0"/>
    <w:rPr>
      <w:bdr w:val="single" w:color="EEEEEE" w:sz="6" w:space="0"/>
      <w:shd w:val="clear" w:color="auto" w:fill="FFFFFF"/>
    </w:rPr>
  </w:style>
  <w:style w:type="character" w:customStyle="1" w:styleId="166">
    <w:name w:val="标题 2 Char1"/>
    <w:qFormat/>
    <w:uiPriority w:val="0"/>
    <w:rPr>
      <w:rFonts w:ascii="Arial" w:hAnsi="Arial" w:eastAsia="黑体"/>
      <w:b/>
      <w:bCs/>
      <w:kern w:val="2"/>
      <w:sz w:val="32"/>
      <w:szCs w:val="32"/>
      <w:lang w:val="en-US" w:eastAsia="zh-CN" w:bidi="ar-SA"/>
    </w:rPr>
  </w:style>
  <w:style w:type="character" w:customStyle="1" w:styleId="167">
    <w:name w:val="zw"/>
    <w:qFormat/>
    <w:uiPriority w:val="0"/>
    <w:rPr>
      <w:color w:val="BD1E22"/>
      <w:sz w:val="22"/>
      <w:szCs w:val="22"/>
    </w:rPr>
  </w:style>
  <w:style w:type="character" w:customStyle="1" w:styleId="168">
    <w:name w:val="name1"/>
    <w:qFormat/>
    <w:uiPriority w:val="0"/>
    <w:rPr>
      <w:color w:val="695435"/>
      <w:sz w:val="24"/>
      <w:szCs w:val="24"/>
    </w:rPr>
  </w:style>
  <w:style w:type="character" w:customStyle="1" w:styleId="169">
    <w:name w:val="num61"/>
    <w:basedOn w:val="49"/>
    <w:qFormat/>
    <w:uiPriority w:val="0"/>
  </w:style>
  <w:style w:type="character" w:customStyle="1" w:styleId="170">
    <w:name w:val="mesg-myd"/>
    <w:qFormat/>
    <w:uiPriority w:val="0"/>
    <w:rPr>
      <w:color w:val="EE0000"/>
    </w:rPr>
  </w:style>
  <w:style w:type="character" w:customStyle="1" w:styleId="171">
    <w:name w:val="c2"/>
    <w:basedOn w:val="49"/>
    <w:qFormat/>
    <w:uiPriority w:val="0"/>
  </w:style>
  <w:style w:type="character" w:customStyle="1" w:styleId="172">
    <w:name w:val="c3"/>
    <w:basedOn w:val="49"/>
    <w:qFormat/>
    <w:uiPriority w:val="0"/>
  </w:style>
  <w:style w:type="character" w:customStyle="1" w:styleId="173">
    <w:name w:val="over1"/>
    <w:qFormat/>
    <w:uiPriority w:val="0"/>
    <w:rPr>
      <w:color w:val="B60000"/>
    </w:rPr>
  </w:style>
  <w:style w:type="character" w:customStyle="1" w:styleId="174">
    <w:name w:val="tit13"/>
    <w:qFormat/>
    <w:uiPriority w:val="0"/>
    <w:rPr>
      <w:color w:val="FFFFFF"/>
    </w:rPr>
  </w:style>
  <w:style w:type="character" w:customStyle="1" w:styleId="175">
    <w:name w:val="Char Char21"/>
    <w:qFormat/>
    <w:uiPriority w:val="0"/>
    <w:rPr>
      <w:rFonts w:eastAsia="宋体"/>
      <w:kern w:val="2"/>
      <w:sz w:val="21"/>
      <w:szCs w:val="24"/>
      <w:lang w:val="en-US" w:eastAsia="zh-CN" w:bidi="ar-SA"/>
    </w:rPr>
  </w:style>
  <w:style w:type="character" w:customStyle="1" w:styleId="176">
    <w:name w:val="l41"/>
    <w:qFormat/>
    <w:uiPriority w:val="0"/>
    <w:rPr>
      <w:color w:val="999999"/>
    </w:rPr>
  </w:style>
  <w:style w:type="character" w:customStyle="1" w:styleId="177">
    <w:name w:val="16"/>
    <w:qFormat/>
    <w:uiPriority w:val="0"/>
    <w:rPr>
      <w:rFonts w:ascii="仿宋_GB2312" w:eastAsia="仿宋_GB2312"/>
      <w:color w:val="auto"/>
      <w:sz w:val="28"/>
      <w:szCs w:val="28"/>
    </w:rPr>
  </w:style>
  <w:style w:type="character" w:customStyle="1" w:styleId="178">
    <w:name w:val="num31"/>
    <w:basedOn w:val="49"/>
    <w:qFormat/>
    <w:uiPriority w:val="0"/>
  </w:style>
  <w:style w:type="character" w:customStyle="1" w:styleId="179">
    <w:name w:val="starting4"/>
    <w:basedOn w:val="49"/>
    <w:qFormat/>
    <w:uiPriority w:val="0"/>
  </w:style>
  <w:style w:type="character" w:customStyle="1" w:styleId="180">
    <w:name w:val="bsharetext"/>
    <w:basedOn w:val="49"/>
    <w:qFormat/>
    <w:uiPriority w:val="0"/>
  </w:style>
  <w:style w:type="character" w:customStyle="1" w:styleId="181">
    <w:name w:val="unit"/>
    <w:qFormat/>
    <w:uiPriority w:val="0"/>
    <w:rPr>
      <w:color w:val="999999"/>
    </w:rPr>
  </w:style>
  <w:style w:type="character" w:customStyle="1" w:styleId="182">
    <w:name w:val="nostart2"/>
    <w:qFormat/>
    <w:uiPriority w:val="0"/>
    <w:rPr>
      <w:color w:val="B60000"/>
    </w:rPr>
  </w:style>
  <w:style w:type="character" w:customStyle="1" w:styleId="183">
    <w:name w:val="纯文本 Char"/>
    <w:qFormat/>
    <w:uiPriority w:val="99"/>
    <w:rPr>
      <w:rFonts w:ascii="Courier New" w:hAnsi="Courier New" w:eastAsia="宋体"/>
      <w:kern w:val="2"/>
      <w:sz w:val="21"/>
      <w:lang w:val="en-US" w:eastAsia="zh-CN" w:bidi="ar-SA"/>
    </w:rPr>
  </w:style>
  <w:style w:type="character" w:customStyle="1" w:styleId="184">
    <w:name w:val="Char Char81"/>
    <w:qFormat/>
    <w:uiPriority w:val="0"/>
    <w:rPr>
      <w:rFonts w:ascii="Arial" w:hAnsi="Arial" w:eastAsia="黑体"/>
      <w:b/>
      <w:bCs/>
      <w:kern w:val="2"/>
      <w:sz w:val="32"/>
      <w:szCs w:val="32"/>
      <w:lang w:val="en-US" w:eastAsia="zh-CN" w:bidi="ar-SA"/>
    </w:rPr>
  </w:style>
  <w:style w:type="character" w:customStyle="1" w:styleId="185">
    <w:name w:val="starting"/>
    <w:qFormat/>
    <w:uiPriority w:val="0"/>
    <w:rPr>
      <w:color w:val="339900"/>
    </w:rPr>
  </w:style>
  <w:style w:type="character" w:customStyle="1" w:styleId="186">
    <w:name w:val="nostart1"/>
    <w:qFormat/>
    <w:uiPriority w:val="0"/>
    <w:rPr>
      <w:color w:val="FF0000"/>
    </w:rPr>
  </w:style>
  <w:style w:type="character" w:customStyle="1" w:styleId="187">
    <w:name w:val="num210"/>
    <w:basedOn w:val="49"/>
    <w:qFormat/>
    <w:uiPriority w:val="0"/>
  </w:style>
  <w:style w:type="character" w:customStyle="1" w:styleId="188">
    <w:name w:val="buvis1"/>
    <w:qFormat/>
    <w:uiPriority w:val="0"/>
    <w:rPr>
      <w:color w:val="CC0000"/>
    </w:rPr>
  </w:style>
  <w:style w:type="character" w:customStyle="1" w:styleId="189">
    <w:name w:val="starting3"/>
    <w:basedOn w:val="49"/>
    <w:qFormat/>
    <w:uiPriority w:val="0"/>
  </w:style>
  <w:style w:type="character" w:customStyle="1" w:styleId="190">
    <w:name w:val="textcontents"/>
    <w:basedOn w:val="49"/>
    <w:qFormat/>
    <w:uiPriority w:val="0"/>
  </w:style>
  <w:style w:type="character" w:customStyle="1" w:styleId="191">
    <w:name w:val="num41"/>
    <w:basedOn w:val="49"/>
    <w:qFormat/>
    <w:uiPriority w:val="0"/>
  </w:style>
  <w:style w:type="character" w:customStyle="1" w:styleId="192">
    <w:name w:val="tit9"/>
    <w:qFormat/>
    <w:uiPriority w:val="0"/>
    <w:rPr>
      <w:color w:val="B60000"/>
      <w:sz w:val="27"/>
      <w:szCs w:val="27"/>
      <w:bdr w:val="single" w:color="DFCEB8" w:sz="6" w:space="0"/>
      <w:shd w:val="clear" w:color="auto" w:fill="FFFFFF"/>
    </w:rPr>
  </w:style>
  <w:style w:type="character" w:customStyle="1" w:styleId="193">
    <w:name w:val="name2"/>
    <w:qFormat/>
    <w:uiPriority w:val="0"/>
    <w:rPr>
      <w:color w:val="000000"/>
      <w:sz w:val="39"/>
      <w:szCs w:val="39"/>
    </w:rPr>
  </w:style>
  <w:style w:type="character" w:customStyle="1" w:styleId="194">
    <w:name w:val="img_title8"/>
    <w:qFormat/>
    <w:uiPriority w:val="0"/>
    <w:rPr>
      <w:vanish/>
    </w:rPr>
  </w:style>
  <w:style w:type="character" w:customStyle="1" w:styleId="195">
    <w:name w:val="tit15"/>
    <w:qFormat/>
    <w:uiPriority w:val="0"/>
    <w:rPr>
      <w:b/>
      <w:color w:val="B60000"/>
    </w:rPr>
  </w:style>
  <w:style w:type="character" w:customStyle="1" w:styleId="196">
    <w:name w:val="img_title9"/>
    <w:qFormat/>
    <w:uiPriority w:val="0"/>
    <w:rPr>
      <w:vanish/>
    </w:rPr>
  </w:style>
  <w:style w:type="character" w:customStyle="1" w:styleId="197">
    <w:name w:val="标题 2 Char2"/>
    <w:link w:val="3"/>
    <w:qFormat/>
    <w:uiPriority w:val="0"/>
    <w:rPr>
      <w:rFonts w:ascii="Arial" w:hAnsi="Arial" w:eastAsia="黑体"/>
      <w:b/>
      <w:bCs/>
      <w:kern w:val="2"/>
      <w:sz w:val="21"/>
      <w:szCs w:val="32"/>
      <w:lang w:val="en-US" w:eastAsia="zh-CN" w:bidi="ar-SA"/>
    </w:rPr>
  </w:style>
  <w:style w:type="paragraph" w:customStyle="1" w:styleId="198">
    <w:name w:val="正文 New"/>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character" w:customStyle="1" w:styleId="199">
    <w:name w:val="font12"/>
    <w:basedOn w:val="49"/>
    <w:qFormat/>
    <w:uiPriority w:val="0"/>
    <w:rPr>
      <w:rFonts w:hint="eastAsia" w:ascii="仿宋" w:hAnsi="仿宋" w:eastAsia="仿宋" w:cs="仿宋"/>
      <w:b/>
      <w:color w:val="000000"/>
      <w:sz w:val="32"/>
      <w:szCs w:val="32"/>
      <w:u w:val="none"/>
    </w:rPr>
  </w:style>
  <w:style w:type="character" w:customStyle="1" w:styleId="200">
    <w:name w:val="font101"/>
    <w:basedOn w:val="49"/>
    <w:qFormat/>
    <w:uiPriority w:val="0"/>
    <w:rPr>
      <w:rFonts w:hint="default" w:ascii="Times New Roman" w:hAnsi="Times New Roman" w:cs="Times New Roman"/>
      <w:color w:val="000000"/>
      <w:sz w:val="24"/>
      <w:szCs w:val="24"/>
      <w:u w:val="none"/>
    </w:rPr>
  </w:style>
  <w:style w:type="character" w:customStyle="1" w:styleId="201">
    <w:name w:val="font111"/>
    <w:basedOn w:val="49"/>
    <w:qFormat/>
    <w:uiPriority w:val="0"/>
    <w:rPr>
      <w:rFonts w:ascii="仿宋_GB2312" w:eastAsia="仿宋_GB2312" w:cs="仿宋_GB2312"/>
      <w:color w:val="000000"/>
      <w:sz w:val="24"/>
      <w:szCs w:val="24"/>
      <w:u w:val="none"/>
    </w:rPr>
  </w:style>
  <w:style w:type="character" w:customStyle="1" w:styleId="202">
    <w:name w:val="font91"/>
    <w:basedOn w:val="49"/>
    <w:qFormat/>
    <w:uiPriority w:val="0"/>
    <w:rPr>
      <w:rFonts w:hint="eastAsia" w:ascii="仿宋" w:hAnsi="仿宋" w:eastAsia="仿宋" w:cs="仿宋"/>
      <w:color w:val="000000"/>
      <w:sz w:val="24"/>
      <w:szCs w:val="24"/>
      <w:u w:val="single"/>
    </w:rPr>
  </w:style>
  <w:style w:type="character" w:customStyle="1" w:styleId="203">
    <w:name w:val="font81"/>
    <w:basedOn w:val="49"/>
    <w:qFormat/>
    <w:uiPriority w:val="0"/>
    <w:rPr>
      <w:rFonts w:hint="default" w:ascii="Times New Roman" w:hAnsi="Times New Roman" w:cs="Times New Roman"/>
      <w:color w:val="000000"/>
      <w:sz w:val="24"/>
      <w:szCs w:val="24"/>
      <w:u w:val="none"/>
    </w:rPr>
  </w:style>
  <w:style w:type="character" w:customStyle="1" w:styleId="204">
    <w:name w:val="font61"/>
    <w:basedOn w:val="49"/>
    <w:qFormat/>
    <w:uiPriority w:val="0"/>
    <w:rPr>
      <w:rFonts w:hint="eastAsia" w:ascii="仿宋_GB2312" w:eastAsia="仿宋_GB2312" w:cs="仿宋_GB2312"/>
      <w:color w:val="000000"/>
      <w:sz w:val="24"/>
      <w:szCs w:val="24"/>
      <w:u w:val="none"/>
    </w:rPr>
  </w:style>
  <w:style w:type="character" w:customStyle="1" w:styleId="205">
    <w:name w:val="font21"/>
    <w:basedOn w:val="49"/>
    <w:qFormat/>
    <w:uiPriority w:val="0"/>
    <w:rPr>
      <w:rFonts w:hint="default" w:ascii="Times New Roman" w:hAnsi="Times New Roman" w:cs="Times New Roman"/>
      <w:color w:val="000000"/>
      <w:sz w:val="24"/>
      <w:szCs w:val="24"/>
      <w:u w:val="none"/>
    </w:rPr>
  </w:style>
  <w:style w:type="character" w:customStyle="1" w:styleId="206">
    <w:name w:val="NormalCharacter"/>
    <w:semiHidden/>
    <w:qFormat/>
    <w:uiPriority w:val="0"/>
    <w:rPr>
      <w:snapToGrid w:val="0"/>
      <w:kern w:val="0"/>
      <w:sz w:val="32"/>
      <w:szCs w:val="32"/>
      <w:lang w:val="en-US" w:eastAsia="zh-CN" w:bidi="ar-SA"/>
    </w:rPr>
  </w:style>
  <w:style w:type="character" w:customStyle="1" w:styleId="207">
    <w:name w:val="first-child1"/>
    <w:basedOn w:val="49"/>
    <w:qFormat/>
    <w:uiPriority w:val="0"/>
  </w:style>
  <w:style w:type="character" w:customStyle="1" w:styleId="208">
    <w:name w:val="hover1"/>
    <w:basedOn w:val="49"/>
    <w:qFormat/>
    <w:uiPriority w:val="0"/>
    <w:rPr>
      <w:color w:val="2590EB"/>
    </w:rPr>
  </w:style>
  <w:style w:type="character" w:customStyle="1" w:styleId="209">
    <w:name w:val="hover2"/>
    <w:basedOn w:val="49"/>
    <w:qFormat/>
    <w:uiPriority w:val="0"/>
  </w:style>
  <w:style w:type="character" w:customStyle="1" w:styleId="210">
    <w:name w:val="hover3"/>
    <w:basedOn w:val="49"/>
    <w:qFormat/>
    <w:uiPriority w:val="0"/>
    <w:rPr>
      <w:color w:val="2590EB"/>
    </w:rPr>
  </w:style>
  <w:style w:type="character" w:customStyle="1" w:styleId="211">
    <w:name w:val="hover4"/>
    <w:basedOn w:val="49"/>
    <w:qFormat/>
    <w:uiPriority w:val="0"/>
    <w:rPr>
      <w:color w:val="2590EB"/>
      <w:shd w:val="clear" w:fill="E9F4FD"/>
    </w:rPr>
  </w:style>
  <w:style w:type="character" w:customStyle="1" w:styleId="212">
    <w:name w:val="mini-outputtext1"/>
    <w:basedOn w:val="49"/>
    <w:qFormat/>
    <w:uiPriority w:val="0"/>
  </w:style>
  <w:style w:type="character" w:customStyle="1" w:styleId="213">
    <w:name w:val="hover"/>
    <w:basedOn w:val="49"/>
    <w:qFormat/>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46</Pages>
  <Words>14810</Words>
  <Characters>16746</Characters>
  <Lines>411</Lines>
  <Paragraphs>115</Paragraphs>
  <TotalTime>81</TotalTime>
  <ScaleCrop>false</ScaleCrop>
  <LinksUpToDate>false</LinksUpToDate>
  <CharactersWithSpaces>17280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2016-05-15T08:29:00Z</dcterms:created>
  <dc:creator>dengxiaochun</dc:creator>
  <cp:lastModifiedBy>傻傻一辈子</cp:lastModifiedBy>
  <cp:lastPrinted>2023-06-08T00:43:00Z</cp:lastPrinted>
  <dcterms:modified xsi:type="dcterms:W3CDTF">2025-08-25T09:55:12Z</dcterms:modified>
  <dc:title>标准交易文件</dc:title>
  <cp:revision>328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3E37166E933D4B56AF059194D704A7C6_13</vt:lpwstr>
  </property>
  <property fmtid="{D5CDD505-2E9C-101B-9397-08002B2CF9AE}" pid="4" name="KSOTemplateDocerSaveRecord">
    <vt:lpwstr>eyJoZGlkIjoiMTljMDcwYWJmYjExZWQzNTVmZDAzZTYwM2JlMzJmZDYiLCJ1c2VySWQiOiIzODU2Mzk2OTQifQ==</vt:lpwstr>
  </property>
</Properties>
</file>