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0E6112D8">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275F0B03">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240" w:lineRule="auto"/>
        <w:ind w:right="254" w:rightChars="127"/>
        <w:jc w:val="center"/>
        <w:textAlignment w:val="auto"/>
        <w:rPr>
          <w:rFonts w:hint="default" w:eastAsia="宋体"/>
          <w:b/>
          <w:bCs/>
          <w:color w:val="auto"/>
          <w:sz w:val="52"/>
          <w:szCs w:val="52"/>
          <w:highlight w:val="none"/>
          <w:lang w:val="en-US" w:eastAsia="zh-CN"/>
        </w:rPr>
      </w:pPr>
      <w:bookmarkStart w:id="0" w:name="_Hlk9544796"/>
      <w:r>
        <w:rPr>
          <w:rFonts w:hint="eastAsia"/>
          <w:b/>
          <w:bCs/>
          <w:color w:val="auto"/>
          <w:sz w:val="52"/>
          <w:szCs w:val="52"/>
          <w:highlight w:val="none"/>
          <w:lang w:eastAsia="zh-CN"/>
        </w:rPr>
        <w:t>滁州市社会福利院（滁州市儿童福利院）避难间改造项目</w:t>
      </w:r>
      <w:r>
        <w:rPr>
          <w:rFonts w:hint="eastAsia"/>
          <w:b/>
          <w:bCs/>
          <w:color w:val="auto"/>
          <w:sz w:val="52"/>
          <w:szCs w:val="52"/>
          <w:highlight w:val="none"/>
          <w:lang w:val="en-US" w:eastAsia="zh-CN"/>
        </w:rPr>
        <w:t>竞争性磋商文件</w:t>
      </w:r>
    </w:p>
    <w:bookmarkEnd w:id="0"/>
    <w:p w14:paraId="1F710565">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0079A0BD">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DFEB201">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6C5A70">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4EBD2A7B">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1BCE5C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1C8F831B">
      <w:pPr>
        <w:tabs>
          <w:tab w:val="left" w:pos="2410"/>
        </w:tabs>
        <w:autoSpaceDE w:val="0"/>
        <w:autoSpaceDN w:val="0"/>
        <w:adjustRightInd w:val="0"/>
        <w:snapToGrid w:val="0"/>
        <w:spacing w:line="360" w:lineRule="auto"/>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 xml:space="preserve">滁州市社会福利院（滁州市儿童福利院）避难间改造项目 </w:t>
      </w:r>
    </w:p>
    <w:p w14:paraId="60987956">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HXJY1110001058608001</w:t>
      </w:r>
    </w:p>
    <w:p w14:paraId="0D138822">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 购 人：</w:t>
      </w:r>
      <w:r>
        <w:rPr>
          <w:rFonts w:hint="eastAsia"/>
          <w:b/>
          <w:color w:val="auto"/>
          <w:spacing w:val="20"/>
          <w:sz w:val="32"/>
          <w:szCs w:val="32"/>
          <w:highlight w:val="none"/>
          <w:u w:val="single"/>
          <w:lang w:val="en-US" w:eastAsia="zh-CN"/>
        </w:rPr>
        <w:t xml:space="preserve">滁州市社会福利院（滁州市儿童福利院） </w:t>
      </w:r>
    </w:p>
    <w:p w14:paraId="69FBF24F">
      <w:pPr>
        <w:tabs>
          <w:tab w:val="left" w:pos="2410"/>
        </w:tabs>
        <w:autoSpaceDE w:val="0"/>
        <w:autoSpaceDN w:val="0"/>
        <w:adjustRightInd w:val="0"/>
        <w:snapToGrid w:val="0"/>
        <w:spacing w:line="360" w:lineRule="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 xml:space="preserve">滁州市城投工程咨询管理有限公司 </w:t>
      </w:r>
    </w:p>
    <w:p w14:paraId="289E1684">
      <w:pPr>
        <w:tabs>
          <w:tab w:val="left" w:pos="2410"/>
        </w:tabs>
        <w:autoSpaceDE w:val="0"/>
        <w:autoSpaceDN w:val="0"/>
        <w:adjustRightInd w:val="0"/>
        <w:snapToGrid w:val="0"/>
        <w:spacing w:line="360" w:lineRule="auto"/>
        <w:rPr>
          <w:rFonts w:hint="eastAsia"/>
          <w:b/>
          <w:color w:val="auto"/>
          <w:spacing w:val="20"/>
          <w:sz w:val="32"/>
          <w:szCs w:val="32"/>
          <w:highlight w:val="none"/>
          <w:u w:val="single"/>
          <w:lang w:val="en-US" w:eastAsia="zh-CN"/>
        </w:rPr>
      </w:pPr>
    </w:p>
    <w:p w14:paraId="6ADDE832">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rPr>
        <w:t xml:space="preserve"> </w:t>
      </w:r>
      <w:r>
        <w:rPr>
          <w:rFonts w:hint="eastAsia"/>
          <w:b/>
          <w:color w:val="auto"/>
          <w:sz w:val="36"/>
          <w:highlight w:val="none"/>
          <w:u w:val="single"/>
          <w:lang w:val="en-US" w:eastAsia="zh-CN"/>
        </w:rPr>
        <w:t>2026</w:t>
      </w:r>
      <w:r>
        <w:rPr>
          <w:rFonts w:hint="eastAsia"/>
          <w:b/>
          <w:color w:val="auto"/>
          <w:sz w:val="36"/>
          <w:highlight w:val="none"/>
          <w:u w:val="single"/>
        </w:rPr>
        <w:t xml:space="preserve"> </w:t>
      </w:r>
      <w:r>
        <w:rPr>
          <w:rFonts w:hint="eastAsia"/>
          <w:b/>
          <w:color w:val="auto"/>
          <w:sz w:val="36"/>
          <w:highlight w:val="none"/>
        </w:rPr>
        <w:t>年</w:t>
      </w:r>
      <w:r>
        <w:rPr>
          <w:rFonts w:hint="eastAsia"/>
          <w:b/>
          <w:color w:val="auto"/>
          <w:sz w:val="36"/>
          <w:highlight w:val="none"/>
          <w:u w:val="single"/>
        </w:rPr>
        <w:t xml:space="preserve"> </w:t>
      </w:r>
      <w:r>
        <w:rPr>
          <w:rFonts w:hint="eastAsia"/>
          <w:b/>
          <w:color w:val="auto"/>
          <w:sz w:val="36"/>
          <w:highlight w:val="none"/>
          <w:u w:val="single"/>
          <w:lang w:val="en-US" w:eastAsia="zh-CN"/>
        </w:rPr>
        <w:t>06</w:t>
      </w:r>
      <w:r>
        <w:rPr>
          <w:rFonts w:hint="eastAsia"/>
          <w:b/>
          <w:color w:val="auto"/>
          <w:sz w:val="36"/>
          <w:highlight w:val="none"/>
          <w:u w:val="single"/>
        </w:rPr>
        <w:t xml:space="preserve"> </w:t>
      </w:r>
      <w:r>
        <w:rPr>
          <w:rFonts w:hint="eastAsia"/>
          <w:b/>
          <w:color w:val="auto"/>
          <w:sz w:val="36"/>
          <w:highlight w:val="none"/>
        </w:rPr>
        <w:t>月</w:t>
      </w: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18F3B0BA">
      <w:pPr>
        <w:tabs>
          <w:tab w:val="left" w:pos="2410"/>
        </w:tabs>
        <w:autoSpaceDE w:val="0"/>
        <w:autoSpaceDN w:val="0"/>
        <w:adjustRightInd w:val="0"/>
        <w:snapToGrid w:val="0"/>
        <w:spacing w:line="360" w:lineRule="auto"/>
        <w:jc w:val="center"/>
        <w:rPr>
          <w:b/>
          <w:color w:val="auto"/>
          <w:sz w:val="28"/>
          <w:highlight w:val="none"/>
        </w:rPr>
      </w:pPr>
    </w:p>
    <w:p w14:paraId="59DF1163">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"1-2"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_Toc11403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_Toc11403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9442B6">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_Toc28080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_Toc28080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4835936">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_Toc30873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_Toc30873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25AC819">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_Toc11353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_Toc11353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B39CC35">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_Toc31277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_Toc31277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EC0F1D2">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_Toc22734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_Toc22734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7C68126">
      <w:pPr>
        <w:pStyle w:val="35"/>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_Toc24879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七</w:t>
      </w:r>
      <w:r>
        <w:rPr>
          <w:rFonts w:hint="eastAsia" w:ascii="宋体" w:hAnsi="宋体" w:eastAsia="宋体" w:cs="宋体"/>
          <w:bCs/>
          <w:color w:val="auto"/>
          <w:sz w:val="28"/>
          <w:szCs w:val="28"/>
          <w:highlight w:val="none"/>
        </w:rPr>
        <w:t>章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_Toc24879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317E34F">
      <w:pPr>
        <w:pStyle w:val="45"/>
        <w:tabs>
          <w:tab w:val="right" w:leader="dot" w:pos="8296"/>
        </w:tabs>
        <w:rPr>
          <w:rFonts w:asciiTheme="minorEastAsia" w:hAnsiTheme="minorEastAsia"/>
          <w:b/>
          <w:color w:val="auto"/>
          <w:szCs w:val="24"/>
          <w:highlight w:val="none"/>
        </w:rPr>
      </w:pPr>
      <w:r>
        <w:rPr>
          <w:rFonts w:hint="eastAsia" w:ascii="宋体" w:hAnsi="宋体" w:eastAsia="宋体" w:cs="宋体"/>
          <w:color w:val="auto"/>
          <w:sz w:val="28"/>
          <w:szCs w:val="28"/>
          <w:highlight w:val="none"/>
        </w:rPr>
        <w:fldChar w:fldCharType="end"/>
      </w:r>
    </w:p>
    <w:p w14:paraId="0A7C1527">
      <w:pPr>
        <w:pStyle w:val="5"/>
        <w:rPr>
          <w:color w:val="auto"/>
          <w:highlight w:val="none"/>
        </w:rPr>
        <w:sectPr>
          <w:footerReference r:id="rId3"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r>
        <w:rPr>
          <w:rFonts w:hint="eastAsia" w:asciiTheme="minorEastAsia" w:hAnsiTheme="minorEastAsia" w:eastAsiaTheme="minorEastAsia"/>
          <w:b/>
          <w:color w:val="auto"/>
          <w:sz w:val="28"/>
          <w:highlight w:val="none"/>
        </w:rPr>
        <w:t>竞争性磋商公告</w:t>
      </w:r>
    </w:p>
    <w:p w14:paraId="5989D07E">
      <w:pPr>
        <w:keepNext/>
        <w:keepLines/>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bookmarkStart w:id="2" w:name="_Toc28359012"/>
      <w:bookmarkStart w:id="3" w:name="_Toc35393629"/>
      <w:bookmarkStart w:id="4" w:name="_Toc28359089"/>
      <w:bookmarkStart w:id="5" w:name="_Toc35393798"/>
      <w:r>
        <w:rPr>
          <w:rFonts w:hint="eastAsia" w:ascii="宋体" w:hAnsi="宋体" w:cs="宋体"/>
          <w:color w:val="auto"/>
          <w:sz w:val="24"/>
          <w:highlight w:val="none"/>
        </w:rPr>
        <w:t>项目概况</w:t>
      </w:r>
    </w:p>
    <w:p w14:paraId="6DAFEC22">
      <w:pPr>
        <w:keepNext/>
        <w:keepLines/>
        <w:pageBreakBefore w:val="0"/>
        <w:kinsoku/>
        <w:wordWrap w:val="0"/>
        <w:overflowPunct/>
        <w:topLinePunct w:val="0"/>
        <w:bidi w:val="0"/>
        <w:snapToGrid/>
        <w:spacing w:line="560" w:lineRule="exact"/>
        <w:ind w:firstLine="480" w:firstLineChars="200"/>
        <w:textAlignment w:val="auto"/>
        <w:rPr>
          <w:rFonts w:hint="eastAsia" w:ascii="宋体" w:hAnsi="宋体" w:cs="宋体"/>
          <w:b/>
          <w:bCs/>
          <w:color w:val="auto"/>
          <w:sz w:val="24"/>
          <w:highlight w:val="none"/>
        </w:rPr>
      </w:pPr>
      <w:r>
        <w:rPr>
          <w:rFonts w:hint="eastAsia" w:cs="宋体"/>
          <w:color w:val="auto"/>
          <w:sz w:val="24"/>
          <w:highlight w:val="none"/>
          <w:u w:val="single"/>
          <w:lang w:eastAsia="zh-CN"/>
        </w:rPr>
        <w:t>滁州市社会福利院（滁州市儿童福利院）避难间改造项目</w:t>
      </w:r>
      <w:r>
        <w:rPr>
          <w:rFonts w:hint="eastAsia" w:ascii="宋体" w:hAnsi="宋体" w:cs="宋体"/>
          <w:color w:val="auto"/>
          <w:sz w:val="24"/>
          <w:highlight w:val="none"/>
        </w:rPr>
        <w:t>的潜在供应商在</w:t>
      </w:r>
      <w:r>
        <w:rPr>
          <w:rFonts w:hint="eastAsia" w:ascii="宋体" w:hAnsi="宋体" w:cs="宋体"/>
          <w:color w:val="auto"/>
          <w:sz w:val="24"/>
          <w:highlight w:val="none"/>
          <w:u w:val="single"/>
          <w:lang w:eastAsia="zh-CN"/>
        </w:rPr>
        <w:t>滁州市城投工程咨询管理有限公司官网（https://www.czctgczx.com/）</w:t>
      </w:r>
      <w:r>
        <w:rPr>
          <w:rFonts w:hint="eastAsia" w:ascii="宋体" w:hAnsi="宋体" w:cs="宋体"/>
          <w:color w:val="auto"/>
          <w:sz w:val="24"/>
          <w:highlight w:val="none"/>
        </w:rPr>
        <w:t>获取采购文件，并于202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cs="宋体"/>
          <w:color w:val="auto"/>
          <w:sz w:val="24"/>
          <w:highlight w:val="none"/>
          <w:lang w:val="en-US" w:eastAsia="zh-CN"/>
        </w:rPr>
        <w:t>07</w:t>
      </w:r>
      <w:r>
        <w:rPr>
          <w:rFonts w:hint="eastAsia" w:ascii="宋体" w:hAnsi="宋体" w:cs="宋体"/>
          <w:color w:val="auto"/>
          <w:sz w:val="24"/>
          <w:highlight w:val="none"/>
          <w:lang w:val="en-US" w:eastAsia="zh-CN"/>
        </w:rPr>
        <w:t>月</w:t>
      </w:r>
      <w:r>
        <w:rPr>
          <w:rFonts w:hint="eastAsia" w:cs="宋体"/>
          <w:color w:val="auto"/>
          <w:sz w:val="24"/>
          <w:highlight w:val="none"/>
          <w:lang w:val="en-US" w:eastAsia="zh-CN"/>
        </w:rPr>
        <w:t>10</w:t>
      </w:r>
      <w:r>
        <w:rPr>
          <w:rFonts w:hint="eastAsia" w:ascii="宋体" w:hAnsi="宋体" w:cs="宋体"/>
          <w:color w:val="auto"/>
          <w:sz w:val="24"/>
          <w:highlight w:val="none"/>
          <w:lang w:val="en-US" w:eastAsia="zh-CN"/>
        </w:rPr>
        <w:t>日</w:t>
      </w:r>
      <w:r>
        <w:rPr>
          <w:rFonts w:hint="eastAsia" w:cs="宋体"/>
          <w:color w:val="auto"/>
          <w:sz w:val="24"/>
          <w:highlight w:val="none"/>
          <w:lang w:val="en-US" w:eastAsia="zh-CN"/>
        </w:rPr>
        <w:t>08</w:t>
      </w:r>
      <w:r>
        <w:rPr>
          <w:rFonts w:hint="eastAsia" w:ascii="宋体" w:hAnsi="宋体" w:cs="宋体"/>
          <w:color w:val="auto"/>
          <w:sz w:val="24"/>
          <w:highlight w:val="none"/>
          <w:lang w:val="en-US" w:eastAsia="zh-CN"/>
        </w:rPr>
        <w:t>点</w:t>
      </w:r>
      <w:r>
        <w:rPr>
          <w:rFonts w:hint="eastAsia" w:cs="宋体"/>
          <w:color w:val="auto"/>
          <w:sz w:val="24"/>
          <w:highlight w:val="none"/>
          <w:lang w:val="en-US" w:eastAsia="zh-CN"/>
        </w:rPr>
        <w:t>30</w:t>
      </w:r>
      <w:r>
        <w:rPr>
          <w:rFonts w:hint="eastAsia" w:ascii="宋体" w:hAnsi="宋体" w:cs="宋体"/>
          <w:color w:val="auto"/>
          <w:sz w:val="24"/>
          <w:highlight w:val="none"/>
          <w:lang w:val="en-US" w:eastAsia="zh-CN"/>
        </w:rPr>
        <w:t>分</w:t>
      </w:r>
      <w:r>
        <w:rPr>
          <w:rFonts w:hint="eastAsia" w:ascii="宋体" w:hAnsi="宋体" w:cs="宋体"/>
          <w:color w:val="auto"/>
          <w:sz w:val="24"/>
          <w:highlight w:val="none"/>
        </w:rPr>
        <w:t>（北京时间）前递交响应文件。</w:t>
      </w:r>
    </w:p>
    <w:p w14:paraId="562B8371">
      <w:pPr>
        <w:pStyle w:val="278"/>
        <w:pageBreakBefore w:val="0"/>
        <w:tabs>
          <w:tab w:val="center" w:pos="4201"/>
          <w:tab w:val="right" w:leader="dot" w:pos="9298"/>
        </w:tabs>
        <w:kinsoku/>
        <w:wordWrap w:val="0"/>
        <w:overflowPunct/>
        <w:topLinePunct w:val="0"/>
        <w:bidi w:val="0"/>
        <w:snapToGrid/>
        <w:spacing w:line="560" w:lineRule="exact"/>
        <w:ind w:firstLine="0" w:firstLineChars="0"/>
        <w:textAlignment w:val="auto"/>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一、项目基本情况</w:t>
      </w:r>
      <w:bookmarkEnd w:id="2"/>
      <w:bookmarkEnd w:id="3"/>
      <w:bookmarkEnd w:id="4"/>
      <w:bookmarkEnd w:id="5"/>
    </w:p>
    <w:p w14:paraId="118E3038">
      <w:pPr>
        <w:pageBreakBefore w:val="0"/>
        <w:kinsoku/>
        <w:wordWrap w:val="0"/>
        <w:overflowPunct/>
        <w:topLinePunct w:val="0"/>
        <w:autoSpaceDE w:val="0"/>
        <w:autoSpaceDN w:val="0"/>
        <w:bidi w:val="0"/>
        <w:adjustRightInd w:val="0"/>
        <w:snapToGrid/>
        <w:spacing w:line="560" w:lineRule="exact"/>
        <w:ind w:firstLine="436" w:firstLineChars="182"/>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项目编号：HXJY1110001058608001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
    <w:p w14:paraId="16565503">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cs="宋体"/>
          <w:color w:val="auto"/>
          <w:sz w:val="24"/>
          <w:highlight w:val="none"/>
          <w:lang w:eastAsia="zh-CN"/>
        </w:rPr>
        <w:t>滁州市社会福利院（滁州市儿童福利院）避难间改造项目</w:t>
      </w:r>
    </w:p>
    <w:p w14:paraId="03F697F1">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采购方式：竞争性磋商 </w:t>
      </w:r>
    </w:p>
    <w:p w14:paraId="2276FAAE">
      <w:pPr>
        <w:pageBreakBefore w:val="0"/>
        <w:kinsoku/>
        <w:wordWrap w:val="0"/>
        <w:overflowPunct/>
        <w:topLinePunct w:val="0"/>
        <w:bidi w:val="0"/>
        <w:snapToGrid/>
        <w:spacing w:line="5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最高限价：159925.93元</w:t>
      </w:r>
      <w:r>
        <w:rPr>
          <w:rFonts w:hint="eastAsia" w:ascii="宋体" w:hAnsi="宋体" w:cs="宋体"/>
          <w:color w:val="auto"/>
          <w:sz w:val="24"/>
          <w:highlight w:val="none"/>
          <w:lang w:eastAsia="zh-CN"/>
        </w:rPr>
        <w:t>，</w:t>
      </w:r>
      <w:r>
        <w:rPr>
          <w:rFonts w:hint="eastAsia" w:cs="宋体"/>
          <w:color w:val="auto"/>
          <w:sz w:val="24"/>
          <w:highlight w:val="none"/>
          <w:lang w:val="en-US" w:eastAsia="zh-CN"/>
        </w:rPr>
        <w:t>响应报价</w:t>
      </w:r>
      <w:r>
        <w:rPr>
          <w:rFonts w:hint="eastAsia" w:ascii="宋体" w:hAnsi="宋体" w:cs="宋体"/>
          <w:color w:val="auto"/>
          <w:sz w:val="24"/>
          <w:highlight w:val="none"/>
          <w:lang w:val="en-US" w:eastAsia="zh-CN"/>
        </w:rPr>
        <w:t>超过最高限价的</w:t>
      </w:r>
      <w:r>
        <w:rPr>
          <w:rFonts w:hint="eastAsia" w:cs="宋体"/>
          <w:color w:val="auto"/>
          <w:sz w:val="24"/>
          <w:highlight w:val="none"/>
          <w:lang w:val="en-US" w:eastAsia="zh-CN"/>
        </w:rPr>
        <w:t>，</w:t>
      </w:r>
      <w:r>
        <w:rPr>
          <w:rFonts w:hint="eastAsia" w:ascii="宋体" w:hAnsi="宋体" w:cs="宋体"/>
          <w:color w:val="auto"/>
          <w:sz w:val="24"/>
          <w:highlight w:val="none"/>
          <w:lang w:val="en-US" w:eastAsia="zh-CN"/>
        </w:rPr>
        <w:t>按无效标处理。</w:t>
      </w:r>
    </w:p>
    <w:p w14:paraId="0DE5E526">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采购需求：</w:t>
      </w:r>
      <w:r>
        <w:rPr>
          <w:rFonts w:hint="eastAsia" w:cs="宋体"/>
          <w:color w:val="auto"/>
          <w:sz w:val="24"/>
          <w:highlight w:val="none"/>
          <w:lang w:eastAsia="zh-CN"/>
        </w:rPr>
        <w:t>本工程包括滁州市社会福利院（滁州市儿童福利院）避难间内配线、电话、广播、防火门窗、吊顶改造等内容</w:t>
      </w:r>
      <w:r>
        <w:rPr>
          <w:rFonts w:hint="eastAsia" w:ascii="宋体" w:hAnsi="宋体" w:cs="宋体"/>
          <w:color w:val="auto"/>
          <w:sz w:val="24"/>
          <w:highlight w:val="none"/>
        </w:rPr>
        <w:t>，</w:t>
      </w:r>
      <w:r>
        <w:rPr>
          <w:rFonts w:hint="eastAsia" w:cs="宋体"/>
          <w:color w:val="auto"/>
          <w:sz w:val="24"/>
          <w:highlight w:val="none"/>
          <w:lang w:val="en-US" w:eastAsia="zh-CN"/>
        </w:rPr>
        <w:t>具体内容</w:t>
      </w:r>
      <w:r>
        <w:rPr>
          <w:rFonts w:hint="eastAsia" w:ascii="宋体" w:hAnsi="宋体" w:cs="宋体"/>
          <w:color w:val="auto"/>
          <w:sz w:val="24"/>
          <w:highlight w:val="none"/>
        </w:rPr>
        <w:t>详见</w:t>
      </w:r>
      <w:r>
        <w:rPr>
          <w:rFonts w:hint="eastAsia" w:cs="宋体"/>
          <w:color w:val="auto"/>
          <w:sz w:val="24"/>
          <w:highlight w:val="none"/>
          <w:lang w:val="en-US" w:eastAsia="zh-CN"/>
        </w:rPr>
        <w:t>工程量</w:t>
      </w:r>
      <w:r>
        <w:rPr>
          <w:rFonts w:hint="eastAsia" w:ascii="宋体" w:hAnsi="宋体" w:cs="宋体"/>
          <w:color w:val="auto"/>
          <w:sz w:val="24"/>
          <w:highlight w:val="none"/>
        </w:rPr>
        <w:t>清单</w:t>
      </w:r>
      <w:r>
        <w:rPr>
          <w:rFonts w:hint="eastAsia" w:ascii="宋体" w:hAnsi="宋体" w:cs="宋体"/>
          <w:color w:val="auto"/>
          <w:sz w:val="24"/>
          <w:highlight w:val="none"/>
          <w:lang w:eastAsia="zh-CN"/>
        </w:rPr>
        <w:t>。</w:t>
      </w:r>
    </w:p>
    <w:p w14:paraId="31C5DA78">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合同签订后</w:t>
      </w:r>
      <w:r>
        <w:rPr>
          <w:rFonts w:hint="eastAsia" w:ascii="宋体" w:hAnsi="宋体" w:cs="宋体"/>
          <w:color w:val="auto"/>
          <w:sz w:val="24"/>
          <w:highlight w:val="none"/>
        </w:rPr>
        <w:t>不高于</w:t>
      </w:r>
      <w:r>
        <w:rPr>
          <w:rFonts w:hint="eastAsia" w:cs="宋体"/>
          <w:color w:val="auto"/>
          <w:sz w:val="24"/>
          <w:highlight w:val="none"/>
          <w:lang w:val="en-US" w:eastAsia="zh-CN"/>
        </w:rPr>
        <w:t>35</w:t>
      </w:r>
      <w:r>
        <w:rPr>
          <w:rFonts w:hint="eastAsia" w:ascii="宋体" w:hAnsi="宋体" w:cs="宋体"/>
          <w:color w:val="auto"/>
          <w:sz w:val="24"/>
          <w:highlight w:val="none"/>
        </w:rPr>
        <w:t>个日历天</w:t>
      </w:r>
      <w:r>
        <w:rPr>
          <w:rFonts w:hint="eastAsia" w:cs="宋体"/>
          <w:color w:val="auto"/>
          <w:sz w:val="24"/>
          <w:highlight w:val="none"/>
          <w:lang w:eastAsia="zh-CN"/>
        </w:rPr>
        <w:t>。</w:t>
      </w:r>
    </w:p>
    <w:p w14:paraId="46EE9E08">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本项目不接受联合体。</w:t>
      </w:r>
      <w:bookmarkStart w:id="6" w:name="_Toc28359090"/>
      <w:bookmarkStart w:id="7" w:name="_Toc35393630"/>
      <w:bookmarkStart w:id="8" w:name="_Toc28359013"/>
      <w:bookmarkStart w:id="9" w:name="_Toc35393799"/>
    </w:p>
    <w:p w14:paraId="4AEDC5AE">
      <w:pPr>
        <w:pStyle w:val="278"/>
        <w:pageBreakBefore w:val="0"/>
        <w:tabs>
          <w:tab w:val="center" w:pos="4201"/>
          <w:tab w:val="right" w:leader="dot" w:pos="9298"/>
        </w:tabs>
        <w:kinsoku/>
        <w:wordWrap w:val="0"/>
        <w:overflowPunct/>
        <w:topLinePunct w:val="0"/>
        <w:bidi w:val="0"/>
        <w:snapToGrid/>
        <w:spacing w:line="560" w:lineRule="exact"/>
        <w:ind w:firstLine="0" w:firstLineChars="0"/>
        <w:textAlignment w:val="auto"/>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二、申请人的资格要求：</w:t>
      </w:r>
      <w:bookmarkEnd w:id="6"/>
      <w:bookmarkEnd w:id="7"/>
      <w:bookmarkEnd w:id="8"/>
      <w:bookmarkEnd w:id="9"/>
    </w:p>
    <w:p w14:paraId="5B88C107">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bookmarkStart w:id="10" w:name="_Toc28359014"/>
      <w:bookmarkStart w:id="11" w:name="_Toc35393631"/>
      <w:bookmarkStart w:id="12" w:name="_Toc35393800"/>
      <w:bookmarkStart w:id="13" w:name="_Toc28359091"/>
      <w:r>
        <w:rPr>
          <w:rFonts w:hint="eastAsia" w:ascii="宋体" w:hAnsi="宋体" w:cs="宋体"/>
          <w:color w:val="auto"/>
          <w:sz w:val="24"/>
          <w:highlight w:val="none"/>
        </w:rPr>
        <w:t>1.满足《中华人民共和国政府采购法》第二十二条规定；</w:t>
      </w:r>
    </w:p>
    <w:p w14:paraId="40DCDB7A">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562D5F01">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5A07ED71">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①具有建筑装修装饰工程专业承包二级（或以上）资质并具有有效的安全生产许可证；</w:t>
      </w:r>
    </w:p>
    <w:p w14:paraId="1F18C8D7">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②项目负责人具有注册在投标单位的建筑工程专业二级（或以上）注册建造师资格，具备有效的安全生产考核合格(B类)证书；</w:t>
      </w:r>
    </w:p>
    <w:p w14:paraId="28AED842">
      <w:pPr>
        <w:pageBreakBefore w:val="0"/>
        <w:kinsoku/>
        <w:wordWrap w:val="0"/>
        <w:overflowPunct/>
        <w:topLinePunct w:val="0"/>
        <w:bidi w:val="0"/>
        <w:snapToGrid/>
        <w:spacing w:line="5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.信誉要求：供应商不得存在以下情形：</w:t>
      </w:r>
    </w:p>
    <w:p w14:paraId="69CF0B3D">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①被列入“信用中国”网站“失信被执行人”的；</w:t>
      </w:r>
    </w:p>
    <w:p w14:paraId="6CA0C861">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②被列入“信用中国”网站“重大税收违法失信主体”的；</w:t>
      </w:r>
    </w:p>
    <w:p w14:paraId="5DB2ADF1">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③被列入“信用中国”网站 “严重失信主体名单”的；</w:t>
      </w:r>
    </w:p>
    <w:p w14:paraId="60099F7D">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④在“信用中国”网站上披露的仍在公示期的严重失信行为的。</w:t>
      </w:r>
    </w:p>
    <w:p w14:paraId="0EB11D50">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⑤被列入国家企业信用信息公示系统网站“经营异常名录”或者“严重违法失信名单”的。</w:t>
      </w:r>
    </w:p>
    <w:p w14:paraId="550202B5">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⑥被列入中国政府采购网站“政府采购严重违法失信行为信息记录”的。</w:t>
      </w:r>
    </w:p>
    <w:p w14:paraId="1F7FFB12">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⑦前三年有行贿犯罪行为的单位和个人。</w:t>
      </w:r>
    </w:p>
    <w:p w14:paraId="4A77CBEB">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5.供应商所属分公司、办事处等分支机构存在第4条信誉要求①-⑦项情形之一的，接受供应商参加本项目；</w:t>
      </w:r>
    </w:p>
    <w:p w14:paraId="122FD4F9">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备注：第4、5条</w:t>
      </w:r>
      <w:r>
        <w:rPr>
          <w:rFonts w:hint="eastAsia" w:cs="宋体"/>
          <w:color w:val="auto"/>
          <w:sz w:val="24"/>
          <w:highlight w:val="none"/>
          <w:lang w:val="en-US" w:eastAsia="zh-CN"/>
        </w:rPr>
        <w:t>由供应商</w:t>
      </w:r>
      <w:bookmarkStart w:id="751" w:name="_GoBack"/>
      <w:bookmarkEnd w:id="751"/>
      <w:r>
        <w:rPr>
          <w:rFonts w:hint="eastAsia" w:ascii="宋体" w:hAnsi="宋体" w:cs="宋体"/>
          <w:color w:val="auto"/>
          <w:sz w:val="24"/>
          <w:highlight w:val="none"/>
        </w:rPr>
        <w:t>承诺。</w:t>
      </w:r>
    </w:p>
    <w:p w14:paraId="4E426CCB">
      <w:pPr>
        <w:pStyle w:val="278"/>
        <w:pageBreakBefore w:val="0"/>
        <w:tabs>
          <w:tab w:val="center" w:pos="4201"/>
          <w:tab w:val="right" w:leader="dot" w:pos="9298"/>
        </w:tabs>
        <w:kinsoku/>
        <w:wordWrap w:val="0"/>
        <w:overflowPunct/>
        <w:topLinePunct w:val="0"/>
        <w:bidi w:val="0"/>
        <w:snapToGrid/>
        <w:spacing w:line="560" w:lineRule="exact"/>
        <w:ind w:firstLine="0" w:firstLineChars="0"/>
        <w:textAlignment w:val="auto"/>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三、</w:t>
      </w:r>
      <w:bookmarkEnd w:id="10"/>
      <w:bookmarkEnd w:id="11"/>
      <w:bookmarkEnd w:id="12"/>
      <w:bookmarkEnd w:id="13"/>
      <w:r>
        <w:rPr>
          <w:rFonts w:hint="eastAsia" w:hAnsi="宋体" w:cs="宋体"/>
          <w:b/>
          <w:bCs/>
          <w:color w:val="auto"/>
          <w:kern w:val="2"/>
          <w:sz w:val="24"/>
          <w:szCs w:val="24"/>
          <w:highlight w:val="none"/>
        </w:rPr>
        <w:t>获取磋商文件</w:t>
      </w:r>
    </w:p>
    <w:p w14:paraId="46F21CB3">
      <w:pPr>
        <w:pageBreakBefore w:val="0"/>
        <w:kinsoku/>
        <w:wordWrap w:val="0"/>
        <w:overflowPunct/>
        <w:topLinePunct w:val="0"/>
        <w:bidi w:val="0"/>
        <w:snapToGrid/>
        <w:spacing w:line="560" w:lineRule="exact"/>
        <w:ind w:firstLine="54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cs="宋体"/>
          <w:color w:val="auto"/>
          <w:sz w:val="24"/>
          <w:highlight w:val="none"/>
          <w:u w:val="single"/>
          <w:lang w:val="en-US" w:eastAsia="zh-CN"/>
        </w:rPr>
        <w:t>06</w:t>
      </w:r>
      <w:r>
        <w:rPr>
          <w:rFonts w:hint="eastAsia" w:ascii="宋体" w:hAnsi="宋体" w:cs="宋体"/>
          <w:color w:val="auto"/>
          <w:sz w:val="24"/>
          <w:highlight w:val="none"/>
          <w:u w:val="single"/>
        </w:rPr>
        <w:t>月</w:t>
      </w:r>
      <w:r>
        <w:rPr>
          <w:rFonts w:hint="eastAsia"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cs="宋体"/>
          <w:color w:val="auto"/>
          <w:sz w:val="24"/>
          <w:highlight w:val="none"/>
          <w:u w:val="single"/>
          <w:lang w:val="en-US" w:eastAsia="zh-CN"/>
        </w:rPr>
        <w:t>07</w:t>
      </w:r>
      <w:r>
        <w:rPr>
          <w:rFonts w:hint="eastAsia" w:ascii="宋体" w:hAnsi="宋体" w:cs="宋体"/>
          <w:color w:val="auto"/>
          <w:sz w:val="24"/>
          <w:highlight w:val="none"/>
          <w:u w:val="single"/>
          <w:lang w:val="en-US" w:eastAsia="zh-CN"/>
        </w:rPr>
        <w:t>月</w:t>
      </w:r>
      <w:r>
        <w:rPr>
          <w:rFonts w:hint="eastAsia" w:cs="宋体"/>
          <w:color w:val="auto"/>
          <w:sz w:val="24"/>
          <w:highlight w:val="none"/>
          <w:u w:val="single"/>
          <w:lang w:val="en-US" w:eastAsia="zh-CN"/>
        </w:rPr>
        <w:t>10</w:t>
      </w:r>
      <w:r>
        <w:rPr>
          <w:rFonts w:hint="eastAsia" w:ascii="宋体" w:hAnsi="宋体" w:cs="宋体"/>
          <w:color w:val="auto"/>
          <w:sz w:val="24"/>
          <w:highlight w:val="none"/>
          <w:u w:val="single"/>
          <w:lang w:val="en-US" w:eastAsia="zh-CN"/>
        </w:rPr>
        <w:t>日</w:t>
      </w:r>
    </w:p>
    <w:p w14:paraId="31DCFD52">
      <w:pPr>
        <w:pageBreakBefore w:val="0"/>
        <w:kinsoku/>
        <w:wordWrap w:val="0"/>
        <w:overflowPunct/>
        <w:topLinePunct w:val="0"/>
        <w:bidi w:val="0"/>
        <w:snapToGrid/>
        <w:spacing w:line="560" w:lineRule="exact"/>
        <w:ind w:left="456" w:leftChars="228"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地点：</w:t>
      </w:r>
      <w:r>
        <w:rPr>
          <w:rFonts w:hint="eastAsia" w:ascii="宋体" w:hAnsi="宋体" w:cs="宋体"/>
          <w:color w:val="auto"/>
          <w:sz w:val="24"/>
          <w:highlight w:val="none"/>
          <w:lang w:val="en-US" w:eastAsia="zh-CN"/>
        </w:rPr>
        <w:t>滁州市城投工程咨询管理有限公司</w:t>
      </w:r>
      <w:r>
        <w:rPr>
          <w:rFonts w:hint="eastAsia" w:ascii="宋体" w:hAnsi="宋体" w:cs="宋体"/>
          <w:color w:val="auto"/>
          <w:sz w:val="24"/>
          <w:highlight w:val="none"/>
        </w:rPr>
        <w:t>（https://www.czctgczx.com/）</w:t>
      </w:r>
    </w:p>
    <w:p w14:paraId="370FDBF6">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售价：0元</w:t>
      </w:r>
      <w:bookmarkStart w:id="14" w:name="_Toc28359015"/>
      <w:bookmarkStart w:id="15" w:name="_Toc35393801"/>
      <w:bookmarkStart w:id="16" w:name="_Toc35393632"/>
      <w:bookmarkStart w:id="17" w:name="_Toc28359092"/>
    </w:p>
    <w:p w14:paraId="130C5BAD">
      <w:pPr>
        <w:pageBreakBefore w:val="0"/>
        <w:kinsoku/>
        <w:wordWrap w:val="0"/>
        <w:overflowPunct/>
        <w:topLinePunct w:val="0"/>
        <w:bidi w:val="0"/>
        <w:snapToGrid/>
        <w:spacing w:line="5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bookmarkEnd w:id="14"/>
      <w:bookmarkEnd w:id="15"/>
      <w:bookmarkEnd w:id="16"/>
      <w:bookmarkEnd w:id="17"/>
    </w:p>
    <w:p w14:paraId="1465F470">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cs="宋体"/>
          <w:color w:val="auto"/>
          <w:sz w:val="24"/>
          <w:highlight w:val="none"/>
          <w:u w:val="single"/>
          <w:lang w:val="en-US" w:eastAsia="zh-CN"/>
        </w:rPr>
        <w:t>07</w:t>
      </w:r>
      <w:r>
        <w:rPr>
          <w:rFonts w:hint="eastAsia" w:ascii="宋体" w:hAnsi="宋体" w:cs="宋体"/>
          <w:color w:val="auto"/>
          <w:sz w:val="24"/>
          <w:highlight w:val="none"/>
          <w:u w:val="single"/>
          <w:lang w:val="en-US" w:eastAsia="zh-CN"/>
        </w:rPr>
        <w:t>月</w:t>
      </w:r>
      <w:r>
        <w:rPr>
          <w:rFonts w:hint="eastAsia" w:cs="宋体"/>
          <w:color w:val="auto"/>
          <w:sz w:val="24"/>
          <w:highlight w:val="none"/>
          <w:u w:val="single"/>
          <w:lang w:val="en-US" w:eastAsia="zh-CN"/>
        </w:rPr>
        <w:t>10</w:t>
      </w:r>
      <w:r>
        <w:rPr>
          <w:rFonts w:hint="eastAsia" w:ascii="宋体" w:hAnsi="宋体" w:cs="宋体"/>
          <w:color w:val="auto"/>
          <w:sz w:val="24"/>
          <w:highlight w:val="none"/>
          <w:u w:val="single"/>
          <w:lang w:val="en-US" w:eastAsia="zh-CN"/>
        </w:rPr>
        <w:t>日</w:t>
      </w:r>
      <w:r>
        <w:rPr>
          <w:rFonts w:hint="eastAsia" w:cs="宋体"/>
          <w:color w:val="auto"/>
          <w:sz w:val="24"/>
          <w:highlight w:val="none"/>
          <w:u w:val="single"/>
          <w:lang w:val="en-US" w:eastAsia="zh-CN"/>
        </w:rPr>
        <w:t>08</w:t>
      </w:r>
      <w:r>
        <w:rPr>
          <w:rFonts w:hint="eastAsia" w:ascii="宋体" w:hAnsi="宋体" w:cs="宋体"/>
          <w:color w:val="auto"/>
          <w:sz w:val="24"/>
          <w:highlight w:val="none"/>
          <w:u w:val="single"/>
          <w:lang w:val="en-US" w:eastAsia="zh-CN"/>
        </w:rPr>
        <w:t>点</w:t>
      </w:r>
      <w:r>
        <w:rPr>
          <w:rFonts w:hint="eastAsia" w:cs="宋体"/>
          <w:color w:val="auto"/>
          <w:sz w:val="24"/>
          <w:highlight w:val="none"/>
          <w:u w:val="single"/>
          <w:lang w:val="en-US" w:eastAsia="zh-CN"/>
        </w:rPr>
        <w:t>30</w:t>
      </w:r>
      <w:r>
        <w:rPr>
          <w:rFonts w:hint="eastAsia" w:ascii="宋体" w:hAnsi="宋体" w:cs="宋体"/>
          <w:color w:val="auto"/>
          <w:sz w:val="24"/>
          <w:highlight w:val="none"/>
          <w:u w:val="single"/>
          <w:lang w:val="en-US" w:eastAsia="zh-CN"/>
        </w:rPr>
        <w:t>分</w:t>
      </w:r>
      <w:r>
        <w:rPr>
          <w:rFonts w:hint="eastAsia" w:ascii="宋体" w:hAnsi="宋体" w:cs="宋体"/>
          <w:color w:val="auto"/>
          <w:sz w:val="24"/>
          <w:highlight w:val="none"/>
        </w:rPr>
        <w:t>（北京时间）</w:t>
      </w:r>
    </w:p>
    <w:p w14:paraId="03C53A35">
      <w:pPr>
        <w:pageBreakBefore w:val="0"/>
        <w:kinsoku/>
        <w:wordWrap w:val="0"/>
        <w:overflowPunct/>
        <w:topLinePunct w:val="0"/>
        <w:bidi w:val="0"/>
        <w:snapToGrid/>
        <w:spacing w:line="560" w:lineRule="exact"/>
        <w:ind w:firstLine="480" w:firstLineChars="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地点：</w:t>
      </w:r>
      <w:bookmarkStart w:id="18" w:name="_Toc28359016"/>
      <w:bookmarkStart w:id="19" w:name="_Toc35393633"/>
      <w:bookmarkStart w:id="20" w:name="_Toc35393802"/>
      <w:bookmarkStart w:id="21" w:name="_Toc28359093"/>
      <w:r>
        <w:rPr>
          <w:rFonts w:hint="eastAsia" w:ascii="宋体" w:hAnsi="宋体" w:cs="宋体"/>
          <w:color w:val="auto"/>
          <w:sz w:val="24"/>
          <w:highlight w:val="none"/>
          <w:lang w:val="en-US" w:eastAsia="zh-CN"/>
        </w:rPr>
        <w:t>新点电子交易平台【滁州专区】https://www.etrading.cn/BREpointSSO/login/oauth2login?regioncode=DQ_ChuZhou)</w:t>
      </w:r>
    </w:p>
    <w:p w14:paraId="6A96273D">
      <w:pPr>
        <w:pageBreakBefore w:val="0"/>
        <w:kinsoku/>
        <w:wordWrap w:val="0"/>
        <w:overflowPunct/>
        <w:topLinePunct w:val="0"/>
        <w:bidi w:val="0"/>
        <w:snapToGrid/>
        <w:spacing w:line="5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五、开启</w:t>
      </w:r>
      <w:bookmarkEnd w:id="18"/>
      <w:bookmarkEnd w:id="19"/>
      <w:bookmarkEnd w:id="20"/>
      <w:bookmarkEnd w:id="21"/>
    </w:p>
    <w:p w14:paraId="6341DCA6">
      <w:pPr>
        <w:pageBreakBefore w:val="0"/>
        <w:kinsoku/>
        <w:wordWrap w:val="0"/>
        <w:overflowPunct/>
        <w:topLinePunct w:val="0"/>
        <w:bidi w:val="0"/>
        <w:snapToGrid/>
        <w:spacing w:line="560" w:lineRule="exact"/>
        <w:ind w:firstLine="480" w:firstLineChars="20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cs="宋体"/>
          <w:color w:val="auto"/>
          <w:sz w:val="24"/>
          <w:highlight w:val="none"/>
          <w:u w:val="single"/>
          <w:lang w:val="en-US" w:eastAsia="zh-CN"/>
        </w:rPr>
        <w:t>07</w:t>
      </w:r>
      <w:r>
        <w:rPr>
          <w:rFonts w:hint="eastAsia" w:ascii="宋体" w:hAnsi="宋体" w:cs="宋体"/>
          <w:color w:val="auto"/>
          <w:sz w:val="24"/>
          <w:highlight w:val="none"/>
          <w:u w:val="single"/>
          <w:lang w:val="en-US" w:eastAsia="zh-CN"/>
        </w:rPr>
        <w:t>月</w:t>
      </w:r>
      <w:r>
        <w:rPr>
          <w:rFonts w:hint="eastAsia" w:cs="宋体"/>
          <w:color w:val="auto"/>
          <w:sz w:val="24"/>
          <w:highlight w:val="none"/>
          <w:u w:val="single"/>
          <w:lang w:val="en-US" w:eastAsia="zh-CN"/>
        </w:rPr>
        <w:t>10</w:t>
      </w:r>
      <w:r>
        <w:rPr>
          <w:rFonts w:hint="eastAsia" w:ascii="宋体" w:hAnsi="宋体" w:cs="宋体"/>
          <w:color w:val="auto"/>
          <w:sz w:val="24"/>
          <w:highlight w:val="none"/>
          <w:u w:val="single"/>
          <w:lang w:val="en-US" w:eastAsia="zh-CN"/>
        </w:rPr>
        <w:t>日</w:t>
      </w:r>
      <w:r>
        <w:rPr>
          <w:rFonts w:hint="eastAsia" w:cs="宋体"/>
          <w:color w:val="auto"/>
          <w:sz w:val="24"/>
          <w:highlight w:val="none"/>
          <w:u w:val="single"/>
          <w:lang w:val="en-US" w:eastAsia="zh-CN"/>
        </w:rPr>
        <w:t>08</w:t>
      </w:r>
      <w:r>
        <w:rPr>
          <w:rFonts w:hint="eastAsia" w:ascii="宋体" w:hAnsi="宋体" w:cs="宋体"/>
          <w:color w:val="auto"/>
          <w:sz w:val="24"/>
          <w:highlight w:val="none"/>
          <w:u w:val="single"/>
          <w:lang w:val="en-US" w:eastAsia="zh-CN"/>
        </w:rPr>
        <w:t>点</w:t>
      </w:r>
      <w:r>
        <w:rPr>
          <w:rFonts w:hint="eastAsia" w:cs="宋体"/>
          <w:color w:val="auto"/>
          <w:sz w:val="24"/>
          <w:highlight w:val="none"/>
          <w:u w:val="single"/>
          <w:lang w:val="en-US" w:eastAsia="zh-CN"/>
        </w:rPr>
        <w:t>30</w:t>
      </w:r>
      <w:r>
        <w:rPr>
          <w:rFonts w:hint="eastAsia" w:ascii="宋体" w:hAnsi="宋体" w:cs="宋体"/>
          <w:color w:val="auto"/>
          <w:sz w:val="24"/>
          <w:highlight w:val="none"/>
          <w:u w:val="single"/>
          <w:lang w:val="en-US" w:eastAsia="zh-CN"/>
        </w:rPr>
        <w:t>分</w:t>
      </w:r>
      <w:r>
        <w:rPr>
          <w:rFonts w:hint="eastAsia" w:ascii="宋体" w:hAnsi="宋体" w:cs="宋体"/>
          <w:color w:val="auto"/>
          <w:sz w:val="24"/>
          <w:highlight w:val="none"/>
        </w:rPr>
        <w:t>（北京时间）</w:t>
      </w:r>
    </w:p>
    <w:p w14:paraId="2820CBFA">
      <w:pPr>
        <w:pageBreakBefore w:val="0"/>
        <w:kinsoku/>
        <w:wordWrap w:val="0"/>
        <w:overflowPunct/>
        <w:topLinePunct w:val="0"/>
        <w:bidi w:val="0"/>
        <w:snapToGrid/>
        <w:spacing w:line="560" w:lineRule="exact"/>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地点：网上开标</w:t>
      </w:r>
      <w:r>
        <w:rPr>
          <w:rFonts w:hint="eastAsia" w:ascii="宋体" w:hAnsi="宋体" w:cs="宋体"/>
          <w:color w:val="auto"/>
          <w:sz w:val="24"/>
          <w:highlight w:val="none"/>
          <w:lang w:val="en-US" w:eastAsia="zh-CN"/>
        </w:rPr>
        <w:t>(http://js.etrading.cn/EpointBidOpening/bidopeninghallaction/hall/login)</w:t>
      </w:r>
    </w:p>
    <w:p w14:paraId="1CF3F2B1">
      <w:pPr>
        <w:pageBreakBefore w:val="0"/>
        <w:kinsoku/>
        <w:wordWrap w:val="0"/>
        <w:overflowPunct/>
        <w:topLinePunct w:val="0"/>
        <w:bidi w:val="0"/>
        <w:snapToGrid/>
        <w:spacing w:line="56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六、公告期限</w:t>
      </w:r>
    </w:p>
    <w:p w14:paraId="21E0AD81">
      <w:pPr>
        <w:pageBreakBefore w:val="0"/>
        <w:kinsoku/>
        <w:wordWrap w:val="0"/>
        <w:overflowPunct/>
        <w:topLinePunct w:val="0"/>
        <w:bidi w:val="0"/>
        <w:snapToGrid/>
        <w:spacing w:line="560" w:lineRule="exact"/>
        <w:ind w:firstLine="480" w:firstLineChars="200"/>
        <w:jc w:val="left"/>
        <w:textAlignment w:val="auto"/>
        <w:rPr>
          <w:rFonts w:hint="eastAsia"/>
          <w:color w:val="auto"/>
          <w:highlight w:val="none"/>
        </w:rPr>
      </w:pPr>
      <w:r>
        <w:rPr>
          <w:rFonts w:hint="eastAsia" w:ascii="宋体" w:hAnsi="宋体" w:eastAsia="宋体" w:cs="宋体"/>
          <w:color w:val="auto"/>
          <w:kern w:val="0"/>
          <w:sz w:val="24"/>
          <w:highlight w:val="none"/>
        </w:rPr>
        <w:t>自本公告发布之日起</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个工作日</w:t>
      </w:r>
      <w:r>
        <w:rPr>
          <w:rFonts w:hint="eastAsia" w:ascii="宋体" w:hAnsi="宋体" w:eastAsia="宋体" w:cs="宋体"/>
          <w:color w:val="auto"/>
          <w:kern w:val="0"/>
          <w:sz w:val="24"/>
          <w:highlight w:val="none"/>
          <w:lang w:val="en-US" w:eastAsia="zh-CN"/>
        </w:rPr>
        <w:t>。</w:t>
      </w:r>
    </w:p>
    <w:p w14:paraId="6713E2BD">
      <w:pPr>
        <w:pageBreakBefore w:val="0"/>
        <w:kinsoku/>
        <w:wordWrap w:val="0"/>
        <w:overflowPunct/>
        <w:topLinePunct w:val="0"/>
        <w:bidi w:val="0"/>
        <w:snapToGrid/>
        <w:spacing w:line="560" w:lineRule="exact"/>
        <w:textAlignment w:val="auto"/>
        <w:rPr>
          <w:rFonts w:hint="eastAsia" w:ascii="宋体" w:hAnsi="宋体" w:cs="宋体"/>
          <w:color w:val="auto"/>
          <w:sz w:val="24"/>
          <w:highlight w:val="none"/>
        </w:rPr>
      </w:pPr>
      <w:r>
        <w:rPr>
          <w:rFonts w:hint="eastAsia" w:ascii="宋体" w:hAnsi="宋体" w:cs="宋体"/>
          <w:b/>
          <w:bCs/>
          <w:color w:val="auto"/>
          <w:sz w:val="24"/>
          <w:highlight w:val="none"/>
        </w:rPr>
        <w:t>七、保证金金额及缴纳账户</w:t>
      </w:r>
    </w:p>
    <w:p w14:paraId="77751346">
      <w:pPr>
        <w:pageBreakBefore w:val="0"/>
        <w:widowControl/>
        <w:kinsoku/>
        <w:wordWrap w:val="0"/>
        <w:overflowPunct/>
        <w:topLinePunct w:val="0"/>
        <w:bidi w:val="0"/>
        <w:snapToGrid/>
        <w:spacing w:line="56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不要求</w:t>
      </w:r>
    </w:p>
    <w:p w14:paraId="7DCBF114">
      <w:pPr>
        <w:pageBreakBefore w:val="0"/>
        <w:widowControl/>
        <w:kinsoku/>
        <w:wordWrap w:val="0"/>
        <w:overflowPunct/>
        <w:topLinePunct w:val="0"/>
        <w:bidi w:val="0"/>
        <w:snapToGrid/>
        <w:spacing w:line="560" w:lineRule="exact"/>
        <w:jc w:val="left"/>
        <w:textAlignment w:val="auto"/>
        <w:rPr>
          <w:rFonts w:hint="eastAsia" w:ascii="宋体" w:hAnsi="宋体" w:cs="宋体"/>
          <w:b/>
          <w:i/>
          <w:color w:val="auto"/>
          <w:sz w:val="24"/>
          <w:highlight w:val="none"/>
        </w:rPr>
      </w:pPr>
      <w:r>
        <w:rPr>
          <w:rFonts w:hint="eastAsia" w:ascii="宋体" w:hAnsi="宋体" w:cs="宋体"/>
          <w:b/>
          <w:color w:val="auto"/>
          <w:sz w:val="24"/>
          <w:highlight w:val="none"/>
        </w:rPr>
        <w:t>八、其他补充事宜</w:t>
      </w:r>
    </w:p>
    <w:p w14:paraId="7FF5ABC7">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7F064BAA">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7522AD0F">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3.供应商登录新点电子交易平台【滁州专区】获取采购文件及其它资料（含澄清和补充说明等）。如在采购文件获取过程中遇到系统问题，请拨打技术支持服务热线0512-58151515或者网站首页在线客服。</w:t>
      </w:r>
    </w:p>
    <w:p w14:paraId="484D3397">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4.采购文件及相关资料售价：人民币0元/套（含清单控制价、图纸及澄清答疑文件）。</w:t>
      </w:r>
    </w:p>
    <w:p w14:paraId="22B7683F">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5.本项目采用不见面开标，投标人登录滁州市城投工程咨询有限公司不见面开标系统参与网上开标（网址：http://js.etrading.cn/EpointBidOpening/bidopeninghallaction/hall/login）。</w:t>
      </w:r>
    </w:p>
    <w:p w14:paraId="54F47A1D">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6.供应商应在提交首次响应文件截止时间之前，登录新点电子交易平台【滁州专区】上传响应文件。供应商逾期上传响应文件的，电子系统不予受理。</w:t>
      </w:r>
    </w:p>
    <w:p w14:paraId="06B5D02F">
      <w:pPr>
        <w:pageBreakBefore w:val="0"/>
        <w:kinsoku/>
        <w:wordWrap w:val="0"/>
        <w:overflowPunct/>
        <w:topLinePunct w:val="0"/>
        <w:bidi w:val="0"/>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7.供应商的联系人电话(手机)、电子邮箱等通讯方式在竞争性磋商标过程中必须保持畅通，否则因上述原因造成的后果，责任自负。</w:t>
      </w:r>
    </w:p>
    <w:p w14:paraId="4C489C52">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8.本项目采用电子招投标方式，请供应商在“新点电子交易平台”常用下载专区下载“新点电子交易平台专用响应文件制作软件”、“新点驱动（安徽省互联互通版）4.1”，仔细阅读采购文件要求和相关操作手册，以免影响响应文件编制，因供应商未及时关注相关信息对竞争性磋商造成的不利后果由其自行承担。投标软件制作工具下载：https://download.bqpoint.com/download/downloaddetail.html?SourceFrom=Ztb&amp;ZtbSoftXiaQuCode=0128&amp;ZtbSoftType=tballinclusive</w:t>
      </w:r>
      <w:r>
        <w:rPr>
          <w:rFonts w:hint="eastAsia" w:cs="宋体"/>
          <w:color w:val="auto"/>
          <w:kern w:val="0"/>
          <w:sz w:val="24"/>
          <w:highlight w:val="none"/>
          <w:lang w:val="en-US" w:eastAsia="zh-CN"/>
        </w:rPr>
        <w:t>。</w:t>
      </w:r>
    </w:p>
    <w:p w14:paraId="0999C63B">
      <w:pPr>
        <w:pageBreakBefore w:val="0"/>
        <w:kinsoku/>
        <w:wordWrap w:val="0"/>
        <w:overflowPunct/>
        <w:topLinePunct w:val="0"/>
        <w:bidi w:val="0"/>
        <w:snapToGrid/>
        <w:spacing w:line="560" w:lineRule="exact"/>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9.本项目开评标实行全流程电子化，在线完成竞争性磋商。开启时供应商无需到达开启现场，不接受现场解密，实行远程解密和在线询标。</w:t>
      </w:r>
    </w:p>
    <w:p w14:paraId="67AA7181">
      <w:pPr>
        <w:pageBreakBefore w:val="0"/>
        <w:kinsoku/>
        <w:wordWrap w:val="0"/>
        <w:overflowPunct/>
        <w:topLinePunct w:val="0"/>
        <w:bidi w:val="0"/>
        <w:snapToGrid/>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rPr>
        <w:t>九、凡对本次采购提出询问，请按以下方式联系。</w:t>
      </w:r>
    </w:p>
    <w:p w14:paraId="14E54DBC">
      <w:pPr>
        <w:spacing w:line="360" w:lineRule="auto"/>
        <w:ind w:firstLine="435"/>
        <w:rPr>
          <w:rFonts w:hint="eastAsia"/>
          <w:color w:val="auto"/>
          <w:sz w:val="24"/>
          <w:szCs w:val="18"/>
          <w:highlight w:val="none"/>
        </w:rPr>
      </w:pPr>
      <w:r>
        <w:rPr>
          <w:rFonts w:hint="eastAsia"/>
          <w:color w:val="auto"/>
          <w:sz w:val="24"/>
          <w:szCs w:val="18"/>
          <w:highlight w:val="none"/>
        </w:rPr>
        <w:t>1.采购人信息</w:t>
      </w:r>
    </w:p>
    <w:p w14:paraId="1A1E4FEA">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名</w:t>
      </w:r>
      <w:r>
        <w:rPr>
          <w:rFonts w:hint="eastAsia"/>
          <w:color w:val="auto"/>
          <w:sz w:val="24"/>
          <w:szCs w:val="18"/>
          <w:highlight w:val="none"/>
          <w:lang w:val="en-US" w:eastAsia="zh-CN"/>
        </w:rPr>
        <w:t xml:space="preserve">    </w:t>
      </w:r>
      <w:r>
        <w:rPr>
          <w:rFonts w:hint="eastAsia"/>
          <w:color w:val="auto"/>
          <w:sz w:val="24"/>
          <w:szCs w:val="18"/>
          <w:highlight w:val="none"/>
        </w:rPr>
        <w:t>称：</w:t>
      </w:r>
      <w:r>
        <w:rPr>
          <w:rFonts w:hint="eastAsia"/>
          <w:color w:val="auto"/>
          <w:sz w:val="24"/>
          <w:szCs w:val="18"/>
          <w:highlight w:val="none"/>
          <w:lang w:eastAsia="zh-CN"/>
        </w:rPr>
        <w:t>滁州市社会福利院（滁州市儿童福利院）</w:t>
      </w:r>
    </w:p>
    <w:p w14:paraId="6E7F5526">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地</w:t>
      </w:r>
      <w:r>
        <w:rPr>
          <w:rFonts w:hint="eastAsia"/>
          <w:color w:val="auto"/>
          <w:sz w:val="24"/>
          <w:szCs w:val="18"/>
          <w:highlight w:val="none"/>
          <w:lang w:val="en-US" w:eastAsia="zh-CN"/>
        </w:rPr>
        <w:t xml:space="preserve">    </w:t>
      </w:r>
      <w:r>
        <w:rPr>
          <w:rFonts w:hint="eastAsia"/>
          <w:color w:val="auto"/>
          <w:sz w:val="24"/>
          <w:szCs w:val="18"/>
          <w:highlight w:val="none"/>
        </w:rPr>
        <w:t>址：</w:t>
      </w:r>
      <w:r>
        <w:rPr>
          <w:rFonts w:hint="eastAsia"/>
          <w:color w:val="auto"/>
          <w:sz w:val="24"/>
          <w:szCs w:val="18"/>
          <w:highlight w:val="none"/>
          <w:lang w:eastAsia="zh-CN"/>
        </w:rPr>
        <w:t>滁州市琅琊区新街71号</w:t>
      </w:r>
    </w:p>
    <w:p w14:paraId="4BA2F393">
      <w:pPr>
        <w:spacing w:line="360" w:lineRule="auto"/>
        <w:ind w:firstLine="435"/>
        <w:rPr>
          <w:rFonts w:hint="eastAsia"/>
          <w:color w:val="auto"/>
          <w:sz w:val="24"/>
          <w:szCs w:val="18"/>
          <w:highlight w:val="none"/>
        </w:rPr>
      </w:pPr>
      <w:r>
        <w:rPr>
          <w:rFonts w:hint="eastAsia"/>
          <w:color w:val="auto"/>
          <w:sz w:val="24"/>
          <w:szCs w:val="18"/>
          <w:highlight w:val="none"/>
        </w:rPr>
        <w:t>联</w:t>
      </w:r>
      <w:r>
        <w:rPr>
          <w:rFonts w:hint="eastAsia"/>
          <w:color w:val="auto"/>
          <w:sz w:val="24"/>
          <w:szCs w:val="18"/>
          <w:highlight w:val="none"/>
          <w:lang w:val="en-US" w:eastAsia="zh-CN"/>
        </w:rPr>
        <w:t xml:space="preserve"> </w:t>
      </w:r>
      <w:r>
        <w:rPr>
          <w:rFonts w:hint="eastAsia"/>
          <w:color w:val="auto"/>
          <w:sz w:val="24"/>
          <w:szCs w:val="18"/>
          <w:highlight w:val="none"/>
        </w:rPr>
        <w:t>系</w:t>
      </w:r>
      <w:r>
        <w:rPr>
          <w:rFonts w:hint="eastAsia"/>
          <w:color w:val="auto"/>
          <w:sz w:val="24"/>
          <w:szCs w:val="18"/>
          <w:highlight w:val="none"/>
          <w:lang w:val="en-US" w:eastAsia="zh-CN"/>
        </w:rPr>
        <w:t xml:space="preserve"> </w:t>
      </w:r>
      <w:r>
        <w:rPr>
          <w:rFonts w:hint="eastAsia"/>
          <w:color w:val="auto"/>
          <w:sz w:val="24"/>
          <w:szCs w:val="18"/>
          <w:highlight w:val="none"/>
        </w:rPr>
        <w:t>人：</w:t>
      </w:r>
      <w:r>
        <w:rPr>
          <w:rFonts w:hint="eastAsia"/>
          <w:color w:val="auto"/>
          <w:sz w:val="24"/>
          <w:szCs w:val="18"/>
          <w:highlight w:val="none"/>
          <w:lang w:eastAsia="zh-CN"/>
        </w:rPr>
        <w:t>李主任</w:t>
      </w:r>
    </w:p>
    <w:p w14:paraId="7E75E5E4">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联系方式：</w:t>
      </w:r>
      <w:r>
        <w:rPr>
          <w:rFonts w:hint="eastAsia"/>
          <w:color w:val="auto"/>
          <w:sz w:val="24"/>
          <w:szCs w:val="18"/>
          <w:highlight w:val="none"/>
          <w:lang w:eastAsia="zh-CN"/>
        </w:rPr>
        <w:t>18905509807</w:t>
      </w:r>
    </w:p>
    <w:p w14:paraId="423CAFC9">
      <w:pPr>
        <w:spacing w:line="360" w:lineRule="auto"/>
        <w:ind w:firstLine="435"/>
        <w:rPr>
          <w:rFonts w:hint="eastAsia"/>
          <w:color w:val="auto"/>
          <w:sz w:val="24"/>
          <w:szCs w:val="18"/>
          <w:highlight w:val="none"/>
        </w:rPr>
      </w:pPr>
      <w:r>
        <w:rPr>
          <w:rFonts w:hint="eastAsia"/>
          <w:color w:val="auto"/>
          <w:sz w:val="24"/>
          <w:szCs w:val="18"/>
          <w:highlight w:val="none"/>
        </w:rPr>
        <w:t>2.采购代理机构信息</w:t>
      </w:r>
    </w:p>
    <w:p w14:paraId="3D7D911F">
      <w:pPr>
        <w:spacing w:line="360" w:lineRule="auto"/>
        <w:ind w:firstLine="435"/>
        <w:rPr>
          <w:rFonts w:hint="eastAsia"/>
          <w:color w:val="auto"/>
          <w:sz w:val="24"/>
          <w:szCs w:val="18"/>
          <w:highlight w:val="none"/>
        </w:rPr>
      </w:pPr>
      <w:r>
        <w:rPr>
          <w:rFonts w:hint="eastAsia"/>
          <w:color w:val="auto"/>
          <w:sz w:val="24"/>
          <w:szCs w:val="18"/>
          <w:highlight w:val="none"/>
        </w:rPr>
        <w:t>名</w:t>
      </w:r>
      <w:r>
        <w:rPr>
          <w:rFonts w:hint="eastAsia"/>
          <w:color w:val="auto"/>
          <w:sz w:val="24"/>
          <w:szCs w:val="18"/>
          <w:highlight w:val="none"/>
          <w:lang w:val="en-US" w:eastAsia="zh-CN"/>
        </w:rPr>
        <w:t xml:space="preserve">    </w:t>
      </w:r>
      <w:r>
        <w:rPr>
          <w:rFonts w:hint="eastAsia"/>
          <w:color w:val="auto"/>
          <w:sz w:val="24"/>
          <w:szCs w:val="18"/>
          <w:highlight w:val="none"/>
        </w:rPr>
        <w:t>称：滁州市城投工程咨询管理有限公司</w:t>
      </w:r>
    </w:p>
    <w:p w14:paraId="38108BA9">
      <w:pPr>
        <w:spacing w:line="360" w:lineRule="auto"/>
        <w:ind w:firstLine="435"/>
        <w:rPr>
          <w:rFonts w:hint="eastAsia"/>
          <w:color w:val="auto"/>
          <w:sz w:val="24"/>
          <w:szCs w:val="18"/>
          <w:highlight w:val="none"/>
        </w:rPr>
      </w:pPr>
      <w:r>
        <w:rPr>
          <w:rFonts w:hint="eastAsia"/>
          <w:color w:val="auto"/>
          <w:sz w:val="24"/>
          <w:szCs w:val="18"/>
          <w:highlight w:val="none"/>
        </w:rPr>
        <w:t>地</w:t>
      </w:r>
      <w:r>
        <w:rPr>
          <w:rFonts w:hint="eastAsia"/>
          <w:color w:val="auto"/>
          <w:sz w:val="24"/>
          <w:szCs w:val="18"/>
          <w:highlight w:val="none"/>
          <w:lang w:val="en-US" w:eastAsia="zh-CN"/>
        </w:rPr>
        <w:t xml:space="preserve">    </w:t>
      </w:r>
      <w:r>
        <w:rPr>
          <w:rFonts w:hint="eastAsia"/>
          <w:color w:val="auto"/>
          <w:sz w:val="24"/>
          <w:szCs w:val="18"/>
          <w:highlight w:val="none"/>
        </w:rPr>
        <w:t>址：滁州市龙蟠大道109号房产商务大厦6楼</w:t>
      </w:r>
    </w:p>
    <w:p w14:paraId="53413D3E">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联</w:t>
      </w:r>
      <w:r>
        <w:rPr>
          <w:rFonts w:hint="eastAsia"/>
          <w:color w:val="auto"/>
          <w:sz w:val="24"/>
          <w:szCs w:val="18"/>
          <w:highlight w:val="none"/>
          <w:lang w:val="en-US" w:eastAsia="zh-CN"/>
        </w:rPr>
        <w:t xml:space="preserve"> </w:t>
      </w:r>
      <w:r>
        <w:rPr>
          <w:rFonts w:hint="eastAsia"/>
          <w:color w:val="auto"/>
          <w:sz w:val="24"/>
          <w:szCs w:val="18"/>
          <w:highlight w:val="none"/>
        </w:rPr>
        <w:t>系</w:t>
      </w:r>
      <w:r>
        <w:rPr>
          <w:rFonts w:hint="eastAsia"/>
          <w:color w:val="auto"/>
          <w:sz w:val="24"/>
          <w:szCs w:val="18"/>
          <w:highlight w:val="none"/>
          <w:lang w:val="en-US" w:eastAsia="zh-CN"/>
        </w:rPr>
        <w:t xml:space="preserve"> </w:t>
      </w:r>
      <w:r>
        <w:rPr>
          <w:rFonts w:hint="eastAsia"/>
          <w:color w:val="auto"/>
          <w:sz w:val="24"/>
          <w:szCs w:val="18"/>
          <w:highlight w:val="none"/>
        </w:rPr>
        <w:t>人：</w:t>
      </w:r>
      <w:r>
        <w:rPr>
          <w:rFonts w:hint="eastAsia"/>
          <w:color w:val="auto"/>
          <w:sz w:val="24"/>
          <w:szCs w:val="18"/>
          <w:highlight w:val="none"/>
          <w:lang w:eastAsia="zh-CN"/>
        </w:rPr>
        <w:t>胡国庆</w:t>
      </w:r>
    </w:p>
    <w:p w14:paraId="29C747EE">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联系方式：</w:t>
      </w:r>
      <w:r>
        <w:rPr>
          <w:rFonts w:hint="eastAsia"/>
          <w:color w:val="auto"/>
          <w:sz w:val="24"/>
          <w:szCs w:val="18"/>
          <w:highlight w:val="none"/>
          <w:lang w:eastAsia="zh-CN"/>
        </w:rPr>
        <w:t>0550-3519517、18005500950</w:t>
      </w:r>
    </w:p>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2"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p>
    <w:p w14:paraId="370FE04A">
      <w:pPr>
        <w:spacing w:line="360" w:lineRule="auto"/>
        <w:jc w:val="center"/>
        <w:outlineLvl w:val="1"/>
        <w:rPr>
          <w:rFonts w:asciiTheme="minorEastAsia" w:hAnsiTheme="minorEastAsia" w:eastAsiaTheme="minorEastAsia"/>
          <w:b/>
          <w:color w:val="auto"/>
          <w:sz w:val="24"/>
          <w:highlight w:val="none"/>
        </w:rPr>
      </w:pPr>
      <w:bookmarkStart w:id="23" w:name="_Toc12027"/>
      <w:bookmarkStart w:id="24"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3"/>
      <w:bookmarkEnd w:id="24"/>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12"/>
        <w:gridCol w:w="6228"/>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8ADB11">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06ABCD9">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6" w:type="pct"/>
            <w:vAlign w:val="center"/>
          </w:tcPr>
          <w:p w14:paraId="64A1A7FA">
            <w:pPr>
              <w:pStyle w:val="76"/>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3016A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186EF350">
            <w:pPr>
              <w:pStyle w:val="76"/>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6" w:type="pct"/>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116C3C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11FAF76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6" w:type="pct"/>
            <w:vAlign w:val="center"/>
          </w:tcPr>
          <w:p w14:paraId="17961FE2">
            <w:pPr>
              <w:pStyle w:val="76"/>
              <w:widowControl w:val="0"/>
              <w:spacing w:before="0" w:beforeAutospacing="0" w:after="0" w:afterAutospacing="0" w:line="360" w:lineRule="auto"/>
              <w:jc w:val="both"/>
              <w:rPr>
                <w:b w:val="0"/>
                <w:color w:val="auto"/>
                <w:sz w:val="24"/>
                <w:highlight w:val="none"/>
              </w:rPr>
            </w:pPr>
            <w:r>
              <w:rPr>
                <w:b w:val="0"/>
                <w:color w:val="auto"/>
                <w:sz w:val="24"/>
                <w:highlight w:val="none"/>
                <w:u w:val="single"/>
              </w:rPr>
              <w:t xml:space="preserve"> </w:t>
            </w:r>
            <w:r>
              <w:rPr>
                <w:rFonts w:hint="eastAsia"/>
                <w:b w:val="0"/>
                <w:color w:val="auto"/>
                <w:sz w:val="24"/>
                <w:highlight w:val="none"/>
                <w:u w:val="single"/>
                <w:lang w:val="en-US" w:eastAsia="zh-CN"/>
              </w:rPr>
              <w:t>2026</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07</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rFonts w:hint="eastAsia"/>
                <w:b w:val="0"/>
                <w:color w:val="auto"/>
                <w:sz w:val="24"/>
                <w:highlight w:val="none"/>
                <w:u w:val="single"/>
                <w:lang w:val="en-US" w:eastAsia="zh-CN"/>
              </w:rPr>
              <w:t>03</w:t>
            </w:r>
            <w:r>
              <w:rPr>
                <w:b w:val="0"/>
                <w:color w:val="auto"/>
                <w:sz w:val="24"/>
                <w:highlight w:val="none"/>
                <w:u w:val="single"/>
              </w:rPr>
              <w:t xml:space="preserve"> </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u w:val="single"/>
              </w:rPr>
              <w:t xml:space="preserve"> </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u w:val="single"/>
                <w:lang w:val="en-US" w:eastAsia="zh-CN"/>
              </w:rPr>
              <w:t>00</w:t>
            </w:r>
            <w:r>
              <w:rPr>
                <w:b w:val="0"/>
                <w:color w:val="auto"/>
                <w:sz w:val="24"/>
                <w:highlight w:val="none"/>
                <w:u w:val="single"/>
              </w:rPr>
              <w:t xml:space="preserve"> </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576AC7EA">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026D976">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6" w:type="pct"/>
            <w:vAlign w:val="center"/>
          </w:tcPr>
          <w:p w14:paraId="67D762E5">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w:t>
            </w:r>
            <w:r>
              <w:rPr>
                <w:rFonts w:hint="eastAsia"/>
                <w:b w:val="0"/>
                <w:color w:val="auto"/>
                <w:sz w:val="24"/>
                <w:highlight w:val="none"/>
                <w:lang w:val="en-US" w:eastAsia="zh-CN"/>
              </w:rPr>
              <w:t>/</w:t>
            </w:r>
            <w:r>
              <w:rPr>
                <w:b w:val="0"/>
                <w:color w:val="auto"/>
                <w:sz w:val="24"/>
                <w:highlight w:val="none"/>
              </w:rPr>
              <w:t>个包</w:t>
            </w:r>
          </w:p>
          <w:p w14:paraId="19006EF2">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18640B5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6CF7A031">
            <w:pPr>
              <w:pStyle w:val="76"/>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6" w:type="pct"/>
            <w:vAlign w:val="center"/>
          </w:tcPr>
          <w:p w14:paraId="70AB614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A6DDB7C">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B95BD20">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6" w:type="pct"/>
            <w:vAlign w:val="center"/>
          </w:tcPr>
          <w:p w14:paraId="530296D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 xml:space="preserve">  </w:t>
            </w:r>
            <w:r>
              <w:rPr>
                <w:rFonts w:hint="eastAsia"/>
                <w:b w:val="0"/>
                <w:color w:val="auto"/>
                <w:sz w:val="24"/>
                <w:highlight w:val="none"/>
                <w:u w:val="single"/>
                <w:lang w:val="en-US" w:eastAsia="zh-CN"/>
              </w:rPr>
              <w:t xml:space="preserve">90 </w:t>
            </w:r>
            <w:r>
              <w:rPr>
                <w:rFonts w:hint="eastAsia"/>
                <w:b w:val="0"/>
                <w:color w:val="auto"/>
                <w:sz w:val="24"/>
                <w:highlight w:val="none"/>
                <w:u w:val="single"/>
              </w:rPr>
              <w:t xml:space="preserve"> </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D2A6C5">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1ADB933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6" w:type="pct"/>
            <w:vAlign w:val="center"/>
          </w:tcPr>
          <w:p w14:paraId="5209EDC1">
            <w:pPr>
              <w:pStyle w:val="76"/>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 30 </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76CA974">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24CC240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6" w:type="pct"/>
            <w:vAlign w:val="center"/>
          </w:tcPr>
          <w:p w14:paraId="35A7040F">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327A479">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BE0F5A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36F35D5C">
            <w:pPr>
              <w:pStyle w:val="76"/>
              <w:widowControl w:val="0"/>
              <w:spacing w:before="0" w:beforeAutospacing="0" w:after="0" w:afterAutospacing="0" w:line="360" w:lineRule="auto"/>
              <w:jc w:val="both"/>
              <w:rPr>
                <w:b w:val="0"/>
                <w:color w:val="auto"/>
                <w:sz w:val="24"/>
                <w:highlight w:val="none"/>
              </w:rPr>
            </w:pPr>
            <w:r>
              <w:rPr>
                <w:rFonts w:hint="eastAsia"/>
                <w:b w:val="0"/>
                <w:i/>
                <w:color w:val="auto"/>
                <w:sz w:val="24"/>
                <w:highlight w:val="none"/>
              </w:rPr>
              <w:t>（非专门面向中小企业采购项目适用）</w:t>
            </w:r>
          </w:p>
        </w:tc>
        <w:tc>
          <w:tcPr>
            <w:tcW w:w="3556" w:type="pct"/>
            <w:vAlign w:val="center"/>
          </w:tcPr>
          <w:p w14:paraId="0B988EFD">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76"/>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51C34DB0">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622C21A0">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6" w:type="pct"/>
            <w:vAlign w:val="center"/>
          </w:tcPr>
          <w:p w14:paraId="76178504">
            <w:pPr>
              <w:pStyle w:val="76"/>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76"/>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745B143">
            <w:pPr>
              <w:pStyle w:val="77"/>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31DE47F">
            <w:pPr>
              <w:pStyle w:val="76"/>
              <w:widowControl w:val="0"/>
              <w:spacing w:before="0" w:beforeAutospacing="0" w:after="0" w:afterAutospacing="0" w:line="360" w:lineRule="auto"/>
              <w:jc w:val="both"/>
              <w:rPr>
                <w:b w:val="0"/>
                <w:color w:val="auto"/>
                <w:sz w:val="24"/>
                <w:highlight w:val="none"/>
              </w:rPr>
            </w:pPr>
          </w:p>
        </w:tc>
        <w:tc>
          <w:tcPr>
            <w:tcW w:w="3556" w:type="pct"/>
            <w:vAlign w:val="center"/>
          </w:tcPr>
          <w:p w14:paraId="3E2A567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76"/>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A8"/>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847A9E">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6A9A0D52">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6" w:type="pct"/>
            <w:vAlign w:val="center"/>
          </w:tcPr>
          <w:p w14:paraId="5F2D5E51">
            <w:pPr>
              <w:pStyle w:val="76"/>
              <w:widowControl w:val="0"/>
              <w:numPr>
                <w:ilvl w:val="0"/>
                <w:numId w:val="0"/>
              </w:numPr>
              <w:spacing w:before="0" w:beforeAutospacing="0" w:after="0" w:afterAutospacing="0" w:line="360" w:lineRule="auto"/>
              <w:jc w:val="both"/>
              <w:rPr>
                <w:rFonts w:hint="eastAsia"/>
                <w:b w:val="0"/>
                <w:i/>
                <w:iCs/>
                <w:color w:val="auto"/>
                <w:sz w:val="24"/>
                <w:highlight w:val="none"/>
                <w:u w:val="none"/>
                <w:lang w:val="en-US" w:eastAsia="zh-CN"/>
              </w:rPr>
            </w:pP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b w:val="0"/>
                <w:i/>
                <w:iCs/>
                <w:color w:val="auto"/>
                <w:sz w:val="24"/>
                <w:highlight w:val="none"/>
                <w:u w:val="none"/>
                <w:lang w:val="en-US" w:eastAsia="zh-CN"/>
              </w:rPr>
              <w:t xml:space="preserve"> </w:t>
            </w:r>
          </w:p>
          <w:p w14:paraId="610897A6">
            <w:pPr>
              <w:pStyle w:val="76"/>
              <w:widowControl w:val="0"/>
              <w:numPr>
                <w:ilvl w:val="0"/>
                <w:numId w:val="0"/>
              </w:numPr>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E336721">
            <w:pPr>
              <w:pStyle w:val="76"/>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060E769">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E289BAD">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6" w:type="pct"/>
            <w:vAlign w:val="center"/>
          </w:tcPr>
          <w:p w14:paraId="3C6189A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8EA391">
            <w:pPr>
              <w:pStyle w:val="77"/>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1FE416F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6" w:type="pct"/>
            <w:vAlign w:val="center"/>
          </w:tcPr>
          <w:p w14:paraId="550D0936">
            <w:pPr>
              <w:pStyle w:val="76"/>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76"/>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02488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2288C87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6" w:type="pct"/>
          </w:tcPr>
          <w:p w14:paraId="7111A7A9">
            <w:pPr>
              <w:spacing w:line="360" w:lineRule="auto"/>
              <w:rPr>
                <w:bCs/>
                <w:color w:val="auto"/>
                <w:sz w:val="24"/>
                <w:szCs w:val="28"/>
                <w:highlight w:val="none"/>
              </w:rPr>
            </w:pPr>
            <w:r>
              <w:rPr>
                <w:rFonts w:hint="eastAsia"/>
                <w:bCs/>
                <w:color w:val="auto"/>
                <w:sz w:val="24"/>
                <w:szCs w:val="28"/>
                <w:highlight w:val="none"/>
              </w:rPr>
              <w:t>（1）金额：</w:t>
            </w:r>
          </w:p>
          <w:p w14:paraId="154C0BB1">
            <w:pPr>
              <w:spacing w:line="360" w:lineRule="auto"/>
              <w:rPr>
                <w:color w:val="auto"/>
                <w:sz w:val="24"/>
                <w:highlight w:val="none"/>
              </w:rPr>
            </w:pPr>
            <w:r>
              <w:rPr>
                <w:rFonts w:hint="eastAsia"/>
                <w:bCs/>
                <w:color w:val="auto"/>
                <w:sz w:val="24"/>
                <w:szCs w:val="28"/>
                <w:highlight w:val="none"/>
                <w:lang w:eastAsia="zh-CN"/>
              </w:rPr>
              <w:t>☑</w:t>
            </w:r>
            <w:r>
              <w:rPr>
                <w:rFonts w:hint="eastAsia"/>
                <w:bCs/>
                <w:color w:val="auto"/>
                <w:sz w:val="24"/>
                <w:szCs w:val="28"/>
                <w:highlight w:val="none"/>
              </w:rPr>
              <w:t>免收</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E815A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488350AC">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6" w:type="pct"/>
            <w:vAlign w:val="center"/>
          </w:tcPr>
          <w:p w14:paraId="6B171853">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highlight w:val="none"/>
                <w:lang w:val="en-US" w:eastAsia="zh-CN"/>
              </w:rPr>
              <w:t>成交供应商</w:t>
            </w:r>
          </w:p>
          <w:p w14:paraId="50272F2C">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rPr>
              <w:t>转账。</w:t>
            </w:r>
          </w:p>
          <w:p w14:paraId="136317BF">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color w:val="auto"/>
                <w:sz w:val="24"/>
                <w:highlight w:val="none"/>
                <w:u w:val="single"/>
              </w:rPr>
              <w:t>代理费服务费</w:t>
            </w:r>
            <w:r>
              <w:rPr>
                <w:rFonts w:hint="eastAsia" w:cs="宋体"/>
                <w:b w:val="0"/>
                <w:color w:val="auto"/>
                <w:sz w:val="24"/>
                <w:highlight w:val="none"/>
                <w:u w:val="single"/>
                <w:lang w:val="en-US" w:eastAsia="zh-CN"/>
              </w:rPr>
              <w:t>30</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u w:val="single"/>
              </w:rPr>
              <w:t>元。评委费按</w:t>
            </w:r>
            <w:r>
              <w:rPr>
                <w:rFonts w:hint="eastAsia" w:cs="宋体"/>
                <w:b w:val="0"/>
                <w:color w:val="auto"/>
                <w:sz w:val="24"/>
                <w:highlight w:val="none"/>
                <w:u w:val="single"/>
                <w:lang w:val="en-US" w:eastAsia="zh-CN"/>
              </w:rPr>
              <w:t>实</w:t>
            </w:r>
            <w:r>
              <w:rPr>
                <w:rFonts w:hint="eastAsia" w:ascii="宋体" w:hAnsi="宋体" w:eastAsia="宋体" w:cs="宋体"/>
                <w:b w:val="0"/>
                <w:color w:val="auto"/>
                <w:sz w:val="24"/>
                <w:highlight w:val="none"/>
                <w:u w:val="single"/>
              </w:rPr>
              <w:t xml:space="preserve">收取，由中标供应商支付。 </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F65D464">
            <w:pPr>
              <w:pStyle w:val="77"/>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28F413C0">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6" w:type="pct"/>
            <w:vAlign w:val="center"/>
          </w:tcPr>
          <w:p w14:paraId="45FF6AFF">
            <w:pPr>
              <w:pStyle w:val="5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148D5E9E">
            <w:pPr>
              <w:pStyle w:val="76"/>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w:t>
            </w:r>
            <w:r>
              <w:rPr>
                <w:rFonts w:hint="eastAsia" w:cs="宋体"/>
                <w:b w:val="0"/>
                <w:bCs w:val="0"/>
                <w:color w:val="auto"/>
                <w:sz w:val="24"/>
                <w:szCs w:val="24"/>
                <w:highlight w:val="none"/>
                <w:lang w:val="en-US" w:eastAsia="zh-CN"/>
              </w:rPr>
              <w:t>滁州市城投工程咨询管理有限公司、中国政府采购网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21548F1">
            <w:pPr>
              <w:pStyle w:val="77"/>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44E5FD33">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6" w:type="pct"/>
            <w:vAlign w:val="center"/>
          </w:tcPr>
          <w:p w14:paraId="5BF30261">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请于2026年</w:t>
            </w:r>
            <w:r>
              <w:rPr>
                <w:rFonts w:hint="eastAsia" w:cs="宋体"/>
                <w:b w:val="0"/>
                <w:bCs/>
                <w:color w:val="auto"/>
                <w:kern w:val="0"/>
                <w:sz w:val="24"/>
                <w:szCs w:val="28"/>
                <w:highlight w:val="none"/>
                <w:lang w:val="en-US" w:eastAsia="zh-CN" w:bidi="ar-SA"/>
              </w:rPr>
              <w:t>07</w:t>
            </w:r>
            <w:r>
              <w:rPr>
                <w:rFonts w:hint="eastAsia" w:ascii="宋体" w:hAnsi="宋体" w:eastAsia="宋体" w:cs="宋体"/>
                <w:b w:val="0"/>
                <w:bCs/>
                <w:color w:val="auto"/>
                <w:kern w:val="0"/>
                <w:sz w:val="24"/>
                <w:szCs w:val="28"/>
                <w:highlight w:val="none"/>
                <w:lang w:val="en-US" w:eastAsia="zh-CN" w:bidi="ar-SA"/>
              </w:rPr>
              <w:t>月</w:t>
            </w:r>
            <w:r>
              <w:rPr>
                <w:rFonts w:hint="eastAsia" w:cs="宋体"/>
                <w:b w:val="0"/>
                <w:bCs/>
                <w:color w:val="auto"/>
                <w:kern w:val="0"/>
                <w:sz w:val="24"/>
                <w:szCs w:val="28"/>
                <w:highlight w:val="none"/>
                <w:lang w:val="en-US" w:eastAsia="zh-CN" w:bidi="ar-SA"/>
              </w:rPr>
              <w:t>03</w:t>
            </w:r>
            <w:r>
              <w:rPr>
                <w:rFonts w:hint="eastAsia" w:ascii="宋体" w:hAnsi="宋体" w:eastAsia="宋体" w:cs="宋体"/>
                <w:b w:val="0"/>
                <w:bCs/>
                <w:color w:val="auto"/>
                <w:kern w:val="0"/>
                <w:sz w:val="24"/>
                <w:szCs w:val="28"/>
                <w:highlight w:val="none"/>
                <w:lang w:val="en-US" w:eastAsia="zh-CN" w:bidi="ar-SA"/>
              </w:rPr>
              <w:fldChar w:fldCharType="begin"/>
            </w:r>
            <w:r>
              <w:rPr>
                <w:rFonts w:hint="eastAsia" w:ascii="宋体" w:hAnsi="宋体" w:eastAsia="宋体" w:cs="宋体"/>
                <w:b w:val="0"/>
                <w:bCs/>
                <w:color w:val="auto"/>
                <w:kern w:val="0"/>
                <w:sz w:val="24"/>
                <w:szCs w:val="28"/>
                <w:highlight w:val="none"/>
                <w:lang w:val="en-US" w:eastAsia="zh-CN" w:bidi="ar-SA"/>
              </w:rPr>
              <w:instrText xml:space="preserve"> HYPERLINK "mailto:日17时前，将疑问以书面形式（加盖公章）送至滁州学院资产与设备处（会峰校区行政楼220）或以邮件的形式发送至(624857457@qq.com)邮箱，招标人将在2020年7月" </w:instrText>
            </w:r>
            <w:r>
              <w:rPr>
                <w:rFonts w:hint="eastAsia" w:ascii="宋体" w:hAnsi="宋体" w:eastAsia="宋体" w:cs="宋体"/>
                <w:b w:val="0"/>
                <w:bCs/>
                <w:color w:val="auto"/>
                <w:kern w:val="0"/>
                <w:sz w:val="24"/>
                <w:szCs w:val="28"/>
                <w:highlight w:val="none"/>
                <w:lang w:val="en-US" w:eastAsia="zh-CN" w:bidi="ar-SA"/>
              </w:rPr>
              <w:fldChar w:fldCharType="separate"/>
            </w:r>
            <w:r>
              <w:rPr>
                <w:rFonts w:hint="eastAsia" w:ascii="宋体" w:hAnsi="宋体" w:eastAsia="宋体" w:cs="宋体"/>
                <w:b w:val="0"/>
                <w:bCs/>
                <w:color w:val="auto"/>
                <w:kern w:val="0"/>
                <w:sz w:val="24"/>
                <w:szCs w:val="28"/>
                <w:highlight w:val="none"/>
                <w:lang w:val="en-US" w:eastAsia="zh-CN" w:bidi="ar-SA"/>
              </w:rPr>
              <w:t>日</w:t>
            </w:r>
            <w:r>
              <w:rPr>
                <w:rFonts w:hint="eastAsia" w:cs="宋体"/>
                <w:b w:val="0"/>
                <w:bCs/>
                <w:color w:val="auto"/>
                <w:kern w:val="0"/>
                <w:sz w:val="24"/>
                <w:szCs w:val="28"/>
                <w:highlight w:val="none"/>
                <w:lang w:val="en-US" w:eastAsia="zh-CN" w:bidi="ar-SA"/>
              </w:rPr>
              <w:t>17</w:t>
            </w:r>
            <w:r>
              <w:rPr>
                <w:rFonts w:hint="eastAsia" w:ascii="宋体" w:hAnsi="宋体" w:eastAsia="宋体" w:cs="宋体"/>
                <w:b w:val="0"/>
                <w:bCs/>
                <w:color w:val="auto"/>
                <w:kern w:val="0"/>
                <w:sz w:val="24"/>
                <w:szCs w:val="28"/>
                <w:highlight w:val="none"/>
                <w:lang w:val="en-US" w:eastAsia="zh-CN" w:bidi="ar-SA"/>
              </w:rPr>
              <w:t>时前，将疑问内容通过登录新点电子交易平台【滁州专区】线上提出，采购人将在2026年</w:t>
            </w:r>
            <w:r>
              <w:rPr>
                <w:rFonts w:hint="eastAsia" w:cs="宋体"/>
                <w:b w:val="0"/>
                <w:bCs/>
                <w:color w:val="auto"/>
                <w:kern w:val="0"/>
                <w:sz w:val="24"/>
                <w:szCs w:val="28"/>
                <w:highlight w:val="none"/>
                <w:lang w:val="en-US" w:eastAsia="zh-CN" w:bidi="ar-SA"/>
              </w:rPr>
              <w:t>07</w:t>
            </w:r>
            <w:r>
              <w:rPr>
                <w:rFonts w:hint="eastAsia" w:ascii="宋体" w:hAnsi="宋体" w:eastAsia="宋体" w:cs="宋体"/>
                <w:b w:val="0"/>
                <w:bCs/>
                <w:color w:val="auto"/>
                <w:kern w:val="0"/>
                <w:sz w:val="24"/>
                <w:szCs w:val="28"/>
                <w:highlight w:val="none"/>
                <w:lang w:val="en-US" w:eastAsia="zh-CN" w:bidi="ar-SA"/>
              </w:rPr>
              <w:t>月</w:t>
            </w:r>
            <w:r>
              <w:rPr>
                <w:rFonts w:hint="eastAsia" w:ascii="宋体" w:hAnsi="宋体" w:eastAsia="宋体" w:cs="宋体"/>
                <w:b w:val="0"/>
                <w:bCs/>
                <w:color w:val="auto"/>
                <w:kern w:val="0"/>
                <w:sz w:val="24"/>
                <w:szCs w:val="28"/>
                <w:highlight w:val="none"/>
                <w:lang w:val="en-US" w:eastAsia="zh-CN" w:bidi="ar-SA"/>
              </w:rPr>
              <w:fldChar w:fldCharType="end"/>
            </w:r>
            <w:r>
              <w:rPr>
                <w:rFonts w:hint="eastAsia" w:cs="宋体"/>
                <w:b w:val="0"/>
                <w:bCs/>
                <w:color w:val="auto"/>
                <w:kern w:val="0"/>
                <w:sz w:val="24"/>
                <w:szCs w:val="28"/>
                <w:highlight w:val="none"/>
                <w:lang w:val="en-US" w:eastAsia="zh-CN" w:bidi="ar-SA"/>
              </w:rPr>
              <w:t>06</w:t>
            </w:r>
            <w:r>
              <w:rPr>
                <w:rFonts w:hint="eastAsia" w:ascii="宋体" w:hAnsi="宋体" w:eastAsia="宋体" w:cs="宋体"/>
                <w:b w:val="0"/>
                <w:bCs/>
                <w:color w:val="auto"/>
                <w:kern w:val="0"/>
                <w:sz w:val="24"/>
                <w:szCs w:val="28"/>
                <w:highlight w:val="none"/>
                <w:lang w:val="en-US" w:eastAsia="zh-CN" w:bidi="ar-SA"/>
              </w:rPr>
              <w:t>日17时前以澄清公告形式在滁州市城投工程咨询管理有限公司官网（https://www.czctgczx.com/）等网站予以公告，请各潜在供应商注意查看有关澄清内容，如不及时查看造成后果由供应商自负。</w:t>
            </w:r>
          </w:p>
          <w:p w14:paraId="14FFF7C6">
            <w:pPr>
              <w:pStyle w:val="76"/>
              <w:pageBreakBefore w:val="0"/>
              <w:widowControl w:val="0"/>
              <w:kinsoku/>
              <w:wordWrap w:val="0"/>
              <w:overflowPunct/>
              <w:topLinePunct w:val="0"/>
              <w:bidi w:val="0"/>
              <w:spacing w:before="0" w:beforeAutospacing="0" w:after="0" w:afterAutospacing="0" w:line="360" w:lineRule="auto"/>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供应商请注意：代理机构对招标文件进行的澄清、更正或更改，将在网站上及时发布，该公告内容为招标文件的组成部分，对供应商具有同样约束力效力。供应商应主动上网查询。代理机构不承担供应商未及时关注相关信息引发的相关责任。</w:t>
            </w:r>
          </w:p>
          <w:p w14:paraId="5D772131">
            <w:pPr>
              <w:pStyle w:val="76"/>
              <w:pageBreakBefore w:val="0"/>
              <w:widowControl w:val="0"/>
              <w:kinsoku/>
              <w:wordWrap w:val="0"/>
              <w:overflowPunct/>
              <w:topLinePunct w:val="0"/>
              <w:bidi w:val="0"/>
              <w:spacing w:before="0" w:beforeAutospacing="0" w:after="0" w:afterAutospacing="0" w:line="360" w:lineRule="auto"/>
              <w:jc w:val="both"/>
              <w:textAlignment w:val="auto"/>
              <w:rPr>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质疑联系人及联系方式即为招标公告中的代理机构联系方式。</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151567F">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7397BED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6" w:type="pct"/>
            <w:shd w:val="clear" w:color="auto" w:fill="auto"/>
            <w:vAlign w:val="center"/>
          </w:tcPr>
          <w:p w14:paraId="78012267">
            <w:pPr>
              <w:pStyle w:val="76"/>
              <w:pageBreakBefore w:val="0"/>
              <w:widowControl w:val="0"/>
              <w:numPr>
                <w:ilvl w:val="0"/>
                <w:numId w:val="0"/>
              </w:numPr>
              <w:kinsoku/>
              <w:wordWrap w:val="0"/>
              <w:overflowPunct/>
              <w:topLinePunct w:val="0"/>
              <w:bidi w:val="0"/>
              <w:spacing w:before="0" w:beforeAutospacing="0" w:after="0" w:afterAutospacing="0" w:line="360" w:lineRule="auto"/>
              <w:jc w:val="both"/>
              <w:textAlignment w:val="auto"/>
              <w:rPr>
                <w:rFonts w:asciiTheme="minorEastAsia" w:hAnsiTheme="minorEastAsia" w:eastAsiaTheme="minorEastAsia" w:cstheme="minorBidi"/>
                <w:b w:val="0"/>
                <w:bCs/>
                <w:color w:val="auto"/>
                <w:kern w:val="2"/>
                <w:sz w:val="24"/>
                <w:szCs w:val="24"/>
                <w:highlight w:val="none"/>
                <w:lang w:val="en-US" w:eastAsia="zh-CN" w:bidi="ar-SA"/>
              </w:rPr>
            </w:pPr>
            <w:r>
              <w:rPr>
                <w:rFonts w:hint="eastAsia" w:ascii="宋体" w:hAnsi="宋体" w:eastAsia="宋体"/>
                <w:b w:val="0"/>
                <w:color w:val="auto"/>
                <w:sz w:val="24"/>
                <w:highlight w:val="none"/>
                <w:lang w:val="en-US" w:eastAsia="zh-CN"/>
              </w:rPr>
              <w:t>/</w:t>
            </w: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3A336F">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3AFFEAE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6" w:type="pct"/>
            <w:vAlign w:val="center"/>
          </w:tcPr>
          <w:p w14:paraId="232E9704">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BB55F86">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396AD061">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6" w:type="pct"/>
            <w:vAlign w:val="center"/>
          </w:tcPr>
          <w:p w14:paraId="7B83370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2BAB9C1B">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8D344F3">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4DE0687A">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6" w:type="pct"/>
            <w:vAlign w:val="center"/>
          </w:tcPr>
          <w:p w14:paraId="2EA85FC8">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rPr>
              <w:t>合同签订后</w:t>
            </w:r>
            <w:r>
              <w:rPr>
                <w:rFonts w:hint="eastAsia"/>
                <w:b w:val="0"/>
                <w:color w:val="auto"/>
                <w:sz w:val="24"/>
                <w:highlight w:val="none"/>
                <w:lang w:val="en-US" w:eastAsia="zh-CN"/>
              </w:rPr>
              <w:t>不高于</w:t>
            </w:r>
            <w:r>
              <w:rPr>
                <w:b w:val="0"/>
                <w:color w:val="auto"/>
                <w:sz w:val="24"/>
                <w:highlight w:val="none"/>
                <w:u w:val="single"/>
              </w:rPr>
              <w:t xml:space="preserve"> </w:t>
            </w:r>
            <w:r>
              <w:rPr>
                <w:rFonts w:hint="eastAsia"/>
                <w:b w:val="0"/>
                <w:color w:val="auto"/>
                <w:sz w:val="24"/>
                <w:highlight w:val="none"/>
                <w:u w:val="single"/>
                <w:lang w:val="en-US" w:eastAsia="zh-CN"/>
              </w:rPr>
              <w:t>35</w:t>
            </w:r>
            <w:r>
              <w:rPr>
                <w:b w:val="0"/>
                <w:color w:val="auto"/>
                <w:sz w:val="24"/>
                <w:highlight w:val="none"/>
                <w:u w:val="single"/>
              </w:rPr>
              <w:t xml:space="preserve"> </w:t>
            </w:r>
            <w:r>
              <w:rPr>
                <w:rFonts w:hint="eastAsia"/>
                <w:b w:val="0"/>
                <w:color w:val="auto"/>
                <w:sz w:val="24"/>
                <w:highlight w:val="none"/>
                <w:lang w:val="en-US" w:eastAsia="zh-CN"/>
              </w:rPr>
              <w:t>个</w:t>
            </w:r>
            <w:r>
              <w:rPr>
                <w:b w:val="0"/>
                <w:color w:val="auto"/>
                <w:sz w:val="24"/>
                <w:highlight w:val="none"/>
              </w:rPr>
              <w:t>日历天</w:t>
            </w:r>
          </w:p>
          <w:p w14:paraId="1102753E">
            <w:pPr>
              <w:pStyle w:val="76"/>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b w:val="0"/>
                <w:color w:val="auto"/>
                <w:sz w:val="24"/>
                <w:highlight w:val="none"/>
              </w:rPr>
              <w:t>月</w:t>
            </w:r>
            <w:r>
              <w:rPr>
                <w:b w:val="0"/>
                <w:color w:val="auto"/>
                <w:sz w:val="24"/>
                <w:highlight w:val="none"/>
                <w:u w:val="single"/>
              </w:rPr>
              <w:t xml:space="preserve">  </w:t>
            </w:r>
            <w:r>
              <w:rPr>
                <w:b w:val="0"/>
                <w:color w:val="auto"/>
                <w:sz w:val="24"/>
                <w:highlight w:val="none"/>
              </w:rPr>
              <w:t>日</w:t>
            </w:r>
            <w:r>
              <w:rPr>
                <w:rFonts w:hint="eastAsia"/>
                <w:b w:val="0"/>
                <w:color w:val="auto"/>
                <w:sz w:val="24"/>
                <w:highlight w:val="none"/>
              </w:rPr>
              <w:t>，</w:t>
            </w:r>
            <w:bookmarkStart w:id="25" w:name="EB2a2e1a22d449405a860670c095486ab8"/>
            <w:r>
              <w:rPr>
                <w:rFonts w:hint="eastAsia"/>
                <w:b w:val="0"/>
                <w:color w:val="auto"/>
                <w:sz w:val="24"/>
                <w:highlight w:val="none"/>
              </w:rPr>
              <w:t>具体开工时间以开工令为准。</w:t>
            </w:r>
            <w:bookmarkEnd w:id="25"/>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3E6637">
            <w:pPr>
              <w:pStyle w:val="77"/>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2C25BF6E">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6" w:type="pct"/>
            <w:vAlign w:val="center"/>
          </w:tcPr>
          <w:p w14:paraId="0F84E49E">
            <w:pPr>
              <w:pStyle w:val="103"/>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B95E801">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6FFC3E9C">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6" w:type="pct"/>
            <w:vAlign w:val="center"/>
          </w:tcPr>
          <w:p w14:paraId="28C69C41">
            <w:pPr>
              <w:pStyle w:val="76"/>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74662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3364FFF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6"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76"/>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7BC5DAE">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3B4C9F66">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6" w:type="pct"/>
            <w:vAlign w:val="center"/>
          </w:tcPr>
          <w:p w14:paraId="45B30E58">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41BFB29">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5E6C73C3">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6"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76"/>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805B5C">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506C3DA">
            <w:pPr>
              <w:pStyle w:val="76"/>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工程量清单和最高投标限价编制费</w:t>
            </w:r>
          </w:p>
        </w:tc>
        <w:tc>
          <w:tcPr>
            <w:tcW w:w="3556" w:type="pct"/>
            <w:vAlign w:val="center"/>
          </w:tcPr>
          <w:p w14:paraId="18249F7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u w:val="single" w:color="auto"/>
              </w:rPr>
              <w:t xml:space="preserve"> </w:t>
            </w:r>
            <w:r>
              <w:rPr>
                <w:rFonts w:hint="eastAsia"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378829C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r>
              <w:rPr>
                <w:rFonts w:hint="eastAsia"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p w14:paraId="4B004CCC">
            <w:pPr>
              <w:pStyle w:val="76"/>
              <w:widowControl w:val="0"/>
              <w:spacing w:before="0" w:beforeAutospacing="0" w:after="0" w:afterAutospacing="0" w:line="360" w:lineRule="auto"/>
              <w:jc w:val="both"/>
              <w:rPr>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color w:val="auto"/>
                <w:sz w:val="24"/>
                <w:szCs w:val="24"/>
                <w:highlight w:val="none"/>
                <w:u w:val="single" w:color="auto"/>
              </w:rPr>
              <w:t xml:space="preserve">  </w:t>
            </w:r>
            <w:r>
              <w:rPr>
                <w:rFonts w:hint="eastAsia" w:cs="宋体"/>
                <w:color w:val="auto"/>
                <w:sz w:val="24"/>
                <w:szCs w:val="24"/>
                <w:highlight w:val="none"/>
                <w:u w:val="single" w:color="auto"/>
                <w:lang w:val="en-US" w:eastAsia="zh-CN"/>
              </w:rPr>
              <w:t>/</w:t>
            </w:r>
            <w:r>
              <w:rPr>
                <w:rFonts w:ascii="宋体" w:hAnsi="宋体" w:eastAsia="宋体" w:cs="宋体"/>
                <w:color w:val="auto"/>
                <w:sz w:val="24"/>
                <w:szCs w:val="24"/>
                <w:highlight w:val="none"/>
                <w:u w:val="single" w:color="auto"/>
              </w:rPr>
              <w:t xml:space="preserve">  </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E6B2BA6">
            <w:pPr>
              <w:pStyle w:val="77"/>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977" w:type="pct"/>
            <w:vAlign w:val="center"/>
          </w:tcPr>
          <w:p w14:paraId="096AB9F9">
            <w:pPr>
              <w:pStyle w:val="76"/>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6"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1BBA3DB">
            <w:pPr>
              <w:pStyle w:val="76"/>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tc>
      </w:tr>
      <w:tr w14:paraId="369B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43" w:type="pct"/>
            <w:gridSpan w:val="2"/>
            <w:vAlign w:val="center"/>
          </w:tcPr>
          <w:p w14:paraId="1B7D534F">
            <w:pPr>
              <w:pageBreakBefore w:val="0"/>
              <w:kinsoku/>
              <w:wordWrap w:val="0"/>
              <w:topLinePunct w:val="0"/>
              <w:bidi w:val="0"/>
              <w:spacing w:line="500" w:lineRule="exact"/>
              <w:jc w:val="center"/>
              <w:rPr>
                <w:rFonts w:hint="eastAsia"/>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特别说明</w:t>
            </w:r>
          </w:p>
        </w:tc>
        <w:tc>
          <w:tcPr>
            <w:tcW w:w="3556" w:type="pct"/>
            <w:vAlign w:val="center"/>
          </w:tcPr>
          <w:p w14:paraId="4DBF51E7">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2F49D0FC">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eastAsia="宋体" w:cs="宋体"/>
                <w:i w:val="0"/>
                <w:iCs w:val="0"/>
                <w:caps w:val="0"/>
                <w:color w:val="auto"/>
                <w:spacing w:val="0"/>
                <w:sz w:val="21"/>
                <w:szCs w:val="21"/>
                <w:highlight w:val="none"/>
                <w:shd w:val="clear" w:fill="FFFFFF"/>
              </w:rPr>
              <w:t>0512-58151515</w:t>
            </w:r>
            <w:r>
              <w:rPr>
                <w:rFonts w:hint="eastAsia" w:ascii="宋体" w:hAnsi="宋体" w:eastAsia="宋体" w:cs="宋体"/>
                <w:b w:val="0"/>
                <w:bCs/>
                <w:color w:val="auto"/>
                <w:kern w:val="0"/>
                <w:sz w:val="24"/>
                <w:szCs w:val="28"/>
                <w:highlight w:val="none"/>
                <w:lang w:val="en-US" w:eastAsia="zh-CN" w:bidi="ar-SA"/>
              </w:rPr>
              <w:t>（工作日）  </w:t>
            </w:r>
          </w:p>
          <w:p w14:paraId="7A23C217">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3.供应商登录新点电子交易平台【滁州专区】获取采购文件及其它资料（含澄清和补充说明等）。如在采购文件获取过程中遇到系统问题，请拨打技术支持服务热线0512-58151515或者网站首页在线客服。</w:t>
            </w:r>
          </w:p>
          <w:p w14:paraId="1506A759">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4.采购文件及相关资料售价：人民币0元/套（含清单控制价、图纸及澄清答疑文件）。</w:t>
            </w:r>
          </w:p>
          <w:p w14:paraId="57DF8CE9">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5.本项目采用不见面开标，投标人登录滁州市城投工程咨询有限公司不见面开标系统参与网上开标（网址：http://js.etrading.cn/EpointBidOpening/bidopeninghallaction/hall/login）。</w:t>
            </w:r>
          </w:p>
          <w:p w14:paraId="3DF2394C">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6.供应商应在提交首次响应文件截止时间之前，登录新点电子交易平台【滁州专区】上传响应文件。供应商逾期上传响应文件的，电子系统不予受理。</w:t>
            </w:r>
          </w:p>
          <w:p w14:paraId="652445F6">
            <w:pPr>
              <w:pageBreakBefore w:val="0"/>
              <w:kinsoku/>
              <w:wordWrap w:val="0"/>
              <w:topLinePunct w:val="0"/>
              <w:bidi w:val="0"/>
              <w:spacing w:line="500" w:lineRule="exac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7.供应商的联系人电话(手机)、电子邮箱等通讯方式在竞争性磋商标过程中必须保持畅通，否则因上述原因造成的后果，责任自负。</w:t>
            </w:r>
          </w:p>
          <w:p w14:paraId="45EDC2F3">
            <w:pPr>
              <w:pageBreakBefore w:val="0"/>
              <w:kinsoku/>
              <w:wordWrap w:val="0"/>
              <w:topLinePunct w:val="0"/>
              <w:bidi w:val="0"/>
              <w:spacing w:line="500" w:lineRule="exact"/>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8.本项目采用电子招投标方式，请供应商在“新点电子交易平台”常用下载专区下载“新点电子交易平台专用响应文件制作软件”、“新点驱动（安徽省互联互通版）4.1”，仔细阅读采购文件要求和相关操作手册，以免影响响应文件编制，因供应商未及时关注相关信息对竞争性磋商造成的不利后果由其自行承担。</w:t>
            </w:r>
            <w:r>
              <w:rPr>
                <w:rFonts w:hint="eastAsia" w:ascii="宋体" w:hAnsi="宋体" w:eastAsia="宋体" w:cs="宋体"/>
                <w:b/>
                <w:bCs w:val="0"/>
                <w:color w:val="auto"/>
                <w:kern w:val="0"/>
                <w:sz w:val="24"/>
                <w:szCs w:val="28"/>
                <w:highlight w:val="none"/>
                <w:lang w:val="en-US" w:eastAsia="zh-CN" w:bidi="ar-SA"/>
              </w:rPr>
              <w:t>投标软件制作工具下载：</w:t>
            </w:r>
          </w:p>
          <w:p w14:paraId="15385A99">
            <w:pPr>
              <w:pageBreakBefore w:val="0"/>
              <w:kinsoku/>
              <w:wordWrap w:val="0"/>
              <w:topLinePunct w:val="0"/>
              <w:bidi w:val="0"/>
              <w:spacing w:line="500" w:lineRule="exact"/>
              <w:rPr>
                <w:rFonts w:hint="eastAsia" w:ascii="宋体" w:hAnsi="宋体" w:eastAsia="宋体" w:cs="宋体"/>
                <w:b/>
                <w:bCs w:val="0"/>
                <w:color w:val="auto"/>
                <w:kern w:val="0"/>
                <w:sz w:val="24"/>
                <w:szCs w:val="28"/>
                <w:highlight w:val="none"/>
                <w:lang w:val="en-US" w:eastAsia="zh-CN" w:bidi="ar-SA"/>
              </w:rPr>
            </w:pPr>
            <w:r>
              <w:rPr>
                <w:rFonts w:hint="eastAsia" w:ascii="宋体" w:hAnsi="宋体" w:eastAsia="宋体" w:cs="宋体"/>
                <w:b/>
                <w:bCs w:val="0"/>
                <w:color w:val="auto"/>
                <w:kern w:val="0"/>
                <w:sz w:val="24"/>
                <w:szCs w:val="28"/>
                <w:highlight w:val="none"/>
                <w:lang w:val="en-US" w:eastAsia="zh-CN" w:bidi="ar-SA"/>
              </w:rPr>
              <w:t>https://download.bqpoint.com/download/downloaddetail.html?SourceFrom=Ztb&amp;ZtbSoftXiaQuCode=0128&amp;ZtbSoftType=tballinclusive</w:t>
            </w:r>
          </w:p>
          <w:p w14:paraId="17E6160D">
            <w:pPr>
              <w:pageBreakBefore w:val="0"/>
              <w:kinsoku/>
              <w:wordWrap w:val="0"/>
              <w:topLinePunct w:val="0"/>
              <w:bidi w:val="0"/>
              <w:spacing w:line="500" w:lineRule="exact"/>
              <w:rPr>
                <w:rFonts w:hint="eastAsia" w:asciiTheme="minorEastAsia" w:hAnsiTheme="minorEastAsia" w:eastAsiaTheme="minorEastAsia"/>
                <w:b w:val="0"/>
                <w:color w:val="auto"/>
                <w:sz w:val="24"/>
                <w:szCs w:val="24"/>
                <w:highlight w:val="none"/>
              </w:rPr>
            </w:pPr>
            <w:r>
              <w:rPr>
                <w:rFonts w:hint="eastAsia" w:ascii="宋体" w:hAnsi="宋体" w:eastAsia="宋体" w:cs="宋体"/>
                <w:b w:val="0"/>
                <w:bCs/>
                <w:color w:val="auto"/>
                <w:kern w:val="0"/>
                <w:sz w:val="24"/>
                <w:szCs w:val="28"/>
                <w:highlight w:val="none"/>
                <w:lang w:val="en-US" w:eastAsia="zh-CN" w:bidi="ar-SA"/>
              </w:rPr>
              <w:t>9.本项目开评标实行全流程电子化，在线完成竞争性磋商。开启时供应商无需到达开启现场，不接受现场解密，实行远程解密和在线询标。务必掌握远程解密方法和在线回复询标方法。</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8784"/>
      <w:bookmarkStart w:id="27" w:name="_Toc26858"/>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w:t>
      </w:r>
      <w:r>
        <w:rPr>
          <w:rFonts w:hint="eastAsia" w:ascii="宋体" w:hAnsi="宋体" w:eastAsia="宋体"/>
          <w:color w:val="auto"/>
          <w:sz w:val="24"/>
          <w:highlight w:val="none"/>
        </w:rPr>
        <w:t>是指</w:t>
      </w:r>
      <w:r>
        <w:rPr>
          <w:rFonts w:hint="eastAsia"/>
          <w:color w:val="auto"/>
          <w:sz w:val="24"/>
          <w:highlight w:val="none"/>
          <w:lang w:eastAsia="zh-CN"/>
        </w:rPr>
        <w:t>滁州市社会福利院（滁州市儿童福利院）</w:t>
      </w:r>
      <w:r>
        <w:rPr>
          <w:color w:val="auto"/>
          <w:sz w:val="24"/>
          <w:highlight w:val="none"/>
        </w:rPr>
        <w:t>。</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ascii="宋体" w:hAnsi="宋体" w:eastAsia="宋体"/>
          <w:color w:val="auto"/>
          <w:sz w:val="24"/>
          <w:highlight w:val="none"/>
          <w:lang w:val="en-US" w:eastAsia="zh-CN"/>
        </w:rPr>
        <w:t>/</w:t>
      </w:r>
      <w:r>
        <w:rPr>
          <w:rFonts w:hint="eastAsia"/>
          <w:color w:val="auto"/>
          <w:sz w:val="24"/>
          <w:highlight w:val="none"/>
        </w:rPr>
        <w:t>。</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eastAsiaTheme="minorEastAsia"/>
          <w:color w:val="auto"/>
          <w:sz w:val="24"/>
          <w:szCs w:val="18"/>
          <w:highlight w:val="none"/>
          <w:lang w:eastAsia="zh-CN"/>
        </w:rPr>
        <w:t>滁州市城投工程咨询管理有限公司、中国政府采购网</w:t>
      </w:r>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8" w:name="_Hlk11703583"/>
      <w:r>
        <w:rPr>
          <w:rFonts w:hint="eastAsia" w:asciiTheme="minorEastAsia" w:hAnsiTheme="minorEastAsia" w:eastAsiaTheme="minorEastAsia"/>
          <w:color w:val="auto"/>
          <w:sz w:val="24"/>
          <w:highlight w:val="none"/>
        </w:rPr>
        <w:t>。</w:t>
      </w:r>
      <w:bookmarkEnd w:id="28"/>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A2E6FF2">
      <w:pPr>
        <w:keepNext w:val="0"/>
        <w:keepLines w:val="0"/>
        <w:pageBreakBefore w:val="0"/>
        <w:kinsoku/>
        <w:wordWrap w:val="0"/>
        <w:overflowPunct/>
        <w:topLinePunct w:val="0"/>
        <w:bidi w:val="0"/>
        <w:spacing w:line="360" w:lineRule="auto"/>
        <w:ind w:firstLine="435"/>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b/>
          <w:bCs/>
          <w:color w:val="auto"/>
          <w:sz w:val="24"/>
          <w:highlight w:val="none"/>
          <w:lang w:val="en-US" w:eastAsia="zh-CN"/>
        </w:rPr>
        <w:t>本项目仅进行二轮报价。</w:t>
      </w:r>
    </w:p>
    <w:p w14:paraId="7438C92F">
      <w:pPr>
        <w:keepNext w:val="0"/>
        <w:keepLines w:val="0"/>
        <w:pageBreakBefore w:val="0"/>
        <w:kinsoku/>
        <w:wordWrap w:val="0"/>
        <w:overflowPunct/>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color w:val="auto"/>
          <w:kern w:val="0"/>
          <w:sz w:val="24"/>
          <w:highlight w:val="none"/>
        </w:rPr>
        <w:t>本次磋商实行二轮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报价，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29"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9"/>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w:t>
      </w:r>
      <w:r>
        <w:rPr>
          <w:rFonts w:hint="eastAsia"/>
          <w:color w:val="auto"/>
          <w:sz w:val="24"/>
          <w:szCs w:val="18"/>
          <w:highlight w:val="none"/>
          <w:lang w:eastAsia="zh-CN"/>
        </w:rPr>
        <w:t>滁州市城投工程咨询管理有限公司、中国政府采购网</w:t>
      </w:r>
      <w:r>
        <w:rPr>
          <w:rFonts w:hint="eastAsia"/>
          <w:color w:val="auto"/>
          <w:sz w:val="24"/>
          <w:szCs w:val="18"/>
          <w:highlight w:val="none"/>
        </w:rPr>
        <w:t>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w:t>
      </w:r>
      <w:r>
        <w:rPr>
          <w:rFonts w:hint="eastAsia" w:asciiTheme="minorEastAsia" w:hAnsiTheme="minorEastAsia" w:eastAsiaTheme="minorEastAsia"/>
          <w:color w:val="auto"/>
          <w:sz w:val="24"/>
          <w:highlight w:val="none"/>
        </w:rPr>
        <w:t>名称、施工范围、施工工期、项目经理、执业证书信息</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0"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0"/>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u w:val="single"/>
          <w:lang w:eastAsia="zh-CN"/>
        </w:rPr>
        <w:t>；</w:t>
      </w:r>
      <w:r>
        <w:rPr>
          <w:rFonts w:hint="eastAsia" w:ascii="宋体" w:hAnsi="宋体" w:eastAsia="宋体"/>
          <w:color w:val="auto"/>
          <w:sz w:val="24"/>
          <w:highlight w:val="none"/>
          <w:u w:val="single"/>
          <w:lang w:val="en-US" w:eastAsia="zh-CN"/>
        </w:rPr>
        <w:t>联系人</w:t>
      </w:r>
      <w:r>
        <w:rPr>
          <w:rFonts w:hint="eastAsia"/>
          <w:color w:val="auto"/>
          <w:sz w:val="24"/>
          <w:highlight w:val="none"/>
          <w:u w:val="single"/>
          <w:lang w:val="en-US" w:eastAsia="zh-CN"/>
        </w:rPr>
        <w:t>：胡国庆、18005500950</w:t>
      </w:r>
      <w:r>
        <w:rPr>
          <w:rFonts w:hint="eastAsia" w:ascii="宋体" w:hAnsi="宋体" w:eastAsia="宋体"/>
          <w:color w:val="auto"/>
          <w:sz w:val="24"/>
          <w:highlight w:val="none"/>
        </w:rPr>
        <w:t>。</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1" w:name="_Toc30873"/>
      <w:r>
        <w:rPr>
          <w:rFonts w:hint="eastAsia" w:asciiTheme="minorEastAsia" w:hAnsiTheme="minorEastAsia" w:eastAsiaTheme="minorEastAsia"/>
          <w:b/>
          <w:color w:val="auto"/>
          <w:sz w:val="28"/>
          <w:highlight w:val="none"/>
        </w:rPr>
        <w:t>第三章  采购需求</w:t>
      </w:r>
      <w:bookmarkEnd w:id="31"/>
    </w:p>
    <w:tbl>
      <w:tblPr>
        <w:tblStyle w:val="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人员到岗及履约要求</w:t>
            </w:r>
          </w:p>
        </w:tc>
        <w:tc>
          <w:tcPr>
            <w:tcW w:w="3688" w:type="pct"/>
            <w:vAlign w:val="center"/>
          </w:tcPr>
          <w:p w14:paraId="727D2B34">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项目经理驻场要求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不得更换项目经理；项目经理驻场累计时间不得低于实际工期的80%，不得无故脱离施工现场，缺少一天按5000元/天从工程结算价抵扣；无故不参加采购人召开的例会、连续缺勤3天、累计缺勤5天或在施工关键技术环节缺勤的</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rPr>
              <w:t>采购人终止合同并对已完工程不予以计量计价，视为成交人违约并承担一切损失和赔偿。</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53D1A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val="en-US" w:eastAsia="zh-CN"/>
              </w:rPr>
              <w:t>所有主材和辅材、主件和配件应为市面可见的全新正规产品，不得使用二手产品；所购设备及材料必须符合招标要求和国家相关安全、环保标准。</w:t>
            </w:r>
          </w:p>
          <w:p w14:paraId="7FC00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2.所有的原材料规格等要求应不低于磋商文件要求及图纸、清单的相关要求。</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7B2AA39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ascii="宋体" w:hAnsi="宋体" w:eastAsia="宋体" w:cs="宋体"/>
                <w:color w:val="auto"/>
                <w:kern w:val="2"/>
                <w:sz w:val="24"/>
                <w:szCs w:val="24"/>
                <w:highlight w:val="none"/>
                <w:lang w:val="en-US" w:eastAsia="zh-CN"/>
              </w:rPr>
              <w:t>无</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报价须知</w:t>
            </w:r>
          </w:p>
        </w:tc>
        <w:tc>
          <w:tcPr>
            <w:tcW w:w="3688" w:type="pct"/>
            <w:vAlign w:val="center"/>
          </w:tcPr>
          <w:p w14:paraId="471794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eastAsia="@微软简标宋"/>
                <w:color w:val="auto"/>
                <w:kern w:val="2"/>
                <w:sz w:val="21"/>
                <w:szCs w:val="22"/>
                <w:highlight w:val="none"/>
                <w:lang w:eastAsia="zh-CN"/>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重要说明</w:t>
            </w:r>
          </w:p>
        </w:tc>
        <w:tc>
          <w:tcPr>
            <w:tcW w:w="3688" w:type="pct"/>
            <w:vAlign w:val="center"/>
          </w:tcPr>
          <w:p w14:paraId="25F98FB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w:t>
            </w:r>
          </w:p>
          <w:p w14:paraId="7FA7EB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7820C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7C6E060D">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rPr>
              <w:t>项目经理</w:t>
            </w:r>
          </w:p>
        </w:tc>
        <w:tc>
          <w:tcPr>
            <w:tcW w:w="3688" w:type="pct"/>
            <w:vAlign w:val="center"/>
          </w:tcPr>
          <w:p w14:paraId="0E6460FC">
            <w:pPr>
              <w:keepNext w:val="0"/>
              <w:keepLines w:val="0"/>
              <w:pageBreakBefore w:val="0"/>
              <w:widowControl w:val="0"/>
              <w:kinsoku/>
              <w:wordWrap/>
              <w:overflowPunct/>
              <w:topLinePunct w:val="0"/>
              <w:autoSpaceDE/>
              <w:autoSpaceDN/>
              <w:bidi w:val="0"/>
              <w:adjustRightInd/>
              <w:snapToGrid/>
              <w:spacing w:line="500" w:lineRule="exact"/>
              <w:textAlignment w:val="auto"/>
              <w:rPr>
                <w:rFonts w:cs="@仿宋_GB2312" w:asciiTheme="minorEastAsia" w:hAnsiTheme="minorEastAsia" w:eastAsiaTheme="minorEastAsia"/>
                <w:color w:val="auto"/>
                <w:kern w:val="2"/>
                <w:sz w:val="24"/>
                <w:szCs w:val="22"/>
                <w:highlight w:val="none"/>
              </w:rPr>
            </w:pPr>
            <w:r>
              <w:rPr>
                <w:rFonts w:hint="eastAsia" w:ascii="宋体" w:hAnsi="宋体" w:eastAsia="宋体" w:cs="宋体"/>
                <w:color w:val="auto"/>
                <w:kern w:val="2"/>
                <w:sz w:val="24"/>
                <w:szCs w:val="24"/>
                <w:highlight w:val="none"/>
                <w:lang w:val="en-US" w:eastAsia="zh-CN"/>
              </w:rPr>
              <w:t>见第一章《磋商邀请》</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7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cs="@仿宋_GB2312" w:asciiTheme="minorEastAsia" w:hAnsiTheme="minorEastAsia" w:eastAsiaTheme="minorEastAsia"/>
                <w:color w:val="auto"/>
                <w:kern w:val="2"/>
                <w:sz w:val="24"/>
                <w:highlight w:val="none"/>
              </w:rPr>
            </w:pPr>
            <w:r>
              <w:rPr>
                <w:rFonts w:hint="eastAsia" w:ascii="宋体" w:hAnsi="宋体" w:eastAsia="宋体" w:cs="宋体"/>
                <w:b w:val="0"/>
                <w:color w:val="auto"/>
                <w:kern w:val="2"/>
                <w:sz w:val="24"/>
                <w:szCs w:val="24"/>
                <w:highlight w:val="none"/>
              </w:rPr>
              <w:t>本项目采购标的名称及所属行业</w:t>
            </w:r>
          </w:p>
        </w:tc>
        <w:tc>
          <w:tcPr>
            <w:tcW w:w="3688" w:type="pct"/>
            <w:vAlign w:val="center"/>
          </w:tcPr>
          <w:p w14:paraId="606C364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标的名称：</w:t>
            </w:r>
            <w:r>
              <w:rPr>
                <w:rFonts w:hint="eastAsia" w:cs="宋体"/>
                <w:color w:val="auto"/>
                <w:kern w:val="2"/>
                <w:sz w:val="24"/>
                <w:szCs w:val="24"/>
                <w:highlight w:val="none"/>
                <w:lang w:eastAsia="zh-CN"/>
              </w:rPr>
              <w:t>滁州市社会福利院（滁州市儿童福利院）避难间改造项目</w:t>
            </w:r>
          </w:p>
          <w:p w14:paraId="3032D815">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HAnsi" w:hAnsiTheme="minorHAnsi" w:eastAsiaTheme="minorEastAsia"/>
                <w:color w:val="auto"/>
                <w:kern w:val="2"/>
                <w:sz w:val="24"/>
                <w:szCs w:val="22"/>
                <w:highlight w:val="none"/>
              </w:rPr>
            </w:pPr>
            <w:r>
              <w:rPr>
                <w:rFonts w:hint="eastAsia" w:ascii="宋体" w:hAnsi="宋体" w:eastAsia="宋体" w:cs="宋体"/>
                <w:color w:val="auto"/>
                <w:kern w:val="2"/>
                <w:sz w:val="24"/>
                <w:szCs w:val="24"/>
                <w:highlight w:val="none"/>
              </w:rPr>
              <w:t>所属行业：</w:t>
            </w:r>
            <w:r>
              <w:rPr>
                <w:rFonts w:hint="eastAsia" w:ascii="宋体" w:hAnsi="宋体" w:eastAsia="宋体" w:cs="宋体"/>
                <w:b/>
                <w:bCs/>
                <w:color w:val="auto"/>
                <w:kern w:val="2"/>
                <w:sz w:val="24"/>
                <w:szCs w:val="24"/>
                <w:highlight w:val="none"/>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shd w:val="clear" w:color="auto" w:fill="auto"/>
            <w:vAlign w:val="center"/>
          </w:tcPr>
          <w:p w14:paraId="4448E7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其他要求</w:t>
            </w:r>
          </w:p>
        </w:tc>
        <w:tc>
          <w:tcPr>
            <w:tcW w:w="3688" w:type="pct"/>
            <w:shd w:val="clear" w:color="auto" w:fill="auto"/>
            <w:vAlign w:val="center"/>
          </w:tcPr>
          <w:p w14:paraId="46D1EDC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成交人在施工期间，做好采购人既有设施设备的保护和管理，因施工给采购人带来损失的，应予以修复或赔偿，赔偿款从工程结算款价中抵扣。工程结束后提交验收前应做好现场保洁，确保整洁干净。响应文件内未提供承诺的，视为无效处理。</w:t>
            </w:r>
          </w:p>
        </w:tc>
      </w:tr>
    </w:tbl>
    <w:p w14:paraId="02D7BCE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附件详见工程量清单。</w:t>
      </w:r>
      <w:r>
        <w:rPr>
          <w:rFonts w:asciiTheme="minorEastAsia" w:hAnsiTheme="minorEastAsia" w:eastAsiaTheme="minorEastAsia"/>
          <w:color w:val="auto"/>
          <w:sz w:val="24"/>
          <w:highlight w:val="none"/>
        </w:rPr>
        <w:br w:type="page"/>
      </w:r>
    </w:p>
    <w:p w14:paraId="4EEACBA5">
      <w:pPr>
        <w:spacing w:line="360" w:lineRule="auto"/>
        <w:jc w:val="center"/>
        <w:outlineLvl w:val="0"/>
        <w:rPr>
          <w:rFonts w:asciiTheme="minorEastAsia" w:hAnsiTheme="minorEastAsia" w:eastAsiaTheme="minorEastAsia"/>
          <w:b/>
          <w:color w:val="auto"/>
          <w:sz w:val="28"/>
          <w:highlight w:val="none"/>
        </w:rPr>
      </w:pPr>
      <w:bookmarkStart w:id="32" w:name="_Toc11353"/>
      <w:r>
        <w:rPr>
          <w:rFonts w:hint="eastAsia" w:asciiTheme="minorEastAsia" w:hAnsiTheme="minorEastAsia" w:eastAsiaTheme="minorEastAsia"/>
          <w:b/>
          <w:color w:val="auto"/>
          <w:sz w:val="28"/>
          <w:highlight w:val="none"/>
        </w:rPr>
        <w:t>第四章  评审方法和标准</w:t>
      </w:r>
      <w:bookmarkEnd w:id="32"/>
    </w:p>
    <w:p w14:paraId="405AFB19">
      <w:pPr>
        <w:spacing w:line="360" w:lineRule="auto"/>
        <w:ind w:firstLine="437"/>
        <w:outlineLvl w:val="1"/>
        <w:rPr>
          <w:rFonts w:asciiTheme="minorEastAsia" w:hAnsiTheme="minorEastAsia" w:eastAsiaTheme="minorEastAsia"/>
          <w:b/>
          <w:color w:val="auto"/>
          <w:sz w:val="24"/>
          <w:highlight w:val="none"/>
        </w:rPr>
      </w:pPr>
      <w:bookmarkStart w:id="33" w:name="_Toc31533"/>
      <w:bookmarkStart w:id="34" w:name="_Toc3679"/>
      <w:r>
        <w:rPr>
          <w:rFonts w:hint="eastAsia" w:asciiTheme="minorEastAsia" w:hAnsiTheme="minorEastAsia" w:eastAsiaTheme="minorEastAsia"/>
          <w:b/>
          <w:color w:val="auto"/>
          <w:sz w:val="24"/>
          <w:highlight w:val="none"/>
        </w:rPr>
        <w:t>一、总则</w:t>
      </w:r>
      <w:bookmarkEnd w:id="33"/>
      <w:bookmarkEnd w:id="34"/>
    </w:p>
    <w:p w14:paraId="554277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37"/>
        <w:outlineLvl w:val="1"/>
        <w:rPr>
          <w:rFonts w:asciiTheme="minorEastAsia" w:hAnsiTheme="minorEastAsia" w:eastAsiaTheme="minorEastAsia"/>
          <w:b/>
          <w:color w:val="auto"/>
          <w:sz w:val="24"/>
          <w:highlight w:val="none"/>
        </w:rPr>
      </w:pPr>
      <w:bookmarkStart w:id="35" w:name="_Toc13405"/>
      <w:bookmarkStart w:id="36" w:name="_Toc16232"/>
      <w:r>
        <w:rPr>
          <w:rFonts w:hint="eastAsia" w:asciiTheme="minorEastAsia" w:hAnsiTheme="minorEastAsia" w:eastAsiaTheme="minorEastAsia"/>
          <w:b/>
          <w:color w:val="auto"/>
          <w:sz w:val="24"/>
          <w:highlight w:val="none"/>
        </w:rPr>
        <w:t>二、评审方法</w:t>
      </w:r>
      <w:bookmarkEnd w:id="35"/>
      <w:bookmarkEnd w:id="36"/>
    </w:p>
    <w:p w14:paraId="6D85C35D">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01006C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77"/>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28CA4781">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6F1F2EB5">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24F60EE7">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5F70541F">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5F7DA9E3">
            <w:pPr>
              <w:keepNext w:val="0"/>
              <w:keepLines w:val="0"/>
              <w:pageBreakBefore w:val="0"/>
              <w:widowControl w:val="0"/>
              <w:kinsoku/>
              <w:wordWrap/>
              <w:overflowPunct/>
              <w:topLinePunct w:val="0"/>
              <w:autoSpaceDE/>
              <w:autoSpaceDN/>
              <w:bidi w:val="0"/>
              <w:spacing w:line="360" w:lineRule="auto"/>
              <w:ind w:right="-10" w:rightChars="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B2B2C47">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02AFCDDA">
            <w:pPr>
              <w:keepNext w:val="0"/>
              <w:keepLines w:val="0"/>
              <w:pageBreakBefore w:val="0"/>
              <w:widowControl w:val="0"/>
              <w:kinsoku/>
              <w:wordWrap/>
              <w:overflowPunct/>
              <w:topLinePunct w:val="0"/>
              <w:autoSpaceDE/>
              <w:autoSpaceDN/>
              <w:bidi w:val="0"/>
              <w:spacing w:line="360" w:lineRule="auto"/>
              <w:ind w:right="-1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申请人的</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中落实政府采购政策需满足的资格要求</w:t>
            </w:r>
            <w:r>
              <w:rPr>
                <w:rFonts w:hint="eastAsia" w:ascii="宋体" w:hAnsi="宋体" w:eastAsia="宋体" w:cs="宋体"/>
                <w:color w:val="auto"/>
                <w:sz w:val="24"/>
                <w:szCs w:val="24"/>
                <w:highlight w:val="none"/>
                <w:lang w:eastAsia="zh-CN"/>
              </w:rPr>
              <w:t>：</w:t>
            </w:r>
          </w:p>
          <w:p w14:paraId="3B87BDCA">
            <w:pPr>
              <w:keepNext w:val="0"/>
              <w:keepLines w:val="0"/>
              <w:pageBreakBefore w:val="0"/>
              <w:widowControl w:val="0"/>
              <w:kinsoku/>
              <w:wordWrap/>
              <w:overflowPunct/>
              <w:topLinePunct w:val="0"/>
              <w:autoSpaceDE/>
              <w:autoSpaceDN/>
              <w:bidi w:val="0"/>
              <w:spacing w:line="360" w:lineRule="auto"/>
              <w:ind w:right="-10"/>
              <w:jc w:val="left"/>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F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D31D2EB">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09A4C4CF">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268" w:type="pct"/>
            <w:vAlign w:val="center"/>
          </w:tcPr>
          <w:p w14:paraId="21A99F83">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2"/>
                <w:sz w:val="24"/>
                <w:szCs w:val="24"/>
                <w:highlight w:val="none"/>
              </w:rPr>
              <w:t>如有，见第一章《投标邀请》</w:t>
            </w:r>
          </w:p>
        </w:tc>
        <w:tc>
          <w:tcPr>
            <w:tcW w:w="1524" w:type="pct"/>
            <w:vAlign w:val="center"/>
          </w:tcPr>
          <w:p w14:paraId="110F44DF">
            <w:pPr>
              <w:spacing w:after="50" w:line="360" w:lineRule="auto"/>
              <w:ind w:right="-10" w:rightChars="0"/>
              <w:jc w:val="both"/>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6</w:t>
            </w:r>
          </w:p>
        </w:tc>
        <w:tc>
          <w:tcPr>
            <w:tcW w:w="796" w:type="pct"/>
            <w:vAlign w:val="center"/>
          </w:tcPr>
          <w:p w14:paraId="508169DD">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268" w:type="pct"/>
            <w:vAlign w:val="center"/>
          </w:tcPr>
          <w:p w14:paraId="0128CE7C">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如有，见第一章</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9</w:t>
            </w:r>
          </w:p>
        </w:tc>
        <w:tc>
          <w:tcPr>
            <w:tcW w:w="796" w:type="pct"/>
            <w:vAlign w:val="center"/>
          </w:tcPr>
          <w:p w14:paraId="0B0D1B2A">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08F7082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323B8D59">
            <w:pPr>
              <w:adjustRightInd w:val="0"/>
              <w:snapToGrid w:val="0"/>
              <w:spacing w:line="360" w:lineRule="auto"/>
              <w:ind w:right="-10" w:rightChars="0"/>
              <w:jc w:val="left"/>
              <w:rPr>
                <w:rFonts w:hint="eastAsia" w:cs="Times New Roman"/>
                <w:color w:val="auto"/>
                <w:kern w:val="2"/>
                <w:sz w:val="24"/>
                <w:szCs w:val="22"/>
                <w:highlight w:val="none"/>
              </w:rPr>
            </w:pP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rPr>
              <w:t>10</w:t>
            </w:r>
          </w:p>
        </w:tc>
        <w:tc>
          <w:tcPr>
            <w:tcW w:w="796"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793FCFF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7F9D6E43">
            <w:pPr>
              <w:adjustRightInd w:val="0"/>
              <w:snapToGrid w:val="0"/>
              <w:spacing w:line="360" w:lineRule="auto"/>
              <w:ind w:right="-10" w:rightChars="0"/>
              <w:jc w:val="left"/>
              <w:rPr>
                <w:rFonts w:hint="eastAsia" w:cs="Times New Roman"/>
                <w:color w:val="auto"/>
                <w:kern w:val="2"/>
                <w:sz w:val="24"/>
                <w:szCs w:val="22"/>
                <w:highlight w:val="none"/>
              </w:rPr>
            </w:pP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11</w:t>
            </w:r>
          </w:p>
        </w:tc>
        <w:tc>
          <w:tcPr>
            <w:tcW w:w="796" w:type="pct"/>
            <w:vAlign w:val="center"/>
          </w:tcPr>
          <w:p w14:paraId="318E1CD7">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5B337567">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hint="default" w:cs="Times New Roman"/>
                <w:color w:val="auto"/>
                <w:kern w:val="2"/>
                <w:sz w:val="24"/>
                <w:szCs w:val="22"/>
                <w:highlight w:val="none"/>
                <w:lang w:val="en-US"/>
              </w:rPr>
            </w:pPr>
            <w:r>
              <w:rPr>
                <w:rFonts w:hint="eastAsia" w:cs="Times New Roman" w:asciiTheme="minorEastAsia" w:hAnsiTheme="minorEastAsia" w:eastAsiaTheme="minorEastAsia"/>
                <w:color w:val="auto"/>
                <w:kern w:val="2"/>
                <w:sz w:val="24"/>
                <w:szCs w:val="22"/>
                <w:highlight w:val="none"/>
                <w:lang w:val="en-US" w:eastAsia="zh-CN"/>
              </w:rPr>
              <w:t>12</w:t>
            </w:r>
          </w:p>
        </w:tc>
        <w:tc>
          <w:tcPr>
            <w:tcW w:w="1357" w:type="dxa"/>
            <w:vAlign w:val="center"/>
          </w:tcPr>
          <w:p w14:paraId="39CAD38D">
            <w:pPr>
              <w:keepNext w:val="0"/>
              <w:keepLines w:val="0"/>
              <w:pageBreakBefore w:val="0"/>
              <w:widowControl w:val="0"/>
              <w:kinsoku/>
              <w:wordWrap/>
              <w:overflowPunct/>
              <w:topLinePunct w:val="0"/>
              <w:autoSpaceDE/>
              <w:autoSpaceDN/>
              <w:bidi w:val="0"/>
              <w:spacing w:line="360" w:lineRule="auto"/>
              <w:ind w:right="-10" w:rightChars="0"/>
              <w:jc w:val="center"/>
              <w:textAlignment w:val="auto"/>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诚信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承诺书</w:t>
            </w:r>
          </w:p>
        </w:tc>
        <w:tc>
          <w:tcPr>
            <w:tcW w:w="3867" w:type="dxa"/>
            <w:vAlign w:val="center"/>
          </w:tcPr>
          <w:p w14:paraId="2701E583">
            <w:pPr>
              <w:keepNext w:val="0"/>
              <w:keepLines w:val="0"/>
              <w:pageBreakBefore w:val="0"/>
              <w:widowControl w:val="0"/>
              <w:kinsoku/>
              <w:wordWrap/>
              <w:overflowPunct/>
              <w:topLinePunct w:val="0"/>
              <w:autoSpaceDE/>
              <w:autoSpaceDN/>
              <w:bidi w:val="0"/>
              <w:spacing w:line="360" w:lineRule="auto"/>
              <w:ind w:right="-10" w:rightChars="0"/>
              <w:jc w:val="both"/>
              <w:textAlignment w:val="auto"/>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要求。</w:t>
            </w:r>
          </w:p>
        </w:tc>
        <w:tc>
          <w:tcPr>
            <w:tcW w:w="2599" w:type="dxa"/>
            <w:vAlign w:val="center"/>
          </w:tcPr>
          <w:p w14:paraId="4CAD1303">
            <w:pPr>
              <w:keepNext w:val="0"/>
              <w:keepLines w:val="0"/>
              <w:pageBreakBefore w:val="0"/>
              <w:widowControl w:val="0"/>
              <w:kinsoku/>
              <w:wordWrap/>
              <w:overflowPunct/>
              <w:topLinePunct w:val="0"/>
              <w:autoSpaceDE/>
              <w:autoSpaceDN/>
              <w:bidi w:val="0"/>
              <w:adjustRightInd w:val="0"/>
              <w:snapToGrid w:val="0"/>
              <w:spacing w:line="360" w:lineRule="auto"/>
              <w:ind w:right="-10" w:rightChars="0"/>
              <w:jc w:val="left"/>
              <w:textAlignment w:val="auto"/>
              <w:rPr>
                <w:rFonts w:hint="eastAsia" w:asciiTheme="majorEastAsia" w:hAnsiTheme="majorEastAsia" w:eastAsiaTheme="majorEastAsia"/>
                <w:color w:val="auto"/>
                <w:sz w:val="24"/>
                <w:highlight w:val="none"/>
              </w:rPr>
            </w:pPr>
            <w:r>
              <w:rPr>
                <w:rFonts w:hint="eastAsia" w:ascii="宋体" w:hAnsi="宋体" w:eastAsia="宋体" w:cs="宋体"/>
                <w:color w:val="auto"/>
                <w:sz w:val="24"/>
                <w:szCs w:val="24"/>
                <w:highlight w:val="none"/>
              </w:rPr>
              <w:t>详见第六章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lang w:eastAsia="zh-CN"/>
              </w:rPr>
              <w:t>。</w:t>
            </w: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3631FE8C">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color w:val="auto"/>
          <w:sz w:val="24"/>
          <w:szCs w:val="24"/>
          <w:highlight w:val="none"/>
        </w:rPr>
        <w:t>供应商拟委任</w:t>
      </w:r>
      <w:r>
        <w:rPr>
          <w:rFonts w:hint="eastAsia" w:ascii="宋体" w:hAnsi="宋体" w:eastAsia="宋体" w:cs="宋体"/>
          <w:b/>
          <w:color w:val="auto"/>
          <w:sz w:val="24"/>
          <w:szCs w:val="24"/>
          <w:highlight w:val="none"/>
          <w:lang w:val="en-US" w:eastAsia="zh-CN"/>
        </w:rPr>
        <w:t>项目经理</w:t>
      </w:r>
      <w:r>
        <w:rPr>
          <w:rFonts w:hint="eastAsia" w:ascii="宋体" w:hAnsi="宋体" w:eastAsia="宋体" w:cs="宋体"/>
          <w:b/>
          <w:color w:val="auto"/>
          <w:sz w:val="24"/>
          <w:szCs w:val="24"/>
          <w:highlight w:val="none"/>
        </w:rPr>
        <w:t>为注册建造师（含一级、二级）的，须提供有效的纸质版电子证书。一级建造师打印电子证书后，应在个人签名处手写本人签名，未手写签名或与签名图像笔迹不一致的，该电子证书无效。</w:t>
      </w:r>
    </w:p>
    <w:p w14:paraId="7F55CCE8">
      <w:pPr>
        <w:keepNext w:val="0"/>
        <w:keepLines w:val="0"/>
        <w:pageBreakBefore w:val="0"/>
        <w:kinsoku/>
        <w:wordWrap/>
        <w:overflowPunct/>
        <w:topLinePunct w:val="0"/>
        <w:autoSpaceDE/>
        <w:autoSpaceDN/>
        <w:bidi w:val="0"/>
        <w:spacing w:line="520" w:lineRule="exact"/>
        <w:ind w:firstLine="581" w:firstLineChars="241"/>
        <w:jc w:val="left"/>
        <w:rPr>
          <w:rFonts w:hint="eastAsia" w:ascii="宋体" w:hAnsi="宋体" w:eastAsia="宋体" w:cs="宋体"/>
          <w:b/>
          <w:bCs/>
          <w:color w:val="auto"/>
          <w:sz w:val="24"/>
          <w:highlight w:val="none"/>
        </w:rPr>
      </w:pPr>
      <w:r>
        <w:rPr>
          <w:rFonts w:hint="eastAsia" w:ascii="宋体" w:hAnsi="宋体" w:eastAsia="宋体" w:cs="宋体"/>
          <w:b/>
          <w:color w:val="auto"/>
          <w:sz w:val="24"/>
          <w:szCs w:val="24"/>
          <w:highlight w:val="none"/>
        </w:rPr>
        <w:t>供应商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232CFA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5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1F1C5BD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09D88CC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326F5DD3">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25</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1720"/>
        <w:gridCol w:w="3745"/>
        <w:gridCol w:w="1579"/>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75</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4060C6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Cs/>
                <w:color w:val="auto"/>
                <w:sz w:val="24"/>
                <w:highlight w:val="none"/>
              </w:rPr>
            </w:pPr>
            <w:r>
              <w:rPr>
                <w:rFonts w:hint="eastAsia" w:ascii="宋体" w:hAnsi="宋体" w:eastAsia="宋体" w:cs="宋体"/>
                <w:bCs/>
                <w:color w:val="auto"/>
                <w:sz w:val="21"/>
                <w:szCs w:val="21"/>
                <w:highlight w:val="none"/>
              </w:rPr>
              <w:t>供应商业绩</w:t>
            </w:r>
          </w:p>
        </w:tc>
        <w:tc>
          <w:tcPr>
            <w:tcW w:w="2197" w:type="pct"/>
            <w:tcBorders>
              <w:top w:val="single" w:color="auto" w:sz="4" w:space="0"/>
              <w:left w:val="single" w:color="auto" w:sz="4" w:space="0"/>
              <w:bottom w:val="single" w:color="auto" w:sz="4" w:space="0"/>
              <w:right w:val="single" w:color="auto" w:sz="4" w:space="0"/>
            </w:tcBorders>
            <w:vAlign w:val="center"/>
          </w:tcPr>
          <w:p w14:paraId="1E595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年1月1日以来（时间以合同签订日期为准），供应商具有一个</w:t>
            </w:r>
            <w:r>
              <w:rPr>
                <w:rFonts w:hint="eastAsia" w:cs="宋体"/>
                <w:color w:val="auto"/>
                <w:sz w:val="21"/>
                <w:szCs w:val="21"/>
                <w:highlight w:val="none"/>
                <w:lang w:val="en-US" w:eastAsia="zh-CN"/>
              </w:rPr>
              <w:t>装饰装修</w:t>
            </w:r>
            <w:r>
              <w:rPr>
                <w:rFonts w:hint="eastAsia" w:ascii="宋体" w:hAnsi="宋体" w:eastAsia="宋体" w:cs="宋体"/>
                <w:color w:val="auto"/>
                <w:sz w:val="21"/>
                <w:szCs w:val="21"/>
                <w:highlight w:val="none"/>
              </w:rPr>
              <w:t>工程业绩的，得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58C7F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注：1.响应文件中提供业绩合同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如前述证明材料无法体现时间、工程内容等评审因素的，须另提供加盖业主单位公章的证明材料予以明确说明。</w:t>
            </w:r>
          </w:p>
          <w:p w14:paraId="4EC44D7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Cs/>
                <w:color w:val="auto"/>
                <w:sz w:val="24"/>
                <w:highlight w:val="none"/>
              </w:rPr>
            </w:pPr>
            <w:r>
              <w:rPr>
                <w:rFonts w:hint="eastAsia" w:ascii="宋体" w:hAnsi="宋体" w:eastAsia="宋体" w:cs="宋体"/>
                <w:b/>
                <w:bCs/>
                <w:color w:val="auto"/>
                <w:sz w:val="21"/>
                <w:szCs w:val="21"/>
                <w:highlight w:val="none"/>
              </w:rPr>
              <w:t>2.项目经理业绩与供应商业绩不得重复加分。</w:t>
            </w:r>
          </w:p>
        </w:tc>
        <w:tc>
          <w:tcPr>
            <w:tcW w:w="926"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DE27A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1"/>
                <w:szCs w:val="21"/>
                <w:highlight w:val="none"/>
              </w:rPr>
              <w:t>项目经理业绩</w:t>
            </w:r>
          </w:p>
        </w:tc>
        <w:tc>
          <w:tcPr>
            <w:tcW w:w="2197" w:type="pct"/>
            <w:tcBorders>
              <w:top w:val="single" w:color="auto" w:sz="4" w:space="0"/>
              <w:left w:val="single" w:color="auto" w:sz="4" w:space="0"/>
              <w:bottom w:val="single" w:color="auto" w:sz="4" w:space="0"/>
              <w:right w:val="single" w:color="auto" w:sz="4" w:space="0"/>
            </w:tcBorders>
            <w:vAlign w:val="center"/>
          </w:tcPr>
          <w:p w14:paraId="4E1E26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年1月1日以来（时间以合同签订日期为准），拟派项目</w:t>
            </w:r>
            <w:r>
              <w:rPr>
                <w:rFonts w:hint="eastAsia" w:ascii="宋体" w:hAnsi="宋体" w:eastAsia="宋体" w:cs="宋体"/>
                <w:color w:val="auto"/>
                <w:sz w:val="21"/>
                <w:szCs w:val="21"/>
                <w:highlight w:val="none"/>
                <w:lang w:val="en-US" w:eastAsia="zh-CN"/>
              </w:rPr>
              <w:t>经理</w:t>
            </w:r>
            <w:r>
              <w:rPr>
                <w:rFonts w:hint="eastAsia" w:ascii="宋体" w:hAnsi="宋体" w:eastAsia="宋体" w:cs="宋体"/>
                <w:color w:val="auto"/>
                <w:sz w:val="21"/>
                <w:szCs w:val="21"/>
                <w:highlight w:val="none"/>
              </w:rPr>
              <w:t>具有一个</w:t>
            </w:r>
            <w:r>
              <w:rPr>
                <w:rFonts w:hint="eastAsia" w:cs="宋体"/>
                <w:color w:val="auto"/>
                <w:sz w:val="21"/>
                <w:szCs w:val="21"/>
                <w:highlight w:val="none"/>
                <w:lang w:val="en-US" w:eastAsia="zh-CN"/>
              </w:rPr>
              <w:t>装饰装修</w:t>
            </w:r>
            <w:r>
              <w:rPr>
                <w:rFonts w:hint="eastAsia" w:ascii="宋体" w:hAnsi="宋体" w:eastAsia="宋体" w:cs="宋体"/>
                <w:color w:val="auto"/>
                <w:sz w:val="21"/>
                <w:szCs w:val="21"/>
                <w:highlight w:val="none"/>
              </w:rPr>
              <w:t>工程业绩的，得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62CDF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注：1.响应文件中提供业绩合同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如前述证明材料无法体现时间、工程内容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项目经理姓名</w:t>
            </w:r>
            <w:r>
              <w:rPr>
                <w:rFonts w:hint="eastAsia" w:ascii="宋体" w:hAnsi="宋体" w:eastAsia="宋体" w:cs="宋体"/>
                <w:b/>
                <w:bCs/>
                <w:color w:val="auto"/>
                <w:sz w:val="21"/>
                <w:szCs w:val="21"/>
                <w:highlight w:val="none"/>
              </w:rPr>
              <w:t>等评审因素的，须另提供加盖业主单位公章的证明材料予以明确说明。</w:t>
            </w:r>
          </w:p>
          <w:p w14:paraId="1F9C11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hint="eastAsia" w:ascii="宋体" w:hAnsi="宋体" w:eastAsia="宋体" w:cs="宋体"/>
                <w:b/>
                <w:bCs/>
                <w:color w:val="auto"/>
                <w:sz w:val="21"/>
                <w:szCs w:val="21"/>
                <w:highlight w:val="none"/>
              </w:rPr>
              <w:t>2.项目经理业绩与供应商业绩不得重复加分。</w:t>
            </w:r>
          </w:p>
        </w:tc>
        <w:tc>
          <w:tcPr>
            <w:tcW w:w="926"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0-5分</w:t>
            </w:r>
          </w:p>
        </w:tc>
      </w:tr>
      <w:tr w14:paraId="7AE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E671FB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9CE52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1"/>
                <w:szCs w:val="21"/>
                <w:highlight w:val="none"/>
              </w:rPr>
              <w:t>项目总体方案</w:t>
            </w:r>
          </w:p>
        </w:tc>
        <w:tc>
          <w:tcPr>
            <w:tcW w:w="2197" w:type="pct"/>
            <w:tcBorders>
              <w:top w:val="single" w:color="auto" w:sz="4" w:space="0"/>
              <w:left w:val="single" w:color="auto" w:sz="4" w:space="0"/>
              <w:bottom w:val="single" w:color="auto" w:sz="4" w:space="0"/>
              <w:right w:val="single" w:color="auto" w:sz="4" w:space="0"/>
            </w:tcBorders>
            <w:vAlign w:val="center"/>
          </w:tcPr>
          <w:p w14:paraId="341B76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根据供应商提供的项目总体实施内容进行综合评分：</w:t>
            </w:r>
          </w:p>
          <w:p w14:paraId="723953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1.对项目总体实施内容详细、思路清晰、表述清晰、完整、合理；工期、质量、安全、文明的标准与目标合理、符合规范；对项目特殊工艺和或关键工序设想合理，符合采购需求及实际情况，得5分；</w:t>
            </w:r>
          </w:p>
          <w:p w14:paraId="5C1590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2.对项目总体实施内容表述清晰、合理、简短思路单一；工期、质量、安全、文明的标准与目标合理，符合采购需求及实际情况，得3分；</w:t>
            </w:r>
          </w:p>
          <w:p w14:paraId="3608433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3.对项目总体实施内容有缺项，现状存在内容未体现，对项目实施的现状分析模糊，表述与项目情况不太相符，还有待进一步完善得1分；</w:t>
            </w:r>
          </w:p>
          <w:p w14:paraId="77C4E1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1"/>
                <w:szCs w:val="21"/>
                <w:highlight w:val="none"/>
              </w:rPr>
              <w:t>4. 项目内容表述不符合实际需求或未提供的不得分。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8253D6">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42C0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764C2CD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4EAD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工程进度计划与措施及施工网络图</w:t>
            </w:r>
          </w:p>
        </w:tc>
        <w:tc>
          <w:tcPr>
            <w:tcW w:w="2197" w:type="pct"/>
            <w:tcBorders>
              <w:top w:val="single" w:color="auto" w:sz="4" w:space="0"/>
              <w:left w:val="single" w:color="auto" w:sz="4" w:space="0"/>
              <w:bottom w:val="single" w:color="auto" w:sz="4" w:space="0"/>
              <w:right w:val="single" w:color="auto" w:sz="4" w:space="0"/>
            </w:tcBorders>
            <w:vAlign w:val="center"/>
          </w:tcPr>
          <w:p w14:paraId="63F040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工程进度计划编制科学细致，节点设置合理且贴合工期要求，保障措施针对性强、可操作性高，施工网络图逻辑清晰、工序衔接精准，能有效指导进度管控且可应对各类工期风险得5分；</w:t>
            </w:r>
          </w:p>
          <w:p w14:paraId="14167E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工程进度计划编制完整，节点设置符合工期要求，保障措施完善，施工网络图编制规范、工序衔接明确，可满足进度管控基本需求得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B011A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工程进度计划和施工网络图基本符合项目要求，但进度节点设置、措施制定或网络图衔接存在部分缺陷，需进一步补充完善得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71B8B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1D5ECE3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0-5分</w:t>
            </w:r>
          </w:p>
        </w:tc>
      </w:tr>
      <w:tr w14:paraId="2F8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B7D535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725A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w:t>
            </w:r>
            <w:r>
              <w:rPr>
                <w:rFonts w:hint="eastAsia" w:cs="宋体"/>
                <w:color w:val="auto"/>
                <w:sz w:val="21"/>
                <w:szCs w:val="21"/>
                <w:highlight w:val="none"/>
                <w:lang w:val="en-US" w:eastAsia="zh-CN"/>
              </w:rPr>
              <w:t>技术</w:t>
            </w:r>
          </w:p>
        </w:tc>
        <w:tc>
          <w:tcPr>
            <w:tcW w:w="2197" w:type="pct"/>
            <w:tcBorders>
              <w:top w:val="single" w:color="auto" w:sz="4" w:space="0"/>
              <w:left w:val="single" w:color="auto" w:sz="4" w:space="0"/>
              <w:bottom w:val="single" w:color="auto" w:sz="4" w:space="0"/>
              <w:right w:val="single" w:color="auto" w:sz="4" w:space="0"/>
            </w:tcBorders>
            <w:vAlign w:val="center"/>
          </w:tcPr>
          <w:p w14:paraId="5C640E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根据供应商提供的各分部分项工程的主要施工技术方案进行综合评分：</w:t>
            </w:r>
          </w:p>
          <w:p w14:paraId="4B833A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各主要分部施工方法优于项目实际，有详尽的施工技术方案，工艺先进、方法科学合理、可行，能够高质高效的施工并确保安全得5分；</w:t>
            </w:r>
          </w:p>
          <w:p w14:paraId="55EFDC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各主要分部施工方法符合项目实际，施工技术方案完整，工艺符合施工需求、能指导具体施工得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DD607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各主要分部施工方法符合项目实际，施工技术方案、工艺部分存在不足，有待提升得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73E47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D261EB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149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DADE866">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34552D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拟投入的主要施工机械、设备计划</w:t>
            </w:r>
          </w:p>
        </w:tc>
        <w:tc>
          <w:tcPr>
            <w:tcW w:w="2197" w:type="pct"/>
            <w:tcBorders>
              <w:top w:val="single" w:color="auto" w:sz="4" w:space="0"/>
              <w:left w:val="single" w:color="auto" w:sz="4" w:space="0"/>
              <w:bottom w:val="single" w:color="auto" w:sz="4" w:space="0"/>
              <w:right w:val="single" w:color="auto" w:sz="4" w:space="0"/>
            </w:tcBorders>
            <w:vAlign w:val="center"/>
          </w:tcPr>
          <w:p w14:paraId="0CA22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投入的施工机械、设备、机具有详细计划且计划周密，设备数量充足、选型配置、进场数量、时间合理、优于施工需要得5分；</w:t>
            </w:r>
          </w:p>
          <w:p w14:paraId="4B0DBF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投入的施工机械、设备、机具有计划且计划完整，设备数量适中、选型配置、进场数量、时间安排合理、能够满足施工需要得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6AFE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投入的施工机械、设备、机具、选型配置、进场数量、时间部分存在缺失，有待完善得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1111FA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280E2F08">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632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2E5F19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A188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劳动力安排计划</w:t>
            </w:r>
          </w:p>
        </w:tc>
        <w:tc>
          <w:tcPr>
            <w:tcW w:w="2197" w:type="pct"/>
            <w:tcBorders>
              <w:top w:val="single" w:color="auto" w:sz="4" w:space="0"/>
              <w:left w:val="single" w:color="auto" w:sz="4" w:space="0"/>
              <w:bottom w:val="single" w:color="auto" w:sz="4" w:space="0"/>
              <w:right w:val="single" w:color="auto" w:sz="4" w:space="0"/>
            </w:tcBorders>
            <w:vAlign w:val="center"/>
          </w:tcPr>
          <w:p w14:paraId="5F1B272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各主要施工工序应有详细周密的劳动力安排计划明细，有各工种劳动力安排计划，计划完整周密，劳动力投入经济高效，优于施工需要得5分；</w:t>
            </w:r>
          </w:p>
          <w:p w14:paraId="05F07A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各主要施工工序有劳动力安排计划且计划完整，劳动力投入合理，能够满足施工需要得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91EEA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各主要施工工序有基础的劳动力安排计划，但部分存在不足，有待提升的得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C1BAC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0D167B3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AF1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01A91A7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86189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tc>
        <w:tc>
          <w:tcPr>
            <w:tcW w:w="2197" w:type="pct"/>
            <w:tcBorders>
              <w:top w:val="single" w:color="auto" w:sz="4" w:space="0"/>
              <w:left w:val="single" w:color="auto" w:sz="4" w:space="0"/>
              <w:bottom w:val="single" w:color="auto" w:sz="4" w:space="0"/>
              <w:right w:val="single" w:color="auto" w:sz="4" w:space="0"/>
            </w:tcBorders>
            <w:vAlign w:val="center"/>
          </w:tcPr>
          <w:p w14:paraId="19C2AE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施工项目有专门的质量技术管理班子和制度，且人员配备合理，制度健全，主要工序应有质量技术保证措施和手段，自控体系完善，能有效的保证技术质量，优于质量标准得5分；</w:t>
            </w:r>
          </w:p>
          <w:p w14:paraId="2E1D4A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施工项目有专门的质量技术管理班子和制度，且人员配备适中，制度完整，主要工序应有质量技术保证措施和手段，能够保证技术质量，能够达到承诺的质量标准得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35C35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施工项目专门的质量技术管理班子和制度，有人员配备，有制度，部分存在不足，有待完善的得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063FC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21EEBFB2">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DB2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D92A3C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646E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tc>
        <w:tc>
          <w:tcPr>
            <w:tcW w:w="2197" w:type="pct"/>
            <w:tcBorders>
              <w:top w:val="single" w:color="auto" w:sz="4" w:space="0"/>
              <w:left w:val="single" w:color="auto" w:sz="4" w:space="0"/>
              <w:bottom w:val="single" w:color="auto" w:sz="4" w:space="0"/>
              <w:right w:val="single" w:color="auto" w:sz="4" w:space="0"/>
            </w:tcBorders>
            <w:vAlign w:val="center"/>
          </w:tcPr>
          <w:p w14:paraId="795DA0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施工项目有专门的安全管理人员和制度，且人员配备充足，制度健全，各道工序安全技术措施针对性强，符合实际且满足有关安全技术标准要求。现场防火、社会治安安全措施得力得5分；</w:t>
            </w:r>
          </w:p>
          <w:p w14:paraId="7F922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施工项目有专门的安全管理人员和制度，且人员配备适中，制度完整，各道工序安全技术措施完善，能够满足项目需求得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85D23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施工项目有专门的安全管理人员和制度，人员配备少，制度欠缺，部分存在不足，有待完善的得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6F291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45B5E75">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3AFE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12DE9A9C">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02888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tc>
        <w:tc>
          <w:tcPr>
            <w:tcW w:w="2197" w:type="pct"/>
            <w:tcBorders>
              <w:top w:val="single" w:color="auto" w:sz="4" w:space="0"/>
              <w:left w:val="single" w:color="auto" w:sz="4" w:space="0"/>
              <w:bottom w:val="single" w:color="auto" w:sz="4" w:space="0"/>
              <w:right w:val="single" w:color="auto" w:sz="4" w:space="0"/>
            </w:tcBorders>
            <w:vAlign w:val="center"/>
          </w:tcPr>
          <w:p w14:paraId="7F9B33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工艺、施工方法、材料选用、劳动力安排、技术等方面有保证工期的具体措施且措施得当。有控制工期的施工进度计划。有施工总进度表或施工网络图，各项计划图表编制完善，优于本项目施工实际要求的，得5分；</w:t>
            </w:r>
          </w:p>
          <w:p w14:paraId="083DB3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在施工工艺、施工方法、材料选用、劳动力安排、技术等方面有保证工期的措施。有控制工期的施工进度计划。有施工总进度表或施工网络图，各项计划图表编制完善，能够满足本项目施工部分需求得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726FA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在施工工艺、施工方法、材料选用、劳动力安排、技术等方面有保证工期的措施。有控制工期的施工进度计划，但部分存在不足，有待提升得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AB6EA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4F61360C">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7C2C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47F024D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36B02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tc>
        <w:tc>
          <w:tcPr>
            <w:tcW w:w="2197" w:type="pct"/>
            <w:tcBorders>
              <w:top w:val="single" w:color="auto" w:sz="4" w:space="0"/>
              <w:left w:val="single" w:color="auto" w:sz="4" w:space="0"/>
              <w:bottom w:val="single" w:color="auto" w:sz="4" w:space="0"/>
              <w:right w:val="single" w:color="auto" w:sz="4" w:space="0"/>
            </w:tcBorders>
            <w:vAlign w:val="center"/>
          </w:tcPr>
          <w:p w14:paraId="3E29A3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针对本工程特点，有现场文明施工计划，环境保护措施。各项措施周全、具体、有效。有具体实现现场文明施工目标的承诺得5分；</w:t>
            </w:r>
          </w:p>
          <w:p w14:paraId="7DBC32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针对本工程特点，有现场文明施工计划，环境保护措施的得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79174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针对本工程特点，有现场文明施工计划，环境保护措施，但部分存在不足的得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3F702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0A98748F">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39F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31B6D30B">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ACED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重点及保证措施</w:t>
            </w:r>
          </w:p>
        </w:tc>
        <w:tc>
          <w:tcPr>
            <w:tcW w:w="2197" w:type="pct"/>
            <w:tcBorders>
              <w:top w:val="single" w:color="auto" w:sz="4" w:space="0"/>
              <w:left w:val="single" w:color="auto" w:sz="4" w:space="0"/>
              <w:bottom w:val="single" w:color="auto" w:sz="4" w:space="0"/>
              <w:right w:val="single" w:color="auto" w:sz="4" w:space="0"/>
            </w:tcBorders>
            <w:vAlign w:val="center"/>
          </w:tcPr>
          <w:p w14:paraId="5285C0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针对本工程特点，列出本工程的重点，并且有具体的保证措施。各项措施周全、具体、有效，有针对性的得5分；</w:t>
            </w:r>
          </w:p>
          <w:p w14:paraId="0F97A4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针对本工程特点，列出本工程的重点，并且有具体的保证措施。各项措施内容清晰、完善的得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608C8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针对本工程特点，列出本工程的重点，并且有具体的保证措施。但缺项或关键点缺失或出现非专门针对本项目特性内容的得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DC3F1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5F15C65A">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73C1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663FB0B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2FE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新技术、新工艺、新方法</w:t>
            </w:r>
          </w:p>
        </w:tc>
        <w:tc>
          <w:tcPr>
            <w:tcW w:w="2197" w:type="pct"/>
            <w:tcBorders>
              <w:top w:val="single" w:color="auto" w:sz="4" w:space="0"/>
              <w:left w:val="single" w:color="auto" w:sz="4" w:space="0"/>
              <w:bottom w:val="single" w:color="auto" w:sz="4" w:space="0"/>
              <w:right w:val="single" w:color="auto" w:sz="4" w:space="0"/>
            </w:tcBorders>
            <w:vAlign w:val="center"/>
          </w:tcPr>
          <w:p w14:paraId="2E0869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针对本工程特点，能提出新技术、新工艺、新方法且合理有效、能节省资金且保证项目质量的得5分；</w:t>
            </w:r>
          </w:p>
          <w:p w14:paraId="3496F7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针对本工程特点，能提出新技术、新工艺、新方法，内容清晰、完善的得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E8C09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针对本工程特点，有一定的新技术、新工艺、新方法但缺项或关键点缺失或出现非专门针对本项目特性内容的得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97A68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1F8705D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860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50F488C1">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5468E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w:t>
            </w:r>
          </w:p>
        </w:tc>
        <w:tc>
          <w:tcPr>
            <w:tcW w:w="2197" w:type="pct"/>
            <w:tcBorders>
              <w:top w:val="single" w:color="auto" w:sz="4" w:space="0"/>
              <w:left w:val="single" w:color="auto" w:sz="4" w:space="0"/>
              <w:bottom w:val="single" w:color="auto" w:sz="4" w:space="0"/>
              <w:right w:val="single" w:color="auto" w:sz="4" w:space="0"/>
            </w:tcBorders>
            <w:vAlign w:val="center"/>
          </w:tcPr>
          <w:p w14:paraId="0DEA9E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针对本工程特点，列出对本工程的建议，建议科学合理并且有具体的保证措施。各项措施周全、具体、有效，有针对性的得5分；</w:t>
            </w:r>
          </w:p>
          <w:p w14:paraId="4E37D4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针对本工程特点，列出本工程的建议，建议合理并且有具体的保证措施。各项措施内容清晰、完善的得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DF74C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针对本工程特点，列出本工程的建议及保证措施，但关键点缺失有待完善的得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40B6EC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6DA35683">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180A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14:paraId="22443CF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449F3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缺陷期服务</w:t>
            </w:r>
          </w:p>
        </w:tc>
        <w:tc>
          <w:tcPr>
            <w:tcW w:w="2197" w:type="pct"/>
            <w:tcBorders>
              <w:top w:val="single" w:color="auto" w:sz="4" w:space="0"/>
              <w:left w:val="single" w:color="auto" w:sz="4" w:space="0"/>
              <w:bottom w:val="single" w:color="auto" w:sz="4" w:space="0"/>
              <w:right w:val="single" w:color="auto" w:sz="4" w:space="0"/>
            </w:tcBorders>
            <w:vAlign w:val="center"/>
          </w:tcPr>
          <w:p w14:paraId="2870BD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有详细的施工缺陷责任期服务计划，包括但不限于维修、响应时间、人员安排等。各项服务周全、具体、有效，有针对性的得5分；</w:t>
            </w:r>
          </w:p>
          <w:p w14:paraId="5838E7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有详细的施工缺陷责任期服务计划，提供保障措施的得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E7120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有详细的施工缺陷责任期服务计划，但缺项或关键点缺失，有待提升的得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22D97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olor w:val="auto"/>
                <w:sz w:val="24"/>
                <w:highlight w:val="none"/>
              </w:rPr>
            </w:pPr>
            <w:r>
              <w:rPr>
                <w:rFonts w:hint="eastAsia" w:ascii="宋体" w:hAnsi="宋体" w:eastAsia="宋体" w:cs="宋体"/>
                <w:color w:val="auto"/>
                <w:sz w:val="21"/>
                <w:szCs w:val="21"/>
                <w:highlight w:val="none"/>
              </w:rPr>
              <w:t>不合格的或未提供的不得分。</w:t>
            </w:r>
          </w:p>
        </w:tc>
        <w:tc>
          <w:tcPr>
            <w:tcW w:w="926" w:type="pct"/>
            <w:tcBorders>
              <w:top w:val="single" w:color="auto" w:sz="4" w:space="0"/>
              <w:left w:val="single" w:color="auto" w:sz="4" w:space="0"/>
              <w:bottom w:val="single" w:color="auto" w:sz="4" w:space="0"/>
              <w:right w:val="single" w:color="auto" w:sz="4" w:space="0"/>
            </w:tcBorders>
            <w:vAlign w:val="center"/>
          </w:tcPr>
          <w:p w14:paraId="3B8A416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25</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25</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25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67755F01">
      <w:pPr>
        <w:spacing w:line="360" w:lineRule="auto"/>
        <w:ind w:firstLine="437"/>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三、无效投标条款</w:t>
      </w:r>
    </w:p>
    <w:p w14:paraId="3F92753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w:t>
      </w:r>
      <w:r>
        <w:rPr>
          <w:rFonts w:hint="eastAsia" w:asciiTheme="minorEastAsia" w:hAnsiTheme="minorEastAsia" w:eastAsiaTheme="minorEastAsia"/>
          <w:color w:val="auto"/>
          <w:sz w:val="24"/>
          <w:highlight w:val="none"/>
          <w:lang w:val="en-US" w:eastAsia="zh-CN"/>
        </w:rPr>
        <w:t>1响应</w:t>
      </w:r>
      <w:r>
        <w:rPr>
          <w:rFonts w:hint="eastAsia" w:asciiTheme="minorEastAsia" w:hAnsiTheme="minorEastAsia" w:eastAsiaTheme="minorEastAsia"/>
          <w:color w:val="auto"/>
          <w:sz w:val="24"/>
          <w:highlight w:val="none"/>
          <w:lang w:eastAsia="zh-CN"/>
        </w:rPr>
        <w:t>文件有下列情形之一的,其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文件拒收:</w:t>
      </w:r>
    </w:p>
    <w:p w14:paraId="2045E5E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 未在开</w:t>
      </w:r>
      <w:r>
        <w:rPr>
          <w:rFonts w:hint="eastAsia" w:asciiTheme="minorEastAsia" w:hAnsiTheme="minorEastAsia" w:eastAsiaTheme="minorEastAsia"/>
          <w:color w:val="auto"/>
          <w:sz w:val="24"/>
          <w:highlight w:val="none"/>
          <w:lang w:val="en-US" w:eastAsia="zh-CN"/>
        </w:rPr>
        <w:t>启</w:t>
      </w:r>
      <w:r>
        <w:rPr>
          <w:rFonts w:hint="eastAsia" w:asciiTheme="minorEastAsia" w:hAnsiTheme="minorEastAsia" w:eastAsiaTheme="minorEastAsia"/>
          <w:color w:val="auto"/>
          <w:sz w:val="24"/>
          <w:highlight w:val="none"/>
          <w:lang w:eastAsia="zh-CN"/>
        </w:rPr>
        <w:t>截止时间前通过网上招标投标系统递交有效电子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文件的，开标系统不予接收，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将被拒绝。</w:t>
      </w:r>
    </w:p>
    <w:p w14:paraId="6453B1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接到远程解密指令后，须在规定时间内解密。因</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自身原因导致</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文件在规定时间内未能解密、解密失败或解密超时，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文件无效；解密时间：从本项目解密程序开始时计时，至完成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文件解密时间，不得超过</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lang w:eastAsia="zh-CN"/>
        </w:rPr>
        <w:t>分钟，否则</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文件将被拒绝。</w:t>
      </w:r>
    </w:p>
    <w:p w14:paraId="4B3D269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有下列情形之一的,资格审查后其投标作无效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w:t>
      </w:r>
    </w:p>
    <w:p w14:paraId="0EDB4B5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为本项目提供招标代理服务的；</w:t>
      </w:r>
    </w:p>
    <w:p w14:paraId="13A279DB">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与在本项目代理机构存在相互任职或工作的；</w:t>
      </w:r>
    </w:p>
    <w:p w14:paraId="021F73B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与采购人存在利害关系可能影响采购公正性的法人、其他组织或者个人；</w:t>
      </w:r>
    </w:p>
    <w:p w14:paraId="048B3C8A">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公告写明专门面向中小企业采购，投标人提供的货物非中小企业制造的；</w:t>
      </w:r>
    </w:p>
    <w:p w14:paraId="7199FF9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)要求供应商以联合体形式参加采购活动，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非联合体或者联合协议中中小企业合同金额未达到应当达到的比例；</w:t>
      </w:r>
    </w:p>
    <w:p w14:paraId="757CD1A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eastAsia="zh-CN"/>
        </w:rPr>
        <w:t>)要求获得采购合同的供应商向中小企业分包，</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未提供分包意向协议或者分包意向协议中中小企业合同金额未达到应当达到的比例；</w:t>
      </w:r>
    </w:p>
    <w:p w14:paraId="3216F893">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专家无法查看并检验电子</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文件中相关资料的；</w:t>
      </w:r>
    </w:p>
    <w:p w14:paraId="4C66F12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lang w:eastAsia="zh-CN"/>
        </w:rPr>
        <w:t>)联合体</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未提交联合体协议的；</w:t>
      </w:r>
    </w:p>
    <w:p w14:paraId="0A9C22A4">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)责令停产停业的；</w:t>
      </w:r>
    </w:p>
    <w:p w14:paraId="4EADD86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lang w:eastAsia="zh-CN"/>
        </w:rPr>
        <w:t>)暂停或者取消参与政府采购项目资格的；</w:t>
      </w:r>
    </w:p>
    <w:p w14:paraId="4C3B928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单位负责人为同一人或者存在直接控股、管理关系的不同单位的；</w:t>
      </w:r>
    </w:p>
    <w:p w14:paraId="22176784">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基本资格条件和特定资格条件中有一项及以上不符合要求的；</w:t>
      </w:r>
    </w:p>
    <w:p w14:paraId="5C65B4C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单方面出现其他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材料的；</w:t>
      </w:r>
    </w:p>
    <w:p w14:paraId="07094F3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供应商联系人或联系电话相同的，</w:t>
      </w:r>
      <w:r>
        <w:rPr>
          <w:rFonts w:hint="eastAsia" w:asciiTheme="minorEastAsia" w:hAnsiTheme="minorEastAsia" w:eastAsiaTheme="minorEastAsia"/>
          <w:color w:val="auto"/>
          <w:sz w:val="24"/>
          <w:highlight w:val="none"/>
          <w:lang w:eastAsia="zh-CN"/>
        </w:rPr>
        <w:t>由评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委员会否决其</w:t>
      </w:r>
      <w:r>
        <w:rPr>
          <w:rFonts w:hint="eastAsia" w:asciiTheme="minorEastAsia" w:hAnsiTheme="minorEastAsia" w:eastAsiaTheme="minorEastAsia"/>
          <w:color w:val="auto"/>
          <w:sz w:val="24"/>
          <w:highlight w:val="none"/>
          <w:lang w:val="en-US" w:eastAsia="zh-CN"/>
        </w:rPr>
        <w:t>响应，并报告监管部门作不良行为处理和进一步调查；</w:t>
      </w:r>
    </w:p>
    <w:p w14:paraId="446CC0F8">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公告未写明允许采购进口产品，</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所投产品为进口产品的；</w:t>
      </w:r>
    </w:p>
    <w:p w14:paraId="7EFDEAD9">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文件规定的其它无效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情形。</w:t>
      </w:r>
    </w:p>
    <w:p w14:paraId="0CD8B37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 xml:space="preserve">3.3 </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有下列情形之一的,符合性审查后其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w:t>
      </w:r>
    </w:p>
    <w:p w14:paraId="4AC4DB3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文件签字、盖章不全，经评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委员会一致认定对开评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内容有实质性影响；</w:t>
      </w:r>
    </w:p>
    <w:p w14:paraId="103229B7">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(2)未按规定的格式填写导致实质性内容不全以及实质上不响应，或者关键字迹模糊、无法辨认；</w:t>
      </w:r>
    </w:p>
    <w:p w14:paraId="324545C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(3)同一</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提交两个以上不同的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文件或者</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报价，但</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文件规定提交备选方案的除外；</w:t>
      </w:r>
    </w:p>
    <w:p w14:paraId="56117AA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(4)</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文件没有对</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文件的实质性要求和条件作出响应;</w:t>
      </w:r>
    </w:p>
    <w:p w14:paraId="19E824DD">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(5)</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报价超出规定的限价或公布的采购预算的或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报价各项单价高于</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文件给定的单价最高限价；</w:t>
      </w:r>
    </w:p>
    <w:p w14:paraId="44BCB3FC">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(6)不按评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委员会要求澄清、说明或补正的，或者评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委员会根据</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文件的规定对</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文件的计算错误进行修正后，</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不接受修正的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报价的。</w:t>
      </w:r>
    </w:p>
    <w:p w14:paraId="5D428E01">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(7)其它情形，经评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委员会委提出按无效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处理；</w:t>
      </w:r>
    </w:p>
    <w:p w14:paraId="678A346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(8)</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文件含有采购人不能接受的附加条件的；</w:t>
      </w:r>
    </w:p>
    <w:p w14:paraId="777E132F">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(9)</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lang w:eastAsia="zh-CN"/>
        </w:rPr>
        <w:t>文件规定的其它无效</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情形。</w:t>
      </w:r>
    </w:p>
    <w:p w14:paraId="5D33EE1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 xml:space="preserve">3.4 </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有下列情形之一的, 详细评审后其</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按无效处理：</w:t>
      </w:r>
    </w:p>
    <w:p w14:paraId="1845F68E">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(1)</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产品不符合必须强制执行的国家标准的；</w:t>
      </w:r>
    </w:p>
    <w:p w14:paraId="70B24522">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lang w:eastAsia="zh-CN"/>
        </w:rPr>
        <w:t>有串通投标、弄虚作假、行贿等违法行为；</w:t>
      </w:r>
    </w:p>
    <w:p w14:paraId="19EBF405">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(3)</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文件含有违反国家法律、法规的内容，或附有采购人不能接受的条件的；</w:t>
      </w:r>
    </w:p>
    <w:p w14:paraId="3BCDA4D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)拒不确认评</w:t>
      </w:r>
      <w:r>
        <w:rPr>
          <w:rFonts w:hint="eastAsia" w:asciiTheme="minorEastAsia" w:hAnsiTheme="minorEastAsia" w:eastAsiaTheme="minorEastAsia"/>
          <w:color w:val="auto"/>
          <w:sz w:val="24"/>
          <w:highlight w:val="none"/>
          <w:lang w:val="en-US" w:eastAsia="zh-CN"/>
        </w:rPr>
        <w:t>审</w:t>
      </w:r>
      <w:r>
        <w:rPr>
          <w:rFonts w:hint="eastAsia" w:asciiTheme="minorEastAsia" w:hAnsiTheme="minorEastAsia" w:eastAsiaTheme="minorEastAsia"/>
          <w:color w:val="auto"/>
          <w:sz w:val="24"/>
          <w:highlight w:val="none"/>
          <w:lang w:eastAsia="zh-CN"/>
        </w:rPr>
        <w:t>委员会评审修正的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lang w:eastAsia="zh-CN"/>
        </w:rPr>
        <w:t>无效；</w:t>
      </w:r>
    </w:p>
    <w:p w14:paraId="0D423006">
      <w:pPr>
        <w:widowControl/>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7"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7"/>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8" w:name="_Toc9907"/>
      <w:bookmarkStart w:id="39" w:name="_Toc130919120"/>
      <w:bookmarkStart w:id="40" w:name="_Toc28799376"/>
      <w:r>
        <w:rPr>
          <w:rFonts w:hint="eastAsia" w:cs="宋体"/>
          <w:b/>
          <w:bCs/>
          <w:color w:val="auto"/>
          <w:sz w:val="21"/>
          <w:szCs w:val="21"/>
          <w:highlight w:val="none"/>
        </w:rPr>
        <w:t>第一节  合同协议书</w:t>
      </w:r>
      <w:bookmarkEnd w:id="38"/>
      <w:bookmarkEnd w:id="39"/>
      <w:bookmarkEnd w:id="40"/>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 工程名称</w:t>
      </w:r>
      <w:r>
        <w:rPr>
          <w:rFonts w:hint="eastAsia" w:cs="宋体"/>
          <w:color w:val="auto"/>
          <w:sz w:val="21"/>
          <w:szCs w:val="21"/>
          <w:highlight w:val="none"/>
        </w:rPr>
        <w:t>：</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 工程地点：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 工程立项批准文号：</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 资金来源：</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 工程内容：</w:t>
      </w:r>
      <w:r>
        <w:rPr>
          <w:rFonts w:hint="eastAsia" w:cs="宋体"/>
          <w:color w:val="auto"/>
          <w:sz w:val="21"/>
          <w:szCs w:val="21"/>
          <w:highlight w:val="none"/>
          <w:u w:val="single"/>
        </w:rPr>
        <w:t xml:space="preserve">       </w:t>
      </w:r>
      <w:r>
        <w:rPr>
          <w:rFonts w:hint="eastAsia" w:cs="宋体"/>
          <w:bCs/>
          <w:color w:val="auto"/>
          <w:sz w:val="21"/>
          <w:szCs w:val="21"/>
          <w:highlight w:val="none"/>
        </w:rPr>
        <w:t>。</w:t>
      </w:r>
    </w:p>
    <w:p w14:paraId="2BA699E4">
      <w:pPr>
        <w:snapToGrid w:val="0"/>
        <w:spacing w:line="360" w:lineRule="auto"/>
        <w:ind w:firstLine="411" w:firstLineChars="196"/>
        <w:rPr>
          <w:rFonts w:cs="宋体"/>
          <w:bCs/>
          <w:color w:val="auto"/>
          <w:sz w:val="21"/>
          <w:szCs w:val="21"/>
          <w:highlight w:val="none"/>
        </w:rPr>
      </w:pPr>
      <w:r>
        <w:rPr>
          <w:rFonts w:hint="eastAsia" w:cs="宋体"/>
          <w:color w:val="auto"/>
          <w:sz w:val="21"/>
          <w:szCs w:val="21"/>
          <w:highlight w:val="none"/>
        </w:rPr>
        <w:t>群体工程应附《承包人承揽工程项目一览表》（附件1）。</w:t>
      </w:r>
    </w:p>
    <w:p w14:paraId="0068FF65">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6. 工程承包范围：</w:t>
      </w:r>
    </w:p>
    <w:p w14:paraId="42504332">
      <w:pPr>
        <w:snapToGrid w:val="0"/>
        <w:spacing w:line="360" w:lineRule="auto"/>
        <w:ind w:firstLine="405" w:firstLineChars="193"/>
        <w:rPr>
          <w:rFonts w:cs="宋体"/>
          <w:color w:val="auto"/>
          <w:sz w:val="21"/>
          <w:szCs w:val="21"/>
          <w:highlight w:val="none"/>
        </w:rPr>
      </w:pPr>
      <w:r>
        <w:rPr>
          <w:rFonts w:hint="eastAsia" w:cs="宋体"/>
          <w:color w:val="auto"/>
          <w:sz w:val="21"/>
          <w:szCs w:val="21"/>
          <w:highlight w:val="none"/>
          <w:u w:val="single"/>
        </w:rPr>
        <w:t xml:space="preserve">      </w:t>
      </w:r>
    </w:p>
    <w:p w14:paraId="32C3B2C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 </w:t>
      </w:r>
      <w:r>
        <w:rPr>
          <w:rFonts w:hint="eastAsia" w:cs="宋体"/>
          <w:color w:val="auto"/>
          <w:sz w:val="21"/>
          <w:szCs w:val="21"/>
          <w:highlight w:val="none"/>
        </w:rPr>
        <w:t>。</w:t>
      </w:r>
    </w:p>
    <w:p w14:paraId="53E3F618">
      <w:pPr>
        <w:snapToGrid w:val="0"/>
        <w:spacing w:line="360" w:lineRule="auto"/>
        <w:ind w:firstLine="422" w:firstLineChars="200"/>
        <w:rPr>
          <w:rFonts w:cs="宋体"/>
          <w:b/>
          <w:color w:val="auto"/>
          <w:sz w:val="21"/>
          <w:szCs w:val="21"/>
          <w:highlight w:val="none"/>
        </w:rPr>
      </w:pPr>
      <w:bookmarkStart w:id="41" w:name="_Toc351203482"/>
      <w:r>
        <w:rPr>
          <w:rFonts w:hint="eastAsia" w:cs="宋体"/>
          <w:b/>
          <w:color w:val="auto"/>
          <w:sz w:val="21"/>
          <w:szCs w:val="21"/>
          <w:highlight w:val="none"/>
        </w:rPr>
        <w:t>二、合同工期</w:t>
      </w:r>
      <w:bookmarkEnd w:id="41"/>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计划竣工日期：</w:t>
      </w:r>
      <w:r>
        <w:rPr>
          <w:rFonts w:hint="eastAsia" w:cs="宋体"/>
          <w:color w:val="auto"/>
          <w:sz w:val="21"/>
          <w:szCs w:val="21"/>
          <w:highlight w:val="none"/>
          <w:u w:val="single"/>
        </w:rPr>
        <w:t></w:t>
      </w:r>
      <w:r>
        <w:rPr>
          <w:rFonts w:hint="eastAsia" w:cs="宋体"/>
          <w:color w:val="auto"/>
          <w:sz w:val="21"/>
          <w:szCs w:val="21"/>
          <w:highlight w:val="none"/>
        </w:rPr>
        <w:t>年</w:t>
      </w:r>
      <w:r>
        <w:rPr>
          <w:rFonts w:hint="eastAsia" w:cs="宋体"/>
          <w:color w:val="auto"/>
          <w:sz w:val="21"/>
          <w:szCs w:val="21"/>
          <w:highlight w:val="none"/>
          <w:u w:val="single"/>
        </w:rPr>
        <w:t></w:t>
      </w:r>
      <w:r>
        <w:rPr>
          <w:rFonts w:hint="eastAsia" w:cs="宋体"/>
          <w:color w:val="auto"/>
          <w:sz w:val="21"/>
          <w:szCs w:val="21"/>
          <w:highlight w:val="none"/>
        </w:rPr>
        <w:t>月</w:t>
      </w:r>
      <w:r>
        <w:rPr>
          <w:rFonts w:hint="eastAsia" w:cs="宋体"/>
          <w:color w:val="auto"/>
          <w:sz w:val="21"/>
          <w:szCs w:val="21"/>
          <w:highlight w:val="none"/>
          <w:u w:val="single"/>
        </w:rPr>
        <w:t></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rPr>
        <w:t></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2" w:name="_Toc351203483"/>
      <w:r>
        <w:rPr>
          <w:rFonts w:hint="eastAsia" w:cs="宋体"/>
          <w:b/>
          <w:color w:val="auto"/>
          <w:sz w:val="21"/>
          <w:szCs w:val="21"/>
          <w:highlight w:val="none"/>
        </w:rPr>
        <w:t>三、质量标准</w:t>
      </w:r>
      <w:bookmarkEnd w:id="42"/>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3" w:name="_Toc351203484"/>
      <w:r>
        <w:rPr>
          <w:rFonts w:hint="eastAsia" w:cs="宋体"/>
          <w:b/>
          <w:color w:val="auto"/>
          <w:sz w:val="21"/>
          <w:szCs w:val="21"/>
          <w:highlight w:val="none"/>
        </w:rPr>
        <w:t>四、签约合同价与合同价格形式</w:t>
      </w:r>
      <w:bookmarkEnd w:id="43"/>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5E0595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其中：</w:t>
      </w:r>
    </w:p>
    <w:p w14:paraId="6A1C6D5F">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（1）安全文明施工费：</w:t>
      </w:r>
    </w:p>
    <w:p w14:paraId="097C8F65">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010434C5">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（2）材料和工程设备暂估价金额：</w:t>
      </w:r>
    </w:p>
    <w:p w14:paraId="274819E3">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157C4F6">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（3）专业工程暂估价金额：</w:t>
      </w:r>
    </w:p>
    <w:p w14:paraId="4BCBC09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13301707">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（4）暂列金额：</w:t>
      </w:r>
    </w:p>
    <w:p w14:paraId="5E4F4070">
      <w:pPr>
        <w:snapToGrid w:val="0"/>
        <w:spacing w:line="360" w:lineRule="auto"/>
        <w:ind w:firstLine="945" w:firstLineChars="4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合同价格形式：</w:t>
      </w:r>
      <w:r>
        <w:rPr>
          <w:rFonts w:hint="eastAsia" w:cs="宋体"/>
          <w:color w:val="auto"/>
          <w:sz w:val="21"/>
          <w:szCs w:val="21"/>
          <w:highlight w:val="none"/>
          <w:u w:val="singl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4" w:name="_Toc351203485"/>
      <w:r>
        <w:rPr>
          <w:rFonts w:hint="eastAsia" w:cs="宋体"/>
          <w:b/>
          <w:color w:val="auto"/>
          <w:sz w:val="21"/>
          <w:szCs w:val="21"/>
          <w:highlight w:val="none"/>
        </w:rPr>
        <w:t>五、</w:t>
      </w:r>
      <w:bookmarkEnd w:id="44"/>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5" w:name="_Toc351203486"/>
      <w:r>
        <w:rPr>
          <w:rFonts w:hint="eastAsia" w:cs="宋体"/>
          <w:b/>
          <w:color w:val="auto"/>
          <w:sz w:val="21"/>
          <w:szCs w:val="21"/>
          <w:highlight w:val="none"/>
        </w:rPr>
        <w:t>六、合同文件构成</w:t>
      </w:r>
      <w:bookmarkEnd w:id="45"/>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（1）中标通知书（如果有）；</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（2）投标函及其附录（如果有）；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6" w:name="_Toc351203487"/>
      <w:r>
        <w:rPr>
          <w:rFonts w:hint="eastAsia" w:cs="宋体"/>
          <w:b/>
          <w:color w:val="auto"/>
          <w:sz w:val="21"/>
          <w:szCs w:val="21"/>
          <w:highlight w:val="none"/>
        </w:rPr>
        <w:t>七、承诺</w:t>
      </w:r>
      <w:bookmarkEnd w:id="46"/>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36089B8A">
      <w:pPr>
        <w:snapToGrid w:val="0"/>
        <w:spacing w:line="360" w:lineRule="auto"/>
        <w:ind w:firstLine="422" w:firstLineChars="200"/>
        <w:rPr>
          <w:rFonts w:cs="宋体"/>
          <w:b/>
          <w:color w:val="auto"/>
          <w:sz w:val="21"/>
          <w:szCs w:val="21"/>
          <w:highlight w:val="none"/>
        </w:rPr>
      </w:pPr>
      <w:bookmarkStart w:id="47" w:name="_Toc351203488"/>
      <w:r>
        <w:rPr>
          <w:rFonts w:hint="eastAsia" w:cs="宋体"/>
          <w:b/>
          <w:color w:val="auto"/>
          <w:sz w:val="21"/>
          <w:szCs w:val="21"/>
          <w:highlight w:val="none"/>
        </w:rPr>
        <w:t>八、词语含义</w:t>
      </w:r>
      <w:bookmarkEnd w:id="47"/>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48" w:name="_Toc351203489"/>
      <w:r>
        <w:rPr>
          <w:rFonts w:hint="eastAsia" w:cs="宋体"/>
          <w:b/>
          <w:color w:val="auto"/>
          <w:sz w:val="21"/>
          <w:szCs w:val="21"/>
          <w:highlight w:val="none"/>
        </w:rPr>
        <w:t>九、签订时间</w:t>
      </w:r>
      <w:bookmarkEnd w:id="48"/>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49" w:name="_Toc351203490"/>
      <w:r>
        <w:rPr>
          <w:rFonts w:hint="eastAsia" w:cs="宋体"/>
          <w:b/>
          <w:color w:val="auto"/>
          <w:sz w:val="21"/>
          <w:szCs w:val="21"/>
          <w:highlight w:val="none"/>
        </w:rPr>
        <w:t>十、签订地点</w:t>
      </w:r>
      <w:bookmarkEnd w:id="49"/>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0" w:name="_Toc351203491"/>
      <w:r>
        <w:rPr>
          <w:rFonts w:hint="eastAsia" w:cs="宋体"/>
          <w:b/>
          <w:color w:val="auto"/>
          <w:sz w:val="21"/>
          <w:szCs w:val="21"/>
          <w:highlight w:val="none"/>
        </w:rPr>
        <w:t>十一、补充协议</w:t>
      </w:r>
      <w:bookmarkEnd w:id="50"/>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1" w:name="_Toc351203492"/>
      <w:r>
        <w:rPr>
          <w:rFonts w:hint="eastAsia" w:cs="宋体"/>
          <w:b/>
          <w:color w:val="auto"/>
          <w:sz w:val="21"/>
          <w:szCs w:val="21"/>
          <w:highlight w:val="none"/>
        </w:rPr>
        <w:t>十二、合同生效</w:t>
      </w:r>
      <w:bookmarkEnd w:id="51"/>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2" w:name="_Toc351203493"/>
      <w:r>
        <w:rPr>
          <w:rFonts w:hint="eastAsia" w:cs="宋体"/>
          <w:b/>
          <w:color w:val="auto"/>
          <w:sz w:val="21"/>
          <w:szCs w:val="21"/>
          <w:highlight w:val="none"/>
        </w:rPr>
        <w:t>十三、合同份数</w:t>
      </w:r>
      <w:bookmarkEnd w:id="52"/>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3" w:name="_Toc130919121"/>
      <w:bookmarkStart w:id="54" w:name="_Toc30550"/>
      <w:bookmarkStart w:id="55" w:name="_Toc28799377"/>
      <w:r>
        <w:rPr>
          <w:rFonts w:hint="eastAsia" w:ascii="等线" w:hAnsi="等线" w:eastAsia="等线" w:cs="@仿宋_GB2312"/>
          <w:b/>
          <w:color w:val="auto"/>
          <w:kern w:val="2"/>
          <w:sz w:val="24"/>
          <w:highlight w:val="none"/>
        </w:rPr>
        <w:t>第二节  通用合同条款</w:t>
      </w:r>
      <w:bookmarkEnd w:id="53"/>
      <w:bookmarkEnd w:id="54"/>
      <w:bookmarkEnd w:id="55"/>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6" w:name="_Toc130919122"/>
      <w:bookmarkStart w:id="57" w:name="_Toc28799378"/>
      <w:bookmarkStart w:id="58" w:name="_Toc31931"/>
      <w:r>
        <w:rPr>
          <w:rFonts w:hint="eastAsia" w:ascii="等线" w:hAnsi="等线" w:eastAsia="等线" w:cs="@仿宋_GB2312"/>
          <w:b/>
          <w:color w:val="auto"/>
          <w:kern w:val="2"/>
          <w:sz w:val="24"/>
          <w:highlight w:val="none"/>
        </w:rPr>
        <w:t>第三节  专用合同条款</w:t>
      </w:r>
      <w:bookmarkEnd w:id="56"/>
      <w:bookmarkEnd w:id="57"/>
      <w:bookmarkEnd w:id="58"/>
    </w:p>
    <w:p w14:paraId="0971EF87">
      <w:pPr>
        <w:snapToGrid w:val="0"/>
        <w:spacing w:before="312" w:beforeLines="100" w:after="312" w:afterLines="100" w:line="360" w:lineRule="auto"/>
        <w:jc w:val="center"/>
        <w:outlineLvl w:val="2"/>
        <w:rPr>
          <w:rFonts w:cs="宋体"/>
          <w:color w:val="auto"/>
          <w:sz w:val="21"/>
          <w:szCs w:val="21"/>
          <w:highlight w:val="none"/>
        </w:rPr>
      </w:pPr>
      <w:bookmarkStart w:id="59" w:name="_Toc351203633"/>
      <w:r>
        <w:rPr>
          <w:rFonts w:hint="eastAsia" w:cs="宋体"/>
          <w:color w:val="auto"/>
          <w:sz w:val="21"/>
          <w:szCs w:val="21"/>
          <w:highlight w:val="none"/>
        </w:rPr>
        <w:t>专用合同条款数据表</w:t>
      </w:r>
    </w:p>
    <w:p w14:paraId="7A3B92A1">
      <w:pPr>
        <w:pStyle w:val="21"/>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03DA88A7">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 xml:space="preserve">发包人提供资金来源证明的期限要求：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不提供</w:t>
            </w:r>
            <w:r>
              <w:rPr>
                <w:rFonts w:hint="eastAsia" w:cs="宋体"/>
                <w:bCs/>
                <w:color w:val="auto"/>
                <w:sz w:val="21"/>
                <w:szCs w:val="21"/>
                <w:highlight w:val="none"/>
                <w:u w:val="single"/>
              </w:rPr>
              <w:t xml:space="preserve">  </w:t>
            </w:r>
          </w:p>
          <w:p w14:paraId="3B26F560">
            <w:pPr>
              <w:snapToGrid w:val="0"/>
              <w:spacing w:line="360" w:lineRule="auto"/>
              <w:rPr>
                <w:rFonts w:cs="宋体"/>
                <w:bCs/>
                <w:color w:val="auto"/>
                <w:sz w:val="21"/>
                <w:szCs w:val="21"/>
                <w:highlight w:val="none"/>
              </w:rPr>
            </w:pPr>
            <w:r>
              <w:rPr>
                <w:rFonts w:hint="eastAsia" w:cs="宋体"/>
                <w:bCs/>
                <w:color w:val="auto"/>
                <w:sz w:val="21"/>
                <w:szCs w:val="21"/>
                <w:highlight w:val="none"/>
              </w:rPr>
              <w:t xml:space="preserve">发包人是否提供支付担保：  </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发包人提供支付担保的形式：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rPr>
              <w:t xml:space="preserve">   </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rPr>
              <w:t xml:space="preserve">    </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0DE36AE4">
            <w:pPr>
              <w:snapToGrid w:val="0"/>
              <w:spacing w:line="360" w:lineRule="auto"/>
              <w:rPr>
                <w:rFonts w:cs="宋体"/>
                <w:bCs/>
                <w:color w:val="auto"/>
                <w:sz w:val="21"/>
                <w:szCs w:val="21"/>
                <w:highlight w:val="none"/>
              </w:rPr>
            </w:pPr>
            <w:r>
              <w:rPr>
                <w:rFonts w:hint="eastAsia" w:cs="宋体"/>
                <w:bCs/>
                <w:color w:val="auto"/>
                <w:sz w:val="21"/>
                <w:szCs w:val="21"/>
                <w:highlight w:val="none"/>
              </w:rPr>
              <w:t>承包人是否提供履约保证金：</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670FF49">
            <w:pPr>
              <w:snapToGrid w:val="0"/>
              <w:spacing w:line="360" w:lineRule="auto"/>
              <w:rPr>
                <w:rFonts w:cs="宋体"/>
                <w:bCs/>
                <w:color w:val="auto"/>
                <w:sz w:val="21"/>
                <w:szCs w:val="21"/>
                <w:highlight w:val="none"/>
              </w:rPr>
            </w:pPr>
            <w:r>
              <w:rPr>
                <w:rFonts w:hint="eastAsia" w:cs="宋体"/>
                <w:bCs/>
                <w:color w:val="auto"/>
                <w:sz w:val="21"/>
                <w:szCs w:val="21"/>
                <w:highlight w:val="none"/>
              </w:rPr>
              <w:t>承包人提供履约保证金的形式：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E6BD334">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履约保证金的金额：中标合同金额的</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7541A5D">
            <w:pPr>
              <w:snapToGrid w:val="0"/>
              <w:spacing w:line="360" w:lineRule="auto"/>
              <w:rPr>
                <w:rFonts w:cs="宋体"/>
                <w:bCs/>
                <w:color w:val="auto"/>
                <w:sz w:val="21"/>
                <w:szCs w:val="21"/>
                <w:highlight w:val="none"/>
              </w:rPr>
            </w:pPr>
            <w:r>
              <w:rPr>
                <w:rFonts w:hint="eastAsia" w:cs="宋体"/>
                <w:bCs/>
                <w:color w:val="auto"/>
                <w:sz w:val="21"/>
                <w:szCs w:val="21"/>
                <w:highlight w:val="none"/>
              </w:rPr>
              <w:t>履约保证金提交期限的要求：签订合同前。</w:t>
            </w:r>
          </w:p>
          <w:p w14:paraId="497622F6">
            <w:pPr>
              <w:snapToGrid w:val="0"/>
              <w:spacing w:line="360" w:lineRule="auto"/>
              <w:rPr>
                <w:rFonts w:cs="宋体"/>
                <w:bCs/>
                <w:color w:val="auto"/>
                <w:kern w:val="2"/>
                <w:sz w:val="21"/>
                <w:szCs w:val="21"/>
                <w:highlight w:val="none"/>
              </w:rPr>
            </w:pPr>
            <w:r>
              <w:rPr>
                <w:rFonts w:hint="eastAsia" w:cs="宋体"/>
                <w:bCs/>
                <w:color w:val="auto"/>
                <w:sz w:val="21"/>
                <w:szCs w:val="21"/>
                <w:highlight w:val="none"/>
              </w:rPr>
              <w:t>履约保证金退还时限：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5C0F339D">
            <w:pPr>
              <w:snapToGrid w:val="0"/>
              <w:spacing w:line="360" w:lineRule="auto"/>
              <w:rPr>
                <w:rFonts w:cs="宋体"/>
                <w:bCs/>
                <w:color w:val="auto"/>
                <w:sz w:val="21"/>
                <w:szCs w:val="21"/>
                <w:highlight w:val="none"/>
              </w:rPr>
            </w:pPr>
            <w:r>
              <w:rPr>
                <w:rFonts w:hint="eastAsia" w:cs="宋体"/>
                <w:bCs/>
                <w:color w:val="auto"/>
                <w:sz w:val="21"/>
                <w:szCs w:val="21"/>
                <w:highlight w:val="none"/>
              </w:rPr>
              <w:t>5.1.1 特殊质量标准和要求：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1D29CB07">
            <w:pPr>
              <w:snapToGrid w:val="0"/>
              <w:spacing w:line="360" w:lineRule="auto"/>
              <w:rPr>
                <w:rFonts w:cs="宋体"/>
                <w:bCs/>
                <w:color w:val="auto"/>
                <w:sz w:val="21"/>
                <w:szCs w:val="21"/>
                <w:highlight w:val="none"/>
              </w:rPr>
            </w:pPr>
            <w:r>
              <w:rPr>
                <w:rFonts w:hint="eastAsia" w:cs="宋体"/>
                <w:bCs/>
                <w:color w:val="auto"/>
                <w:sz w:val="21"/>
                <w:szCs w:val="21"/>
                <w:highlight w:val="none"/>
              </w:rPr>
              <w:t>关于工程奖项的约定：</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227072B">
            <w:pPr>
              <w:snapToGrid w:val="0"/>
              <w:spacing w:line="360" w:lineRule="auto"/>
              <w:rPr>
                <w:rFonts w:cs="宋体"/>
                <w:bCs/>
                <w:color w:val="auto"/>
                <w:sz w:val="21"/>
                <w:szCs w:val="21"/>
                <w:highlight w:val="none"/>
              </w:rPr>
            </w:pPr>
            <w:r>
              <w:rPr>
                <w:rFonts w:hint="eastAsia" w:cs="宋体"/>
                <w:bCs/>
                <w:color w:val="auto"/>
                <w:sz w:val="21"/>
                <w:szCs w:val="21"/>
                <w:highlight w:val="none"/>
              </w:rPr>
              <w:t>关于建造要求：</w:t>
            </w:r>
          </w:p>
          <w:p w14:paraId="42F846BA">
            <w:pPr>
              <w:snapToGrid w:val="0"/>
              <w:spacing w:line="360" w:lineRule="auto"/>
              <w:rPr>
                <w:rFonts w:cs="宋体"/>
                <w:bCs/>
                <w:color w:val="auto"/>
                <w:sz w:val="21"/>
                <w:szCs w:val="21"/>
                <w:highlight w:val="none"/>
              </w:rPr>
            </w:pPr>
            <w:r>
              <w:rPr>
                <w:rFonts w:hint="eastAsia" w:cs="宋体"/>
                <w:bCs/>
                <w:color w:val="auto"/>
                <w:sz w:val="21"/>
                <w:szCs w:val="21"/>
                <w:highlight w:val="none"/>
              </w:rPr>
              <w:t>（1）绿色建筑等级要求：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357D0AF9">
            <w:pPr>
              <w:snapToGrid w:val="0"/>
              <w:spacing w:line="360" w:lineRule="auto"/>
              <w:rPr>
                <w:rFonts w:cs="宋体"/>
                <w:bCs/>
                <w:color w:val="auto"/>
                <w:sz w:val="21"/>
                <w:szCs w:val="21"/>
                <w:highlight w:val="none"/>
              </w:rPr>
            </w:pPr>
            <w:r>
              <w:rPr>
                <w:rFonts w:hint="eastAsia" w:cs="宋体"/>
                <w:bCs/>
                <w:color w:val="auto"/>
                <w:sz w:val="21"/>
                <w:szCs w:val="21"/>
                <w:highlight w:val="none"/>
              </w:rPr>
              <w:t>（2）智慧工地管理要求：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6D37B22E">
            <w:pPr>
              <w:snapToGrid w:val="0"/>
              <w:spacing w:line="360" w:lineRule="auto"/>
              <w:rPr>
                <w:rFonts w:cs="宋体"/>
                <w:bCs/>
                <w:color w:val="auto"/>
                <w:sz w:val="21"/>
                <w:szCs w:val="21"/>
                <w:highlight w:val="none"/>
              </w:rPr>
            </w:pPr>
            <w:r>
              <w:rPr>
                <w:rFonts w:hint="eastAsia" w:cs="宋体"/>
                <w:bCs/>
                <w:color w:val="auto"/>
                <w:sz w:val="21"/>
                <w:szCs w:val="21"/>
                <w:highlight w:val="none"/>
              </w:rPr>
              <w:t>（3）建筑垃圾减量化目标：</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090B6EA0">
            <w:pPr>
              <w:snapToGrid w:val="0"/>
              <w:spacing w:line="360" w:lineRule="auto"/>
              <w:rPr>
                <w:rFonts w:cs="宋体"/>
                <w:bCs/>
                <w:color w:val="auto"/>
                <w:sz w:val="21"/>
                <w:szCs w:val="21"/>
                <w:highlight w:val="none"/>
              </w:rPr>
            </w:pPr>
            <w:r>
              <w:rPr>
                <w:rFonts w:hint="eastAsia" w:cs="宋体"/>
                <w:bCs/>
                <w:color w:val="auto"/>
                <w:sz w:val="21"/>
                <w:szCs w:val="21"/>
                <w:highlight w:val="none"/>
              </w:rPr>
              <w:t>（4）装配式建筑装配率要求：</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0049A585">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3BA43C8A">
            <w:pPr>
              <w:pageBreakBefore w:val="0"/>
              <w:kinsoku/>
              <w:wordWrap/>
              <w:topLinePunct w:val="0"/>
              <w:bidi w:val="0"/>
              <w:snapToGrid w:val="0"/>
              <w:spacing w:beforeAutospacing="0" w:line="400" w:lineRule="exact"/>
              <w:rPr>
                <w:rFonts w:hint="eastAsia" w:ascii="宋体" w:hAnsi="宋体" w:eastAsia="宋体" w:cs="宋体"/>
                <w:bCs/>
                <w:color w:val="auto"/>
                <w:kern w:val="2"/>
                <w:sz w:val="21"/>
                <w:szCs w:val="21"/>
                <w:highlight w:val="none"/>
                <w:u w:val="single"/>
              </w:rPr>
            </w:pPr>
            <w:r>
              <w:rPr>
                <w:rFonts w:hint="eastAsia" w:cs="宋体"/>
                <w:bCs/>
                <w:color w:val="auto"/>
                <w:kern w:val="2"/>
                <w:sz w:val="21"/>
                <w:szCs w:val="21"/>
                <w:highlight w:val="none"/>
              </w:rPr>
              <w:t>因承包人原因造成工期延误，逾期竣工违约金的计算方法为：</w:t>
            </w:r>
            <w:r>
              <w:rPr>
                <w:rFonts w:hint="eastAsia" w:cs="宋体"/>
                <w:bCs/>
                <w:color w:val="auto"/>
                <w:kern w:val="2"/>
                <w:sz w:val="21"/>
                <w:szCs w:val="21"/>
                <w:highlight w:val="none"/>
                <w:u w:val="single"/>
              </w:rPr>
              <w:t>具体开工时间以</w:t>
            </w:r>
            <w:r>
              <w:rPr>
                <w:rFonts w:hint="eastAsia" w:cs="宋体"/>
                <w:bCs/>
                <w:color w:val="auto"/>
                <w:kern w:val="2"/>
                <w:sz w:val="21"/>
                <w:szCs w:val="21"/>
                <w:highlight w:val="none"/>
                <w:u w:val="single"/>
                <w:lang w:val="en-US" w:eastAsia="zh-CN"/>
              </w:rPr>
              <w:t>发包人</w:t>
            </w:r>
            <w:r>
              <w:rPr>
                <w:rFonts w:hint="eastAsia" w:cs="宋体"/>
                <w:bCs/>
                <w:color w:val="auto"/>
                <w:kern w:val="2"/>
                <w:sz w:val="21"/>
                <w:szCs w:val="21"/>
                <w:highlight w:val="none"/>
                <w:u w:val="single"/>
              </w:rPr>
              <w:t>通知时间为准</w:t>
            </w:r>
            <w:r>
              <w:rPr>
                <w:rFonts w:hint="eastAsia" w:ascii="宋体" w:hAnsi="宋体" w:eastAsia="宋体" w:cs="宋体"/>
                <w:bCs/>
                <w:color w:val="auto"/>
                <w:kern w:val="2"/>
                <w:sz w:val="21"/>
                <w:szCs w:val="21"/>
                <w:highlight w:val="none"/>
                <w:u w:val="single"/>
              </w:rPr>
              <w:t>。成交单位按合同工期要求，每延迟一天，按5000元/天处以违约金，从工程结算款中扣除。如延误工期超出合同工期50%的，不予支付工程款。如因</w:t>
            </w:r>
            <w:r>
              <w:rPr>
                <w:rFonts w:hint="eastAsia" w:ascii="宋体" w:hAnsi="宋体" w:eastAsia="宋体" w:cs="宋体"/>
                <w:bCs/>
                <w:color w:val="auto"/>
                <w:kern w:val="2"/>
                <w:sz w:val="21"/>
                <w:szCs w:val="21"/>
                <w:highlight w:val="none"/>
                <w:u w:val="single"/>
                <w:lang w:val="en-US" w:eastAsia="zh-CN"/>
              </w:rPr>
              <w:t>采购人原因造成</w:t>
            </w:r>
            <w:r>
              <w:rPr>
                <w:rFonts w:hint="eastAsia" w:ascii="宋体" w:hAnsi="宋体" w:eastAsia="宋体" w:cs="宋体"/>
                <w:bCs/>
                <w:color w:val="auto"/>
                <w:kern w:val="2"/>
                <w:sz w:val="21"/>
                <w:szCs w:val="21"/>
                <w:highlight w:val="none"/>
                <w:u w:val="single"/>
              </w:rPr>
              <w:t>工期予以顺延，具体以实际发生时间为依据。</w:t>
            </w:r>
          </w:p>
          <w:p w14:paraId="7138D58C">
            <w:pPr>
              <w:pageBreakBefore w:val="0"/>
              <w:kinsoku/>
              <w:wordWrap/>
              <w:topLinePunct w:val="0"/>
              <w:bidi w:val="0"/>
              <w:snapToGrid w:val="0"/>
              <w:spacing w:beforeAutospacing="0" w:line="400" w:lineRule="exact"/>
              <w:rPr>
                <w:rFonts w:cs="宋体"/>
                <w:bCs/>
                <w:color w:val="auto"/>
                <w:kern w:val="2"/>
                <w:sz w:val="21"/>
                <w:szCs w:val="21"/>
                <w:highlight w:val="none"/>
              </w:rPr>
            </w:pPr>
            <w:r>
              <w:rPr>
                <w:rFonts w:hint="eastAsia" w:cs="宋体"/>
                <w:bCs/>
                <w:color w:val="auto"/>
                <w:kern w:val="2"/>
                <w:sz w:val="21"/>
                <w:szCs w:val="21"/>
                <w:highlight w:val="none"/>
              </w:rPr>
              <w:t>因承包人原因造成工期延误，逾期竣工违约金的上限：</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cs="宋体"/>
                <w:color w:val="auto"/>
                <w:sz w:val="21"/>
                <w:szCs w:val="21"/>
                <w:highlight w:val="none"/>
              </w:rPr>
              <w:t>提前竣工的奖励：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pStyle w:val="33"/>
              <w:tabs>
                <w:tab w:val="clear" w:pos="4153"/>
                <w:tab w:val="clear" w:pos="8306"/>
              </w:tabs>
              <w:spacing w:line="360" w:lineRule="auto"/>
              <w:rPr>
                <w:rFonts w:cs="宋体"/>
                <w:bCs/>
                <w:color w:val="auto"/>
                <w:kern w:val="2"/>
                <w:sz w:val="21"/>
                <w:szCs w:val="21"/>
                <w:highlight w:val="none"/>
              </w:rPr>
            </w:pPr>
            <w:r>
              <w:rPr>
                <w:rFonts w:hint="eastAsia" w:cs="宋体"/>
                <w:bCs/>
                <w:color w:val="auto"/>
                <w:kern w:val="2"/>
                <w:sz w:val="21"/>
                <w:szCs w:val="21"/>
                <w:highlight w:val="none"/>
              </w:rPr>
              <w:t>市场价格波动是否调整合同价格的约定：</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u w:val="single"/>
                <w:lang w:val="en-US" w:eastAsia="zh-CN"/>
              </w:rPr>
              <w:t>不调整</w:t>
            </w:r>
            <w:r>
              <w:rPr>
                <w:rFonts w:hint="eastAsia" w:cs="宋体"/>
                <w:bCs/>
                <w:color w:val="auto"/>
                <w:kern w:val="2"/>
                <w:sz w:val="21"/>
                <w:szCs w:val="21"/>
                <w:highlight w:val="none"/>
                <w:u w:val="single"/>
              </w:rPr>
              <w:t xml:space="preserve"> </w:t>
            </w:r>
            <w:r>
              <w:rPr>
                <w:rFonts w:hint="eastAsia" w:cs="宋体"/>
                <w:bCs/>
                <w:color w:val="auto"/>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2"/>
              </w:numPr>
              <w:snapToGrid w:val="0"/>
              <w:spacing w:line="360" w:lineRule="auto"/>
              <w:jc w:val="center"/>
              <w:rPr>
                <w:rFonts w:cs="宋体"/>
                <w:bCs/>
                <w:color w:val="auto"/>
                <w:sz w:val="21"/>
                <w:szCs w:val="21"/>
                <w:highlight w:val="none"/>
              </w:rPr>
            </w:pPr>
          </w:p>
        </w:tc>
        <w:tc>
          <w:tcPr>
            <w:tcW w:w="1111" w:type="dxa"/>
            <w:vAlign w:val="center"/>
          </w:tcPr>
          <w:p w14:paraId="06DF4587">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51D62FA7">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合同价格形式</w:t>
            </w:r>
          </w:p>
          <w:p w14:paraId="004F293E">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(1)单价合同。</w:t>
            </w:r>
          </w:p>
          <w:p w14:paraId="0DD7DCBA">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综合单价包含的风险范围：</w:t>
            </w:r>
            <w:r>
              <w:rPr>
                <w:rFonts w:hint="eastAsia" w:ascii="宋体" w:hAnsi="宋体" w:eastAsia="宋体" w:cs="宋体"/>
                <w:color w:val="auto"/>
                <w:sz w:val="21"/>
                <w:szCs w:val="21"/>
                <w:highlight w:val="none"/>
                <w:u w:val="single"/>
              </w:rPr>
              <w:t>隐含于已标价工程量清单综合单价中，用于化解发承包双方在工程合同中约定内容和范围内的市场价格波动风险的费用。综合单价包括为完成本项目所需要的一切费用,包括但不限于人工费、材料费、施工机械费、管理费、利润、风险费用、总包管理费、赶工措施费、相关交易费及完成本工程</w:t>
            </w:r>
            <w:r>
              <w:rPr>
                <w:rFonts w:hint="eastAsia" w:cs="宋体"/>
                <w:color w:val="auto"/>
                <w:sz w:val="21"/>
                <w:szCs w:val="21"/>
                <w:highlight w:val="none"/>
                <w:u w:val="single"/>
                <w:lang w:val="en-US" w:eastAsia="zh-CN"/>
              </w:rPr>
              <w:t>招标</w:t>
            </w:r>
            <w:r>
              <w:rPr>
                <w:rFonts w:hint="eastAsia" w:ascii="宋体" w:hAnsi="宋体" w:eastAsia="宋体" w:cs="宋体"/>
                <w:color w:val="auto"/>
                <w:sz w:val="21"/>
                <w:szCs w:val="21"/>
                <w:highlight w:val="none"/>
                <w:u w:val="single"/>
              </w:rPr>
              <w:t>文件及合同条款内容等所有费用。</w:t>
            </w:r>
          </w:p>
          <w:p w14:paraId="7AD0FBB6">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风险费用的计算方法：</w:t>
            </w:r>
            <w:r>
              <w:rPr>
                <w:rFonts w:hint="eastAsia" w:ascii="宋体" w:hAnsi="宋体" w:eastAsia="宋体" w:cs="宋体"/>
                <w:bCs/>
                <w:color w:val="auto"/>
                <w:sz w:val="21"/>
                <w:szCs w:val="21"/>
                <w:highlight w:val="none"/>
                <w:u w:val="single"/>
              </w:rPr>
              <w:t>承包人自行考虑，包含在报价中</w:t>
            </w:r>
            <w:r>
              <w:rPr>
                <w:rFonts w:hint="eastAsia" w:cs="宋体"/>
                <w:bCs/>
                <w:color w:val="auto"/>
                <w:sz w:val="21"/>
                <w:szCs w:val="21"/>
                <w:highlight w:val="none"/>
              </w:rPr>
              <w:t>。</w:t>
            </w:r>
          </w:p>
          <w:p w14:paraId="33334940">
            <w:pPr>
              <w:pStyle w:val="33"/>
              <w:pageBreakBefore w:val="0"/>
              <w:tabs>
                <w:tab w:val="clear" w:pos="4153"/>
                <w:tab w:val="clear" w:pos="8306"/>
              </w:tabs>
              <w:kinsoku/>
              <w:wordWrap/>
              <w:topLinePunct w:val="0"/>
              <w:bidi w:val="0"/>
              <w:spacing w:beforeAutospacing="0" w:line="400" w:lineRule="exact"/>
              <w:rPr>
                <w:rFonts w:hint="eastAsia" w:ascii="宋体" w:hAnsi="宋体" w:eastAsia="宋体" w:cs="宋体"/>
                <w:bCs/>
                <w:color w:val="auto"/>
                <w:sz w:val="21"/>
                <w:szCs w:val="21"/>
                <w:highlight w:val="none"/>
                <w:u w:val="single"/>
              </w:rPr>
            </w:pPr>
            <w:r>
              <w:rPr>
                <w:rFonts w:hint="eastAsia" w:cs="宋体"/>
                <w:bCs/>
                <w:color w:val="auto"/>
                <w:sz w:val="21"/>
                <w:szCs w:val="21"/>
                <w:highlight w:val="none"/>
              </w:rPr>
              <w:t>风险范围以外合同价格的调整方法：</w:t>
            </w:r>
            <w:r>
              <w:rPr>
                <w:rFonts w:hint="eastAsia" w:ascii="宋体" w:hAnsi="宋体" w:eastAsia="宋体" w:cs="宋体"/>
                <w:bCs/>
                <w:color w:val="auto"/>
                <w:sz w:val="21"/>
                <w:szCs w:val="21"/>
                <w:highlight w:val="none"/>
                <w:u w:val="single"/>
              </w:rPr>
              <w:t>按照国家级省市政策要求。</w:t>
            </w:r>
          </w:p>
          <w:p w14:paraId="25C1DF7E">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(2)总价合同。</w:t>
            </w:r>
          </w:p>
          <w:p w14:paraId="4731BBEC">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总价包含的风险范围：</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p>
          <w:p w14:paraId="64809B9A">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风险费用的计算方法：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46ED796">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风险范围以外合同价格的调整方法：</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2BD3762B">
            <w:pPr>
              <w:pStyle w:val="33"/>
              <w:pageBreakBefore w:val="0"/>
              <w:tabs>
                <w:tab w:val="clear" w:pos="4153"/>
                <w:tab w:val="clear" w:pos="8306"/>
              </w:tabs>
              <w:kinsoku/>
              <w:wordWrap/>
              <w:topLinePunct w:val="0"/>
              <w:bidi w:val="0"/>
              <w:spacing w:beforeAutospacing="0" w:line="400" w:lineRule="exact"/>
              <w:rPr>
                <w:rFonts w:cs="宋体"/>
                <w:bCs/>
                <w:color w:val="auto"/>
                <w:sz w:val="21"/>
                <w:szCs w:val="21"/>
                <w:highlight w:val="none"/>
              </w:rPr>
            </w:pPr>
            <w:r>
              <w:rPr>
                <w:rFonts w:hint="eastAsia" w:cs="宋体"/>
                <w:bCs/>
                <w:color w:val="auto"/>
                <w:sz w:val="21"/>
                <w:szCs w:val="21"/>
                <w:highlight w:val="none"/>
              </w:rPr>
              <w:t>（3）其他价格方式：</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79585596">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 xml:space="preserve">12.2.1 </w:t>
            </w:r>
          </w:p>
        </w:tc>
        <w:tc>
          <w:tcPr>
            <w:tcW w:w="7304" w:type="dxa"/>
            <w:tcBorders>
              <w:bottom w:val="single" w:color="auto" w:sz="4" w:space="0"/>
            </w:tcBorders>
            <w:vAlign w:val="center"/>
          </w:tcPr>
          <w:p w14:paraId="31FA45E9">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预付款的支付</w:t>
            </w:r>
          </w:p>
          <w:p w14:paraId="1430674D">
            <w:pPr>
              <w:pageBreakBefore w:val="0"/>
              <w:kinsoku/>
              <w:wordWrap/>
              <w:topLinePunct w:val="0"/>
              <w:bidi w:val="0"/>
              <w:adjustRightInd w:val="0"/>
              <w:snapToGrid w:val="0"/>
              <w:spacing w:beforeAutospacing="0" w:line="400" w:lineRule="exact"/>
              <w:rPr>
                <w:rFonts w:hint="eastAsia"/>
                <w:color w:val="auto"/>
                <w:sz w:val="21"/>
                <w:szCs w:val="21"/>
                <w:highlight w:val="none"/>
                <w:u w:val="single"/>
              </w:rPr>
            </w:pPr>
            <w:r>
              <w:rPr>
                <w:rFonts w:hint="eastAsia" w:cs="宋体"/>
                <w:bCs/>
                <w:color w:val="auto"/>
                <w:sz w:val="21"/>
                <w:szCs w:val="21"/>
                <w:highlight w:val="none"/>
              </w:rPr>
              <w:t>预付款支付比例或金额：</w:t>
            </w:r>
            <w:r>
              <w:rPr>
                <w:rFonts w:hint="eastAsia"/>
                <w:color w:val="auto"/>
                <w:sz w:val="21"/>
                <w:szCs w:val="21"/>
                <w:highlight w:val="none"/>
                <w:u w:val="single"/>
                <w:lang w:val="en-US" w:eastAsia="zh-CN"/>
              </w:rPr>
              <w:t xml:space="preserve">    /  </w:t>
            </w:r>
            <w:r>
              <w:rPr>
                <w:rFonts w:hint="eastAsia"/>
                <w:color w:val="auto"/>
                <w:sz w:val="21"/>
                <w:szCs w:val="21"/>
                <w:highlight w:val="none"/>
                <w:u w:val="single"/>
              </w:rPr>
              <w:t>。</w:t>
            </w:r>
          </w:p>
          <w:p w14:paraId="6B8F7C6D">
            <w:pPr>
              <w:pageBreakBefore w:val="0"/>
              <w:kinsoku/>
              <w:wordWrap/>
              <w:topLinePunct w:val="0"/>
              <w:bidi w:val="0"/>
              <w:adjustRightInd w:val="0"/>
              <w:snapToGrid w:val="0"/>
              <w:spacing w:beforeAutospacing="0" w:line="400" w:lineRule="exact"/>
              <w:rPr>
                <w:rFonts w:hint="default" w:eastAsia="宋体" w:cs="宋体"/>
                <w:bCs/>
                <w:color w:val="auto"/>
                <w:sz w:val="21"/>
                <w:szCs w:val="21"/>
                <w:highlight w:val="none"/>
                <w:u w:val="single"/>
                <w:lang w:val="en-US" w:eastAsia="zh-CN"/>
              </w:rPr>
            </w:pPr>
            <w:r>
              <w:rPr>
                <w:rFonts w:hint="eastAsia" w:cs="宋体"/>
                <w:bCs/>
                <w:color w:val="auto"/>
                <w:sz w:val="21"/>
                <w:szCs w:val="21"/>
                <w:highlight w:val="none"/>
              </w:rPr>
              <w:t>预付款支付期限：</w:t>
            </w:r>
            <w:r>
              <w:rPr>
                <w:rFonts w:hint="eastAsia"/>
                <w:color w:val="auto"/>
                <w:sz w:val="21"/>
                <w:szCs w:val="21"/>
                <w:highlight w:val="none"/>
                <w:u w:val="single"/>
                <w:lang w:val="en-US" w:eastAsia="zh-CN"/>
              </w:rPr>
              <w:t xml:space="preserve">   /    </w:t>
            </w:r>
          </w:p>
          <w:p w14:paraId="44403AD1">
            <w:pPr>
              <w:pageBreakBefore w:val="0"/>
              <w:kinsoku/>
              <w:wordWrap/>
              <w:topLinePunct w:val="0"/>
              <w:bidi w:val="0"/>
              <w:adjustRightInd w:val="0"/>
              <w:snapToGrid w:val="0"/>
              <w:spacing w:beforeAutospacing="0" w:line="400" w:lineRule="exact"/>
              <w:rPr>
                <w:rFonts w:cs="宋体"/>
                <w:bCs/>
                <w:color w:val="auto"/>
                <w:kern w:val="2"/>
                <w:sz w:val="21"/>
                <w:szCs w:val="21"/>
                <w:highlight w:val="none"/>
              </w:rPr>
            </w:pPr>
            <w:r>
              <w:rPr>
                <w:rFonts w:hint="eastAsia" w:cs="宋体"/>
                <w:bCs/>
                <w:color w:val="auto"/>
                <w:sz w:val="21"/>
                <w:szCs w:val="21"/>
                <w:highlight w:val="none"/>
              </w:rPr>
              <w:t>预付款扣回的方式：</w:t>
            </w:r>
            <w:r>
              <w:rPr>
                <w:rFonts w:hint="eastAsia" w:cs="宋体"/>
                <w:bCs/>
                <w:color w:val="auto"/>
                <w:sz w:val="21"/>
                <w:szCs w:val="21"/>
                <w:highlight w:val="none"/>
                <w:u w:val="single"/>
              </w:rPr>
              <w:t xml:space="preserve">  </w:t>
            </w:r>
            <w:r>
              <w:rPr>
                <w:rFonts w:hint="eastAsia"/>
                <w:color w:val="auto"/>
                <w:spacing w:val="8"/>
                <w:sz w:val="21"/>
                <w:szCs w:val="21"/>
                <w:highlight w:val="none"/>
                <w:u w:val="single" w:color="auto"/>
                <w:lang w:val="en-US" w:eastAsia="zh-CN"/>
              </w:rPr>
              <w:t>/</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eastAsia="zh-CN"/>
              </w:rPr>
              <w:t>。</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1C27AF3A">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A2F6320">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预付款担保</w:t>
            </w:r>
          </w:p>
          <w:p w14:paraId="09815D9A">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承包人提交预付款担保的期限：</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lang w:eastAsia="zh-CN"/>
              </w:rPr>
              <w:t>。</w:t>
            </w:r>
            <w:r>
              <w:rPr>
                <w:rFonts w:hint="eastAsia" w:cs="宋体"/>
                <w:bCs/>
                <w:color w:val="auto"/>
                <w:sz w:val="21"/>
                <w:szCs w:val="21"/>
                <w:highlight w:val="none"/>
                <w:u w:val="single"/>
              </w:rPr>
              <w:t xml:space="preserve"> </w:t>
            </w:r>
          </w:p>
          <w:p w14:paraId="465FC4EE">
            <w:pPr>
              <w:pageBreakBefore w:val="0"/>
              <w:kinsoku/>
              <w:wordWrap/>
              <w:topLinePunct w:val="0"/>
              <w:bidi w:val="0"/>
              <w:adjustRightInd w:val="0"/>
              <w:snapToGrid w:val="0"/>
              <w:spacing w:beforeAutospacing="0" w:line="400" w:lineRule="exact"/>
              <w:rPr>
                <w:rFonts w:cs="宋体"/>
                <w:bCs/>
                <w:color w:val="auto"/>
                <w:kern w:val="2"/>
                <w:sz w:val="21"/>
                <w:szCs w:val="21"/>
                <w:highlight w:val="none"/>
              </w:rPr>
            </w:pPr>
            <w:r>
              <w:rPr>
                <w:rFonts w:hint="eastAsia" w:cs="宋体"/>
                <w:bCs/>
                <w:color w:val="auto"/>
                <w:sz w:val="21"/>
                <w:szCs w:val="21"/>
                <w:highlight w:val="none"/>
              </w:rPr>
              <w:t>预付款担保的形式为：</w:t>
            </w:r>
            <w:r>
              <w:rPr>
                <w:rFonts w:hint="eastAsia" w:cs="宋体"/>
                <w:bCs/>
                <w:color w:val="auto"/>
                <w:sz w:val="21"/>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color w:val="auto"/>
                <w:spacing w:val="8"/>
                <w:sz w:val="21"/>
                <w:szCs w:val="21"/>
                <w:highlight w:val="none"/>
                <w:u w:val="single" w:color="auto"/>
                <w:lang w:eastAsia="zh-CN"/>
              </w:rPr>
              <w:t>。</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2BB10B7">
            <w:pPr>
              <w:pageBreakBefore w:val="0"/>
              <w:kinsoku/>
              <w:wordWrap/>
              <w:topLinePunct w:val="0"/>
              <w:bidi w:val="0"/>
              <w:snapToGrid w:val="0"/>
              <w:spacing w:beforeAutospacing="0" w:line="400" w:lineRule="exact"/>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vAlign w:val="center"/>
          </w:tcPr>
          <w:p w14:paraId="7BC47BB4">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付款周期</w:t>
            </w:r>
          </w:p>
          <w:p w14:paraId="4C368DAB">
            <w:pPr>
              <w:pageBreakBefore w:val="0"/>
              <w:kinsoku/>
              <w:wordWrap/>
              <w:topLinePunct w:val="0"/>
              <w:bidi w:val="0"/>
              <w:adjustRightInd w:val="0"/>
              <w:snapToGrid w:val="0"/>
              <w:spacing w:beforeAutospacing="0" w:line="400" w:lineRule="exact"/>
              <w:rPr>
                <w:rFonts w:cs="宋体"/>
                <w:bCs/>
                <w:color w:val="auto"/>
                <w:sz w:val="21"/>
                <w:szCs w:val="21"/>
                <w:highlight w:val="none"/>
              </w:rPr>
            </w:pPr>
            <w:r>
              <w:rPr>
                <w:rFonts w:hint="eastAsia" w:cs="宋体"/>
                <w:bCs/>
                <w:color w:val="auto"/>
                <w:sz w:val="21"/>
                <w:szCs w:val="21"/>
                <w:highlight w:val="none"/>
              </w:rPr>
              <w:t>关于付款周期的约定：</w:t>
            </w:r>
            <w:r>
              <w:rPr>
                <w:rFonts w:hint="eastAsia"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工程竣工验收合格，出具正式审计报告后付至审计结算价的</w:t>
            </w:r>
            <w:r>
              <w:rPr>
                <w:rFonts w:hint="eastAsia" w:cs="宋体"/>
                <w:bCs/>
                <w:color w:val="auto"/>
                <w:sz w:val="21"/>
                <w:szCs w:val="21"/>
                <w:highlight w:val="none"/>
                <w:u w:val="single"/>
                <w:lang w:val="en-US" w:eastAsia="zh-CN"/>
              </w:rPr>
              <w:t>98</w:t>
            </w:r>
            <w:r>
              <w:rPr>
                <w:rFonts w:hint="eastAsia" w:ascii="宋体" w:hAnsi="宋体" w:eastAsia="宋体" w:cs="宋体"/>
                <w:bCs/>
                <w:color w:val="auto"/>
                <w:sz w:val="21"/>
                <w:szCs w:val="21"/>
                <w:highlight w:val="none"/>
                <w:u w:val="single"/>
              </w:rPr>
              <w:t>%，</w:t>
            </w:r>
            <w:r>
              <w:rPr>
                <w:rFonts w:hint="eastAsia" w:cs="宋体"/>
                <w:bCs/>
                <w:color w:val="auto"/>
                <w:sz w:val="21"/>
                <w:szCs w:val="21"/>
                <w:highlight w:val="none"/>
                <w:u w:val="single"/>
                <w:lang w:val="en-US" w:eastAsia="zh-CN"/>
              </w:rPr>
              <w:t>剩余</w:t>
            </w:r>
            <w:r>
              <w:rPr>
                <w:rFonts w:hint="eastAsia" w:ascii="宋体" w:hAnsi="宋体" w:eastAsia="宋体" w:cs="宋体"/>
                <w:bCs/>
                <w:color w:val="auto"/>
                <w:sz w:val="21"/>
                <w:szCs w:val="21"/>
                <w:highlight w:val="none"/>
                <w:u w:val="single"/>
              </w:rPr>
              <w:t>2%作为质量保证金。质量保证金支持保函（银行保函、担保机构担保、保证保险）使用。保函有效期须与工程缺陷责任期截止时间保持一致。缺陷责任期(</w:t>
            </w:r>
            <w:r>
              <w:rPr>
                <w:rFonts w:hint="eastAsia"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年)满后，办理缺陷责任期验收手续和质保金退还手续，符合要求后，一个月内退还</w:t>
            </w:r>
            <w:r>
              <w:rPr>
                <w:rFonts w:hint="eastAsia" w:cs="宋体"/>
                <w:bCs/>
                <w:color w:val="auto"/>
                <w:sz w:val="21"/>
                <w:szCs w:val="21"/>
                <w:highlight w:val="none"/>
                <w:u w:val="single"/>
                <w:lang w:val="en-US" w:eastAsia="zh-CN"/>
              </w:rPr>
              <w:t>。</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cs="宋体"/>
                <w:color w:val="auto"/>
                <w:sz w:val="21"/>
                <w:szCs w:val="21"/>
                <w:highlight w:val="none"/>
              </w:rPr>
              <w:t>缺陷责任期的具体期限：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0"/>
                <w:numId w:val="2"/>
              </w:numPr>
              <w:snapToGrid w:val="0"/>
              <w:spacing w:line="360" w:lineRule="auto"/>
              <w:jc w:val="center"/>
              <w:rPr>
                <w:rFonts w:cs="宋体"/>
                <w:bCs/>
                <w:color w:val="auto"/>
                <w:kern w:val="2"/>
                <w:sz w:val="21"/>
                <w:szCs w:val="21"/>
                <w:highlight w:val="none"/>
              </w:rPr>
            </w:pPr>
          </w:p>
        </w:tc>
        <w:tc>
          <w:tcPr>
            <w:tcW w:w="1111" w:type="dxa"/>
            <w:vAlign w:val="center"/>
          </w:tcPr>
          <w:p w14:paraId="43399004">
            <w:pPr>
              <w:pageBreakBefore w:val="0"/>
              <w:kinsoku/>
              <w:wordWrap/>
              <w:topLinePunct w:val="0"/>
              <w:bidi w:val="0"/>
              <w:snapToGrid w:val="0"/>
              <w:spacing w:beforeAutospacing="0" w:line="400" w:lineRule="exact"/>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4761F5FA">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质量保证金可采用以下任意一种方式：</w:t>
            </w:r>
          </w:p>
          <w:p w14:paraId="4B642D65">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sz w:val="21"/>
                <w:szCs w:val="21"/>
                <w:highlight w:val="none"/>
                <w:u w:val="single"/>
              </w:rPr>
              <w:t xml:space="preserve"> 结算审计价的2% ；</w:t>
            </w:r>
          </w:p>
          <w:p w14:paraId="0DCFC3F0">
            <w:pPr>
              <w:pageBreakBefore w:val="0"/>
              <w:kinsoku/>
              <w:wordWrap/>
              <w:topLinePunct w:val="0"/>
              <w:bidi w:val="0"/>
              <w:adjustRightInd w:val="0"/>
              <w:snapToGrid w:val="0"/>
              <w:spacing w:beforeAutospacing="0" w:line="400" w:lineRule="exact"/>
              <w:rPr>
                <w:rFonts w:cs="宋体"/>
                <w:color w:val="auto"/>
                <w:sz w:val="21"/>
                <w:szCs w:val="21"/>
                <w:highlight w:val="none"/>
              </w:rPr>
            </w:pPr>
            <w:r>
              <w:rPr>
                <w:rFonts w:hint="eastAsia" w:cs="宋体"/>
                <w:color w:val="auto"/>
                <w:sz w:val="21"/>
                <w:szCs w:val="21"/>
                <w:highlight w:val="none"/>
              </w:rPr>
              <w:t xml:space="preserve">（2） </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对公转账</w:t>
            </w:r>
            <w:r>
              <w:rPr>
                <w:rFonts w:hint="eastAsia" w:cs="宋体"/>
                <w:color w:val="auto"/>
                <w:sz w:val="21"/>
                <w:szCs w:val="21"/>
                <w:highlight w:val="none"/>
                <w:u w:val="single"/>
              </w:rPr>
              <w:t xml:space="preserve">       ；</w:t>
            </w:r>
          </w:p>
          <w:p w14:paraId="136A81FA">
            <w:pPr>
              <w:pageBreakBefore w:val="0"/>
              <w:kinsoku/>
              <w:wordWrap/>
              <w:topLinePunct w:val="0"/>
              <w:bidi w:val="0"/>
              <w:adjustRightInd w:val="0"/>
              <w:snapToGrid w:val="0"/>
              <w:spacing w:beforeAutospacing="0" w:line="400" w:lineRule="exact"/>
              <w:rPr>
                <w:rFonts w:hint="eastAsia" w:cs="宋体"/>
                <w:color w:val="auto"/>
                <w:sz w:val="21"/>
                <w:szCs w:val="21"/>
                <w:highlight w:val="none"/>
                <w:u w:val="single"/>
              </w:rPr>
            </w:pPr>
            <w:r>
              <w:rPr>
                <w:rFonts w:hint="eastAsia" w:cs="宋体"/>
                <w:color w:val="auto"/>
                <w:sz w:val="21"/>
                <w:szCs w:val="21"/>
                <w:highlight w:val="none"/>
              </w:rPr>
              <w:t>（3）其他方式：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p>
          <w:p w14:paraId="43339883">
            <w:pPr>
              <w:pageBreakBefore w:val="0"/>
              <w:kinsoku/>
              <w:wordWrap/>
              <w:topLinePunct w:val="0"/>
              <w:bidi w:val="0"/>
              <w:adjustRightInd w:val="0"/>
              <w:snapToGrid w:val="0"/>
              <w:spacing w:beforeAutospacing="0" w:line="400" w:lineRule="exact"/>
              <w:rPr>
                <w:rFonts w:cs="宋体"/>
                <w:bCs w:val="0"/>
                <w:color w:val="auto"/>
                <w:kern w:val="2"/>
                <w:sz w:val="21"/>
                <w:szCs w:val="21"/>
                <w:highlight w:val="none"/>
              </w:rPr>
            </w:pPr>
            <w:r>
              <w:rPr>
                <w:rFonts w:hint="eastAsia" w:cs="宋体"/>
                <w:b/>
                <w:bCs/>
                <w:color w:val="auto"/>
                <w:sz w:val="21"/>
                <w:szCs w:val="21"/>
                <w:highlight w:val="none"/>
              </w:rPr>
              <w:t>注：以现金形式提交质量保证金的（含从工程款中以扣留方式提交的），同时退还银行同期活期存款利息。</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0" w:name="_Toc292559866"/>
      <w:bookmarkStart w:id="61" w:name="_Toc292559361"/>
      <w:bookmarkStart w:id="62" w:name="_Toc296891196"/>
      <w:bookmarkStart w:id="63" w:name="_Toc296890984"/>
      <w:bookmarkStart w:id="64" w:name="_Toc297048342"/>
      <w:bookmarkStart w:id="65" w:name="_Toc296944495"/>
      <w:bookmarkStart w:id="66" w:name="_Toc296347155"/>
      <w:bookmarkStart w:id="67" w:name="_Toc296346657"/>
      <w:bookmarkStart w:id="68" w:name="_Toc296503156"/>
      <w:bookmarkStart w:id="69" w:name="_Toc297120456"/>
      <w:r>
        <w:rPr>
          <w:rFonts w:hint="eastAsia" w:cs="宋体"/>
          <w:color w:val="auto"/>
          <w:sz w:val="21"/>
          <w:szCs w:val="21"/>
          <w:highlight w:val="none"/>
        </w:rPr>
        <w:t>. 一般约定</w:t>
      </w:r>
    </w:p>
    <w:bookmarkEnd w:id="60"/>
    <w:bookmarkEnd w:id="61"/>
    <w:bookmarkEnd w:id="62"/>
    <w:bookmarkEnd w:id="63"/>
    <w:bookmarkEnd w:id="64"/>
    <w:bookmarkEnd w:id="65"/>
    <w:bookmarkEnd w:id="66"/>
    <w:bookmarkEnd w:id="67"/>
    <w:bookmarkEnd w:id="68"/>
    <w:bookmarkEnd w:id="69"/>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1.1.1.10 其他合同文件包括：</w:t>
      </w:r>
      <w:r>
        <w:rPr>
          <w:rFonts w:hint="eastAsia" w:cs="宋体"/>
          <w:color w:val="auto"/>
          <w:sz w:val="21"/>
          <w:szCs w:val="21"/>
          <w:highlight w:val="none"/>
          <w:u w:val="single"/>
        </w:rPr>
        <w:t xml:space="preserve">                 </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2D34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 工程和设备</w:t>
      </w:r>
    </w:p>
    <w:p w14:paraId="6C99020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1.1.3.7 作为施工现场组成部分的其他场所包括：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DFD24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1.1.3.9 永久占地包括：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A5278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1.1.3.10 临时占地包括：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FC25CF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1.4.1 适用于工程的标准规范包括：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C8DF9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1.4.2 发包人提供国外标准、规范的名称：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E15A6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7030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发包人提供国外标准、规范的时间：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5084B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1.4.3 发包人对工程的技术标准和功能要求的特殊要求：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634A820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合同文件组成及优先顺序为：</w:t>
      </w:r>
      <w:r>
        <w:rPr>
          <w:rFonts w:hint="eastAsia" w:cs="宋体"/>
          <w:color w:val="auto"/>
          <w:sz w:val="21"/>
          <w:szCs w:val="21"/>
          <w:highlight w:val="none"/>
          <w:u w:val="single"/>
        </w:rPr>
        <w:t xml:space="preserve">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r>
        <w:rPr>
          <w:rFonts w:hint="eastAsia" w:cs="宋体"/>
          <w:bCs/>
          <w:color w:val="auto"/>
          <w:sz w:val="21"/>
          <w:szCs w:val="21"/>
          <w:highlight w:val="none"/>
        </w:rPr>
        <w:tab/>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   套（含竣工图   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需要由承包人提供的文件，包括：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9A98D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承包人提供的文件的期限为：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460A6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承包人提供的文件的数量为：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C11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承包人提供的文件的形式为：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6EF87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发包人审批承包人文件的期限：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0" w:name="_Toc300934943"/>
      <w:bookmarkStart w:id="71" w:name="_Toc312677986"/>
      <w:bookmarkStart w:id="72" w:name="_Toc303539100"/>
      <w:bookmarkStart w:id="73" w:name="_Toc318581155"/>
      <w:bookmarkStart w:id="74" w:name="_Toc304295521"/>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70"/>
    <w:bookmarkEnd w:id="71"/>
    <w:bookmarkEnd w:id="72"/>
    <w:bookmarkEnd w:id="73"/>
    <w:bookmarkEnd w:id="74"/>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5" w:name="_Toc318581156"/>
      <w:bookmarkStart w:id="76" w:name="_Toc300934944"/>
      <w:bookmarkStart w:id="77" w:name="_Toc304295522"/>
      <w:bookmarkStart w:id="78" w:name="_Toc312677987"/>
      <w:bookmarkStart w:id="79" w:name="_Toc303539101"/>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75"/>
      <w:bookmarkEnd w:id="76"/>
      <w:bookmarkEnd w:id="77"/>
      <w:bookmarkEnd w:id="78"/>
      <w:bookmarkEnd w:id="79"/>
      <w:bookmarkStart w:id="80"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0"/>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 xml:space="preserve">  （备注：与合同补充条款相对应）。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1" w:name="_Toc351203634"/>
      <w:r>
        <w:rPr>
          <w:rFonts w:hint="eastAsia" w:cs="宋体"/>
          <w:color w:val="auto"/>
          <w:sz w:val="21"/>
          <w:szCs w:val="21"/>
          <w:highlight w:val="none"/>
        </w:rPr>
        <w:t>2</w:t>
      </w:r>
      <w:bookmarkStart w:id="82" w:name="_Toc292559867"/>
      <w:bookmarkStart w:id="83" w:name="_Toc296347156"/>
      <w:bookmarkStart w:id="84" w:name="_Toc296944496"/>
      <w:bookmarkStart w:id="85" w:name="_Toc296503157"/>
      <w:bookmarkStart w:id="86" w:name="_Toc296346658"/>
      <w:bookmarkStart w:id="87" w:name="_Toc292559362"/>
      <w:bookmarkStart w:id="88" w:name="_Toc297048343"/>
      <w:bookmarkStart w:id="89" w:name="_Toc296890985"/>
      <w:bookmarkStart w:id="90" w:name="_Toc297120457"/>
      <w:bookmarkStart w:id="91" w:name="_Toc296891197"/>
      <w:r>
        <w:rPr>
          <w:rFonts w:hint="eastAsia" w:cs="宋体"/>
          <w:color w:val="auto"/>
          <w:sz w:val="21"/>
          <w:szCs w:val="21"/>
          <w:highlight w:val="none"/>
        </w:rPr>
        <w:t>. 发包人</w:t>
      </w:r>
      <w:bookmarkEnd w:id="81"/>
    </w:p>
    <w:bookmarkEnd w:id="82"/>
    <w:bookmarkEnd w:id="83"/>
    <w:bookmarkEnd w:id="84"/>
    <w:bookmarkEnd w:id="85"/>
    <w:bookmarkEnd w:id="86"/>
    <w:bookmarkEnd w:id="87"/>
    <w:bookmarkEnd w:id="88"/>
    <w:bookmarkEnd w:id="89"/>
    <w:bookmarkEnd w:id="90"/>
    <w:bookmarkEnd w:id="91"/>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2" w:name="_Toc351203635"/>
      <w:r>
        <w:rPr>
          <w:rFonts w:hint="eastAsia" w:cs="宋体"/>
          <w:color w:val="auto"/>
          <w:sz w:val="21"/>
          <w:szCs w:val="21"/>
          <w:highlight w:val="none"/>
        </w:rPr>
        <w:t>3</w:t>
      </w:r>
      <w:bookmarkStart w:id="93" w:name="_Toc297120458"/>
      <w:bookmarkStart w:id="94" w:name="_Toc296890986"/>
      <w:bookmarkStart w:id="95" w:name="_Toc296347157"/>
      <w:bookmarkStart w:id="96" w:name="_Toc296944497"/>
      <w:bookmarkStart w:id="97" w:name="_Toc296891198"/>
      <w:bookmarkStart w:id="98" w:name="_Toc296503158"/>
      <w:bookmarkStart w:id="99" w:name="_Toc292559363"/>
      <w:bookmarkStart w:id="100" w:name="_Toc297048344"/>
      <w:bookmarkStart w:id="101" w:name="_Toc292559868"/>
      <w:bookmarkStart w:id="102" w:name="_Toc296346659"/>
      <w:r>
        <w:rPr>
          <w:rFonts w:hint="eastAsia" w:cs="宋体"/>
          <w:color w:val="auto"/>
          <w:sz w:val="21"/>
          <w:szCs w:val="21"/>
          <w:highlight w:val="none"/>
        </w:rPr>
        <w:t>. 承包人</w:t>
      </w:r>
      <w:bookmarkEnd w:id="92"/>
    </w:p>
    <w:bookmarkEnd w:id="93"/>
    <w:bookmarkEnd w:id="94"/>
    <w:bookmarkEnd w:id="95"/>
    <w:bookmarkEnd w:id="96"/>
    <w:bookmarkEnd w:id="97"/>
    <w:bookmarkEnd w:id="98"/>
    <w:bookmarkEnd w:id="99"/>
    <w:bookmarkEnd w:id="100"/>
    <w:bookmarkEnd w:id="101"/>
    <w:bookmarkEnd w:id="102"/>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3" w:name="_Toc296347158"/>
      <w:bookmarkStart w:id="104" w:name="_Toc296891199"/>
      <w:bookmarkStart w:id="105" w:name="_Toc297048345"/>
      <w:bookmarkStart w:id="106" w:name="_Toc297216151"/>
      <w:bookmarkStart w:id="107" w:name="_Toc292559869"/>
      <w:bookmarkStart w:id="108" w:name="_Toc312677988"/>
      <w:bookmarkStart w:id="109" w:name="_Toc296944498"/>
      <w:bookmarkStart w:id="110" w:name="_Toc296503159"/>
      <w:bookmarkStart w:id="111" w:name="_Toc300934945"/>
      <w:bookmarkStart w:id="112" w:name="_Toc303539102"/>
      <w:bookmarkStart w:id="113" w:name="_Toc304295523"/>
      <w:bookmarkStart w:id="114" w:name="_Toc296890987"/>
      <w:bookmarkStart w:id="115" w:name="_Toc296346660"/>
      <w:bookmarkStart w:id="116" w:name="_Toc297123492"/>
      <w:bookmarkStart w:id="117" w:name="_Toc297120459"/>
      <w:bookmarkStart w:id="118" w:name="_Toc292559364"/>
      <w:r>
        <w:rPr>
          <w:rFonts w:hint="eastAsia" w:cs="宋体"/>
          <w:bCs/>
          <w:color w:val="auto"/>
          <w:sz w:val="21"/>
          <w:szCs w:val="21"/>
          <w:highlight w:val="none"/>
        </w:rPr>
        <w:t>.5 分包</w:t>
      </w:r>
    </w:p>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19" w:name="_Toc296503160"/>
      <w:bookmarkStart w:id="120" w:name="_Toc296891200"/>
      <w:bookmarkStart w:id="121" w:name="_Toc296346661"/>
      <w:bookmarkStart w:id="122" w:name="_Toc297123493"/>
      <w:bookmarkStart w:id="123" w:name="_Toc303539103"/>
      <w:bookmarkStart w:id="124" w:name="_Toc292559365"/>
      <w:bookmarkStart w:id="125" w:name="_Toc297120460"/>
      <w:bookmarkStart w:id="126" w:name="_Toc292559870"/>
      <w:bookmarkStart w:id="127" w:name="_Toc296944499"/>
      <w:bookmarkStart w:id="128" w:name="_Toc296347159"/>
      <w:bookmarkStart w:id="129" w:name="_Toc304295524"/>
      <w:bookmarkStart w:id="130" w:name="_Toc297216152"/>
      <w:bookmarkStart w:id="131" w:name="_Toc296890988"/>
      <w:bookmarkStart w:id="132" w:name="_Toc297048346"/>
      <w:bookmarkStart w:id="133" w:name="_Toc300934946"/>
      <w:bookmarkStart w:id="134" w:name="_Toc312677989"/>
      <w:bookmarkStart w:id="135" w:name="_Toc318581158"/>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6" w:name="_Toc296891201"/>
      <w:bookmarkStart w:id="137" w:name="_Toc296347160"/>
      <w:bookmarkStart w:id="138" w:name="_Toc296890989"/>
      <w:bookmarkStart w:id="139" w:name="_Toc297048347"/>
      <w:bookmarkStart w:id="140" w:name="_Toc297120461"/>
      <w:bookmarkStart w:id="141" w:name="_Toc304295525"/>
      <w:bookmarkStart w:id="142" w:name="_Toc296346662"/>
      <w:bookmarkStart w:id="143" w:name="_Toc297216153"/>
      <w:bookmarkStart w:id="144" w:name="_Toc296944500"/>
      <w:bookmarkStart w:id="145" w:name="_Toc297123494"/>
      <w:bookmarkStart w:id="146" w:name="_Toc300934947"/>
      <w:bookmarkStart w:id="147" w:name="_Toc303539104"/>
      <w:bookmarkStart w:id="148" w:name="_Toc296503161"/>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49" w:name="_Toc312677990"/>
      <w:bookmarkStart w:id="150" w:name="_Toc318581159"/>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49"/>
    <w:bookmarkEnd w:id="150"/>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snapToGrid w:val="0"/>
        <w:spacing w:before="312" w:beforeLines="100" w:after="312" w:afterLines="100" w:line="360" w:lineRule="auto"/>
        <w:outlineLvl w:val="2"/>
        <w:rPr>
          <w:rFonts w:cs="宋体"/>
          <w:color w:val="auto"/>
          <w:sz w:val="21"/>
          <w:szCs w:val="21"/>
          <w:highlight w:val="none"/>
        </w:rPr>
      </w:pPr>
      <w:bookmarkStart w:id="151" w:name="_Toc351203636"/>
      <w:r>
        <w:rPr>
          <w:rFonts w:hint="eastAsia" w:cs="宋体"/>
          <w:color w:val="auto"/>
          <w:sz w:val="21"/>
          <w:szCs w:val="21"/>
          <w:highlight w:val="none"/>
        </w:rPr>
        <w:t>4</w:t>
      </w:r>
      <w:bookmarkStart w:id="152" w:name="_Toc296891202"/>
      <w:bookmarkStart w:id="153" w:name="_Toc267251413"/>
      <w:bookmarkStart w:id="154" w:name="_Toc297120462"/>
      <w:bookmarkStart w:id="155" w:name="_Toc296944501"/>
      <w:bookmarkStart w:id="156" w:name="_Toc296346663"/>
      <w:bookmarkStart w:id="157" w:name="_Toc292559871"/>
      <w:bookmarkStart w:id="158" w:name="_Toc296890990"/>
      <w:bookmarkStart w:id="159" w:name="_Toc292559366"/>
      <w:bookmarkStart w:id="160" w:name="_Toc296347161"/>
      <w:bookmarkStart w:id="161" w:name="_Toc297048348"/>
      <w:bookmarkStart w:id="162" w:name="_Toc296503162"/>
      <w:r>
        <w:rPr>
          <w:rFonts w:hint="eastAsia" w:cs="宋体"/>
          <w:color w:val="auto"/>
          <w:sz w:val="21"/>
          <w:szCs w:val="21"/>
          <w:highlight w:val="none"/>
        </w:rPr>
        <w:t>. 监</w:t>
      </w:r>
      <w:bookmarkEnd w:id="152"/>
      <w:bookmarkEnd w:id="153"/>
      <w:bookmarkEnd w:id="154"/>
      <w:bookmarkEnd w:id="155"/>
      <w:bookmarkEnd w:id="156"/>
      <w:bookmarkEnd w:id="157"/>
      <w:bookmarkEnd w:id="158"/>
      <w:bookmarkEnd w:id="159"/>
      <w:bookmarkEnd w:id="160"/>
      <w:bookmarkEnd w:id="161"/>
      <w:bookmarkEnd w:id="162"/>
      <w:r>
        <w:rPr>
          <w:rFonts w:hint="eastAsia" w:cs="宋体"/>
          <w:color w:val="auto"/>
          <w:sz w:val="21"/>
          <w:szCs w:val="21"/>
          <w:highlight w:val="none"/>
        </w:rPr>
        <w:t>理人</w:t>
      </w:r>
      <w:bookmarkEnd w:id="151"/>
    </w:p>
    <w:p w14:paraId="3B25AA38">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4.1 监理人的一般规定</w:t>
      </w:r>
    </w:p>
    <w:p w14:paraId="5C613B7B">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关于监理人的监理内容：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A03A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关于监理人的监理权限：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FAC7A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关于监理人在施工现场的办公场所、生活场所的提供和费用承担的约定：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0FDB34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4.2 监理人员</w:t>
      </w:r>
    </w:p>
    <w:p w14:paraId="79AA925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总监理工程师：</w:t>
      </w:r>
    </w:p>
    <w:p w14:paraId="43DCF0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FC940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2BCE2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监理工程师执业资格证书号：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731A4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FDC3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C5BA9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44BD1A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关于监理人的其他约定：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EE8A2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4.4 商定或确定</w:t>
      </w:r>
    </w:p>
    <w:p w14:paraId="44B1A200">
      <w:pPr>
        <w:adjustRightInd w:val="0"/>
        <w:snapToGrid w:val="0"/>
        <w:spacing w:line="360" w:lineRule="auto"/>
        <w:ind w:firstLine="420" w:firstLineChars="200"/>
        <w:rPr>
          <w:rFonts w:cs="宋体"/>
          <w:color w:val="auto"/>
          <w:sz w:val="21"/>
          <w:szCs w:val="21"/>
          <w:highlight w:val="none"/>
        </w:rPr>
      </w:pPr>
      <w:bookmarkStart w:id="163" w:name="_Toc267251418"/>
      <w:r>
        <w:rPr>
          <w:rFonts w:hint="eastAsia" w:cs="宋体"/>
          <w:color w:val="auto"/>
          <w:sz w:val="21"/>
          <w:szCs w:val="21"/>
          <w:highlight w:val="none"/>
        </w:rPr>
        <w:t>在发包人和承包人不能通过协商达成一致意见时，发包人授权监理人对以下事项进行确定：</w:t>
      </w:r>
    </w:p>
    <w:p w14:paraId="2D7F9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3CA00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D4421C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5490E4">
      <w:pPr>
        <w:snapToGrid w:val="0"/>
        <w:spacing w:before="312" w:beforeLines="100" w:after="312" w:afterLines="100" w:line="360" w:lineRule="auto"/>
        <w:outlineLvl w:val="2"/>
        <w:rPr>
          <w:rFonts w:cs="宋体"/>
          <w:color w:val="auto"/>
          <w:sz w:val="21"/>
          <w:szCs w:val="21"/>
          <w:highlight w:val="none"/>
        </w:rPr>
      </w:pPr>
      <w:bookmarkStart w:id="164" w:name="_Toc351203637"/>
      <w:r>
        <w:rPr>
          <w:rFonts w:hint="eastAsia" w:cs="宋体"/>
          <w:color w:val="auto"/>
          <w:sz w:val="21"/>
          <w:szCs w:val="21"/>
          <w:highlight w:val="none"/>
        </w:rPr>
        <w:t>5</w:t>
      </w:r>
      <w:bookmarkEnd w:id="163"/>
      <w:bookmarkStart w:id="165" w:name="_Toc296890991"/>
      <w:bookmarkStart w:id="166" w:name="_Toc296891203"/>
      <w:bookmarkStart w:id="167" w:name="_Toc292559872"/>
      <w:bookmarkStart w:id="168" w:name="_Toc296347162"/>
      <w:bookmarkStart w:id="169" w:name="_Toc297048349"/>
      <w:bookmarkStart w:id="170" w:name="_Toc297120463"/>
      <w:bookmarkStart w:id="171" w:name="_Toc292559367"/>
      <w:bookmarkStart w:id="172" w:name="_Toc296503163"/>
      <w:bookmarkStart w:id="173" w:name="_Toc296944502"/>
      <w:bookmarkStart w:id="174" w:name="_Toc296346664"/>
      <w:r>
        <w:rPr>
          <w:rFonts w:hint="eastAsia" w:cs="宋体"/>
          <w:color w:val="auto"/>
          <w:sz w:val="21"/>
          <w:szCs w:val="21"/>
          <w:highlight w:val="none"/>
        </w:rPr>
        <w:t>. 工程质量</w:t>
      </w:r>
      <w:bookmarkEnd w:id="164"/>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5" w:name="_Toc300934949"/>
      <w:bookmarkStart w:id="176" w:name="_Toc303539106"/>
      <w:bookmarkStart w:id="177" w:name="_Toc297216155"/>
      <w:bookmarkStart w:id="178" w:name="_Toc312677997"/>
      <w:bookmarkStart w:id="179" w:name="_Toc318581164"/>
      <w:bookmarkStart w:id="180" w:name="_Toc297123496"/>
      <w:bookmarkStart w:id="181" w:name="_Toc304295527"/>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2" w:name="_Toc351203638"/>
      <w:r>
        <w:rPr>
          <w:rFonts w:hint="eastAsia" w:cs="宋体"/>
          <w:color w:val="auto"/>
          <w:sz w:val="21"/>
          <w:szCs w:val="21"/>
          <w:highlight w:val="none"/>
        </w:rPr>
        <w:t>关于建造要求：</w:t>
      </w:r>
    </w:p>
    <w:p w14:paraId="277D56E6">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4"/>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3" w:name="_Toc337558762"/>
      <w:r>
        <w:rPr>
          <w:rFonts w:hint="eastAsia" w:cs="宋体"/>
          <w:bCs/>
          <w:color w:val="auto"/>
          <w:sz w:val="21"/>
          <w:szCs w:val="21"/>
          <w:highlight w:val="none"/>
        </w:rPr>
        <w:t>.4 不合格工程的处理</w:t>
      </w:r>
    </w:p>
    <w:bookmarkEnd w:id="183"/>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4" w:name="_Toc532377348"/>
      <w:r>
        <w:rPr>
          <w:rFonts w:hint="eastAsia" w:cs="宋体"/>
          <w:bCs/>
          <w:color w:val="auto"/>
          <w:sz w:val="21"/>
          <w:szCs w:val="21"/>
          <w:highlight w:val="none"/>
        </w:rPr>
        <w:t>5.6 质量事故的处理</w:t>
      </w:r>
      <w:bookmarkEnd w:id="184"/>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2"/>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关于编制施工场地治安管理计划的约定：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关于安全文明施工费支付比例和支付期限的约定：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75"/>
    <w:bookmarkEnd w:id="176"/>
    <w:bookmarkEnd w:id="177"/>
    <w:bookmarkEnd w:id="178"/>
    <w:bookmarkEnd w:id="179"/>
    <w:bookmarkEnd w:id="180"/>
    <w:bookmarkEnd w:id="181"/>
    <w:p w14:paraId="752F9140">
      <w:pPr>
        <w:snapToGrid w:val="0"/>
        <w:spacing w:before="312" w:beforeLines="100" w:after="312" w:afterLines="100" w:line="360" w:lineRule="auto"/>
        <w:outlineLvl w:val="2"/>
        <w:rPr>
          <w:rFonts w:cs="宋体"/>
          <w:color w:val="auto"/>
          <w:sz w:val="21"/>
          <w:szCs w:val="21"/>
          <w:highlight w:val="none"/>
        </w:rPr>
      </w:pPr>
      <w:bookmarkStart w:id="185" w:name="_Toc351203639"/>
      <w:r>
        <w:rPr>
          <w:rFonts w:hint="eastAsia" w:cs="宋体"/>
          <w:color w:val="auto"/>
          <w:sz w:val="21"/>
          <w:szCs w:val="21"/>
          <w:highlight w:val="none"/>
        </w:rPr>
        <w:t>7. 工期和进度</w:t>
      </w:r>
      <w:bookmarkEnd w:id="185"/>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6" w:name="_Toc304295541"/>
      <w:bookmarkStart w:id="187" w:name="_Toc312677479"/>
      <w:bookmarkStart w:id="188" w:name="_Toc312678005"/>
      <w:bookmarkStart w:id="189" w:name="_Toc297216173"/>
      <w:bookmarkStart w:id="190" w:name="_Toc303539123"/>
      <w:bookmarkStart w:id="191" w:name="_Toc300934966"/>
      <w:bookmarkStart w:id="192" w:name="_Toc297123514"/>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6"/>
    <w:bookmarkEnd w:id="187"/>
    <w:bookmarkEnd w:id="188"/>
    <w:bookmarkEnd w:id="189"/>
    <w:bookmarkEnd w:id="190"/>
    <w:bookmarkEnd w:id="191"/>
    <w:bookmarkEnd w:id="192"/>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3" w:name="_Toc300934968"/>
      <w:bookmarkStart w:id="194" w:name="_Toc297123516"/>
      <w:bookmarkStart w:id="195" w:name="_Toc303539125"/>
      <w:bookmarkStart w:id="196" w:name="_Toc312677484"/>
      <w:bookmarkStart w:id="197" w:name="_Toc312678010"/>
      <w:bookmarkStart w:id="198" w:name="_Toc304295546"/>
      <w:bookmarkStart w:id="199" w:name="_Toc297216175"/>
      <w:r>
        <w:rPr>
          <w:rFonts w:hint="eastAsia" w:cs="宋体"/>
          <w:bCs/>
          <w:color w:val="auto"/>
          <w:sz w:val="21"/>
          <w:szCs w:val="21"/>
          <w:highlight w:val="none"/>
        </w:rPr>
        <w:t>.5 工期延误</w:t>
      </w:r>
    </w:p>
    <w:bookmarkEnd w:id="193"/>
    <w:bookmarkEnd w:id="194"/>
    <w:bookmarkEnd w:id="195"/>
    <w:bookmarkEnd w:id="196"/>
    <w:bookmarkEnd w:id="197"/>
    <w:bookmarkEnd w:id="198"/>
    <w:bookmarkEnd w:id="199"/>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0" w:name="_Toc318581169"/>
      <w:bookmarkStart w:id="201" w:name="_Toc312677486"/>
      <w:bookmarkStart w:id="202" w:name="_Toc312678012"/>
      <w:bookmarkStart w:id="203" w:name="_Toc304295548"/>
      <w:bookmarkStart w:id="204" w:name="_Toc297123518"/>
      <w:bookmarkStart w:id="205" w:name="_Toc297216177"/>
      <w:bookmarkStart w:id="206" w:name="_Toc303539127"/>
      <w:bookmarkStart w:id="207" w:name="_Toc300934970"/>
      <w:r>
        <w:rPr>
          <w:rFonts w:hint="eastAsia" w:cs="宋体"/>
          <w:color w:val="auto"/>
          <w:sz w:val="21"/>
          <w:szCs w:val="21"/>
          <w:highlight w:val="none"/>
        </w:rPr>
        <w:t>.5.2 因承包人原因导致工期延误</w:t>
      </w:r>
    </w:p>
    <w:bookmarkEnd w:id="200"/>
    <w:bookmarkEnd w:id="201"/>
    <w:bookmarkEnd w:id="202"/>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08" w:name="_Toc312678013"/>
      <w:bookmarkStart w:id="209" w:name="_Toc312677487"/>
      <w:bookmarkStart w:id="210"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3"/>
      <w:bookmarkEnd w:id="204"/>
      <w:bookmarkEnd w:id="205"/>
      <w:bookmarkEnd w:id="206"/>
      <w:bookmarkEnd w:id="207"/>
      <w:bookmarkEnd w:id="208"/>
      <w:bookmarkEnd w:id="209"/>
    </w:p>
    <w:bookmarkEnd w:id="210"/>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1" w:name="_Toc312678014"/>
      <w:bookmarkStart w:id="212"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1"/>
    <w:bookmarkEnd w:id="212"/>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3" w:name="_Toc303539128"/>
      <w:bookmarkStart w:id="214" w:name="_Toc312678015"/>
      <w:bookmarkStart w:id="215" w:name="_Toc300934971"/>
      <w:bookmarkStart w:id="216" w:name="_Toc297123519"/>
      <w:bookmarkStart w:id="217" w:name="_Toc304295549"/>
      <w:bookmarkStart w:id="218" w:name="_Toc297216178"/>
      <w:r>
        <w:rPr>
          <w:rFonts w:hint="eastAsia" w:cs="宋体"/>
          <w:bCs/>
          <w:color w:val="auto"/>
          <w:sz w:val="21"/>
          <w:szCs w:val="21"/>
          <w:highlight w:val="none"/>
        </w:rPr>
        <w:t>.6 不</w:t>
      </w:r>
      <w:bookmarkEnd w:id="213"/>
      <w:bookmarkEnd w:id="214"/>
      <w:bookmarkEnd w:id="215"/>
      <w:bookmarkEnd w:id="216"/>
      <w:bookmarkEnd w:id="217"/>
      <w:bookmarkEnd w:id="218"/>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19" w:name="_Toc297123520"/>
      <w:bookmarkStart w:id="220" w:name="_Toc312678016"/>
      <w:bookmarkStart w:id="221" w:name="_Toc303539129"/>
      <w:bookmarkStart w:id="222" w:name="_Toc300934972"/>
      <w:bookmarkStart w:id="223" w:name="_Toc304295550"/>
      <w:bookmarkStart w:id="224" w:name="_Toc297216179"/>
      <w:bookmarkStart w:id="225" w:name="_Toc318581172"/>
      <w:r>
        <w:rPr>
          <w:rFonts w:hint="eastAsia" w:cs="宋体"/>
          <w:color w:val="auto"/>
          <w:sz w:val="21"/>
          <w:szCs w:val="21"/>
          <w:highlight w:val="none"/>
        </w:rPr>
        <w:t>不利物质条件的其他情形和有关约定：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19"/>
    <w:bookmarkEnd w:id="220"/>
    <w:bookmarkEnd w:id="221"/>
    <w:bookmarkEnd w:id="222"/>
    <w:bookmarkEnd w:id="223"/>
    <w:bookmarkEnd w:id="224"/>
    <w:bookmarkEnd w:id="225"/>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6" w:name="_Toc303539130"/>
      <w:bookmarkStart w:id="227" w:name="_Toc297123521"/>
      <w:bookmarkStart w:id="228" w:name="_Toc312678017"/>
      <w:bookmarkStart w:id="229" w:name="_Toc304295551"/>
      <w:bookmarkStart w:id="230" w:name="_Toc300934973"/>
      <w:bookmarkStart w:id="231" w:name="_Toc297216180"/>
      <w:r>
        <w:rPr>
          <w:rFonts w:hint="eastAsia" w:cs="宋体"/>
          <w:bCs/>
          <w:color w:val="auto"/>
          <w:sz w:val="21"/>
          <w:szCs w:val="21"/>
          <w:highlight w:val="none"/>
        </w:rPr>
        <w:t>.7 异常恶劣的气候条件</w:t>
      </w:r>
    </w:p>
    <w:bookmarkEnd w:id="226"/>
    <w:bookmarkEnd w:id="227"/>
    <w:bookmarkEnd w:id="228"/>
    <w:bookmarkEnd w:id="229"/>
    <w:bookmarkEnd w:id="230"/>
    <w:bookmarkEnd w:id="231"/>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679197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044B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2E36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2" w:name="_Toc351203640"/>
      <w:r>
        <w:rPr>
          <w:rFonts w:hint="eastAsia" w:cs="宋体"/>
          <w:color w:val="auto"/>
          <w:sz w:val="21"/>
          <w:szCs w:val="21"/>
          <w:highlight w:val="none"/>
        </w:rPr>
        <w:t>8. 材料与设备</w:t>
      </w:r>
      <w:bookmarkEnd w:id="232"/>
    </w:p>
    <w:bookmarkEnd w:id="165"/>
    <w:bookmarkEnd w:id="166"/>
    <w:bookmarkEnd w:id="167"/>
    <w:bookmarkEnd w:id="168"/>
    <w:bookmarkEnd w:id="169"/>
    <w:bookmarkEnd w:id="170"/>
    <w:bookmarkEnd w:id="171"/>
    <w:bookmarkEnd w:id="172"/>
    <w:bookmarkEnd w:id="173"/>
    <w:bookmarkEnd w:id="174"/>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3" w:name="_Toc292559372"/>
      <w:bookmarkStart w:id="234" w:name="_Toc304295556"/>
      <w:bookmarkStart w:id="235" w:name="_Toc296346668"/>
      <w:bookmarkStart w:id="236" w:name="_Toc297123527"/>
      <w:bookmarkStart w:id="237" w:name="_Toc297216186"/>
      <w:bookmarkStart w:id="238" w:name="_Toc296944506"/>
      <w:bookmarkStart w:id="239" w:name="_Toc297120467"/>
      <w:bookmarkStart w:id="240" w:name="_Toc280868654"/>
      <w:bookmarkStart w:id="241" w:name="_Toc296891207"/>
      <w:bookmarkStart w:id="242" w:name="_Toc292559877"/>
      <w:bookmarkStart w:id="243" w:name="_Toc312678019"/>
      <w:bookmarkStart w:id="244" w:name="_Toc312677493"/>
      <w:bookmarkStart w:id="245" w:name="_Toc296890995"/>
      <w:bookmarkStart w:id="246" w:name="_Toc296347166"/>
      <w:bookmarkStart w:id="247" w:name="_Toc300934979"/>
      <w:bookmarkStart w:id="248" w:name="_Toc303539136"/>
      <w:bookmarkStart w:id="249" w:name="_Toc296503167"/>
      <w:bookmarkStart w:id="250" w:name="_Toc297048353"/>
      <w:bookmarkStart w:id="251" w:name="_Toc280868655"/>
      <w:bookmarkStart w:id="252" w:name="_Toc280868656"/>
      <w:bookmarkStart w:id="253" w:name="_Toc267251424"/>
      <w:r>
        <w:rPr>
          <w:rFonts w:hint="eastAsia" w:cs="宋体"/>
          <w:color w:val="auto"/>
          <w:sz w:val="21"/>
          <w:szCs w:val="21"/>
          <w:highlight w:val="none"/>
        </w:rPr>
        <w:t>.4 材料与工程设备的保管与使用</w:t>
      </w:r>
    </w:p>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4" w:name="_Toc292559373"/>
      <w:bookmarkStart w:id="255" w:name="_Toc292559878"/>
      <w:bookmarkStart w:id="256" w:name="_Toc300934980"/>
      <w:bookmarkStart w:id="257" w:name="_Toc297216187"/>
      <w:bookmarkStart w:id="258" w:name="_Toc297123528"/>
      <w:bookmarkStart w:id="259" w:name="_Toc318581173"/>
      <w:bookmarkStart w:id="260" w:name="_Toc296503168"/>
      <w:bookmarkStart w:id="261" w:name="_Toc296347167"/>
      <w:bookmarkStart w:id="262" w:name="_Toc304295557"/>
      <w:bookmarkStart w:id="263" w:name="_Toc296346669"/>
      <w:bookmarkStart w:id="264" w:name="_Toc312678020"/>
      <w:bookmarkStart w:id="265" w:name="_Toc296890996"/>
      <w:bookmarkStart w:id="266" w:name="_Toc296891208"/>
      <w:bookmarkStart w:id="267" w:name="_Toc303539137"/>
      <w:bookmarkStart w:id="268" w:name="_Toc312677494"/>
      <w:bookmarkStart w:id="269" w:name="_Toc297120468"/>
      <w:bookmarkStart w:id="270" w:name="_Toc296944507"/>
      <w:bookmarkStart w:id="271" w:name="_Toc297048354"/>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 xml:space="preserve">                   </w:t>
      </w:r>
      <w:r>
        <w:rPr>
          <w:rFonts w:hint="eastAsia" w:cs="宋体"/>
          <w:color w:val="auto"/>
          <w:sz w:val="21"/>
          <w:szCs w:val="21"/>
          <w:highlight w:val="none"/>
        </w:rPr>
        <w:t>。</w:t>
      </w:r>
      <w:bookmarkEnd w:id="254"/>
      <w:bookmarkEnd w:id="255"/>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14:paraId="659347D2">
      <w:pPr>
        <w:snapToGrid w:val="0"/>
        <w:spacing w:before="312" w:beforeLines="100" w:after="312" w:afterLines="100" w:line="360" w:lineRule="auto"/>
        <w:outlineLvl w:val="2"/>
        <w:rPr>
          <w:rFonts w:cs="宋体"/>
          <w:color w:val="auto"/>
          <w:sz w:val="21"/>
          <w:szCs w:val="21"/>
          <w:highlight w:val="none"/>
        </w:rPr>
      </w:pPr>
      <w:bookmarkStart w:id="272" w:name="_Toc351203641"/>
      <w:r>
        <w:rPr>
          <w:rFonts w:hint="eastAsia" w:cs="宋体"/>
          <w:color w:val="auto"/>
          <w:sz w:val="21"/>
          <w:szCs w:val="21"/>
          <w:highlight w:val="none"/>
        </w:rPr>
        <w:t>9</w:t>
      </w:r>
      <w:bookmarkEnd w:id="251"/>
      <w:bookmarkEnd w:id="252"/>
      <w:bookmarkEnd w:id="253"/>
      <w:bookmarkStart w:id="273" w:name="_Toc304295559"/>
      <w:bookmarkStart w:id="274" w:name="_Toc297123533"/>
      <w:bookmarkStart w:id="275" w:name="_Toc312678021"/>
      <w:bookmarkStart w:id="276" w:name="_Toc300934982"/>
      <w:bookmarkStart w:id="277" w:name="_Toc312677495"/>
      <w:bookmarkStart w:id="278" w:name="_Toc297216192"/>
      <w:bookmarkStart w:id="279" w:name="_Toc303539139"/>
      <w:bookmarkStart w:id="280" w:name="_Toc296891001"/>
      <w:bookmarkStart w:id="281" w:name="_Toc267251427"/>
      <w:bookmarkStart w:id="282" w:name="_Toc297048359"/>
      <w:bookmarkStart w:id="283" w:name="_Toc267251428"/>
      <w:bookmarkStart w:id="284" w:name="_Toc296503173"/>
      <w:bookmarkStart w:id="285" w:name="_Toc292559378"/>
      <w:bookmarkStart w:id="286" w:name="_Toc296346674"/>
      <w:bookmarkStart w:id="287" w:name="_Toc296347172"/>
      <w:bookmarkStart w:id="288" w:name="_Toc297120473"/>
      <w:bookmarkStart w:id="289" w:name="_Toc296944512"/>
      <w:bookmarkStart w:id="290" w:name="_Toc292559883"/>
      <w:bookmarkStart w:id="291" w:name="_Toc296891213"/>
      <w:r>
        <w:rPr>
          <w:rFonts w:hint="eastAsia" w:cs="宋体"/>
          <w:color w:val="auto"/>
          <w:sz w:val="21"/>
          <w:szCs w:val="21"/>
          <w:highlight w:val="none"/>
        </w:rPr>
        <w:t>. 试验与检验</w:t>
      </w:r>
      <w:bookmarkEnd w:id="272"/>
    </w:p>
    <w:bookmarkEnd w:id="273"/>
    <w:bookmarkEnd w:id="274"/>
    <w:bookmarkEnd w:id="275"/>
    <w:bookmarkEnd w:id="276"/>
    <w:bookmarkEnd w:id="277"/>
    <w:bookmarkEnd w:id="278"/>
    <w:bookmarkEnd w:id="279"/>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2" w:name="_Toc304295560"/>
      <w:bookmarkStart w:id="293" w:name="_Toc312678022"/>
      <w:bookmarkStart w:id="294" w:name="_Toc300934983"/>
      <w:bookmarkStart w:id="295" w:name="_Toc303539140"/>
      <w:bookmarkStart w:id="296" w:name="_Toc297216193"/>
      <w:bookmarkStart w:id="297" w:name="_Toc312677496"/>
      <w:bookmarkStart w:id="298" w:name="_Toc297123534"/>
      <w:r>
        <w:rPr>
          <w:rFonts w:hint="eastAsia" w:cs="宋体"/>
          <w:bCs/>
          <w:color w:val="auto"/>
          <w:sz w:val="21"/>
          <w:szCs w:val="21"/>
          <w:highlight w:val="none"/>
        </w:rPr>
        <w:t>.1 试验设备与试验人员</w:t>
      </w:r>
    </w:p>
    <w:bookmarkEnd w:id="292"/>
    <w:bookmarkEnd w:id="293"/>
    <w:bookmarkEnd w:id="294"/>
    <w:bookmarkEnd w:id="295"/>
    <w:bookmarkEnd w:id="296"/>
    <w:bookmarkEnd w:id="297"/>
    <w:bookmarkEnd w:id="298"/>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299" w:name="_Toc300934984"/>
      <w:bookmarkStart w:id="300" w:name="_Toc297123535"/>
      <w:bookmarkStart w:id="301" w:name="_Toc312677497"/>
      <w:bookmarkStart w:id="302" w:name="_Toc312678023"/>
      <w:bookmarkStart w:id="303" w:name="_Toc303539141"/>
      <w:bookmarkStart w:id="304" w:name="_Toc297216194"/>
      <w:bookmarkStart w:id="305" w:name="_Toc304295561"/>
      <w:bookmarkStart w:id="306"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299"/>
      <w:bookmarkEnd w:id="300"/>
      <w:bookmarkEnd w:id="301"/>
      <w:bookmarkEnd w:id="302"/>
      <w:bookmarkEnd w:id="303"/>
      <w:bookmarkEnd w:id="304"/>
      <w:bookmarkEnd w:id="305"/>
      <w:bookmarkStart w:id="307" w:name="_Toc312678024"/>
      <w:bookmarkStart w:id="308" w:name="_Toc312677498"/>
      <w:bookmarkStart w:id="309" w:name="_Toc303539142"/>
      <w:bookmarkStart w:id="310" w:name="_Toc297216195"/>
      <w:bookmarkStart w:id="311" w:name="_Toc297123536"/>
      <w:bookmarkStart w:id="312" w:name="_Toc300934985"/>
      <w:bookmarkStart w:id="313" w:name="_Toc304295562"/>
      <w:r>
        <w:rPr>
          <w:rFonts w:hint="eastAsia" w:cs="宋体"/>
          <w:color w:val="auto"/>
          <w:sz w:val="21"/>
          <w:szCs w:val="21"/>
          <w:highlight w:val="none"/>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06"/>
    <w:bookmarkEnd w:id="307"/>
    <w:bookmarkEnd w:id="308"/>
    <w:bookmarkEnd w:id="309"/>
    <w:bookmarkEnd w:id="310"/>
    <w:bookmarkEnd w:id="311"/>
    <w:bookmarkEnd w:id="312"/>
    <w:bookmarkEnd w:id="313"/>
    <w:p w14:paraId="44661E63">
      <w:pPr>
        <w:snapToGrid w:val="0"/>
        <w:spacing w:before="312" w:beforeLines="100" w:after="312" w:afterLines="100" w:line="360" w:lineRule="auto"/>
        <w:outlineLvl w:val="2"/>
        <w:rPr>
          <w:rFonts w:cs="宋体"/>
          <w:color w:val="auto"/>
          <w:sz w:val="21"/>
          <w:szCs w:val="21"/>
          <w:highlight w:val="none"/>
        </w:rPr>
      </w:pPr>
      <w:bookmarkStart w:id="314" w:name="_Toc351203642"/>
      <w:r>
        <w:rPr>
          <w:rFonts w:hint="eastAsia" w:cs="宋体"/>
          <w:color w:val="auto"/>
          <w:sz w:val="21"/>
          <w:szCs w:val="21"/>
          <w:highlight w:val="none"/>
        </w:rPr>
        <w:t>1</w:t>
      </w:r>
      <w:bookmarkEnd w:id="280"/>
      <w:bookmarkEnd w:id="281"/>
      <w:bookmarkEnd w:id="282"/>
      <w:bookmarkEnd w:id="283"/>
      <w:bookmarkEnd w:id="284"/>
      <w:bookmarkEnd w:id="285"/>
      <w:bookmarkEnd w:id="286"/>
      <w:bookmarkEnd w:id="287"/>
      <w:bookmarkEnd w:id="288"/>
      <w:bookmarkEnd w:id="289"/>
      <w:bookmarkEnd w:id="290"/>
      <w:bookmarkEnd w:id="291"/>
      <w:bookmarkStart w:id="315" w:name="_Toc304295566"/>
      <w:bookmarkStart w:id="316" w:name="_Toc292559398"/>
      <w:bookmarkStart w:id="317" w:name="_Toc296891021"/>
      <w:bookmarkStart w:id="318" w:name="_Toc297120493"/>
      <w:bookmarkStart w:id="319" w:name="_Toc303539146"/>
      <w:bookmarkStart w:id="320" w:name="_Toc297048379"/>
      <w:bookmarkStart w:id="321" w:name="_Toc296347192"/>
      <w:bookmarkStart w:id="322" w:name="_Toc297123540"/>
      <w:bookmarkStart w:id="323" w:name="_Toc296503193"/>
      <w:bookmarkStart w:id="324" w:name="_Toc296891233"/>
      <w:bookmarkStart w:id="325" w:name="_Toc292559903"/>
      <w:bookmarkStart w:id="326" w:name="_Toc296944532"/>
      <w:bookmarkStart w:id="327" w:name="_Toc297216199"/>
      <w:bookmarkStart w:id="328" w:name="_Toc300934989"/>
      <w:bookmarkStart w:id="329" w:name="_Toc296346694"/>
      <w:bookmarkStart w:id="330" w:name="_Toc312678025"/>
      <w:bookmarkStart w:id="331" w:name="_Toc312677499"/>
      <w:bookmarkStart w:id="332" w:name="_Toc267251441"/>
      <w:bookmarkStart w:id="333" w:name="_Toc267251439"/>
      <w:bookmarkStart w:id="334" w:name="_Toc267251435"/>
      <w:bookmarkStart w:id="335" w:name="_Toc267251433"/>
      <w:bookmarkStart w:id="336" w:name="_Toc267251440"/>
      <w:bookmarkStart w:id="337" w:name="_Toc267251437"/>
      <w:bookmarkStart w:id="338" w:name="_Toc267251442"/>
      <w:r>
        <w:rPr>
          <w:rFonts w:hint="eastAsia" w:cs="宋体"/>
          <w:color w:val="auto"/>
          <w:sz w:val="21"/>
          <w:szCs w:val="21"/>
          <w:highlight w:val="none"/>
        </w:rPr>
        <w:t>0. 变更</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bookmarkEnd w:id="330"/>
    <w:bookmarkEnd w:id="331"/>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39" w:name="_Toc304295567"/>
      <w:bookmarkStart w:id="340" w:name="_Toc312677500"/>
      <w:bookmarkStart w:id="341" w:name="_Toc296346695"/>
      <w:bookmarkStart w:id="342" w:name="_Toc297120494"/>
      <w:bookmarkStart w:id="343" w:name="_Toc292559904"/>
      <w:bookmarkStart w:id="344" w:name="_Toc296891234"/>
      <w:bookmarkStart w:id="345" w:name="_Toc292559399"/>
      <w:bookmarkStart w:id="346" w:name="_Toc296503194"/>
      <w:bookmarkStart w:id="347" w:name="_Toc296347193"/>
      <w:bookmarkStart w:id="348" w:name="_Toc303539147"/>
      <w:bookmarkStart w:id="349" w:name="_Toc296891022"/>
      <w:bookmarkStart w:id="350" w:name="_Toc297123541"/>
      <w:bookmarkStart w:id="351" w:name="_Toc297048380"/>
      <w:bookmarkStart w:id="352" w:name="_Toc296944533"/>
      <w:bookmarkStart w:id="353" w:name="_Toc300934990"/>
      <w:bookmarkStart w:id="354" w:name="_Toc297216200"/>
      <w:bookmarkStart w:id="355" w:name="_Toc312678026"/>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w:t>
      </w:r>
      <w:r>
        <w:rPr>
          <w:rFonts w:hint="eastAsia" w:cs="宋体"/>
          <w:b/>
          <w:bCs/>
          <w:color w:val="auto"/>
          <w:sz w:val="21"/>
          <w:szCs w:val="21"/>
          <w:highlight w:val="none"/>
          <w:u w:val="single"/>
        </w:rPr>
        <w:t>【承包人报价浮动率L=（1—中标价/最高投标限价）×100%，下同】</w:t>
      </w:r>
      <w:r>
        <w:rPr>
          <w:rFonts w:hint="eastAsia" w:cs="宋体"/>
          <w:b/>
          <w:color w:val="auto"/>
          <w:sz w:val="21"/>
          <w:szCs w:val="21"/>
          <w:highlight w:val="none"/>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rPr>
        <w:t>（2）</w:t>
      </w:r>
      <w:r>
        <w:rPr>
          <w:rFonts w:hint="eastAsia" w:cs="宋体"/>
          <w:b/>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2" w:firstLineChars="200"/>
        <w:rPr>
          <w:rFonts w:cs="宋体"/>
          <w:b/>
          <w:color w:val="auto"/>
          <w:sz w:val="21"/>
          <w:szCs w:val="21"/>
          <w:highlight w:val="none"/>
        </w:rPr>
      </w:pPr>
      <w:r>
        <w:rPr>
          <w:rFonts w:hint="eastAsia" w:cs="宋体"/>
          <w:b/>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2" w:firstLineChars="200"/>
        <w:jc w:val="left"/>
        <w:rPr>
          <w:rFonts w:cs="宋体"/>
          <w:b/>
          <w:color w:val="auto"/>
          <w:sz w:val="21"/>
          <w:szCs w:val="21"/>
          <w:highlight w:val="none"/>
          <w:u w:val="single"/>
        </w:rPr>
      </w:pPr>
      <w:r>
        <w:rPr>
          <w:rFonts w:hint="eastAsia" w:cs="宋体"/>
          <w:b/>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2" w:firstLineChars="200"/>
        <w:rPr>
          <w:rFonts w:cs="宋体"/>
          <w:b/>
          <w:color w:val="auto"/>
          <w:sz w:val="21"/>
          <w:szCs w:val="21"/>
          <w:highlight w:val="none"/>
          <w:u w:val="single"/>
        </w:rPr>
      </w:pPr>
      <w:r>
        <w:rPr>
          <w:rFonts w:hint="eastAsia" w:cs="宋体"/>
          <w:b/>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2" w:firstLineChars="200"/>
        <w:rPr>
          <w:rFonts w:cs="宋体"/>
          <w:b/>
          <w:strike/>
          <w:color w:val="auto"/>
          <w:sz w:val="21"/>
          <w:szCs w:val="21"/>
          <w:highlight w:val="none"/>
          <w:u w:val="single"/>
        </w:rPr>
      </w:pPr>
      <w:r>
        <w:rPr>
          <w:rFonts w:hint="eastAsia" w:cs="宋体"/>
          <w:b/>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Start w:id="356" w:name="_Toc292559402"/>
      <w:bookmarkStart w:id="357" w:name="_Toc296503197"/>
      <w:bookmarkStart w:id="358" w:name="_Toc300934993"/>
      <w:bookmarkStart w:id="359" w:name="_Toc297216203"/>
      <w:bookmarkStart w:id="360" w:name="_Toc297120497"/>
      <w:bookmarkStart w:id="361" w:name="_Toc296347196"/>
      <w:bookmarkStart w:id="362" w:name="_Toc296346698"/>
      <w:bookmarkStart w:id="363" w:name="_Toc303539150"/>
      <w:bookmarkStart w:id="364" w:name="_Toc296891237"/>
      <w:bookmarkStart w:id="365" w:name="_Toc296944536"/>
      <w:bookmarkStart w:id="366" w:name="_Toc296891025"/>
      <w:bookmarkStart w:id="367" w:name="_Toc297123544"/>
      <w:bookmarkStart w:id="368" w:name="_Toc292559907"/>
      <w:bookmarkStart w:id="369" w:name="_Toc297048383"/>
      <w:bookmarkStart w:id="370" w:name="_Toc304295570"/>
      <w:bookmarkStart w:id="371" w:name="_Toc312678029"/>
      <w:bookmarkStart w:id="372" w:name="_Toc312677503"/>
      <w:r>
        <w:rPr>
          <w:rFonts w:hint="eastAsia" w:cs="宋体"/>
          <w:bCs/>
          <w:color w:val="auto"/>
          <w:sz w:val="21"/>
          <w:szCs w:val="21"/>
          <w:highlight w:val="none"/>
        </w:rPr>
        <w:t>0.5 承</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Start w:id="373" w:name="_Toc296503203"/>
      <w:bookmarkStart w:id="374" w:name="_Toc303539151"/>
      <w:bookmarkStart w:id="375" w:name="_Toc292559408"/>
      <w:bookmarkStart w:id="376" w:name="_Toc296347202"/>
      <w:bookmarkStart w:id="377" w:name="_Toc296346704"/>
      <w:bookmarkStart w:id="378" w:name="_Toc296891031"/>
      <w:bookmarkStart w:id="379" w:name="_Toc297048389"/>
      <w:bookmarkStart w:id="380" w:name="_Toc297120503"/>
      <w:bookmarkStart w:id="381" w:name="_Toc300934994"/>
      <w:bookmarkStart w:id="382" w:name="_Toc296891243"/>
      <w:bookmarkStart w:id="383" w:name="_Toc297216204"/>
      <w:bookmarkStart w:id="384" w:name="_Toc297123545"/>
      <w:bookmarkStart w:id="385" w:name="_Toc292559913"/>
      <w:bookmarkStart w:id="386" w:name="_Toc296944542"/>
      <w:r>
        <w:rPr>
          <w:rFonts w:hint="eastAsia" w:cs="宋体"/>
          <w:bCs/>
          <w:color w:val="auto"/>
          <w:sz w:val="21"/>
          <w:szCs w:val="21"/>
          <w:highlight w:val="none"/>
        </w:rPr>
        <w:t>包人的合理化建议</w:t>
      </w: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076410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监理人审查承包人合理化建议的期限：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C964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发包人审批承包人合理化建议的期限：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28683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w:t>
      </w:r>
      <w:bookmarkStart w:id="387" w:name="_Toc303539152"/>
      <w:bookmarkStart w:id="388" w:name="_Toc297216205"/>
      <w:bookmarkStart w:id="389" w:name="_Toc318581175"/>
      <w:bookmarkStart w:id="390" w:name="_Toc297120504"/>
      <w:bookmarkStart w:id="391" w:name="_Toc312678030"/>
      <w:bookmarkStart w:id="392" w:name="_Toc297048390"/>
      <w:bookmarkStart w:id="393" w:name="_Toc296346705"/>
      <w:bookmarkStart w:id="394" w:name="_Toc312677504"/>
      <w:bookmarkStart w:id="395" w:name="_Toc297123546"/>
      <w:bookmarkStart w:id="396" w:name="_Toc296891244"/>
      <w:bookmarkStart w:id="397" w:name="_Toc292559914"/>
      <w:bookmarkStart w:id="398" w:name="_Toc296503204"/>
      <w:bookmarkStart w:id="399" w:name="_Toc296944543"/>
      <w:bookmarkStart w:id="400" w:name="_Toc304295571"/>
      <w:bookmarkStart w:id="401" w:name="_Toc296347203"/>
      <w:bookmarkStart w:id="402" w:name="_Toc292559409"/>
      <w:bookmarkStart w:id="403" w:name="_Toc300934995"/>
      <w:bookmarkStart w:id="404" w:name="_Toc296891032"/>
      <w:r>
        <w:rPr>
          <w:rFonts w:hint="eastAsia" w:cs="宋体"/>
          <w:color w:val="auto"/>
          <w:sz w:val="21"/>
          <w:szCs w:val="21"/>
          <w:highlight w:val="none"/>
        </w:rPr>
        <w:t>包人提出的合理化建议降低了合同价格或者提高了工程经济效益的奖励的方法和金额为：</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5" w:name="_Toc297123548"/>
      <w:bookmarkStart w:id="406" w:name="_Toc296346700"/>
      <w:bookmarkStart w:id="407" w:name="_Toc292559909"/>
      <w:bookmarkStart w:id="408" w:name="_Toc312677507"/>
      <w:bookmarkStart w:id="409" w:name="_Toc304295574"/>
      <w:bookmarkStart w:id="410" w:name="_Toc297120499"/>
      <w:bookmarkStart w:id="411" w:name="_Toc296503199"/>
      <w:bookmarkStart w:id="412" w:name="_Toc303539154"/>
      <w:bookmarkStart w:id="413" w:name="_Toc300934997"/>
      <w:bookmarkStart w:id="414" w:name="_Toc297216207"/>
      <w:bookmarkStart w:id="415" w:name="_Toc312678033"/>
      <w:bookmarkStart w:id="416" w:name="_Toc296891239"/>
      <w:bookmarkStart w:id="417" w:name="_Toc296347198"/>
      <w:bookmarkStart w:id="418" w:name="_Toc296891027"/>
      <w:bookmarkStart w:id="419" w:name="_Toc296944538"/>
      <w:bookmarkStart w:id="420" w:name="_Toc297048385"/>
      <w:bookmarkStart w:id="421" w:name="_Toc292559404"/>
      <w:r>
        <w:rPr>
          <w:rFonts w:hint="eastAsia" w:cs="宋体"/>
          <w:bCs/>
          <w:color w:val="auto"/>
          <w:sz w:val="21"/>
          <w:szCs w:val="21"/>
          <w:highlight w:val="none"/>
        </w:rPr>
        <w:t>0.7 暂估价</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2" w:name="_Toc318581176"/>
      <w:bookmarkStart w:id="423" w:name="_Toc312678034"/>
      <w:bookmarkStart w:id="424" w:name="_Toc312677508"/>
      <w:r>
        <w:rPr>
          <w:rFonts w:hint="eastAsia" w:cs="宋体"/>
          <w:color w:val="auto"/>
          <w:sz w:val="21"/>
          <w:szCs w:val="21"/>
          <w:highlight w:val="none"/>
        </w:rPr>
        <w:t>估价材料和工程设备的明细见附件12：《暂估价一览表》。</w:t>
      </w:r>
    </w:p>
    <w:bookmarkEnd w:id="422"/>
    <w:bookmarkEnd w:id="423"/>
    <w:bookmarkEnd w:id="424"/>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5" w:name="_Toc312677509"/>
      <w:bookmarkStart w:id="426" w:name="_Toc318581177"/>
      <w:bookmarkStart w:id="427" w:name="_Toc312678035"/>
      <w:r>
        <w:rPr>
          <w:rFonts w:hint="eastAsia" w:cs="宋体"/>
          <w:color w:val="auto"/>
          <w:sz w:val="21"/>
          <w:szCs w:val="21"/>
          <w:highlight w:val="none"/>
        </w:rPr>
        <w:t>0.7.1 依法必须招标的暂估价项目</w:t>
      </w:r>
    </w:p>
    <w:bookmarkEnd w:id="425"/>
    <w:bookmarkEnd w:id="426"/>
    <w:bookmarkEnd w:id="427"/>
    <w:p w14:paraId="0701D0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对于依法必须招标的暂估价项目的确认和批准采取第</w:t>
      </w:r>
      <w:r>
        <w:rPr>
          <w:rFonts w:hint="eastAsia" w:cs="宋体"/>
          <w:color w:val="auto"/>
          <w:sz w:val="21"/>
          <w:szCs w:val="21"/>
          <w:highlight w:val="none"/>
          <w:u w:val="single"/>
        </w:rPr>
        <w:t>2</w:t>
      </w:r>
      <w:r>
        <w:rPr>
          <w:rFonts w:hint="eastAsia" w:cs="宋体"/>
          <w:color w:val="auto"/>
          <w:sz w:val="21"/>
          <w:szCs w:val="21"/>
          <w:highlight w:val="none"/>
        </w:rPr>
        <w:t>种方式确定。</w:t>
      </w:r>
      <w:r>
        <w:rPr>
          <w:rFonts w:hint="eastAsia" w:cs="宋体"/>
          <w:b/>
          <w:color w:val="auto"/>
          <w:sz w:val="21"/>
          <w:szCs w:val="21"/>
          <w:highlight w:val="none"/>
          <w:u w:val="single"/>
        </w:rPr>
        <w:t>并应按相关规定进行二次招标</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28" w:name="_Toc351203643"/>
      <w:r>
        <w:rPr>
          <w:rFonts w:hint="eastAsia" w:cs="宋体"/>
          <w:color w:val="auto"/>
          <w:sz w:val="21"/>
          <w:szCs w:val="21"/>
          <w:highlight w:val="none"/>
        </w:rPr>
        <w:t>11. 价格调整</w:t>
      </w:r>
      <w:bookmarkEnd w:id="428"/>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29" w:name="_Toc312678039"/>
      <w:bookmarkStart w:id="430" w:name="_Toc292559406"/>
      <w:bookmarkStart w:id="431" w:name="_Toc296891241"/>
      <w:bookmarkStart w:id="432" w:name="_Toc296346702"/>
      <w:bookmarkStart w:id="433" w:name="_Toc296347200"/>
      <w:bookmarkStart w:id="434" w:name="_Toc292559911"/>
      <w:bookmarkStart w:id="435" w:name="_Toc296891029"/>
      <w:bookmarkStart w:id="436" w:name="_Toc297123550"/>
      <w:bookmarkStart w:id="437" w:name="_Toc296944540"/>
      <w:bookmarkStart w:id="438" w:name="_Toc296503201"/>
      <w:bookmarkStart w:id="439" w:name="_Toc297216209"/>
      <w:bookmarkStart w:id="440" w:name="_Toc300935000"/>
      <w:bookmarkStart w:id="441" w:name="_Toc304295577"/>
      <w:bookmarkStart w:id="442" w:name="_Toc297120501"/>
      <w:bookmarkStart w:id="443" w:name="_Toc303539157"/>
      <w:bookmarkStart w:id="444" w:name="_Toc297048387"/>
      <w:r>
        <w:rPr>
          <w:rFonts w:hint="eastAsia" w:cs="宋体"/>
          <w:bCs/>
          <w:color w:val="auto"/>
          <w:sz w:val="21"/>
          <w:szCs w:val="21"/>
          <w:highlight w:val="none"/>
        </w:rPr>
        <w:t>11.1 市场价格波动引起的调整</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2"/>
    <w:bookmarkEnd w:id="333"/>
    <w:bookmarkEnd w:id="334"/>
    <w:bookmarkEnd w:id="335"/>
    <w:bookmarkEnd w:id="336"/>
    <w:bookmarkEnd w:id="337"/>
    <w:p w14:paraId="7A4B8F24">
      <w:pPr>
        <w:snapToGrid w:val="0"/>
        <w:spacing w:before="312" w:beforeLines="100" w:after="312" w:afterLines="100" w:line="360" w:lineRule="auto"/>
        <w:outlineLvl w:val="2"/>
        <w:rPr>
          <w:rFonts w:cs="宋体"/>
          <w:color w:val="auto"/>
          <w:sz w:val="21"/>
          <w:szCs w:val="21"/>
          <w:highlight w:val="none"/>
        </w:rPr>
      </w:pPr>
      <w:bookmarkStart w:id="445" w:name="_Toc296891033"/>
      <w:bookmarkStart w:id="446" w:name="_Toc292559915"/>
      <w:bookmarkStart w:id="447" w:name="_Toc296891245"/>
      <w:bookmarkStart w:id="448" w:name="_Toc297120505"/>
      <w:bookmarkStart w:id="449" w:name="_Toc292559410"/>
      <w:bookmarkStart w:id="450" w:name="_Toc296503205"/>
      <w:bookmarkStart w:id="451" w:name="_Toc296347204"/>
      <w:bookmarkStart w:id="452" w:name="_Toc297048391"/>
      <w:bookmarkStart w:id="453" w:name="_Toc296346706"/>
      <w:bookmarkStart w:id="454" w:name="_Toc296944544"/>
      <w:bookmarkStart w:id="455" w:name="_Toc351203644"/>
      <w:bookmarkStart w:id="456" w:name="_Toc312678040"/>
      <w:bookmarkStart w:id="457" w:name="_Toc300935002"/>
      <w:bookmarkStart w:id="458" w:name="_Toc303539159"/>
      <w:bookmarkStart w:id="459" w:name="_Toc297216211"/>
      <w:bookmarkStart w:id="460" w:name="_Toc304295579"/>
      <w:bookmarkStart w:id="461" w:name="_Toc297123552"/>
      <w:r>
        <w:rPr>
          <w:rFonts w:hint="eastAsia" w:cs="宋体"/>
          <w:color w:val="auto"/>
          <w:sz w:val="21"/>
          <w:szCs w:val="21"/>
          <w:highlight w:val="none"/>
        </w:rPr>
        <w:t xml:space="preserve">12. </w:t>
      </w:r>
      <w:bookmarkEnd w:id="445"/>
      <w:bookmarkEnd w:id="446"/>
      <w:bookmarkEnd w:id="447"/>
      <w:bookmarkEnd w:id="448"/>
      <w:bookmarkEnd w:id="449"/>
      <w:bookmarkEnd w:id="450"/>
      <w:bookmarkEnd w:id="451"/>
      <w:bookmarkEnd w:id="452"/>
      <w:bookmarkEnd w:id="453"/>
      <w:bookmarkEnd w:id="454"/>
      <w:r>
        <w:rPr>
          <w:rFonts w:hint="eastAsia" w:cs="宋体"/>
          <w:color w:val="auto"/>
          <w:sz w:val="21"/>
          <w:szCs w:val="21"/>
          <w:highlight w:val="none"/>
        </w:rPr>
        <w:t>合同价格、计量与支付</w:t>
      </w:r>
      <w:bookmarkEnd w:id="455"/>
    </w:p>
    <w:bookmarkEnd w:id="456"/>
    <w:bookmarkEnd w:id="457"/>
    <w:bookmarkEnd w:id="458"/>
    <w:bookmarkEnd w:id="459"/>
    <w:bookmarkEnd w:id="460"/>
    <w:bookmarkEnd w:id="461"/>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2" w:name="_Toc292559916"/>
      <w:bookmarkStart w:id="463" w:name="_Toc292559411"/>
      <w:bookmarkStart w:id="464" w:name="_Toc267251461"/>
      <w:bookmarkStart w:id="465" w:name="_Toc297120506"/>
      <w:bookmarkStart w:id="466" w:name="_Toc296891034"/>
      <w:bookmarkStart w:id="467" w:name="_Toc296346707"/>
      <w:bookmarkStart w:id="468" w:name="_Toc297048392"/>
      <w:bookmarkStart w:id="469" w:name="_Toc296347205"/>
      <w:bookmarkStart w:id="470" w:name="_Toc296944545"/>
      <w:bookmarkStart w:id="471" w:name="_Toc296891246"/>
      <w:bookmarkStart w:id="472" w:name="_Toc296503206"/>
      <w:bookmarkStart w:id="473" w:name="_Toc297123553"/>
      <w:bookmarkStart w:id="474" w:name="_Toc312678041"/>
      <w:bookmarkStart w:id="475" w:name="_Toc297216212"/>
      <w:bookmarkStart w:id="476" w:name="_Toc300935003"/>
      <w:bookmarkStart w:id="477" w:name="_Toc304295580"/>
      <w:bookmarkStart w:id="478" w:name="_Toc303539160"/>
      <w:r>
        <w:rPr>
          <w:rFonts w:hint="eastAsia" w:cs="宋体"/>
          <w:bCs/>
          <w:color w:val="auto"/>
          <w:sz w:val="21"/>
          <w:szCs w:val="21"/>
          <w:highlight w:val="none"/>
        </w:rPr>
        <w:t>12.1 合</w:t>
      </w:r>
      <w:bookmarkEnd w:id="462"/>
      <w:bookmarkEnd w:id="463"/>
      <w:bookmarkEnd w:id="464"/>
      <w:r>
        <w:rPr>
          <w:rFonts w:hint="eastAsia" w:cs="宋体"/>
          <w:bCs/>
          <w:color w:val="auto"/>
          <w:sz w:val="21"/>
          <w:szCs w:val="21"/>
          <w:highlight w:val="none"/>
        </w:rPr>
        <w:t>同价</w:t>
      </w:r>
      <w:bookmarkEnd w:id="465"/>
      <w:bookmarkEnd w:id="466"/>
      <w:bookmarkEnd w:id="467"/>
      <w:bookmarkEnd w:id="468"/>
      <w:bookmarkEnd w:id="469"/>
      <w:bookmarkEnd w:id="470"/>
      <w:bookmarkEnd w:id="471"/>
      <w:bookmarkEnd w:id="472"/>
      <w:r>
        <w:rPr>
          <w:rFonts w:hint="eastAsia" w:cs="宋体"/>
          <w:bCs/>
          <w:color w:val="auto"/>
          <w:sz w:val="21"/>
          <w:szCs w:val="21"/>
          <w:highlight w:val="none"/>
        </w:rPr>
        <w:t>格形式</w:t>
      </w:r>
    </w:p>
    <w:bookmarkEnd w:id="473"/>
    <w:bookmarkEnd w:id="474"/>
    <w:bookmarkEnd w:id="475"/>
    <w:bookmarkEnd w:id="476"/>
    <w:bookmarkEnd w:id="477"/>
    <w:bookmarkEnd w:id="478"/>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79" w:name="_Toc297216213"/>
      <w:bookmarkStart w:id="480" w:name="_Toc303539161"/>
      <w:bookmarkStart w:id="481" w:name="_Toc312678042"/>
      <w:bookmarkStart w:id="482" w:name="_Toc297123554"/>
      <w:bookmarkStart w:id="483" w:name="_Toc300935004"/>
      <w:bookmarkStart w:id="484" w:name="_Toc304295581"/>
      <w:bookmarkStart w:id="485" w:name="_Toc296891247"/>
      <w:bookmarkStart w:id="486" w:name="_Toc296346708"/>
      <w:bookmarkStart w:id="487" w:name="_Toc296944546"/>
      <w:bookmarkStart w:id="488" w:name="_Toc297120507"/>
      <w:bookmarkStart w:id="489" w:name="_Toc296503207"/>
      <w:bookmarkStart w:id="490" w:name="_Toc292559917"/>
      <w:bookmarkStart w:id="491" w:name="_Toc296891035"/>
      <w:bookmarkStart w:id="492" w:name="_Toc292559412"/>
      <w:bookmarkStart w:id="493" w:name="_Toc296347206"/>
      <w:bookmarkStart w:id="494" w:name="_Toc297048393"/>
      <w:r>
        <w:rPr>
          <w:rFonts w:hint="eastAsia" w:cs="宋体"/>
          <w:bCs/>
          <w:color w:val="auto"/>
          <w:sz w:val="21"/>
          <w:szCs w:val="21"/>
          <w:highlight w:val="none"/>
        </w:rPr>
        <w:t>12.2 预付款</w:t>
      </w:r>
    </w:p>
    <w:bookmarkEnd w:id="479"/>
    <w:bookmarkEnd w:id="480"/>
    <w:bookmarkEnd w:id="481"/>
    <w:bookmarkEnd w:id="482"/>
    <w:bookmarkEnd w:id="483"/>
    <w:bookmarkEnd w:id="484"/>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5"/>
    <w:bookmarkEnd w:id="486"/>
    <w:bookmarkEnd w:id="487"/>
    <w:bookmarkEnd w:id="488"/>
    <w:bookmarkEnd w:id="489"/>
    <w:bookmarkEnd w:id="490"/>
    <w:bookmarkEnd w:id="491"/>
    <w:bookmarkEnd w:id="492"/>
    <w:bookmarkEnd w:id="493"/>
    <w:bookmarkEnd w:id="494"/>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7878C04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12.3.1 计量原则</w:t>
      </w:r>
    </w:p>
    <w:p w14:paraId="068E3655">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工程量计算规则：</w:t>
      </w:r>
      <w:r>
        <w:rPr>
          <w:rFonts w:hint="eastAsia" w:cs="宋体"/>
          <w:color w:val="auto"/>
          <w:sz w:val="21"/>
          <w:szCs w:val="21"/>
          <w:highlight w:val="none"/>
          <w:u w:val="single"/>
        </w:rPr>
        <w:t>按招标工程量清单及最高投标限价所采用的工程量清单计价规范及配套文件等</w:t>
      </w:r>
      <w:r>
        <w:rPr>
          <w:rFonts w:hint="eastAsia" w:cs="宋体"/>
          <w:b/>
          <w:color w:val="auto"/>
          <w:sz w:val="21"/>
          <w:szCs w:val="21"/>
          <w:highlight w:val="none"/>
        </w:rPr>
        <w:t>。</w:t>
      </w:r>
    </w:p>
    <w:p w14:paraId="77F164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12.3.2 计量周期</w:t>
      </w:r>
    </w:p>
    <w:p w14:paraId="23A6AAF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关于计量周期的约定</w:t>
      </w:r>
      <w:r>
        <w:rPr>
          <w:rFonts w:hint="eastAsia" w:cs="宋体"/>
          <w:b/>
          <w:color w:val="auto"/>
          <w:sz w:val="21"/>
          <w:szCs w:val="21"/>
          <w:highlight w:val="none"/>
        </w:rPr>
        <w:t>：</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75F16E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12.3.3 单价合同的计量</w:t>
      </w:r>
    </w:p>
    <w:p w14:paraId="1BC591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关于单价合同计量的约定：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520E70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12.3.4 总价合同的计量</w:t>
      </w:r>
    </w:p>
    <w:p w14:paraId="72B4054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关于总价合同计量的约定：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60F29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12.3.5 总价合同采用支付分解表计量支付的，是否适用第12.3.4项〔总价合同的计量〕约定进行计量：</w:t>
      </w:r>
      <w:r>
        <w:rPr>
          <w:rFonts w:hint="eastAsia" w:cs="宋体"/>
          <w:color w:val="auto"/>
          <w:sz w:val="21"/>
          <w:szCs w:val="21"/>
          <w:highlight w:val="none"/>
          <w:u w:val="single"/>
        </w:rPr>
        <w:t xml:space="preserve">    </w:t>
      </w:r>
      <w:r>
        <w:rPr>
          <w:rFonts w:hint="eastAsia" w:cs="宋体"/>
          <w:b/>
          <w:color w:val="auto"/>
          <w:sz w:val="21"/>
          <w:szCs w:val="21"/>
          <w:highlight w:val="none"/>
        </w:rPr>
        <w:t>。</w:t>
      </w:r>
    </w:p>
    <w:p w14:paraId="46FC49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12.3.6 其他价格形式合同的计量</w:t>
      </w:r>
    </w:p>
    <w:p w14:paraId="1E995D7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其他价格形式的计量方式和程序：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33826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12.4 工程进度款支付</w:t>
      </w:r>
    </w:p>
    <w:p w14:paraId="6474DA97">
      <w:pPr>
        <w:adjustRightInd w:val="0"/>
        <w:snapToGrid w:val="0"/>
        <w:spacing w:line="360" w:lineRule="auto"/>
        <w:ind w:firstLine="420" w:firstLineChars="200"/>
        <w:rPr>
          <w:rFonts w:cs="宋体"/>
          <w:color w:val="auto"/>
          <w:sz w:val="21"/>
          <w:szCs w:val="21"/>
          <w:highlight w:val="none"/>
        </w:rPr>
      </w:pPr>
      <w:bookmarkStart w:id="495" w:name="_Toc292559416"/>
      <w:bookmarkStart w:id="496" w:name="_Toc296346712"/>
      <w:bookmarkStart w:id="497" w:name="_Toc303539163"/>
      <w:bookmarkStart w:id="498" w:name="_Toc300935006"/>
      <w:bookmarkStart w:id="499" w:name="_Toc292559921"/>
      <w:bookmarkStart w:id="500" w:name="_Toc297216215"/>
      <w:bookmarkStart w:id="501" w:name="_Toc296503211"/>
      <w:bookmarkStart w:id="502" w:name="_Toc297123556"/>
      <w:bookmarkStart w:id="503" w:name="_Toc297120511"/>
      <w:bookmarkStart w:id="504" w:name="_Toc297048397"/>
      <w:bookmarkStart w:id="505" w:name="_Toc296891039"/>
      <w:bookmarkStart w:id="506" w:name="_Toc296944550"/>
      <w:bookmarkStart w:id="507" w:name="_Toc296891251"/>
      <w:bookmarkStart w:id="508" w:name="_Toc296347210"/>
      <w:r>
        <w:rPr>
          <w:rFonts w:hint="eastAsia" w:cs="宋体"/>
          <w:color w:val="auto"/>
          <w:sz w:val="21"/>
          <w:szCs w:val="21"/>
          <w:highlight w:val="none"/>
        </w:rPr>
        <w:t>12.4.1 付款周期</w:t>
      </w:r>
    </w:p>
    <w:p w14:paraId="6316DF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关于付款周期的约定：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8DD50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12.4.2 进度付款申请单的编制</w:t>
      </w:r>
    </w:p>
    <w:p w14:paraId="0917A3D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关于进度付款申请单编制的约定：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DAF5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hint="eastAsia" w:cs="宋体"/>
          <w:color w:val="auto"/>
          <w:sz w:val="21"/>
          <w:szCs w:val="21"/>
          <w:highlight w:val="none"/>
        </w:rPr>
        <w:t>2.4.3 进度付款申请单的提交</w:t>
      </w:r>
    </w:p>
    <w:p w14:paraId="178698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9D5196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（2）总价合同进度付款申请单提交的约定：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09688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（3）其他价格形式合同进度付款申请单提交的约定：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A39D70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12.4.4 进度款审核和支付</w:t>
      </w:r>
    </w:p>
    <w:p w14:paraId="26B29CF1">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（1）监理人审查并报送发包人的期限：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8563E">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发包人完成审批并签发进度款支付证书的期限：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FAC15C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（2）发包人支付进度款的期限：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0D5FB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发包人逾期支付进度款的违约金的计算方式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3979E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12.4.6 支付分解表的编制</w:t>
      </w:r>
    </w:p>
    <w:p w14:paraId="35E1A2C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（2）总价合同支付分解表的编制与审批：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082387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（3）单价合同的总价项目支付分解表的编制与审批：</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6447170E">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12.4.7 农民工工资管理</w:t>
      </w:r>
    </w:p>
    <w:p w14:paraId="31959E45">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（1）</w:t>
      </w:r>
      <w:r>
        <w:rPr>
          <w:rFonts w:hint="eastAsia" w:cs="宋体"/>
          <w:bCs/>
          <w:color w:val="auto"/>
          <w:sz w:val="21"/>
          <w:szCs w:val="21"/>
          <w:highlight w:val="none"/>
        </w:rPr>
        <w:t>本工程农民工工资实行专用账户管理，承包人设立的专用账户开户行为</w:t>
      </w:r>
      <w:r>
        <w:rPr>
          <w:rFonts w:hint="eastAsia" w:cs="宋体"/>
          <w:bCs/>
          <w:color w:val="auto"/>
          <w:sz w:val="21"/>
          <w:szCs w:val="21"/>
          <w:highlight w:val="none"/>
          <w:u w:val="single"/>
        </w:rPr>
        <w:t xml:space="preserve">：        </w:t>
      </w:r>
      <w:r>
        <w:rPr>
          <w:rFonts w:hint="eastAsia" w:cs="宋体"/>
          <w:bCs/>
          <w:color w:val="auto"/>
          <w:sz w:val="21"/>
          <w:szCs w:val="21"/>
          <w:highlight w:val="none"/>
        </w:rPr>
        <w:t>，账号：</w:t>
      </w:r>
      <w:r>
        <w:rPr>
          <w:rFonts w:hint="eastAsia" w:cs="宋体"/>
          <w:bCs/>
          <w:color w:val="auto"/>
          <w:sz w:val="21"/>
          <w:szCs w:val="21"/>
          <w:highlight w:val="none"/>
          <w:u w:val="single"/>
        </w:rPr>
        <w:t xml:space="preserve">              </w:t>
      </w:r>
      <w:r>
        <w:rPr>
          <w:rFonts w:hint="eastAsia" w:cs="宋体"/>
          <w:bCs/>
          <w:color w:val="auto"/>
          <w:sz w:val="21"/>
          <w:szCs w:val="21"/>
          <w:highlight w:val="none"/>
        </w:rPr>
        <w:t>;</w:t>
      </w:r>
    </w:p>
    <w:p w14:paraId="7BF7E29F">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（2）</w:t>
      </w:r>
      <w:r>
        <w:rPr>
          <w:rFonts w:hint="eastAsia" w:cs="宋体"/>
          <w:bCs/>
          <w:color w:val="auto"/>
          <w:sz w:val="21"/>
          <w:szCs w:val="21"/>
          <w:highlight w:val="none"/>
        </w:rPr>
        <w:t>本工程工资性工程款</w:t>
      </w:r>
      <w:r>
        <w:rPr>
          <w:rFonts w:hint="eastAsia" w:cs="宋体"/>
          <w:bCs/>
          <w:color w:val="auto"/>
          <w:sz w:val="21"/>
          <w:szCs w:val="21"/>
          <w:highlight w:val="none"/>
          <w:u w:val="single"/>
        </w:rPr>
        <w:t xml:space="preserve">         </w:t>
      </w:r>
      <w:r>
        <w:rPr>
          <w:rFonts w:hint="eastAsia" w:cs="宋体"/>
          <w:bCs/>
          <w:color w:val="auto"/>
          <w:sz w:val="21"/>
          <w:szCs w:val="21"/>
          <w:highlight w:val="none"/>
        </w:rPr>
        <w:t>元。</w:t>
      </w:r>
    </w:p>
    <w:p w14:paraId="374E13D9">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（3）</w:t>
      </w:r>
      <w:r>
        <w:rPr>
          <w:rFonts w:hint="eastAsia" w:cs="宋体"/>
          <w:bCs/>
          <w:color w:val="auto"/>
          <w:sz w:val="21"/>
          <w:szCs w:val="21"/>
          <w:highlight w:val="none"/>
        </w:rPr>
        <w:t>发包人于每月25日前将工资性工程进度款转入农民工工资专用账户。</w:t>
      </w:r>
    </w:p>
    <w:p w14:paraId="38083303">
      <w:pPr>
        <w:adjustRightInd w:val="0"/>
        <w:snapToGrid w:val="0"/>
        <w:spacing w:line="360" w:lineRule="auto"/>
        <w:ind w:firstLine="420" w:firstLineChars="200"/>
        <w:rPr>
          <w:rFonts w:cs="宋体"/>
          <w:bCs/>
          <w:color w:val="auto"/>
          <w:sz w:val="21"/>
          <w:szCs w:val="21"/>
          <w:highlight w:val="none"/>
        </w:rPr>
      </w:pPr>
      <w:r>
        <w:rPr>
          <w:rFonts w:hint="eastAsia" w:cs="宋体"/>
          <w:color w:val="auto"/>
          <w:sz w:val="21"/>
          <w:szCs w:val="21"/>
          <w:highlight w:val="none"/>
        </w:rPr>
        <w:t>（4）</w:t>
      </w:r>
      <w:r>
        <w:rPr>
          <w:rFonts w:hint="eastAsia" w:cs="宋体"/>
          <w:bCs/>
          <w:color w:val="auto"/>
          <w:sz w:val="21"/>
          <w:szCs w:val="21"/>
          <w:highlight w:val="none"/>
        </w:rPr>
        <w:t>承包人每月25日前上报本工程农民工工资清单，每月10日前委托开设农民工工资专用账户的银行支付农民工工资。</w:t>
      </w:r>
    </w:p>
    <w:p w14:paraId="007FD833">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（5）</w:t>
      </w:r>
      <w:r>
        <w:rPr>
          <w:rFonts w:hint="eastAsia" w:cs="宋体"/>
          <w:bCs/>
          <w:color w:val="auto"/>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8"/>
    <w:p w14:paraId="78E6AF75">
      <w:pPr>
        <w:snapToGrid w:val="0"/>
        <w:spacing w:before="312" w:beforeLines="100" w:after="312" w:afterLines="100" w:line="360" w:lineRule="auto"/>
        <w:outlineLvl w:val="2"/>
        <w:rPr>
          <w:rFonts w:cs="宋体"/>
          <w:color w:val="auto"/>
          <w:sz w:val="21"/>
          <w:szCs w:val="21"/>
          <w:highlight w:val="none"/>
        </w:rPr>
      </w:pPr>
      <w:bookmarkStart w:id="509" w:name="_Toc351203645"/>
      <w:bookmarkStart w:id="510" w:name="_Toc296503219"/>
      <w:bookmarkStart w:id="511" w:name="_Toc296944558"/>
      <w:bookmarkStart w:id="512" w:name="_Toc300935015"/>
      <w:bookmarkStart w:id="513" w:name="_Toc296347218"/>
      <w:bookmarkStart w:id="514" w:name="_Toc304295593"/>
      <w:bookmarkStart w:id="515" w:name="_Toc297048405"/>
      <w:bookmarkStart w:id="516" w:name="_Toc312678053"/>
      <w:bookmarkStart w:id="517" w:name="_Toc303539172"/>
      <w:bookmarkStart w:id="518" w:name="_Toc297120519"/>
      <w:bookmarkStart w:id="519" w:name="_Toc292559424"/>
      <w:bookmarkStart w:id="520" w:name="_Toc296891259"/>
      <w:bookmarkStart w:id="521" w:name="_Toc296346720"/>
      <w:bookmarkStart w:id="522" w:name="_Toc292559929"/>
      <w:bookmarkStart w:id="523" w:name="_Toc296891047"/>
      <w:bookmarkStart w:id="524" w:name="_Toc297216223"/>
      <w:bookmarkStart w:id="525" w:name="_Toc297123564"/>
      <w:r>
        <w:rPr>
          <w:rFonts w:hint="eastAsia" w:cs="宋体"/>
          <w:color w:val="auto"/>
          <w:sz w:val="21"/>
          <w:szCs w:val="21"/>
          <w:highlight w:val="none"/>
        </w:rPr>
        <w:t>13. 验收和工程试车</w:t>
      </w:r>
      <w:bookmarkEnd w:id="509"/>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6" w:name="_Toc292559933"/>
      <w:bookmarkStart w:id="527" w:name="_Toc304295596"/>
      <w:bookmarkStart w:id="528" w:name="_Toc303539173"/>
      <w:bookmarkStart w:id="529" w:name="_Toc296346724"/>
      <w:bookmarkStart w:id="530" w:name="_Toc312678056"/>
      <w:bookmarkStart w:id="531" w:name="_Toc296891263"/>
      <w:bookmarkStart w:id="532" w:name="_Toc296503223"/>
      <w:bookmarkStart w:id="533" w:name="_Toc300935016"/>
      <w:bookmarkStart w:id="534" w:name="_Toc296347222"/>
      <w:bookmarkStart w:id="535" w:name="_Toc296944562"/>
      <w:bookmarkStart w:id="536" w:name="_Toc297216224"/>
      <w:bookmarkStart w:id="537" w:name="_Toc297120523"/>
      <w:bookmarkStart w:id="538" w:name="_Toc297123565"/>
      <w:bookmarkStart w:id="539" w:name="_Toc296891051"/>
      <w:bookmarkStart w:id="540" w:name="_Toc292559428"/>
      <w:bookmarkStart w:id="541" w:name="_Toc297048409"/>
      <w:bookmarkStart w:id="542" w:name="_Toc267251474"/>
      <w:bookmarkStart w:id="543" w:name="_Toc267251473"/>
      <w:bookmarkStart w:id="544" w:name="_Toc267251470"/>
      <w:bookmarkStart w:id="545" w:name="_Toc267251471"/>
      <w:bookmarkStart w:id="546" w:name="_Toc267251475"/>
      <w:bookmarkStart w:id="547" w:name="_Toc267251472"/>
      <w:bookmarkStart w:id="548" w:name="_Toc267251476"/>
      <w:r>
        <w:rPr>
          <w:rFonts w:hint="eastAsia" w:cs="宋体"/>
          <w:bCs/>
          <w:color w:val="auto"/>
          <w:sz w:val="21"/>
          <w:szCs w:val="21"/>
          <w:highlight w:val="none"/>
        </w:rPr>
        <w:t>13.2 竣工验收</w:t>
      </w: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2E618EBC">
      <w:pPr>
        <w:adjustRightInd w:val="0"/>
        <w:snapToGrid w:val="0"/>
        <w:spacing w:line="360" w:lineRule="auto"/>
        <w:ind w:firstLine="420" w:firstLineChars="200"/>
        <w:rPr>
          <w:rFonts w:cs="宋体"/>
          <w:color w:val="auto"/>
          <w:sz w:val="21"/>
          <w:szCs w:val="21"/>
          <w:highlight w:val="none"/>
        </w:rPr>
      </w:pPr>
      <w:bookmarkStart w:id="549" w:name="_Toc280868704"/>
      <w:bookmarkStart w:id="550" w:name="_Toc280868705"/>
      <w:bookmarkStart w:id="551" w:name="_Toc280868706"/>
      <w:bookmarkStart w:id="552" w:name="_Toc280868707"/>
      <w:bookmarkStart w:id="553" w:name="_Toc280868708"/>
      <w:bookmarkStart w:id="554" w:name="_Toc280868709"/>
      <w:r>
        <w:rPr>
          <w:rFonts w:hint="eastAsia" w:cs="宋体"/>
          <w:color w:val="auto"/>
          <w:sz w:val="21"/>
          <w:szCs w:val="21"/>
          <w:highlight w:val="none"/>
        </w:rPr>
        <w:t>13.2.2 竣工验收程序</w:t>
      </w:r>
    </w:p>
    <w:bookmarkEnd w:id="549"/>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0"/>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1"/>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2"/>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3"/>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5" w:name="_Toc351203646"/>
      <w:r>
        <w:rPr>
          <w:rFonts w:hint="eastAsia" w:cs="宋体"/>
          <w:color w:val="auto"/>
          <w:sz w:val="21"/>
          <w:szCs w:val="21"/>
          <w:highlight w:val="none"/>
        </w:rPr>
        <w:t>14. 竣工结算</w:t>
      </w:r>
      <w:bookmarkEnd w:id="555"/>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2"/>
    <w:bookmarkEnd w:id="543"/>
    <w:bookmarkEnd w:id="544"/>
    <w:bookmarkEnd w:id="545"/>
    <w:bookmarkEnd w:id="546"/>
    <w:bookmarkEnd w:id="547"/>
    <w:bookmarkEnd w:id="548"/>
    <w:bookmarkEnd w:id="554"/>
    <w:p w14:paraId="6E643921">
      <w:pPr>
        <w:snapToGrid w:val="0"/>
        <w:spacing w:before="312" w:beforeLines="100" w:after="312" w:afterLines="100" w:line="360" w:lineRule="auto"/>
        <w:outlineLvl w:val="2"/>
        <w:rPr>
          <w:rFonts w:cs="宋体"/>
          <w:color w:val="auto"/>
          <w:sz w:val="21"/>
          <w:szCs w:val="21"/>
          <w:highlight w:val="none"/>
        </w:rPr>
      </w:pPr>
      <w:bookmarkStart w:id="556" w:name="_Toc351203647"/>
      <w:bookmarkStart w:id="557" w:name="_Toc267251483"/>
      <w:bookmarkStart w:id="558" w:name="_Toc267251482"/>
      <w:bookmarkStart w:id="559" w:name="_Toc267251484"/>
      <w:bookmarkStart w:id="560" w:name="_Toc267251485"/>
      <w:bookmarkStart w:id="561" w:name="_Toc267251489"/>
      <w:bookmarkStart w:id="562" w:name="_Toc267251488"/>
      <w:bookmarkStart w:id="563" w:name="_Toc267251490"/>
      <w:bookmarkStart w:id="564" w:name="_Toc267251486"/>
      <w:bookmarkStart w:id="565" w:name="_Toc267251492"/>
      <w:bookmarkStart w:id="566" w:name="_Toc267251491"/>
      <w:bookmarkStart w:id="567" w:name="_Toc267251496"/>
      <w:bookmarkStart w:id="568" w:name="_Toc267251498"/>
      <w:bookmarkStart w:id="569" w:name="_Toc267251502"/>
      <w:bookmarkStart w:id="570" w:name="_Toc267251495"/>
      <w:bookmarkStart w:id="571" w:name="_Toc267251497"/>
      <w:bookmarkStart w:id="572" w:name="_Toc267251494"/>
      <w:bookmarkStart w:id="573" w:name="_Toc267251503"/>
      <w:bookmarkStart w:id="574" w:name="_Toc267251499"/>
      <w:bookmarkStart w:id="575" w:name="_Toc267251493"/>
      <w:bookmarkStart w:id="576" w:name="_Toc267251501"/>
      <w:bookmarkStart w:id="577" w:name="_Toc267251506"/>
      <w:bookmarkStart w:id="578" w:name="_Toc267251504"/>
      <w:bookmarkStart w:id="579" w:name="_Toc267251507"/>
      <w:bookmarkStart w:id="580" w:name="_Toc267251508"/>
      <w:bookmarkStart w:id="581" w:name="_Toc267251511"/>
      <w:bookmarkStart w:id="582" w:name="_Toc267251509"/>
      <w:bookmarkStart w:id="583" w:name="_Toc267251510"/>
      <w:bookmarkStart w:id="584" w:name="_Toc267251515"/>
      <w:bookmarkStart w:id="585" w:name="_Toc267251513"/>
      <w:bookmarkStart w:id="586" w:name="_Toc267251514"/>
      <w:r>
        <w:rPr>
          <w:rFonts w:hint="eastAsia" w:cs="宋体"/>
          <w:color w:val="auto"/>
          <w:sz w:val="21"/>
          <w:szCs w:val="21"/>
          <w:highlight w:val="none"/>
        </w:rPr>
        <w:t>15. 缺陷责任期与保修</w:t>
      </w:r>
      <w:bookmarkEnd w:id="556"/>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7"/>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 xml:space="preserve">            </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90480C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①在工程项目竣工前，承包人按专用合同条款第3.7款提供履约保证金的，可在工程进入缺陷责任期时按照多退少补原则转为质量保证金；</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②……</w:t>
      </w:r>
      <w:r>
        <w:rPr>
          <w:rFonts w:hint="eastAsia" w:cs="宋体"/>
          <w:color w:val="auto"/>
          <w:sz w:val="21"/>
          <w:szCs w:val="21"/>
          <w:highlight w:val="none"/>
        </w:rPr>
        <w:t>。</w:t>
      </w:r>
    </w:p>
    <w:bookmarkEnd w:id="558"/>
    <w:bookmarkEnd w:id="559"/>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0"/>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561"/>
    <w:bookmarkEnd w:id="562"/>
    <w:bookmarkEnd w:id="563"/>
    <w:bookmarkEnd w:id="564"/>
    <w:p w14:paraId="1355C7DA">
      <w:pPr>
        <w:snapToGrid w:val="0"/>
        <w:spacing w:before="312" w:beforeLines="100" w:after="312" w:afterLines="100" w:line="360" w:lineRule="auto"/>
        <w:outlineLvl w:val="2"/>
        <w:rPr>
          <w:rFonts w:cs="宋体"/>
          <w:color w:val="auto"/>
          <w:sz w:val="21"/>
          <w:szCs w:val="21"/>
          <w:highlight w:val="none"/>
        </w:rPr>
      </w:pPr>
      <w:bookmarkStart w:id="587" w:name="_Toc351203648"/>
      <w:bookmarkStart w:id="588" w:name="_Toc280868717"/>
      <w:bookmarkStart w:id="589" w:name="_Toc280868718"/>
      <w:r>
        <w:rPr>
          <w:rFonts w:hint="eastAsia" w:cs="宋体"/>
          <w:color w:val="auto"/>
          <w:sz w:val="21"/>
          <w:szCs w:val="21"/>
          <w:highlight w:val="none"/>
        </w:rPr>
        <w:t>16. 违约</w:t>
      </w:r>
      <w:bookmarkEnd w:id="587"/>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关于承包人违约解除合同的特别约定：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0" w:name="_Toc351203649"/>
      <w:r>
        <w:rPr>
          <w:rFonts w:hint="eastAsia" w:cs="宋体"/>
          <w:color w:val="auto"/>
          <w:sz w:val="21"/>
          <w:szCs w:val="21"/>
          <w:highlight w:val="none"/>
        </w:rPr>
        <w:t>17. 不可抗力</w:t>
      </w:r>
      <w:bookmarkEnd w:id="590"/>
      <w:r>
        <w:rPr>
          <w:rFonts w:hint="eastAsia" w:cs="宋体"/>
          <w:color w:val="auto"/>
          <w:sz w:val="21"/>
          <w:szCs w:val="21"/>
          <w:highlight w:val="none"/>
        </w:rPr>
        <w:t xml:space="preserve"> </w:t>
      </w:r>
      <w:bookmarkEnd w:id="588"/>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1" w:name="_Toc351203650"/>
      <w:r>
        <w:rPr>
          <w:rFonts w:hint="eastAsia" w:cs="宋体"/>
          <w:color w:val="auto"/>
          <w:sz w:val="21"/>
          <w:szCs w:val="21"/>
          <w:highlight w:val="none"/>
        </w:rPr>
        <w:t>18. 保险</w:t>
      </w:r>
      <w:bookmarkEnd w:id="591"/>
    </w:p>
    <w:bookmarkEnd w:id="589"/>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color w:val="auto"/>
          <w:sz w:val="21"/>
          <w:szCs w:val="21"/>
          <w:highlight w:val="none"/>
          <w:u w:val="single"/>
        </w:rPr>
        <w:t>承包人须为其施工现场的全部人员办理意外伤害保险并支付保险费，包括其员工及为履行合同聘请的第三方的人员</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5"/>
    <w:bookmarkEnd w:id="566"/>
    <w:bookmarkEnd w:id="567"/>
    <w:bookmarkEnd w:id="568"/>
    <w:bookmarkEnd w:id="569"/>
    <w:bookmarkEnd w:id="570"/>
    <w:bookmarkEnd w:id="571"/>
    <w:bookmarkEnd w:id="572"/>
    <w:bookmarkEnd w:id="573"/>
    <w:bookmarkEnd w:id="574"/>
    <w:bookmarkEnd w:id="575"/>
    <w:bookmarkEnd w:id="576"/>
    <w:p w14:paraId="2EAB4F6A">
      <w:pPr>
        <w:snapToGrid w:val="0"/>
        <w:spacing w:before="312" w:beforeLines="100" w:after="312" w:afterLines="100" w:line="360" w:lineRule="auto"/>
        <w:outlineLvl w:val="2"/>
        <w:rPr>
          <w:rFonts w:cs="宋体"/>
          <w:color w:val="auto"/>
          <w:sz w:val="21"/>
          <w:szCs w:val="21"/>
          <w:highlight w:val="none"/>
        </w:rPr>
      </w:pPr>
      <w:bookmarkStart w:id="592" w:name="_Toc351203651"/>
      <w:r>
        <w:rPr>
          <w:rFonts w:hint="eastAsia" w:cs="宋体"/>
          <w:color w:val="auto"/>
          <w:sz w:val="21"/>
          <w:szCs w:val="21"/>
          <w:highlight w:val="none"/>
        </w:rPr>
        <w:t>20. 争议解决</w:t>
      </w:r>
      <w:bookmarkEnd w:id="592"/>
    </w:p>
    <w:bookmarkEnd w:id="577"/>
    <w:bookmarkEnd w:id="578"/>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79"/>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0"/>
    </w:p>
    <w:bookmarkEnd w:id="581"/>
    <w:bookmarkEnd w:id="582"/>
    <w:bookmarkEnd w:id="583"/>
    <w:bookmarkEnd w:id="584"/>
    <w:bookmarkEnd w:id="585"/>
    <w:bookmarkEnd w:id="586"/>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bCs/>
          <w:color w:val="auto"/>
          <w:sz w:val="21"/>
          <w:szCs w:val="21"/>
          <w:highlight w:val="none"/>
        </w:rPr>
        <w:t>第</w:t>
      </w:r>
      <w:r>
        <w:rPr>
          <w:rFonts w:hint="eastAsia" w:cs="宋体"/>
          <w:b/>
          <w:bCs/>
          <w:color w:val="auto"/>
          <w:sz w:val="21"/>
          <w:szCs w:val="21"/>
          <w:highlight w:val="none"/>
          <w:u w:val="single"/>
        </w:rPr>
        <w:t xml:space="preserve"> 2 </w:t>
      </w:r>
      <w:r>
        <w:rPr>
          <w:rFonts w:hint="eastAsia" w:cs="宋体"/>
          <w:b/>
          <w:bCs/>
          <w:color w:val="auto"/>
          <w:sz w:val="21"/>
          <w:szCs w:val="21"/>
          <w:highlight w:val="none"/>
        </w:rPr>
        <w:t>种</w:t>
      </w:r>
      <w:r>
        <w:rPr>
          <w:rFonts w:hint="eastAsia" w:cs="宋体"/>
          <w:color w:val="auto"/>
          <w:sz w:val="21"/>
          <w:szCs w:val="21"/>
          <w:highlight w:val="none"/>
        </w:rPr>
        <w:t>方式解决：</w:t>
      </w:r>
    </w:p>
    <w:p w14:paraId="54E6149A">
      <w:pPr>
        <w:numPr>
          <w:ilvl w:val="0"/>
          <w:numId w:val="3"/>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滁州</w:t>
      </w:r>
      <w:r>
        <w:rPr>
          <w:rFonts w:hint="eastAsia" w:cs="宋体"/>
          <w:color w:val="auto"/>
          <w:sz w:val="21"/>
          <w:szCs w:val="21"/>
          <w:highlight w:val="none"/>
          <w:u w:val="single"/>
        </w:rPr>
        <w:t xml:space="preserve">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2118B3F9">
      <w:pPr>
        <w:pStyle w:val="20"/>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微软简标宋"/>
          <w:color w:val="auto"/>
          <w:highlight w:val="none"/>
          <w:lang w:val="en-US" w:eastAsia="zh-CN"/>
        </w:rPr>
      </w:pP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59"/>
    <w:p w14:paraId="1D860B45">
      <w:pPr>
        <w:snapToGrid w:val="0"/>
        <w:spacing w:line="360" w:lineRule="auto"/>
        <w:rPr>
          <w:rFonts w:cs="宋体"/>
          <w:b/>
          <w:color w:val="auto"/>
          <w:sz w:val="21"/>
          <w:szCs w:val="21"/>
          <w:highlight w:val="none"/>
        </w:rPr>
      </w:pPr>
      <w:r>
        <w:rPr>
          <w:rFonts w:hint="eastAsia" w:cs="宋体"/>
          <w:b/>
          <w:color w:val="auto"/>
          <w:sz w:val="21"/>
          <w:szCs w:val="21"/>
          <w:highlight w:val="none"/>
        </w:rPr>
        <w:t>附件</w:t>
      </w:r>
    </w:p>
    <w:p w14:paraId="02825514">
      <w:pPr>
        <w:snapToGrid w:val="0"/>
        <w:spacing w:line="360" w:lineRule="auto"/>
        <w:rPr>
          <w:rFonts w:cs="宋体"/>
          <w:color w:val="auto"/>
          <w:sz w:val="21"/>
          <w:szCs w:val="21"/>
          <w:highlight w:val="none"/>
        </w:rPr>
      </w:pPr>
      <w:r>
        <w:rPr>
          <w:rFonts w:hint="eastAsia" w:cs="宋体"/>
          <w:color w:val="auto"/>
          <w:sz w:val="21"/>
          <w:szCs w:val="21"/>
          <w:highlight w:val="none"/>
        </w:rPr>
        <w:t>协议书附件：</w:t>
      </w:r>
    </w:p>
    <w:p w14:paraId="245AE4FE">
      <w:pPr>
        <w:snapToGrid w:val="0"/>
        <w:spacing w:line="360" w:lineRule="auto"/>
        <w:rPr>
          <w:rFonts w:cs="宋体"/>
          <w:color w:val="auto"/>
          <w:sz w:val="21"/>
          <w:szCs w:val="21"/>
          <w:highlight w:val="none"/>
        </w:rPr>
      </w:pPr>
      <w:bookmarkStart w:id="593" w:name="_Toc128950221"/>
      <w:r>
        <w:rPr>
          <w:rFonts w:hint="eastAsia" w:cs="宋体"/>
          <w:color w:val="auto"/>
          <w:sz w:val="21"/>
          <w:szCs w:val="21"/>
          <w:highlight w:val="none"/>
        </w:rPr>
        <w:t>附件1：承包人承揽工程项目一览表</w:t>
      </w:r>
      <w:bookmarkEnd w:id="593"/>
    </w:p>
    <w:p w14:paraId="57DDF528">
      <w:pPr>
        <w:snapToGrid w:val="0"/>
        <w:spacing w:line="360" w:lineRule="auto"/>
        <w:rPr>
          <w:rFonts w:cs="宋体"/>
          <w:color w:val="auto"/>
          <w:sz w:val="21"/>
          <w:szCs w:val="21"/>
          <w:highlight w:val="none"/>
        </w:rPr>
      </w:pPr>
    </w:p>
    <w:p w14:paraId="71655008">
      <w:pPr>
        <w:snapToGrid w:val="0"/>
        <w:spacing w:line="360" w:lineRule="auto"/>
        <w:rPr>
          <w:rFonts w:cs="宋体"/>
          <w:color w:val="auto"/>
          <w:sz w:val="21"/>
          <w:szCs w:val="21"/>
          <w:highlight w:val="none"/>
        </w:rPr>
      </w:pPr>
      <w:r>
        <w:rPr>
          <w:rFonts w:hint="eastAsia" w:cs="宋体"/>
          <w:color w:val="auto"/>
          <w:sz w:val="21"/>
          <w:szCs w:val="21"/>
          <w:highlight w:val="none"/>
        </w:rPr>
        <w:t>专用合同条款附件：</w:t>
      </w:r>
    </w:p>
    <w:p w14:paraId="5425724D">
      <w:pPr>
        <w:snapToGrid w:val="0"/>
        <w:spacing w:line="360" w:lineRule="auto"/>
        <w:rPr>
          <w:rFonts w:cs="宋体"/>
          <w:color w:val="auto"/>
          <w:sz w:val="21"/>
          <w:szCs w:val="21"/>
          <w:highlight w:val="none"/>
        </w:rPr>
      </w:pPr>
      <w:bookmarkStart w:id="594" w:name="_Toc128950222"/>
      <w:r>
        <w:rPr>
          <w:rFonts w:hint="eastAsia" w:cs="宋体"/>
          <w:color w:val="auto"/>
          <w:sz w:val="21"/>
          <w:szCs w:val="21"/>
          <w:highlight w:val="none"/>
        </w:rPr>
        <w:t>附件2：发包人供应材料设备一览表</w:t>
      </w:r>
      <w:bookmarkEnd w:id="594"/>
    </w:p>
    <w:p w14:paraId="45AC2A4C">
      <w:pPr>
        <w:snapToGrid w:val="0"/>
        <w:spacing w:line="360" w:lineRule="auto"/>
        <w:rPr>
          <w:rFonts w:cs="宋体"/>
          <w:color w:val="auto"/>
          <w:sz w:val="21"/>
          <w:szCs w:val="21"/>
          <w:highlight w:val="none"/>
        </w:rPr>
      </w:pPr>
      <w:bookmarkStart w:id="595" w:name="_Toc128950223"/>
      <w:r>
        <w:rPr>
          <w:rFonts w:hint="eastAsia" w:cs="宋体"/>
          <w:color w:val="auto"/>
          <w:sz w:val="21"/>
          <w:szCs w:val="21"/>
          <w:highlight w:val="none"/>
        </w:rPr>
        <w:t>附件3：工程质量保修书</w:t>
      </w:r>
      <w:bookmarkEnd w:id="595"/>
    </w:p>
    <w:p w14:paraId="533EE064">
      <w:pPr>
        <w:snapToGrid w:val="0"/>
        <w:spacing w:line="360" w:lineRule="auto"/>
        <w:rPr>
          <w:rFonts w:cs="宋体"/>
          <w:color w:val="auto"/>
          <w:sz w:val="21"/>
          <w:szCs w:val="21"/>
          <w:highlight w:val="none"/>
        </w:rPr>
      </w:pPr>
      <w:bookmarkStart w:id="596" w:name="_Toc128950224"/>
      <w:r>
        <w:rPr>
          <w:rFonts w:hint="eastAsia" w:cs="宋体"/>
          <w:color w:val="auto"/>
          <w:sz w:val="21"/>
          <w:szCs w:val="21"/>
          <w:highlight w:val="none"/>
        </w:rPr>
        <w:t>附件4：主要建设工程文件目录</w:t>
      </w:r>
      <w:bookmarkEnd w:id="596"/>
    </w:p>
    <w:p w14:paraId="3E14C298">
      <w:pPr>
        <w:snapToGrid w:val="0"/>
        <w:spacing w:line="360" w:lineRule="auto"/>
        <w:rPr>
          <w:rFonts w:cs="宋体"/>
          <w:color w:val="auto"/>
          <w:sz w:val="21"/>
          <w:szCs w:val="21"/>
          <w:highlight w:val="none"/>
        </w:rPr>
      </w:pPr>
      <w:bookmarkStart w:id="597" w:name="_Toc128950225"/>
      <w:r>
        <w:rPr>
          <w:rFonts w:hint="eastAsia" w:cs="宋体"/>
          <w:color w:val="auto"/>
          <w:sz w:val="21"/>
          <w:szCs w:val="21"/>
          <w:highlight w:val="none"/>
        </w:rPr>
        <w:t>附件5：承包人用于本工程施工的机械设备表</w:t>
      </w:r>
      <w:bookmarkEnd w:id="597"/>
    </w:p>
    <w:p w14:paraId="4EF1AAEA">
      <w:pPr>
        <w:snapToGrid w:val="0"/>
        <w:spacing w:line="360" w:lineRule="auto"/>
        <w:rPr>
          <w:rFonts w:cs="宋体"/>
          <w:color w:val="auto"/>
          <w:sz w:val="21"/>
          <w:szCs w:val="21"/>
          <w:highlight w:val="none"/>
        </w:rPr>
      </w:pPr>
      <w:bookmarkStart w:id="598" w:name="_Toc128950226"/>
      <w:r>
        <w:rPr>
          <w:rFonts w:hint="eastAsia" w:cs="宋体"/>
          <w:color w:val="auto"/>
          <w:sz w:val="21"/>
          <w:szCs w:val="21"/>
          <w:highlight w:val="none"/>
        </w:rPr>
        <w:t>附件6：承包人主要施工管理人员表</w:t>
      </w:r>
      <w:bookmarkEnd w:id="598"/>
    </w:p>
    <w:p w14:paraId="31E7B20F">
      <w:pPr>
        <w:snapToGrid w:val="0"/>
        <w:spacing w:line="360" w:lineRule="auto"/>
        <w:rPr>
          <w:rFonts w:cs="宋体"/>
          <w:color w:val="auto"/>
          <w:sz w:val="21"/>
          <w:szCs w:val="21"/>
          <w:highlight w:val="none"/>
        </w:rPr>
      </w:pPr>
      <w:bookmarkStart w:id="599" w:name="_Toc128950227"/>
      <w:r>
        <w:rPr>
          <w:rFonts w:hint="eastAsia" w:cs="宋体"/>
          <w:color w:val="auto"/>
          <w:sz w:val="21"/>
          <w:szCs w:val="21"/>
          <w:highlight w:val="none"/>
        </w:rPr>
        <w:t>附件7：分包人主要施工管理人员表</w:t>
      </w:r>
      <w:bookmarkEnd w:id="599"/>
    </w:p>
    <w:p w14:paraId="60707DDB">
      <w:pPr>
        <w:snapToGrid w:val="0"/>
        <w:spacing w:line="360" w:lineRule="auto"/>
        <w:rPr>
          <w:rFonts w:cs="宋体"/>
          <w:color w:val="auto"/>
          <w:sz w:val="21"/>
          <w:szCs w:val="21"/>
          <w:highlight w:val="none"/>
        </w:rPr>
      </w:pPr>
      <w:bookmarkStart w:id="600" w:name="_Toc128950228"/>
      <w:r>
        <w:rPr>
          <w:rFonts w:hint="eastAsia" w:cs="宋体"/>
          <w:color w:val="auto"/>
          <w:sz w:val="21"/>
          <w:szCs w:val="21"/>
          <w:highlight w:val="none"/>
        </w:rPr>
        <w:t>附件8：廉政协议</w:t>
      </w:r>
      <w:bookmarkEnd w:id="600"/>
    </w:p>
    <w:p w14:paraId="74EB8D12">
      <w:pPr>
        <w:snapToGrid w:val="0"/>
        <w:spacing w:line="360" w:lineRule="auto"/>
        <w:rPr>
          <w:rFonts w:cs="宋体"/>
          <w:color w:val="auto"/>
          <w:sz w:val="21"/>
          <w:szCs w:val="21"/>
          <w:highlight w:val="none"/>
        </w:rPr>
      </w:pPr>
      <w:bookmarkStart w:id="601" w:name="_Toc128950229"/>
      <w:r>
        <w:rPr>
          <w:rFonts w:hint="eastAsia" w:cs="宋体"/>
          <w:color w:val="auto"/>
          <w:sz w:val="21"/>
          <w:szCs w:val="21"/>
          <w:highlight w:val="none"/>
        </w:rPr>
        <w:t>附件9：履约保证金格式</w:t>
      </w:r>
      <w:bookmarkEnd w:id="601"/>
    </w:p>
    <w:p w14:paraId="3415BA02">
      <w:pPr>
        <w:snapToGrid w:val="0"/>
        <w:spacing w:line="360" w:lineRule="auto"/>
        <w:rPr>
          <w:rFonts w:cs="宋体"/>
          <w:color w:val="auto"/>
          <w:sz w:val="21"/>
          <w:szCs w:val="21"/>
          <w:highlight w:val="none"/>
        </w:rPr>
      </w:pPr>
      <w:bookmarkStart w:id="602" w:name="_Toc128950230"/>
      <w:r>
        <w:rPr>
          <w:rFonts w:hint="eastAsia" w:cs="宋体"/>
          <w:color w:val="auto"/>
          <w:sz w:val="21"/>
          <w:szCs w:val="21"/>
          <w:highlight w:val="none"/>
        </w:rPr>
        <w:t>附件10：预付款担保格式</w:t>
      </w:r>
      <w:bookmarkEnd w:id="602"/>
    </w:p>
    <w:p w14:paraId="2126F53C">
      <w:pPr>
        <w:snapToGrid w:val="0"/>
        <w:spacing w:line="360" w:lineRule="auto"/>
        <w:rPr>
          <w:rFonts w:cs="宋体"/>
          <w:color w:val="auto"/>
          <w:sz w:val="21"/>
          <w:szCs w:val="21"/>
          <w:highlight w:val="none"/>
        </w:rPr>
      </w:pPr>
      <w:bookmarkStart w:id="603" w:name="_Toc128950231"/>
      <w:r>
        <w:rPr>
          <w:rFonts w:hint="eastAsia" w:cs="宋体"/>
          <w:color w:val="auto"/>
          <w:sz w:val="21"/>
          <w:szCs w:val="21"/>
          <w:highlight w:val="none"/>
        </w:rPr>
        <w:t>附件11：支付担保格式</w:t>
      </w:r>
      <w:bookmarkEnd w:id="603"/>
    </w:p>
    <w:p w14:paraId="1DD2AA4B">
      <w:pPr>
        <w:snapToGrid w:val="0"/>
        <w:spacing w:line="360" w:lineRule="auto"/>
        <w:rPr>
          <w:rFonts w:cs="宋体"/>
          <w:color w:val="auto"/>
          <w:sz w:val="21"/>
          <w:szCs w:val="21"/>
          <w:highlight w:val="none"/>
        </w:rPr>
      </w:pPr>
      <w:bookmarkStart w:id="604" w:name="_Toc128950232"/>
      <w:r>
        <w:rPr>
          <w:rFonts w:hint="eastAsia" w:cs="宋体"/>
          <w:color w:val="auto"/>
          <w:sz w:val="21"/>
          <w:szCs w:val="21"/>
          <w:highlight w:val="none"/>
        </w:rPr>
        <w:t>附件12：暂估价一览表</w:t>
      </w:r>
      <w:bookmarkEnd w:id="604"/>
    </w:p>
    <w:p w14:paraId="233FFD24">
      <w:pPr>
        <w:snapToGrid w:val="0"/>
        <w:spacing w:line="360" w:lineRule="auto"/>
        <w:rPr>
          <w:rFonts w:cs="宋体"/>
          <w:color w:val="auto"/>
          <w:sz w:val="21"/>
          <w:szCs w:val="21"/>
          <w:highlight w:val="none"/>
        </w:rPr>
      </w:pPr>
      <w:bookmarkStart w:id="605" w:name="_Toc128950233"/>
      <w:r>
        <w:rPr>
          <w:rFonts w:hint="eastAsia" w:cs="宋体"/>
          <w:color w:val="auto"/>
          <w:sz w:val="21"/>
          <w:szCs w:val="21"/>
          <w:highlight w:val="none"/>
        </w:rPr>
        <w:t>附件13：安全生产合同</w:t>
      </w:r>
      <w:bookmarkEnd w:id="605"/>
    </w:p>
    <w:p w14:paraId="3E3A633A">
      <w:pPr>
        <w:snapToGrid w:val="0"/>
        <w:spacing w:line="360" w:lineRule="auto"/>
        <w:rPr>
          <w:rFonts w:cs="宋体"/>
          <w:color w:val="auto"/>
          <w:sz w:val="21"/>
          <w:szCs w:val="21"/>
          <w:highlight w:val="none"/>
        </w:rPr>
      </w:pPr>
      <w:bookmarkStart w:id="606" w:name="_Toc128950234"/>
      <w:r>
        <w:rPr>
          <w:rFonts w:hint="eastAsia" w:cs="宋体"/>
          <w:color w:val="auto"/>
          <w:sz w:val="21"/>
          <w:szCs w:val="21"/>
          <w:highlight w:val="none"/>
        </w:rPr>
        <w:t>附件14：项目经理质量终身责任制承诺</w:t>
      </w:r>
      <w:bookmarkEnd w:id="606"/>
    </w:p>
    <w:p w14:paraId="47AE1FD2">
      <w:pPr>
        <w:snapToGrid w:val="0"/>
        <w:spacing w:before="312" w:beforeLines="100" w:after="312" w:afterLines="100" w:line="360" w:lineRule="auto"/>
        <w:outlineLvl w:val="2"/>
        <w:rPr>
          <w:rFonts w:ascii="Times New Roman" w:eastAsia="黑体"/>
          <w:color w:val="auto"/>
          <w:szCs w:val="24"/>
          <w:highlight w:val="none"/>
        </w:rPr>
      </w:pPr>
      <w:r>
        <w:rPr>
          <w:rFonts w:hint="eastAsia" w:cs="宋体"/>
          <w:bCs/>
          <w:color w:val="auto"/>
          <w:sz w:val="21"/>
          <w:szCs w:val="21"/>
          <w:highlight w:val="none"/>
        </w:rPr>
        <w:br w:type="page"/>
      </w:r>
      <w:bookmarkStart w:id="607" w:name="_Toc128950235"/>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：承包人承揽工程项目一览表</w:t>
      </w:r>
      <w:bookmarkEnd w:id="607"/>
    </w:p>
    <w:p w14:paraId="7F36DEB7">
      <w:pPr>
        <w:spacing w:line="360" w:lineRule="auto"/>
        <w:jc w:val="center"/>
        <w:rPr>
          <w:rFonts w:cs="宋体"/>
          <w:color w:val="auto"/>
          <w:sz w:val="22"/>
          <w:szCs w:val="21"/>
          <w:highlight w:val="none"/>
        </w:rPr>
      </w:pPr>
      <w:r>
        <w:rPr>
          <w:rFonts w:hint="eastAsia" w:cs="宋体"/>
          <w:color w:val="auto"/>
          <w:sz w:val="22"/>
          <w:szCs w:val="21"/>
          <w:highlight w:val="none"/>
        </w:rPr>
        <w:t>承包人承揽工程项目一览表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9"/>
        <w:gridCol w:w="691"/>
        <w:gridCol w:w="1301"/>
        <w:gridCol w:w="691"/>
        <w:gridCol w:w="401"/>
        <w:gridCol w:w="691"/>
        <w:gridCol w:w="982"/>
        <w:gridCol w:w="1244"/>
        <w:gridCol w:w="691"/>
        <w:gridCol w:w="691"/>
      </w:tblGrid>
      <w:tr w14:paraId="3C72E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6" w:type="pct"/>
            <w:tcBorders>
              <w:top w:val="single" w:color="auto" w:sz="12" w:space="0"/>
              <w:bottom w:val="double" w:color="auto" w:sz="6" w:space="0"/>
            </w:tcBorders>
            <w:vAlign w:val="center"/>
          </w:tcPr>
          <w:p w14:paraId="1266467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单位工程名称</w:t>
            </w:r>
          </w:p>
        </w:tc>
        <w:tc>
          <w:tcPr>
            <w:tcW w:w="413" w:type="pct"/>
            <w:tcBorders>
              <w:top w:val="single" w:color="auto" w:sz="12" w:space="0"/>
              <w:bottom w:val="double" w:color="auto" w:sz="6" w:space="0"/>
            </w:tcBorders>
            <w:vAlign w:val="center"/>
          </w:tcPr>
          <w:p w14:paraId="26F03AFA">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建设规模</w:t>
            </w:r>
          </w:p>
        </w:tc>
        <w:tc>
          <w:tcPr>
            <w:tcW w:w="778" w:type="pct"/>
            <w:tcBorders>
              <w:top w:val="single" w:color="auto" w:sz="12" w:space="0"/>
              <w:bottom w:val="double" w:color="auto" w:sz="6" w:space="0"/>
            </w:tcBorders>
            <w:vAlign w:val="center"/>
          </w:tcPr>
          <w:p w14:paraId="1182F896">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建筑面积（平方米）</w:t>
            </w:r>
          </w:p>
        </w:tc>
        <w:tc>
          <w:tcPr>
            <w:tcW w:w="413" w:type="pct"/>
            <w:tcBorders>
              <w:top w:val="single" w:color="auto" w:sz="12" w:space="0"/>
              <w:bottom w:val="double" w:color="auto" w:sz="6" w:space="0"/>
            </w:tcBorders>
            <w:vAlign w:val="center"/>
          </w:tcPr>
          <w:p w14:paraId="04D15E6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结构形式</w:t>
            </w:r>
          </w:p>
        </w:tc>
        <w:tc>
          <w:tcPr>
            <w:tcW w:w="240" w:type="pct"/>
            <w:tcBorders>
              <w:top w:val="single" w:color="auto" w:sz="12" w:space="0"/>
              <w:bottom w:val="double" w:color="auto" w:sz="6" w:space="0"/>
            </w:tcBorders>
            <w:vAlign w:val="center"/>
          </w:tcPr>
          <w:p w14:paraId="5E2D0E8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层数</w:t>
            </w:r>
          </w:p>
        </w:tc>
        <w:tc>
          <w:tcPr>
            <w:tcW w:w="413" w:type="pct"/>
            <w:tcBorders>
              <w:top w:val="single" w:color="auto" w:sz="12" w:space="0"/>
              <w:bottom w:val="double" w:color="auto" w:sz="6" w:space="0"/>
            </w:tcBorders>
            <w:vAlign w:val="center"/>
          </w:tcPr>
          <w:p w14:paraId="20B69E0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生产能力</w:t>
            </w:r>
          </w:p>
        </w:tc>
        <w:tc>
          <w:tcPr>
            <w:tcW w:w="587" w:type="pct"/>
            <w:tcBorders>
              <w:top w:val="single" w:color="auto" w:sz="12" w:space="0"/>
              <w:bottom w:val="double" w:color="auto" w:sz="6" w:space="0"/>
            </w:tcBorders>
            <w:vAlign w:val="center"/>
          </w:tcPr>
          <w:p w14:paraId="6ED9B0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设备安装内容</w:t>
            </w:r>
          </w:p>
        </w:tc>
        <w:tc>
          <w:tcPr>
            <w:tcW w:w="744" w:type="pct"/>
            <w:tcBorders>
              <w:top w:val="single" w:color="auto" w:sz="12" w:space="0"/>
              <w:bottom w:val="double" w:color="auto" w:sz="6" w:space="0"/>
            </w:tcBorders>
            <w:vAlign w:val="center"/>
          </w:tcPr>
          <w:p w14:paraId="45147EC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合同价格（元）</w:t>
            </w:r>
          </w:p>
        </w:tc>
        <w:tc>
          <w:tcPr>
            <w:tcW w:w="413" w:type="pct"/>
            <w:tcBorders>
              <w:top w:val="single" w:color="auto" w:sz="12" w:space="0"/>
              <w:bottom w:val="double" w:color="auto" w:sz="6" w:space="0"/>
            </w:tcBorders>
            <w:vAlign w:val="center"/>
          </w:tcPr>
          <w:p w14:paraId="34FF596C">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开工日期</w:t>
            </w:r>
          </w:p>
        </w:tc>
        <w:tc>
          <w:tcPr>
            <w:tcW w:w="413" w:type="pct"/>
            <w:tcBorders>
              <w:top w:val="single" w:color="auto" w:sz="12" w:space="0"/>
              <w:bottom w:val="double" w:color="auto" w:sz="6" w:space="0"/>
            </w:tcBorders>
            <w:vAlign w:val="center"/>
          </w:tcPr>
          <w:p w14:paraId="600D7B00">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竣工日期</w:t>
            </w:r>
          </w:p>
        </w:tc>
      </w:tr>
      <w:tr w14:paraId="66120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double" w:color="auto" w:sz="6" w:space="0"/>
            </w:tcBorders>
            <w:vAlign w:val="center"/>
          </w:tcPr>
          <w:p w14:paraId="54E12B97">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5C56A7B">
            <w:pPr>
              <w:keepNext/>
              <w:snapToGrid w:val="0"/>
              <w:spacing w:line="360" w:lineRule="auto"/>
              <w:jc w:val="center"/>
              <w:rPr>
                <w:rFonts w:cs="宋体"/>
                <w:color w:val="auto"/>
                <w:sz w:val="22"/>
                <w:szCs w:val="21"/>
                <w:highlight w:val="none"/>
              </w:rPr>
            </w:pPr>
          </w:p>
        </w:tc>
        <w:tc>
          <w:tcPr>
            <w:tcW w:w="778" w:type="pct"/>
            <w:tcBorders>
              <w:top w:val="double" w:color="auto" w:sz="6" w:space="0"/>
            </w:tcBorders>
            <w:vAlign w:val="center"/>
          </w:tcPr>
          <w:p w14:paraId="22DFA87B">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B534016">
            <w:pPr>
              <w:keepNext/>
              <w:snapToGrid w:val="0"/>
              <w:spacing w:line="360" w:lineRule="auto"/>
              <w:jc w:val="center"/>
              <w:rPr>
                <w:rFonts w:cs="宋体"/>
                <w:color w:val="auto"/>
                <w:sz w:val="22"/>
                <w:szCs w:val="21"/>
                <w:highlight w:val="none"/>
              </w:rPr>
            </w:pPr>
          </w:p>
        </w:tc>
        <w:tc>
          <w:tcPr>
            <w:tcW w:w="240" w:type="pct"/>
            <w:tcBorders>
              <w:top w:val="double" w:color="auto" w:sz="6" w:space="0"/>
            </w:tcBorders>
            <w:vAlign w:val="center"/>
          </w:tcPr>
          <w:p w14:paraId="0FF2411A">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DBCCAFA">
            <w:pPr>
              <w:keepNext/>
              <w:snapToGrid w:val="0"/>
              <w:spacing w:line="360" w:lineRule="auto"/>
              <w:jc w:val="center"/>
              <w:rPr>
                <w:rFonts w:cs="宋体"/>
                <w:color w:val="auto"/>
                <w:sz w:val="22"/>
                <w:szCs w:val="21"/>
                <w:highlight w:val="none"/>
              </w:rPr>
            </w:pPr>
          </w:p>
        </w:tc>
        <w:tc>
          <w:tcPr>
            <w:tcW w:w="587" w:type="pct"/>
            <w:tcBorders>
              <w:top w:val="double" w:color="auto" w:sz="6" w:space="0"/>
            </w:tcBorders>
            <w:vAlign w:val="center"/>
          </w:tcPr>
          <w:p w14:paraId="172AF527">
            <w:pPr>
              <w:keepNext/>
              <w:snapToGrid w:val="0"/>
              <w:spacing w:line="360" w:lineRule="auto"/>
              <w:jc w:val="center"/>
              <w:rPr>
                <w:rFonts w:cs="宋体"/>
                <w:color w:val="auto"/>
                <w:sz w:val="22"/>
                <w:szCs w:val="21"/>
                <w:highlight w:val="none"/>
              </w:rPr>
            </w:pPr>
          </w:p>
        </w:tc>
        <w:tc>
          <w:tcPr>
            <w:tcW w:w="744" w:type="pct"/>
            <w:tcBorders>
              <w:top w:val="double" w:color="auto" w:sz="6" w:space="0"/>
            </w:tcBorders>
            <w:vAlign w:val="center"/>
          </w:tcPr>
          <w:p w14:paraId="77E7F616">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62042DED">
            <w:pPr>
              <w:keepNext/>
              <w:snapToGrid w:val="0"/>
              <w:spacing w:line="360" w:lineRule="auto"/>
              <w:jc w:val="center"/>
              <w:rPr>
                <w:rFonts w:cs="宋体"/>
                <w:color w:val="auto"/>
                <w:sz w:val="22"/>
                <w:szCs w:val="21"/>
                <w:highlight w:val="none"/>
              </w:rPr>
            </w:pPr>
          </w:p>
        </w:tc>
        <w:tc>
          <w:tcPr>
            <w:tcW w:w="413" w:type="pct"/>
            <w:tcBorders>
              <w:top w:val="double" w:color="auto" w:sz="6" w:space="0"/>
            </w:tcBorders>
            <w:vAlign w:val="center"/>
          </w:tcPr>
          <w:p w14:paraId="106D32A6">
            <w:pPr>
              <w:keepNext/>
              <w:snapToGrid w:val="0"/>
              <w:spacing w:line="360" w:lineRule="auto"/>
              <w:jc w:val="center"/>
              <w:rPr>
                <w:rFonts w:cs="宋体"/>
                <w:color w:val="auto"/>
                <w:sz w:val="22"/>
                <w:szCs w:val="21"/>
                <w:highlight w:val="none"/>
              </w:rPr>
            </w:pPr>
          </w:p>
        </w:tc>
      </w:tr>
      <w:tr w14:paraId="720F0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395979B0">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BCEAFE7">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67BE03D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178F167">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49043DB8">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8199885">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6F5F14DF">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F770F4D">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79D49E1">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4241D642">
            <w:pPr>
              <w:keepNext/>
              <w:snapToGrid w:val="0"/>
              <w:spacing w:line="360" w:lineRule="auto"/>
              <w:jc w:val="center"/>
              <w:rPr>
                <w:rFonts w:cs="宋体"/>
                <w:color w:val="auto"/>
                <w:sz w:val="22"/>
                <w:szCs w:val="21"/>
                <w:highlight w:val="none"/>
              </w:rPr>
            </w:pPr>
          </w:p>
        </w:tc>
      </w:tr>
      <w:tr w14:paraId="60B9B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top w:val="nil"/>
            </w:tcBorders>
            <w:vAlign w:val="center"/>
          </w:tcPr>
          <w:p w14:paraId="2779E794">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2E13234F">
            <w:pPr>
              <w:keepNext/>
              <w:snapToGrid w:val="0"/>
              <w:spacing w:line="360" w:lineRule="auto"/>
              <w:jc w:val="center"/>
              <w:rPr>
                <w:rFonts w:cs="宋体"/>
                <w:color w:val="auto"/>
                <w:sz w:val="22"/>
                <w:szCs w:val="21"/>
                <w:highlight w:val="none"/>
              </w:rPr>
            </w:pPr>
          </w:p>
        </w:tc>
        <w:tc>
          <w:tcPr>
            <w:tcW w:w="778" w:type="pct"/>
            <w:tcBorders>
              <w:top w:val="nil"/>
            </w:tcBorders>
            <w:vAlign w:val="center"/>
          </w:tcPr>
          <w:p w14:paraId="0084F675">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73A14A44">
            <w:pPr>
              <w:keepNext/>
              <w:snapToGrid w:val="0"/>
              <w:spacing w:line="360" w:lineRule="auto"/>
              <w:jc w:val="center"/>
              <w:rPr>
                <w:rFonts w:cs="宋体"/>
                <w:color w:val="auto"/>
                <w:sz w:val="22"/>
                <w:szCs w:val="21"/>
                <w:highlight w:val="none"/>
              </w:rPr>
            </w:pPr>
          </w:p>
        </w:tc>
        <w:tc>
          <w:tcPr>
            <w:tcW w:w="240" w:type="pct"/>
            <w:tcBorders>
              <w:top w:val="nil"/>
            </w:tcBorders>
            <w:vAlign w:val="center"/>
          </w:tcPr>
          <w:p w14:paraId="6AB19A97">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3CE40B7F">
            <w:pPr>
              <w:keepNext/>
              <w:snapToGrid w:val="0"/>
              <w:spacing w:line="360" w:lineRule="auto"/>
              <w:jc w:val="center"/>
              <w:rPr>
                <w:rFonts w:cs="宋体"/>
                <w:color w:val="auto"/>
                <w:sz w:val="22"/>
                <w:szCs w:val="21"/>
                <w:highlight w:val="none"/>
              </w:rPr>
            </w:pPr>
          </w:p>
        </w:tc>
        <w:tc>
          <w:tcPr>
            <w:tcW w:w="587" w:type="pct"/>
            <w:tcBorders>
              <w:top w:val="nil"/>
            </w:tcBorders>
            <w:vAlign w:val="center"/>
          </w:tcPr>
          <w:p w14:paraId="25DB89B4">
            <w:pPr>
              <w:keepNext/>
              <w:snapToGrid w:val="0"/>
              <w:spacing w:line="360" w:lineRule="auto"/>
              <w:jc w:val="center"/>
              <w:rPr>
                <w:rFonts w:cs="宋体"/>
                <w:color w:val="auto"/>
                <w:sz w:val="22"/>
                <w:szCs w:val="21"/>
                <w:highlight w:val="none"/>
              </w:rPr>
            </w:pPr>
          </w:p>
        </w:tc>
        <w:tc>
          <w:tcPr>
            <w:tcW w:w="744" w:type="pct"/>
            <w:tcBorders>
              <w:top w:val="nil"/>
            </w:tcBorders>
            <w:vAlign w:val="center"/>
          </w:tcPr>
          <w:p w14:paraId="23D6043B">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00E1AFFE">
            <w:pPr>
              <w:keepNext/>
              <w:snapToGrid w:val="0"/>
              <w:spacing w:line="360" w:lineRule="auto"/>
              <w:jc w:val="center"/>
              <w:rPr>
                <w:rFonts w:cs="宋体"/>
                <w:color w:val="auto"/>
                <w:sz w:val="22"/>
                <w:szCs w:val="21"/>
                <w:highlight w:val="none"/>
              </w:rPr>
            </w:pPr>
          </w:p>
        </w:tc>
        <w:tc>
          <w:tcPr>
            <w:tcW w:w="413" w:type="pct"/>
            <w:tcBorders>
              <w:top w:val="nil"/>
            </w:tcBorders>
            <w:vAlign w:val="center"/>
          </w:tcPr>
          <w:p w14:paraId="6FB074E4">
            <w:pPr>
              <w:keepNext/>
              <w:snapToGrid w:val="0"/>
              <w:spacing w:line="360" w:lineRule="auto"/>
              <w:jc w:val="center"/>
              <w:rPr>
                <w:rFonts w:cs="宋体"/>
                <w:color w:val="auto"/>
                <w:sz w:val="22"/>
                <w:szCs w:val="21"/>
                <w:highlight w:val="none"/>
              </w:rPr>
            </w:pPr>
          </w:p>
        </w:tc>
      </w:tr>
      <w:tr w14:paraId="4785E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6" w:type="pct"/>
            <w:tcBorders>
              <w:bottom w:val="single" w:color="auto" w:sz="12" w:space="0"/>
            </w:tcBorders>
            <w:vAlign w:val="center"/>
          </w:tcPr>
          <w:p w14:paraId="25BA471E">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259CCC39">
            <w:pPr>
              <w:keepNext/>
              <w:snapToGrid w:val="0"/>
              <w:spacing w:line="360" w:lineRule="auto"/>
              <w:jc w:val="center"/>
              <w:rPr>
                <w:rFonts w:cs="宋体"/>
                <w:color w:val="auto"/>
                <w:sz w:val="22"/>
                <w:szCs w:val="21"/>
                <w:highlight w:val="none"/>
              </w:rPr>
            </w:pPr>
          </w:p>
        </w:tc>
        <w:tc>
          <w:tcPr>
            <w:tcW w:w="778" w:type="pct"/>
            <w:tcBorders>
              <w:bottom w:val="single" w:color="auto" w:sz="12" w:space="0"/>
            </w:tcBorders>
            <w:vAlign w:val="center"/>
          </w:tcPr>
          <w:p w14:paraId="08F2C0A3">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541A54AD">
            <w:pPr>
              <w:keepNext/>
              <w:snapToGrid w:val="0"/>
              <w:spacing w:line="360" w:lineRule="auto"/>
              <w:jc w:val="center"/>
              <w:rPr>
                <w:rFonts w:cs="宋体"/>
                <w:color w:val="auto"/>
                <w:sz w:val="22"/>
                <w:szCs w:val="21"/>
                <w:highlight w:val="none"/>
              </w:rPr>
            </w:pPr>
          </w:p>
        </w:tc>
        <w:tc>
          <w:tcPr>
            <w:tcW w:w="240" w:type="pct"/>
            <w:tcBorders>
              <w:bottom w:val="single" w:color="auto" w:sz="12" w:space="0"/>
            </w:tcBorders>
            <w:vAlign w:val="center"/>
          </w:tcPr>
          <w:p w14:paraId="78F37455">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215CE45">
            <w:pPr>
              <w:keepNext/>
              <w:snapToGrid w:val="0"/>
              <w:spacing w:line="360" w:lineRule="auto"/>
              <w:jc w:val="center"/>
              <w:rPr>
                <w:rFonts w:cs="宋体"/>
                <w:color w:val="auto"/>
                <w:sz w:val="22"/>
                <w:szCs w:val="21"/>
                <w:highlight w:val="none"/>
              </w:rPr>
            </w:pPr>
          </w:p>
        </w:tc>
        <w:tc>
          <w:tcPr>
            <w:tcW w:w="587" w:type="pct"/>
            <w:tcBorders>
              <w:bottom w:val="single" w:color="auto" w:sz="12" w:space="0"/>
            </w:tcBorders>
            <w:vAlign w:val="center"/>
          </w:tcPr>
          <w:p w14:paraId="51369A98">
            <w:pPr>
              <w:keepNext/>
              <w:snapToGrid w:val="0"/>
              <w:spacing w:line="360" w:lineRule="auto"/>
              <w:jc w:val="center"/>
              <w:rPr>
                <w:rFonts w:cs="宋体"/>
                <w:color w:val="auto"/>
                <w:sz w:val="22"/>
                <w:szCs w:val="21"/>
                <w:highlight w:val="none"/>
              </w:rPr>
            </w:pPr>
          </w:p>
        </w:tc>
        <w:tc>
          <w:tcPr>
            <w:tcW w:w="744" w:type="pct"/>
            <w:tcBorders>
              <w:bottom w:val="single" w:color="auto" w:sz="12" w:space="0"/>
            </w:tcBorders>
            <w:vAlign w:val="center"/>
          </w:tcPr>
          <w:p w14:paraId="0E66A57B">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325AEB60">
            <w:pPr>
              <w:keepNext/>
              <w:snapToGrid w:val="0"/>
              <w:spacing w:line="360" w:lineRule="auto"/>
              <w:jc w:val="center"/>
              <w:rPr>
                <w:rFonts w:cs="宋体"/>
                <w:color w:val="auto"/>
                <w:sz w:val="22"/>
                <w:szCs w:val="21"/>
                <w:highlight w:val="none"/>
              </w:rPr>
            </w:pPr>
          </w:p>
        </w:tc>
        <w:tc>
          <w:tcPr>
            <w:tcW w:w="413" w:type="pct"/>
            <w:tcBorders>
              <w:bottom w:val="single" w:color="auto" w:sz="12" w:space="0"/>
            </w:tcBorders>
            <w:vAlign w:val="center"/>
          </w:tcPr>
          <w:p w14:paraId="4FF5A942">
            <w:pPr>
              <w:keepNext/>
              <w:snapToGrid w:val="0"/>
              <w:spacing w:line="360" w:lineRule="auto"/>
              <w:jc w:val="center"/>
              <w:rPr>
                <w:rFonts w:cs="宋体"/>
                <w:color w:val="auto"/>
                <w:sz w:val="22"/>
                <w:szCs w:val="21"/>
                <w:highlight w:val="none"/>
              </w:rPr>
            </w:pPr>
          </w:p>
        </w:tc>
      </w:tr>
    </w:tbl>
    <w:p w14:paraId="5AE8092B">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08" w:name="_Toc128950236"/>
      <w:r>
        <w:rPr>
          <w:rFonts w:hint="eastAsia" w:ascii="Times New Roman" w:eastAsia="黑体"/>
          <w:color w:val="auto"/>
          <w:szCs w:val="24"/>
          <w:highlight w:val="none"/>
        </w:rPr>
        <w:t>附</w:t>
      </w:r>
      <w:bookmarkStart w:id="609" w:name="_Toc296347224"/>
      <w:bookmarkStart w:id="610" w:name="_Toc296503225"/>
      <w:bookmarkStart w:id="611" w:name="_Toc296346726"/>
      <w:bookmarkStart w:id="612" w:name="_Toc296891053"/>
      <w:bookmarkStart w:id="613" w:name="_Toc296891265"/>
      <w:bookmarkStart w:id="614" w:name="_Toc267261692"/>
      <w:bookmarkStart w:id="615" w:name="_Toc296944564"/>
      <w:r>
        <w:rPr>
          <w:rFonts w:hint="eastAsia" w:ascii="Times New Roman" w:eastAsia="黑体"/>
          <w:color w:val="auto"/>
          <w:szCs w:val="24"/>
          <w:highlight w:val="none"/>
        </w:rPr>
        <w:t>件</w:t>
      </w:r>
      <w:r>
        <w:rPr>
          <w:rFonts w:ascii="Times New Roman" w:eastAsia="黑体"/>
          <w:color w:val="auto"/>
          <w:szCs w:val="24"/>
          <w:highlight w:val="none"/>
        </w:rPr>
        <w:t>2</w:t>
      </w:r>
      <w:r>
        <w:rPr>
          <w:rFonts w:hint="eastAsia" w:ascii="Times New Roman" w:eastAsia="黑体"/>
          <w:color w:val="auto"/>
          <w:szCs w:val="24"/>
          <w:highlight w:val="none"/>
        </w:rPr>
        <w:t>：发包人供应材料设备一览表</w:t>
      </w:r>
      <w:bookmarkEnd w:id="608"/>
    </w:p>
    <w:bookmarkEnd w:id="609"/>
    <w:bookmarkEnd w:id="610"/>
    <w:bookmarkEnd w:id="611"/>
    <w:bookmarkEnd w:id="612"/>
    <w:bookmarkEnd w:id="613"/>
    <w:bookmarkEnd w:id="614"/>
    <w:bookmarkEnd w:id="615"/>
    <w:p w14:paraId="0022B17A">
      <w:pPr>
        <w:spacing w:line="360" w:lineRule="auto"/>
        <w:jc w:val="center"/>
        <w:rPr>
          <w:rFonts w:cs="宋体"/>
          <w:color w:val="auto"/>
          <w:sz w:val="22"/>
          <w:szCs w:val="21"/>
          <w:highlight w:val="none"/>
        </w:rPr>
      </w:pPr>
      <w:r>
        <w:rPr>
          <w:rFonts w:hint="eastAsia" w:cs="宋体"/>
          <w:color w:val="auto"/>
          <w:sz w:val="22"/>
          <w:szCs w:val="21"/>
          <w:highlight w:val="none"/>
        </w:rPr>
        <w:t>发包人供应材料设备一览表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8"/>
        <w:gridCol w:w="1574"/>
        <w:gridCol w:w="923"/>
        <w:gridCol w:w="488"/>
        <w:gridCol w:w="488"/>
        <w:gridCol w:w="1141"/>
        <w:gridCol w:w="923"/>
        <w:gridCol w:w="924"/>
        <w:gridCol w:w="924"/>
        <w:gridCol w:w="489"/>
      </w:tblGrid>
      <w:tr w14:paraId="0C1C0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92" w:type="pct"/>
            <w:tcBorders>
              <w:top w:val="single" w:color="auto" w:sz="12" w:space="0"/>
              <w:bottom w:val="double" w:color="auto" w:sz="6" w:space="0"/>
            </w:tcBorders>
            <w:vAlign w:val="center"/>
          </w:tcPr>
          <w:p w14:paraId="7D20114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序号</w:t>
            </w:r>
          </w:p>
        </w:tc>
        <w:tc>
          <w:tcPr>
            <w:tcW w:w="941" w:type="pct"/>
            <w:tcBorders>
              <w:top w:val="single" w:color="auto" w:sz="12" w:space="0"/>
              <w:bottom w:val="double" w:color="auto" w:sz="6" w:space="0"/>
            </w:tcBorders>
            <w:vAlign w:val="center"/>
          </w:tcPr>
          <w:p w14:paraId="3DDAE78E">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材料、设备品种</w:t>
            </w:r>
          </w:p>
        </w:tc>
        <w:tc>
          <w:tcPr>
            <w:tcW w:w="552" w:type="pct"/>
            <w:tcBorders>
              <w:top w:val="single" w:color="auto" w:sz="12" w:space="0"/>
              <w:bottom w:val="double" w:color="auto" w:sz="6" w:space="0"/>
            </w:tcBorders>
            <w:vAlign w:val="center"/>
          </w:tcPr>
          <w:p w14:paraId="5C1B0C4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规格型号</w:t>
            </w:r>
          </w:p>
        </w:tc>
        <w:tc>
          <w:tcPr>
            <w:tcW w:w="292" w:type="pct"/>
            <w:tcBorders>
              <w:top w:val="single" w:color="auto" w:sz="12" w:space="0"/>
              <w:bottom w:val="double" w:color="auto" w:sz="6" w:space="0"/>
            </w:tcBorders>
            <w:vAlign w:val="center"/>
          </w:tcPr>
          <w:p w14:paraId="5094DB13">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单位</w:t>
            </w:r>
          </w:p>
        </w:tc>
        <w:tc>
          <w:tcPr>
            <w:tcW w:w="292" w:type="pct"/>
            <w:tcBorders>
              <w:top w:val="single" w:color="auto" w:sz="12" w:space="0"/>
              <w:bottom w:val="double" w:color="auto" w:sz="6" w:space="0"/>
            </w:tcBorders>
            <w:vAlign w:val="center"/>
          </w:tcPr>
          <w:p w14:paraId="3F426435">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数量</w:t>
            </w:r>
          </w:p>
        </w:tc>
        <w:tc>
          <w:tcPr>
            <w:tcW w:w="682" w:type="pct"/>
            <w:tcBorders>
              <w:top w:val="single" w:color="auto" w:sz="12" w:space="0"/>
              <w:bottom w:val="double" w:color="auto" w:sz="6" w:space="0"/>
            </w:tcBorders>
            <w:vAlign w:val="center"/>
          </w:tcPr>
          <w:p w14:paraId="58BB0E94">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单价（元）</w:t>
            </w:r>
          </w:p>
        </w:tc>
        <w:tc>
          <w:tcPr>
            <w:tcW w:w="552" w:type="pct"/>
            <w:tcBorders>
              <w:top w:val="single" w:color="auto" w:sz="12" w:space="0"/>
              <w:bottom w:val="double" w:color="auto" w:sz="6" w:space="0"/>
            </w:tcBorders>
            <w:vAlign w:val="center"/>
          </w:tcPr>
          <w:p w14:paraId="137FC9C2">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质量等级</w:t>
            </w:r>
          </w:p>
        </w:tc>
        <w:tc>
          <w:tcPr>
            <w:tcW w:w="552" w:type="pct"/>
            <w:tcBorders>
              <w:top w:val="single" w:color="auto" w:sz="12" w:space="0"/>
              <w:bottom w:val="double" w:color="auto" w:sz="6" w:space="0"/>
            </w:tcBorders>
            <w:vAlign w:val="center"/>
          </w:tcPr>
          <w:p w14:paraId="2A14BBA9">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供应时间</w:t>
            </w:r>
          </w:p>
        </w:tc>
        <w:tc>
          <w:tcPr>
            <w:tcW w:w="552" w:type="pct"/>
            <w:tcBorders>
              <w:top w:val="single" w:color="auto" w:sz="12" w:space="0"/>
              <w:bottom w:val="double" w:color="auto" w:sz="6" w:space="0"/>
            </w:tcBorders>
            <w:vAlign w:val="center"/>
          </w:tcPr>
          <w:p w14:paraId="35E2CA27">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送达地点</w:t>
            </w:r>
          </w:p>
        </w:tc>
        <w:tc>
          <w:tcPr>
            <w:tcW w:w="292" w:type="pct"/>
            <w:tcBorders>
              <w:top w:val="single" w:color="auto" w:sz="12" w:space="0"/>
              <w:bottom w:val="double" w:color="auto" w:sz="6" w:space="0"/>
            </w:tcBorders>
            <w:vAlign w:val="center"/>
          </w:tcPr>
          <w:p w14:paraId="787BDC91">
            <w:pPr>
              <w:keepNext/>
              <w:snapToGrid w:val="0"/>
              <w:spacing w:line="360" w:lineRule="auto"/>
              <w:jc w:val="center"/>
              <w:rPr>
                <w:rFonts w:cs="宋体"/>
                <w:color w:val="auto"/>
                <w:sz w:val="22"/>
                <w:szCs w:val="21"/>
                <w:highlight w:val="none"/>
              </w:rPr>
            </w:pPr>
            <w:r>
              <w:rPr>
                <w:rFonts w:hint="eastAsia" w:cs="宋体"/>
                <w:color w:val="auto"/>
                <w:sz w:val="22"/>
                <w:szCs w:val="21"/>
                <w:highlight w:val="none"/>
              </w:rPr>
              <w:t>备注</w:t>
            </w:r>
          </w:p>
        </w:tc>
      </w:tr>
      <w:tr w14:paraId="29F0F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top w:val="double" w:color="auto" w:sz="6" w:space="0"/>
            </w:tcBorders>
            <w:vAlign w:val="center"/>
          </w:tcPr>
          <w:p w14:paraId="5C457E7A">
            <w:pPr>
              <w:keepNext/>
              <w:snapToGrid w:val="0"/>
              <w:spacing w:line="360" w:lineRule="auto"/>
              <w:jc w:val="center"/>
              <w:rPr>
                <w:rFonts w:cs="宋体"/>
                <w:color w:val="auto"/>
                <w:sz w:val="22"/>
                <w:szCs w:val="21"/>
                <w:highlight w:val="none"/>
              </w:rPr>
            </w:pPr>
          </w:p>
        </w:tc>
        <w:tc>
          <w:tcPr>
            <w:tcW w:w="941" w:type="pct"/>
            <w:tcBorders>
              <w:top w:val="double" w:color="auto" w:sz="6" w:space="0"/>
            </w:tcBorders>
            <w:vAlign w:val="center"/>
          </w:tcPr>
          <w:p w14:paraId="77E3FD66">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B176BA7">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22B4A756">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1938CFF7">
            <w:pPr>
              <w:keepNext/>
              <w:snapToGrid w:val="0"/>
              <w:spacing w:line="360" w:lineRule="auto"/>
              <w:jc w:val="center"/>
              <w:rPr>
                <w:rFonts w:cs="宋体"/>
                <w:color w:val="auto"/>
                <w:sz w:val="22"/>
                <w:szCs w:val="21"/>
                <w:highlight w:val="none"/>
              </w:rPr>
            </w:pPr>
          </w:p>
        </w:tc>
        <w:tc>
          <w:tcPr>
            <w:tcW w:w="682" w:type="pct"/>
            <w:tcBorders>
              <w:top w:val="double" w:color="auto" w:sz="6" w:space="0"/>
            </w:tcBorders>
            <w:vAlign w:val="center"/>
          </w:tcPr>
          <w:p w14:paraId="7D12FB4D">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5EFE3454">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3924986E">
            <w:pPr>
              <w:keepNext/>
              <w:snapToGrid w:val="0"/>
              <w:spacing w:line="360" w:lineRule="auto"/>
              <w:jc w:val="center"/>
              <w:rPr>
                <w:rFonts w:cs="宋体"/>
                <w:color w:val="auto"/>
                <w:sz w:val="22"/>
                <w:szCs w:val="21"/>
                <w:highlight w:val="none"/>
              </w:rPr>
            </w:pPr>
          </w:p>
        </w:tc>
        <w:tc>
          <w:tcPr>
            <w:tcW w:w="552" w:type="pct"/>
            <w:tcBorders>
              <w:top w:val="double" w:color="auto" w:sz="6" w:space="0"/>
            </w:tcBorders>
            <w:vAlign w:val="center"/>
          </w:tcPr>
          <w:p w14:paraId="23B6D5B3">
            <w:pPr>
              <w:keepNext/>
              <w:snapToGrid w:val="0"/>
              <w:spacing w:line="360" w:lineRule="auto"/>
              <w:jc w:val="center"/>
              <w:rPr>
                <w:rFonts w:cs="宋体"/>
                <w:color w:val="auto"/>
                <w:sz w:val="22"/>
                <w:szCs w:val="21"/>
                <w:highlight w:val="none"/>
              </w:rPr>
            </w:pPr>
          </w:p>
        </w:tc>
        <w:tc>
          <w:tcPr>
            <w:tcW w:w="292" w:type="pct"/>
            <w:tcBorders>
              <w:top w:val="double" w:color="auto" w:sz="6" w:space="0"/>
            </w:tcBorders>
            <w:vAlign w:val="center"/>
          </w:tcPr>
          <w:p w14:paraId="343EB6B6">
            <w:pPr>
              <w:keepNext/>
              <w:snapToGrid w:val="0"/>
              <w:spacing w:line="360" w:lineRule="auto"/>
              <w:jc w:val="center"/>
              <w:rPr>
                <w:rFonts w:cs="宋体"/>
                <w:color w:val="auto"/>
                <w:sz w:val="22"/>
                <w:szCs w:val="21"/>
                <w:highlight w:val="none"/>
              </w:rPr>
            </w:pPr>
          </w:p>
        </w:tc>
      </w:tr>
      <w:tr w14:paraId="42883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vAlign w:val="center"/>
          </w:tcPr>
          <w:p w14:paraId="1F8E23DB">
            <w:pPr>
              <w:snapToGrid w:val="0"/>
              <w:spacing w:line="360" w:lineRule="auto"/>
              <w:jc w:val="center"/>
              <w:rPr>
                <w:rFonts w:cs="宋体"/>
                <w:color w:val="auto"/>
                <w:sz w:val="22"/>
                <w:szCs w:val="21"/>
                <w:highlight w:val="none"/>
              </w:rPr>
            </w:pPr>
          </w:p>
        </w:tc>
        <w:tc>
          <w:tcPr>
            <w:tcW w:w="941" w:type="pct"/>
            <w:vAlign w:val="center"/>
          </w:tcPr>
          <w:p w14:paraId="231ACD7E">
            <w:pPr>
              <w:snapToGrid w:val="0"/>
              <w:spacing w:line="360" w:lineRule="auto"/>
              <w:jc w:val="center"/>
              <w:rPr>
                <w:rFonts w:cs="宋体"/>
                <w:color w:val="auto"/>
                <w:sz w:val="22"/>
                <w:szCs w:val="21"/>
                <w:highlight w:val="none"/>
              </w:rPr>
            </w:pPr>
          </w:p>
        </w:tc>
        <w:tc>
          <w:tcPr>
            <w:tcW w:w="552" w:type="pct"/>
            <w:vAlign w:val="center"/>
          </w:tcPr>
          <w:p w14:paraId="781DD300">
            <w:pPr>
              <w:snapToGrid w:val="0"/>
              <w:spacing w:line="360" w:lineRule="auto"/>
              <w:jc w:val="center"/>
              <w:rPr>
                <w:rFonts w:cs="宋体"/>
                <w:color w:val="auto"/>
                <w:sz w:val="22"/>
                <w:szCs w:val="21"/>
                <w:highlight w:val="none"/>
              </w:rPr>
            </w:pPr>
          </w:p>
        </w:tc>
        <w:tc>
          <w:tcPr>
            <w:tcW w:w="292" w:type="pct"/>
            <w:vAlign w:val="center"/>
          </w:tcPr>
          <w:p w14:paraId="1F8424A5">
            <w:pPr>
              <w:snapToGrid w:val="0"/>
              <w:spacing w:line="360" w:lineRule="auto"/>
              <w:jc w:val="center"/>
              <w:rPr>
                <w:rFonts w:cs="宋体"/>
                <w:color w:val="auto"/>
                <w:sz w:val="22"/>
                <w:szCs w:val="21"/>
                <w:highlight w:val="none"/>
              </w:rPr>
            </w:pPr>
          </w:p>
        </w:tc>
        <w:tc>
          <w:tcPr>
            <w:tcW w:w="292" w:type="pct"/>
            <w:vAlign w:val="center"/>
          </w:tcPr>
          <w:p w14:paraId="717DB30D">
            <w:pPr>
              <w:snapToGrid w:val="0"/>
              <w:spacing w:line="360" w:lineRule="auto"/>
              <w:jc w:val="center"/>
              <w:rPr>
                <w:rFonts w:cs="宋体"/>
                <w:color w:val="auto"/>
                <w:sz w:val="22"/>
                <w:szCs w:val="21"/>
                <w:highlight w:val="none"/>
              </w:rPr>
            </w:pPr>
          </w:p>
        </w:tc>
        <w:tc>
          <w:tcPr>
            <w:tcW w:w="682" w:type="pct"/>
            <w:vAlign w:val="center"/>
          </w:tcPr>
          <w:p w14:paraId="247A49BF">
            <w:pPr>
              <w:snapToGrid w:val="0"/>
              <w:spacing w:line="360" w:lineRule="auto"/>
              <w:jc w:val="center"/>
              <w:rPr>
                <w:rFonts w:cs="宋体"/>
                <w:color w:val="auto"/>
                <w:sz w:val="22"/>
                <w:szCs w:val="21"/>
                <w:highlight w:val="none"/>
              </w:rPr>
            </w:pPr>
          </w:p>
        </w:tc>
        <w:tc>
          <w:tcPr>
            <w:tcW w:w="552" w:type="pct"/>
            <w:vAlign w:val="center"/>
          </w:tcPr>
          <w:p w14:paraId="5CBA5F39">
            <w:pPr>
              <w:snapToGrid w:val="0"/>
              <w:spacing w:line="360" w:lineRule="auto"/>
              <w:jc w:val="center"/>
              <w:rPr>
                <w:rFonts w:cs="宋体"/>
                <w:color w:val="auto"/>
                <w:sz w:val="22"/>
                <w:szCs w:val="21"/>
                <w:highlight w:val="none"/>
              </w:rPr>
            </w:pPr>
          </w:p>
        </w:tc>
        <w:tc>
          <w:tcPr>
            <w:tcW w:w="552" w:type="pct"/>
            <w:vAlign w:val="center"/>
          </w:tcPr>
          <w:p w14:paraId="34C8B68B">
            <w:pPr>
              <w:snapToGrid w:val="0"/>
              <w:spacing w:line="360" w:lineRule="auto"/>
              <w:jc w:val="center"/>
              <w:rPr>
                <w:rFonts w:cs="宋体"/>
                <w:color w:val="auto"/>
                <w:sz w:val="22"/>
                <w:szCs w:val="21"/>
                <w:highlight w:val="none"/>
              </w:rPr>
            </w:pPr>
          </w:p>
        </w:tc>
        <w:tc>
          <w:tcPr>
            <w:tcW w:w="552" w:type="pct"/>
            <w:vAlign w:val="center"/>
          </w:tcPr>
          <w:p w14:paraId="2CAE7F66">
            <w:pPr>
              <w:snapToGrid w:val="0"/>
              <w:spacing w:line="360" w:lineRule="auto"/>
              <w:jc w:val="center"/>
              <w:rPr>
                <w:rFonts w:cs="宋体"/>
                <w:color w:val="auto"/>
                <w:sz w:val="22"/>
                <w:szCs w:val="21"/>
                <w:highlight w:val="none"/>
              </w:rPr>
            </w:pPr>
          </w:p>
        </w:tc>
        <w:tc>
          <w:tcPr>
            <w:tcW w:w="292" w:type="pct"/>
            <w:vAlign w:val="center"/>
          </w:tcPr>
          <w:p w14:paraId="1A1A3DB1">
            <w:pPr>
              <w:snapToGrid w:val="0"/>
              <w:spacing w:line="360" w:lineRule="auto"/>
              <w:jc w:val="center"/>
              <w:rPr>
                <w:rFonts w:cs="宋体"/>
                <w:color w:val="auto"/>
                <w:sz w:val="22"/>
                <w:szCs w:val="21"/>
                <w:highlight w:val="none"/>
              </w:rPr>
            </w:pPr>
          </w:p>
        </w:tc>
      </w:tr>
      <w:tr w14:paraId="4437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92" w:type="pct"/>
            <w:tcBorders>
              <w:bottom w:val="single" w:color="auto" w:sz="12" w:space="0"/>
            </w:tcBorders>
            <w:vAlign w:val="center"/>
          </w:tcPr>
          <w:p w14:paraId="072DD76D">
            <w:pPr>
              <w:snapToGrid w:val="0"/>
              <w:spacing w:line="360" w:lineRule="auto"/>
              <w:jc w:val="center"/>
              <w:rPr>
                <w:rFonts w:cs="宋体"/>
                <w:color w:val="auto"/>
                <w:sz w:val="22"/>
                <w:szCs w:val="21"/>
                <w:highlight w:val="none"/>
              </w:rPr>
            </w:pPr>
          </w:p>
        </w:tc>
        <w:tc>
          <w:tcPr>
            <w:tcW w:w="941" w:type="pct"/>
            <w:tcBorders>
              <w:bottom w:val="single" w:color="auto" w:sz="12" w:space="0"/>
            </w:tcBorders>
            <w:vAlign w:val="center"/>
          </w:tcPr>
          <w:p w14:paraId="61102550">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3C1ED585">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727AF209">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471A0A7F">
            <w:pPr>
              <w:snapToGrid w:val="0"/>
              <w:spacing w:line="360" w:lineRule="auto"/>
              <w:jc w:val="center"/>
              <w:rPr>
                <w:rFonts w:cs="宋体"/>
                <w:color w:val="auto"/>
                <w:sz w:val="22"/>
                <w:szCs w:val="21"/>
                <w:highlight w:val="none"/>
              </w:rPr>
            </w:pPr>
          </w:p>
        </w:tc>
        <w:tc>
          <w:tcPr>
            <w:tcW w:w="682" w:type="pct"/>
            <w:tcBorders>
              <w:bottom w:val="single" w:color="auto" w:sz="12" w:space="0"/>
            </w:tcBorders>
            <w:vAlign w:val="center"/>
          </w:tcPr>
          <w:p w14:paraId="459BD77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19E46F8E">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1730C06">
            <w:pPr>
              <w:snapToGrid w:val="0"/>
              <w:spacing w:line="360" w:lineRule="auto"/>
              <w:jc w:val="center"/>
              <w:rPr>
                <w:rFonts w:cs="宋体"/>
                <w:color w:val="auto"/>
                <w:sz w:val="22"/>
                <w:szCs w:val="21"/>
                <w:highlight w:val="none"/>
              </w:rPr>
            </w:pPr>
          </w:p>
        </w:tc>
        <w:tc>
          <w:tcPr>
            <w:tcW w:w="552" w:type="pct"/>
            <w:tcBorders>
              <w:bottom w:val="single" w:color="auto" w:sz="12" w:space="0"/>
            </w:tcBorders>
            <w:vAlign w:val="center"/>
          </w:tcPr>
          <w:p w14:paraId="553608F7">
            <w:pPr>
              <w:snapToGrid w:val="0"/>
              <w:spacing w:line="360" w:lineRule="auto"/>
              <w:jc w:val="center"/>
              <w:rPr>
                <w:rFonts w:cs="宋体"/>
                <w:color w:val="auto"/>
                <w:sz w:val="22"/>
                <w:szCs w:val="21"/>
                <w:highlight w:val="none"/>
              </w:rPr>
            </w:pPr>
          </w:p>
        </w:tc>
        <w:tc>
          <w:tcPr>
            <w:tcW w:w="292" w:type="pct"/>
            <w:tcBorders>
              <w:bottom w:val="single" w:color="auto" w:sz="12" w:space="0"/>
            </w:tcBorders>
            <w:vAlign w:val="center"/>
          </w:tcPr>
          <w:p w14:paraId="5708C111">
            <w:pPr>
              <w:snapToGrid w:val="0"/>
              <w:spacing w:line="360" w:lineRule="auto"/>
              <w:jc w:val="center"/>
              <w:rPr>
                <w:rFonts w:cs="宋体"/>
                <w:color w:val="auto"/>
                <w:sz w:val="22"/>
                <w:szCs w:val="21"/>
                <w:highlight w:val="none"/>
              </w:rPr>
            </w:pPr>
          </w:p>
        </w:tc>
      </w:tr>
    </w:tbl>
    <w:p w14:paraId="330737A8">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16" w:name="_Toc128950237"/>
      <w:r>
        <w:rPr>
          <w:rFonts w:hint="eastAsia" w:ascii="Times New Roman" w:eastAsia="黑体"/>
          <w:color w:val="auto"/>
          <w:szCs w:val="24"/>
          <w:highlight w:val="none"/>
        </w:rPr>
        <w:t>附件3：工程质量保修书（房屋建筑工程）</w:t>
      </w:r>
      <w:bookmarkEnd w:id="616"/>
    </w:p>
    <w:p w14:paraId="7E7CC9D9">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29AB7D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8EE5A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68616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62E375C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416B94F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03CE9F1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E22D92">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1E5C5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47B5DA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37BA407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25E7CF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2528D9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2F4B643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2E6ED4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5BED005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2534BF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2FF498C9">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467EC0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39B820E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490609E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2544457C">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05057A68">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7C9EBF5D">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960549">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38C6C1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3F9A8E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27062591">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0BDFEBFF">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4BE105BE">
      <w:pPr>
        <w:adjustRightInd w:val="0"/>
        <w:snapToGrid w:val="0"/>
        <w:spacing w:line="360" w:lineRule="auto"/>
        <w:ind w:firstLine="420"/>
        <w:rPr>
          <w:rFonts w:cs="宋体"/>
          <w:color w:val="auto"/>
          <w:sz w:val="21"/>
          <w:szCs w:val="21"/>
          <w:highlight w:val="none"/>
        </w:rPr>
      </w:pPr>
    </w:p>
    <w:p w14:paraId="423E3061">
      <w:pPr>
        <w:adjustRightInd w:val="0"/>
        <w:snapToGrid w:val="0"/>
        <w:spacing w:line="360" w:lineRule="auto"/>
        <w:ind w:firstLine="420"/>
        <w:rPr>
          <w:rFonts w:cs="宋体"/>
          <w:color w:val="auto"/>
          <w:sz w:val="21"/>
          <w:szCs w:val="21"/>
          <w:highlight w:val="none"/>
        </w:rPr>
      </w:pPr>
    </w:p>
    <w:p w14:paraId="1C05E814">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69810EE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208C4CC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0D562DBA">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A8D614D">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CE4F1A0">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3D2F20B8">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68E143F9">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0440850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08E7B987">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17" w:name="_Toc128950238"/>
      <w:r>
        <w:rPr>
          <w:rFonts w:hint="eastAsia" w:ascii="Times New Roman" w:eastAsia="黑体"/>
          <w:color w:val="auto"/>
          <w:szCs w:val="24"/>
          <w:highlight w:val="none"/>
        </w:rPr>
        <w:t>附</w:t>
      </w:r>
      <w:bookmarkStart w:id="618" w:name="_Toc296891054"/>
      <w:bookmarkStart w:id="619" w:name="_Toc296891266"/>
      <w:bookmarkStart w:id="620" w:name="_Toc296503226"/>
      <w:bookmarkStart w:id="621" w:name="_Toc267261693"/>
      <w:bookmarkStart w:id="622" w:name="_Toc296944565"/>
      <w:bookmarkStart w:id="623" w:name="_Toc296346727"/>
      <w:bookmarkStart w:id="624" w:name="_Toc296347225"/>
      <w:r>
        <w:rPr>
          <w:rFonts w:hint="eastAsia" w:ascii="Times New Roman" w:eastAsia="黑体"/>
          <w:color w:val="auto"/>
          <w:szCs w:val="24"/>
          <w:highlight w:val="none"/>
        </w:rPr>
        <w:t>件</w:t>
      </w:r>
      <w:r>
        <w:rPr>
          <w:rFonts w:ascii="Times New Roman" w:eastAsia="黑体"/>
          <w:color w:val="auto"/>
          <w:szCs w:val="24"/>
          <w:highlight w:val="none"/>
        </w:rPr>
        <w:t>3</w:t>
      </w:r>
      <w:r>
        <w:rPr>
          <w:rFonts w:hint="eastAsia" w:ascii="Times New Roman" w:eastAsia="黑体"/>
          <w:color w:val="auto"/>
          <w:szCs w:val="24"/>
          <w:highlight w:val="none"/>
        </w:rPr>
        <w:t>：</w:t>
      </w:r>
      <w:bookmarkEnd w:id="618"/>
      <w:bookmarkEnd w:id="619"/>
      <w:bookmarkEnd w:id="620"/>
      <w:bookmarkEnd w:id="621"/>
      <w:bookmarkEnd w:id="622"/>
      <w:bookmarkEnd w:id="623"/>
      <w:bookmarkEnd w:id="624"/>
      <w:r>
        <w:rPr>
          <w:rFonts w:hint="eastAsia" w:ascii="Times New Roman" w:eastAsia="黑体"/>
          <w:color w:val="auto"/>
          <w:szCs w:val="24"/>
          <w:highlight w:val="none"/>
        </w:rPr>
        <w:t>工程质量保修书（市政公用工程）</w:t>
      </w:r>
      <w:bookmarkEnd w:id="617"/>
    </w:p>
    <w:p w14:paraId="0F899D44">
      <w:pPr>
        <w:adjustRightInd w:val="0"/>
        <w:snapToGrid w:val="0"/>
        <w:spacing w:line="360" w:lineRule="auto"/>
        <w:jc w:val="center"/>
        <w:rPr>
          <w:rFonts w:cs="宋体"/>
          <w:color w:val="auto"/>
          <w:sz w:val="28"/>
          <w:szCs w:val="28"/>
          <w:highlight w:val="none"/>
        </w:rPr>
      </w:pPr>
      <w:r>
        <w:rPr>
          <w:rFonts w:hint="eastAsia" w:cs="宋体"/>
          <w:color w:val="auto"/>
          <w:sz w:val="28"/>
          <w:szCs w:val="28"/>
          <w:highlight w:val="none"/>
        </w:rPr>
        <w:t>工程质量保修书</w:t>
      </w:r>
    </w:p>
    <w:p w14:paraId="52889C01">
      <w:pPr>
        <w:adjustRightInd w:val="0"/>
        <w:snapToGrid w:val="0"/>
        <w:spacing w:line="360" w:lineRule="auto"/>
        <w:ind w:firstLine="420" w:firstLineChars="200"/>
        <w:rPr>
          <w:rFonts w:cs="宋体"/>
          <w:color w:val="auto"/>
          <w:position w:val="14"/>
          <w:sz w:val="21"/>
          <w:szCs w:val="21"/>
          <w:highlight w:val="none"/>
        </w:rPr>
      </w:pPr>
      <w:r>
        <w:rPr>
          <w:rFonts w:hint="eastAsia" w:cs="宋体"/>
          <w:bCs/>
          <w:color w:val="auto"/>
          <w:position w:val="14"/>
          <w:sz w:val="21"/>
          <w:szCs w:val="21"/>
          <w:highlight w:val="none"/>
        </w:rPr>
        <w:t>发包人</w:t>
      </w:r>
      <w:r>
        <w:rPr>
          <w:rFonts w:hint="eastAsia" w:cs="宋体"/>
          <w:color w:val="auto"/>
          <w:position w:val="14"/>
          <w:sz w:val="21"/>
          <w:szCs w:val="21"/>
          <w:highlight w:val="none"/>
        </w:rPr>
        <w:t>：_______________________________</w:t>
      </w:r>
    </w:p>
    <w:p w14:paraId="44251118">
      <w:pPr>
        <w:widowControl/>
        <w:adjustRightInd w:val="0"/>
        <w:snapToGrid w:val="0"/>
        <w:spacing w:line="360" w:lineRule="auto"/>
        <w:ind w:firstLine="420" w:firstLineChars="200"/>
        <w:jc w:val="left"/>
        <w:rPr>
          <w:rFonts w:cs="宋体"/>
          <w:color w:val="auto"/>
          <w:position w:val="14"/>
          <w:sz w:val="21"/>
          <w:szCs w:val="21"/>
          <w:highlight w:val="none"/>
        </w:rPr>
      </w:pPr>
      <w:r>
        <w:rPr>
          <w:rFonts w:hint="eastAsia" w:cs="宋体"/>
          <w:bCs/>
          <w:color w:val="auto"/>
          <w:position w:val="14"/>
          <w:sz w:val="21"/>
          <w:szCs w:val="21"/>
          <w:highlight w:val="none"/>
        </w:rPr>
        <w:t>承包人</w:t>
      </w:r>
      <w:r>
        <w:rPr>
          <w:rFonts w:hint="eastAsia" w:cs="宋体"/>
          <w:color w:val="auto"/>
          <w:position w:val="14"/>
          <w:sz w:val="21"/>
          <w:szCs w:val="21"/>
          <w:highlight w:val="none"/>
        </w:rPr>
        <w:t>：_______________________________</w:t>
      </w:r>
    </w:p>
    <w:p w14:paraId="0165B44D">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发包人、承包人根据《中华人民共和国建筑法》《建设工程质量管理条例》，参照《房屋建筑工程质量保修办法》，经协商一致，对______________________工程签订工程质量保修书。</w:t>
      </w:r>
    </w:p>
    <w:p w14:paraId="324833E3">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一、工程质量保修范围和内容</w:t>
      </w:r>
    </w:p>
    <w:p w14:paraId="72C0D7A0">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按照《建设工程质量管理条例》及有关法律、法规、规章的管理规定，双方约定由施工单位在质量保修期内，承担本工程的质量保修责任。</w:t>
      </w:r>
    </w:p>
    <w:p w14:paraId="3C26BF39">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质量保修范围和内容：______________________。</w:t>
      </w:r>
      <w:r>
        <w:rPr>
          <w:rFonts w:hint="eastAsia" w:cs="宋体"/>
          <w:bCs/>
          <w:color w:val="auto"/>
          <w:position w:val="6"/>
          <w:sz w:val="21"/>
          <w:szCs w:val="21"/>
          <w:highlight w:val="none"/>
        </w:rPr>
        <w:t>因不可抗力或使用不当造成的质量缺陷，不属保修范围。</w:t>
      </w:r>
    </w:p>
    <w:p w14:paraId="62320BB9">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二、质量保修期</w:t>
      </w:r>
    </w:p>
    <w:p w14:paraId="17B4270B">
      <w:pPr>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双方根据《建设工程质量管理条例》及有关规定，约定本工程的质量保修期如下：</w:t>
      </w:r>
    </w:p>
    <w:p w14:paraId="23341D4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1. 主体结构和基础工程，为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146AA358">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2.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615F3676">
      <w:pPr>
        <w:widowControl/>
        <w:adjustRightInd w:val="0"/>
        <w:snapToGrid w:val="0"/>
        <w:spacing w:line="360" w:lineRule="auto"/>
        <w:ind w:left="400" w:leftChars="200" w:firstLine="58" w:firstLineChars="28"/>
        <w:jc w:val="left"/>
        <w:rPr>
          <w:rFonts w:cs="宋体"/>
          <w:color w:val="auto"/>
          <w:position w:val="6"/>
          <w:sz w:val="21"/>
          <w:szCs w:val="21"/>
          <w:highlight w:val="none"/>
        </w:rPr>
      </w:pPr>
      <w:r>
        <w:rPr>
          <w:rFonts w:hint="eastAsia" w:cs="宋体"/>
          <w:color w:val="auto"/>
          <w:position w:val="6"/>
          <w:sz w:val="21"/>
          <w:szCs w:val="21"/>
          <w:highlight w:val="none"/>
        </w:rPr>
        <w:t>3. _____________工程，为</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22849353">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 xml:space="preserve">4. _____________工程，为 </w:t>
      </w:r>
      <w:r>
        <w:rPr>
          <w:rFonts w:hint="eastAsia" w:cs="宋体"/>
          <w:color w:val="auto"/>
          <w:position w:val="6"/>
          <w:sz w:val="21"/>
          <w:szCs w:val="21"/>
          <w:highlight w:val="none"/>
          <w:u w:val="single"/>
        </w:rPr>
        <w:t xml:space="preserve">     </w:t>
      </w:r>
      <w:r>
        <w:rPr>
          <w:rFonts w:hint="eastAsia" w:cs="宋体"/>
          <w:color w:val="auto"/>
          <w:position w:val="6"/>
          <w:sz w:val="21"/>
          <w:szCs w:val="21"/>
          <w:highlight w:val="none"/>
        </w:rPr>
        <w:t>年；</w:t>
      </w:r>
    </w:p>
    <w:p w14:paraId="4DA18AAF">
      <w:pPr>
        <w:adjustRightInd w:val="0"/>
        <w:snapToGrid w:val="0"/>
        <w:spacing w:line="360" w:lineRule="auto"/>
        <w:ind w:left="342" w:leftChars="171" w:firstLine="105" w:firstLineChars="50"/>
        <w:rPr>
          <w:rFonts w:cs="宋体"/>
          <w:color w:val="auto"/>
          <w:position w:val="6"/>
          <w:sz w:val="21"/>
          <w:szCs w:val="21"/>
          <w:highlight w:val="none"/>
        </w:rPr>
      </w:pPr>
      <w:r>
        <w:rPr>
          <w:rFonts w:hint="eastAsia" w:cs="宋体"/>
          <w:color w:val="auto"/>
          <w:position w:val="6"/>
          <w:sz w:val="21"/>
          <w:szCs w:val="21"/>
          <w:highlight w:val="none"/>
        </w:rPr>
        <w:t>质量保修期自工程竣工验收合格之日起计算。</w:t>
      </w:r>
    </w:p>
    <w:p w14:paraId="54C96707">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B3489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634E2BC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缺陷责任期终止后，发包人应退还剩余的质量保证金。</w:t>
      </w:r>
    </w:p>
    <w:p w14:paraId="1594760C">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color w:val="auto"/>
          <w:sz w:val="21"/>
          <w:szCs w:val="21"/>
          <w:highlight w:val="none"/>
        </w:rPr>
        <w:t>四、质量保修责任</w:t>
      </w:r>
    </w:p>
    <w:p w14:paraId="14BE304F">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1. 属于保修范围、内容的项目，承包人应当在接到保修通知之日起7天内派人保修。承包人不在约定期限内派人保修的，发包人可以委托他人修理。</w:t>
      </w:r>
    </w:p>
    <w:p w14:paraId="45970965">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2. 发生紧急抢修事故的，承包人在接到事故通知后，应当立即到达事故现场抢修。</w:t>
      </w:r>
    </w:p>
    <w:p w14:paraId="480BDE33">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3D38DFB9">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4. 质量保修完成后，由发包人组织验收。</w:t>
      </w:r>
    </w:p>
    <w:p w14:paraId="07419FEB">
      <w:pPr>
        <w:widowControl/>
        <w:adjustRightInd w:val="0"/>
        <w:snapToGrid w:val="0"/>
        <w:spacing w:line="360" w:lineRule="auto"/>
        <w:ind w:firstLine="422" w:firstLineChars="200"/>
        <w:jc w:val="left"/>
        <w:rPr>
          <w:rFonts w:cs="宋体"/>
          <w:b/>
          <w:bCs/>
          <w:color w:val="auto"/>
          <w:position w:val="6"/>
          <w:sz w:val="21"/>
          <w:szCs w:val="21"/>
          <w:highlight w:val="none"/>
        </w:rPr>
      </w:pPr>
      <w:r>
        <w:rPr>
          <w:rFonts w:hint="eastAsia" w:cs="宋体"/>
          <w:b/>
          <w:bCs/>
          <w:color w:val="auto"/>
          <w:position w:val="6"/>
          <w:sz w:val="21"/>
          <w:szCs w:val="21"/>
          <w:highlight w:val="none"/>
        </w:rPr>
        <w:t>五、保修费用</w:t>
      </w:r>
    </w:p>
    <w:p w14:paraId="13943EC7">
      <w:pPr>
        <w:widowControl/>
        <w:adjustRightInd w:val="0"/>
        <w:snapToGrid w:val="0"/>
        <w:spacing w:line="360" w:lineRule="auto"/>
        <w:ind w:firstLine="420" w:firstLineChars="200"/>
        <w:jc w:val="left"/>
        <w:rPr>
          <w:rFonts w:cs="宋体"/>
          <w:color w:val="auto"/>
          <w:position w:val="6"/>
          <w:sz w:val="21"/>
          <w:szCs w:val="21"/>
          <w:highlight w:val="none"/>
        </w:rPr>
      </w:pPr>
      <w:r>
        <w:rPr>
          <w:rFonts w:hint="eastAsia" w:cs="宋体"/>
          <w:color w:val="auto"/>
          <w:position w:val="6"/>
          <w:sz w:val="21"/>
          <w:szCs w:val="21"/>
          <w:highlight w:val="none"/>
        </w:rPr>
        <w:t>保修费用由造成质量缺陷的责任方承担。</w:t>
      </w:r>
    </w:p>
    <w:p w14:paraId="678A4518">
      <w:pPr>
        <w:widowControl/>
        <w:adjustRightInd w:val="0"/>
        <w:snapToGrid w:val="0"/>
        <w:spacing w:line="360" w:lineRule="auto"/>
        <w:ind w:firstLine="420" w:firstLineChars="200"/>
        <w:jc w:val="left"/>
        <w:rPr>
          <w:rFonts w:cs="宋体"/>
          <w:b/>
          <w:color w:val="auto"/>
          <w:sz w:val="21"/>
          <w:szCs w:val="21"/>
          <w:highlight w:val="none"/>
        </w:rPr>
      </w:pPr>
      <w:r>
        <w:rPr>
          <w:rFonts w:hint="eastAsia" w:cs="宋体"/>
          <w:bCs/>
          <w:color w:val="auto"/>
          <w:position w:val="6"/>
          <w:sz w:val="21"/>
          <w:szCs w:val="21"/>
          <w:highlight w:val="none"/>
        </w:rPr>
        <w:t>六、</w:t>
      </w:r>
      <w:r>
        <w:rPr>
          <w:rFonts w:hint="eastAsia" w:cs="宋体"/>
          <w:b/>
          <w:color w:val="auto"/>
          <w:sz w:val="21"/>
          <w:szCs w:val="21"/>
          <w:highlight w:val="none"/>
        </w:rPr>
        <w:t>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2CF23B51">
      <w:pPr>
        <w:widowControl/>
        <w:adjustRightInd w:val="0"/>
        <w:snapToGrid w:val="0"/>
        <w:spacing w:line="360" w:lineRule="auto"/>
        <w:ind w:firstLine="420" w:firstLineChars="200"/>
        <w:jc w:val="left"/>
        <w:rPr>
          <w:rFonts w:cs="宋体"/>
          <w:bCs/>
          <w:color w:val="auto"/>
          <w:sz w:val="21"/>
          <w:szCs w:val="21"/>
          <w:highlight w:val="none"/>
        </w:rPr>
      </w:pPr>
      <w:r>
        <w:rPr>
          <w:rFonts w:hint="eastAsia" w:cs="宋体"/>
          <w:bCs/>
          <w:color w:val="auto"/>
          <w:position w:val="6"/>
          <w:sz w:val="21"/>
          <w:szCs w:val="21"/>
          <w:highlight w:val="none"/>
        </w:rPr>
        <w:t>本工程质量保修书，由施工合同发包人、承包人双方在竣工验收前共同签署，作为施工合同附件，其有效期限至保修期满。</w:t>
      </w:r>
    </w:p>
    <w:p w14:paraId="17ED0D01">
      <w:pPr>
        <w:adjustRightInd w:val="0"/>
        <w:snapToGrid w:val="0"/>
        <w:spacing w:line="360" w:lineRule="auto"/>
        <w:ind w:firstLine="420"/>
        <w:rPr>
          <w:rFonts w:cs="宋体"/>
          <w:color w:val="auto"/>
          <w:sz w:val="21"/>
          <w:szCs w:val="21"/>
          <w:highlight w:val="none"/>
        </w:rPr>
      </w:pPr>
    </w:p>
    <w:p w14:paraId="471147AD">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xml:space="preserve">        </w:t>
      </w:r>
    </w:p>
    <w:p w14:paraId="684C5F6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5B7BE998">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63236AA5">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32436784">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413BCD3D">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2C84295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78A4D13A">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7FA954BF">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009A9760">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25" w:name="_Toc128950239"/>
      <w:r>
        <w:rPr>
          <w:rFonts w:hint="eastAsia" w:ascii="Times New Roman" w:eastAsia="黑体"/>
          <w:color w:val="auto"/>
          <w:szCs w:val="24"/>
          <w:highlight w:val="none"/>
        </w:rPr>
        <w:t>附件</w:t>
      </w:r>
      <w:r>
        <w:rPr>
          <w:rFonts w:ascii="Times New Roman" w:eastAsia="黑体"/>
          <w:color w:val="auto"/>
          <w:szCs w:val="24"/>
          <w:highlight w:val="none"/>
        </w:rPr>
        <w:t>4</w:t>
      </w:r>
      <w:r>
        <w:rPr>
          <w:rFonts w:hint="eastAsia" w:ascii="Times New Roman" w:eastAsia="黑体"/>
          <w:color w:val="auto"/>
          <w:szCs w:val="24"/>
          <w:highlight w:val="none"/>
        </w:rPr>
        <w:t>：主要建设工程文件目录</w:t>
      </w:r>
      <w:bookmarkEnd w:id="625"/>
    </w:p>
    <w:p w14:paraId="5E9D6445">
      <w:pPr>
        <w:spacing w:before="156" w:beforeLines="50" w:after="156" w:afterLines="50"/>
        <w:jc w:val="center"/>
        <w:rPr>
          <w:rFonts w:cs="宋体"/>
          <w:color w:val="auto"/>
          <w:szCs w:val="21"/>
          <w:highlight w:val="none"/>
        </w:rPr>
      </w:pPr>
      <w:r>
        <w:rPr>
          <w:rFonts w:hint="eastAsia" w:cs="宋体"/>
          <w:color w:val="auto"/>
          <w:szCs w:val="21"/>
          <w:highlight w:val="none"/>
        </w:rPr>
        <w:t>主要建设工程文件目录</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06"/>
        <w:gridCol w:w="1181"/>
        <w:gridCol w:w="1342"/>
        <w:gridCol w:w="1149"/>
        <w:gridCol w:w="1342"/>
        <w:gridCol w:w="1542"/>
      </w:tblGrid>
      <w:tr w14:paraId="52EB3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6B5F6158">
            <w:pPr>
              <w:keepNext/>
              <w:jc w:val="center"/>
              <w:rPr>
                <w:rFonts w:cs="宋体"/>
                <w:color w:val="auto"/>
                <w:szCs w:val="21"/>
                <w:highlight w:val="none"/>
              </w:rPr>
            </w:pPr>
            <w:r>
              <w:rPr>
                <w:rFonts w:hint="eastAsia" w:cs="宋体"/>
                <w:color w:val="auto"/>
                <w:szCs w:val="21"/>
                <w:highlight w:val="none"/>
              </w:rPr>
              <w:t>文件名称</w:t>
            </w:r>
          </w:p>
        </w:tc>
        <w:tc>
          <w:tcPr>
            <w:tcW w:w="706" w:type="pct"/>
            <w:tcBorders>
              <w:top w:val="single" w:color="auto" w:sz="12" w:space="0"/>
              <w:bottom w:val="double" w:color="auto" w:sz="6" w:space="0"/>
            </w:tcBorders>
            <w:vAlign w:val="center"/>
          </w:tcPr>
          <w:p w14:paraId="2CC2FB76">
            <w:pPr>
              <w:keepNext/>
              <w:jc w:val="center"/>
              <w:rPr>
                <w:rFonts w:cs="宋体"/>
                <w:color w:val="auto"/>
                <w:szCs w:val="21"/>
                <w:highlight w:val="none"/>
              </w:rPr>
            </w:pPr>
            <w:r>
              <w:rPr>
                <w:rFonts w:hint="eastAsia" w:cs="宋体"/>
                <w:color w:val="auto"/>
                <w:szCs w:val="21"/>
                <w:highlight w:val="none"/>
              </w:rPr>
              <w:t>套数</w:t>
            </w:r>
          </w:p>
        </w:tc>
        <w:tc>
          <w:tcPr>
            <w:tcW w:w="802" w:type="pct"/>
            <w:tcBorders>
              <w:top w:val="single" w:color="auto" w:sz="12" w:space="0"/>
              <w:bottom w:val="double" w:color="auto" w:sz="6" w:space="0"/>
            </w:tcBorders>
            <w:vAlign w:val="center"/>
          </w:tcPr>
          <w:p w14:paraId="39C8166A">
            <w:pPr>
              <w:keepNext/>
              <w:jc w:val="center"/>
              <w:rPr>
                <w:rFonts w:cs="宋体"/>
                <w:color w:val="auto"/>
                <w:szCs w:val="21"/>
                <w:highlight w:val="none"/>
              </w:rPr>
            </w:pPr>
            <w:r>
              <w:rPr>
                <w:rFonts w:hint="eastAsia" w:cs="宋体"/>
                <w:color w:val="auto"/>
                <w:szCs w:val="21"/>
                <w:highlight w:val="none"/>
              </w:rPr>
              <w:t>费用（元）</w:t>
            </w:r>
          </w:p>
        </w:tc>
        <w:tc>
          <w:tcPr>
            <w:tcW w:w="687" w:type="pct"/>
            <w:tcBorders>
              <w:top w:val="single" w:color="auto" w:sz="12" w:space="0"/>
              <w:bottom w:val="double" w:color="auto" w:sz="6" w:space="0"/>
            </w:tcBorders>
            <w:vAlign w:val="center"/>
          </w:tcPr>
          <w:p w14:paraId="505C8AD6">
            <w:pPr>
              <w:keepNext/>
              <w:jc w:val="center"/>
              <w:rPr>
                <w:rFonts w:cs="宋体"/>
                <w:color w:val="auto"/>
                <w:szCs w:val="21"/>
                <w:highlight w:val="none"/>
              </w:rPr>
            </w:pPr>
            <w:r>
              <w:rPr>
                <w:rFonts w:hint="eastAsia" w:cs="宋体"/>
                <w:color w:val="auto"/>
                <w:szCs w:val="21"/>
                <w:highlight w:val="none"/>
              </w:rPr>
              <w:t>质量</w:t>
            </w:r>
          </w:p>
        </w:tc>
        <w:tc>
          <w:tcPr>
            <w:tcW w:w="802" w:type="pct"/>
            <w:tcBorders>
              <w:top w:val="single" w:color="auto" w:sz="12" w:space="0"/>
              <w:bottom w:val="double" w:color="auto" w:sz="6" w:space="0"/>
            </w:tcBorders>
            <w:vAlign w:val="center"/>
          </w:tcPr>
          <w:p w14:paraId="790E1F3A">
            <w:pPr>
              <w:jc w:val="center"/>
              <w:rPr>
                <w:rFonts w:cs="宋体"/>
                <w:color w:val="auto"/>
                <w:szCs w:val="21"/>
                <w:highlight w:val="none"/>
              </w:rPr>
            </w:pPr>
            <w:r>
              <w:rPr>
                <w:rFonts w:hint="eastAsia" w:cs="宋体"/>
                <w:color w:val="auto"/>
                <w:szCs w:val="21"/>
                <w:highlight w:val="none"/>
              </w:rPr>
              <w:t>移交时间</w:t>
            </w:r>
          </w:p>
        </w:tc>
        <w:tc>
          <w:tcPr>
            <w:tcW w:w="922" w:type="pct"/>
            <w:tcBorders>
              <w:top w:val="single" w:color="auto" w:sz="12" w:space="0"/>
              <w:bottom w:val="double" w:color="auto" w:sz="6" w:space="0"/>
            </w:tcBorders>
            <w:vAlign w:val="center"/>
          </w:tcPr>
          <w:p w14:paraId="76EDECAB">
            <w:pPr>
              <w:jc w:val="center"/>
              <w:rPr>
                <w:rFonts w:cs="宋体"/>
                <w:color w:val="auto"/>
                <w:szCs w:val="21"/>
                <w:highlight w:val="none"/>
              </w:rPr>
            </w:pPr>
            <w:r>
              <w:rPr>
                <w:rFonts w:hint="eastAsia" w:cs="宋体"/>
                <w:color w:val="auto"/>
                <w:szCs w:val="21"/>
                <w:highlight w:val="none"/>
              </w:rPr>
              <w:t>责任人</w:t>
            </w:r>
          </w:p>
        </w:tc>
      </w:tr>
      <w:tr w14:paraId="7FE0C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3C94D5F3">
            <w:pPr>
              <w:keepNext/>
              <w:jc w:val="center"/>
              <w:rPr>
                <w:rFonts w:cs="宋体"/>
                <w:color w:val="auto"/>
                <w:szCs w:val="21"/>
                <w:highlight w:val="none"/>
              </w:rPr>
            </w:pPr>
          </w:p>
        </w:tc>
        <w:tc>
          <w:tcPr>
            <w:tcW w:w="706" w:type="pct"/>
            <w:tcBorders>
              <w:top w:val="double" w:color="auto" w:sz="6" w:space="0"/>
            </w:tcBorders>
            <w:vAlign w:val="center"/>
          </w:tcPr>
          <w:p w14:paraId="70DAECCE">
            <w:pPr>
              <w:keepNext/>
              <w:jc w:val="center"/>
              <w:rPr>
                <w:rFonts w:cs="宋体"/>
                <w:color w:val="auto"/>
                <w:szCs w:val="21"/>
                <w:highlight w:val="none"/>
              </w:rPr>
            </w:pPr>
          </w:p>
        </w:tc>
        <w:tc>
          <w:tcPr>
            <w:tcW w:w="802" w:type="pct"/>
            <w:tcBorders>
              <w:top w:val="double" w:color="auto" w:sz="6" w:space="0"/>
            </w:tcBorders>
            <w:vAlign w:val="center"/>
          </w:tcPr>
          <w:p w14:paraId="1110A42D">
            <w:pPr>
              <w:keepNext/>
              <w:jc w:val="center"/>
              <w:rPr>
                <w:rFonts w:cs="宋体"/>
                <w:color w:val="auto"/>
                <w:szCs w:val="21"/>
                <w:highlight w:val="none"/>
              </w:rPr>
            </w:pPr>
          </w:p>
        </w:tc>
        <w:tc>
          <w:tcPr>
            <w:tcW w:w="687" w:type="pct"/>
            <w:tcBorders>
              <w:top w:val="double" w:color="auto" w:sz="6" w:space="0"/>
            </w:tcBorders>
            <w:vAlign w:val="center"/>
          </w:tcPr>
          <w:p w14:paraId="39797874">
            <w:pPr>
              <w:keepNext/>
              <w:jc w:val="center"/>
              <w:rPr>
                <w:rFonts w:cs="宋体"/>
                <w:color w:val="auto"/>
                <w:szCs w:val="21"/>
                <w:highlight w:val="none"/>
              </w:rPr>
            </w:pPr>
          </w:p>
        </w:tc>
        <w:tc>
          <w:tcPr>
            <w:tcW w:w="802" w:type="pct"/>
            <w:tcBorders>
              <w:top w:val="double" w:color="auto" w:sz="6" w:space="0"/>
            </w:tcBorders>
            <w:vAlign w:val="center"/>
          </w:tcPr>
          <w:p w14:paraId="6633BE27">
            <w:pPr>
              <w:keepNext/>
              <w:jc w:val="center"/>
              <w:rPr>
                <w:rFonts w:cs="宋体"/>
                <w:color w:val="auto"/>
                <w:szCs w:val="21"/>
                <w:highlight w:val="none"/>
              </w:rPr>
            </w:pPr>
          </w:p>
        </w:tc>
        <w:tc>
          <w:tcPr>
            <w:tcW w:w="922" w:type="pct"/>
            <w:tcBorders>
              <w:top w:val="double" w:color="auto" w:sz="6" w:space="0"/>
            </w:tcBorders>
            <w:vAlign w:val="center"/>
          </w:tcPr>
          <w:p w14:paraId="5FAA7B66">
            <w:pPr>
              <w:keepNext/>
              <w:jc w:val="center"/>
              <w:rPr>
                <w:rFonts w:cs="宋体"/>
                <w:color w:val="auto"/>
                <w:szCs w:val="21"/>
                <w:highlight w:val="none"/>
              </w:rPr>
            </w:pPr>
          </w:p>
        </w:tc>
      </w:tr>
      <w:tr w14:paraId="61102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379CA249">
            <w:pPr>
              <w:keepNext/>
              <w:jc w:val="center"/>
              <w:rPr>
                <w:rFonts w:cs="宋体"/>
                <w:color w:val="auto"/>
                <w:szCs w:val="21"/>
                <w:highlight w:val="none"/>
              </w:rPr>
            </w:pPr>
          </w:p>
        </w:tc>
        <w:tc>
          <w:tcPr>
            <w:tcW w:w="706" w:type="pct"/>
            <w:tcBorders>
              <w:top w:val="nil"/>
            </w:tcBorders>
            <w:vAlign w:val="center"/>
          </w:tcPr>
          <w:p w14:paraId="60EB2E7D">
            <w:pPr>
              <w:keepNext/>
              <w:jc w:val="center"/>
              <w:rPr>
                <w:rFonts w:cs="宋体"/>
                <w:color w:val="auto"/>
                <w:szCs w:val="21"/>
                <w:highlight w:val="none"/>
              </w:rPr>
            </w:pPr>
          </w:p>
        </w:tc>
        <w:tc>
          <w:tcPr>
            <w:tcW w:w="802" w:type="pct"/>
            <w:tcBorders>
              <w:top w:val="nil"/>
            </w:tcBorders>
            <w:vAlign w:val="center"/>
          </w:tcPr>
          <w:p w14:paraId="1B38062F">
            <w:pPr>
              <w:keepNext/>
              <w:jc w:val="center"/>
              <w:rPr>
                <w:rFonts w:cs="宋体"/>
                <w:color w:val="auto"/>
                <w:szCs w:val="21"/>
                <w:highlight w:val="none"/>
              </w:rPr>
            </w:pPr>
          </w:p>
        </w:tc>
        <w:tc>
          <w:tcPr>
            <w:tcW w:w="687" w:type="pct"/>
            <w:tcBorders>
              <w:top w:val="nil"/>
            </w:tcBorders>
            <w:vAlign w:val="center"/>
          </w:tcPr>
          <w:p w14:paraId="0940D773">
            <w:pPr>
              <w:keepNext/>
              <w:jc w:val="center"/>
              <w:rPr>
                <w:rFonts w:cs="宋体"/>
                <w:color w:val="auto"/>
                <w:szCs w:val="21"/>
                <w:highlight w:val="none"/>
              </w:rPr>
            </w:pPr>
          </w:p>
        </w:tc>
        <w:tc>
          <w:tcPr>
            <w:tcW w:w="802" w:type="pct"/>
            <w:tcBorders>
              <w:top w:val="nil"/>
            </w:tcBorders>
            <w:vAlign w:val="center"/>
          </w:tcPr>
          <w:p w14:paraId="77FE344D">
            <w:pPr>
              <w:keepNext/>
              <w:jc w:val="center"/>
              <w:rPr>
                <w:rFonts w:cs="宋体"/>
                <w:color w:val="auto"/>
                <w:szCs w:val="21"/>
                <w:highlight w:val="none"/>
              </w:rPr>
            </w:pPr>
          </w:p>
        </w:tc>
        <w:tc>
          <w:tcPr>
            <w:tcW w:w="922" w:type="pct"/>
            <w:tcBorders>
              <w:top w:val="nil"/>
            </w:tcBorders>
            <w:vAlign w:val="center"/>
          </w:tcPr>
          <w:p w14:paraId="41879AFA">
            <w:pPr>
              <w:keepNext/>
              <w:jc w:val="center"/>
              <w:rPr>
                <w:rFonts w:cs="宋体"/>
                <w:color w:val="auto"/>
                <w:szCs w:val="21"/>
                <w:highlight w:val="none"/>
              </w:rPr>
            </w:pPr>
          </w:p>
        </w:tc>
      </w:tr>
      <w:tr w14:paraId="042D1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3DCBAA1">
            <w:pPr>
              <w:jc w:val="center"/>
              <w:rPr>
                <w:rFonts w:cs="宋体"/>
                <w:color w:val="auto"/>
                <w:szCs w:val="21"/>
                <w:highlight w:val="none"/>
              </w:rPr>
            </w:pPr>
          </w:p>
        </w:tc>
        <w:tc>
          <w:tcPr>
            <w:tcW w:w="706" w:type="pct"/>
            <w:vAlign w:val="center"/>
          </w:tcPr>
          <w:p w14:paraId="2D66CBFC">
            <w:pPr>
              <w:jc w:val="center"/>
              <w:rPr>
                <w:rFonts w:cs="宋体"/>
                <w:color w:val="auto"/>
                <w:szCs w:val="21"/>
                <w:highlight w:val="none"/>
              </w:rPr>
            </w:pPr>
          </w:p>
        </w:tc>
        <w:tc>
          <w:tcPr>
            <w:tcW w:w="802" w:type="pct"/>
            <w:vAlign w:val="center"/>
          </w:tcPr>
          <w:p w14:paraId="55751855">
            <w:pPr>
              <w:jc w:val="center"/>
              <w:rPr>
                <w:rFonts w:cs="宋体"/>
                <w:color w:val="auto"/>
                <w:szCs w:val="21"/>
                <w:highlight w:val="none"/>
              </w:rPr>
            </w:pPr>
          </w:p>
        </w:tc>
        <w:tc>
          <w:tcPr>
            <w:tcW w:w="687" w:type="pct"/>
            <w:vAlign w:val="center"/>
          </w:tcPr>
          <w:p w14:paraId="076DC997">
            <w:pPr>
              <w:jc w:val="center"/>
              <w:rPr>
                <w:rFonts w:cs="宋体"/>
                <w:color w:val="auto"/>
                <w:szCs w:val="21"/>
                <w:highlight w:val="none"/>
              </w:rPr>
            </w:pPr>
          </w:p>
        </w:tc>
        <w:tc>
          <w:tcPr>
            <w:tcW w:w="802" w:type="pct"/>
            <w:vAlign w:val="center"/>
          </w:tcPr>
          <w:p w14:paraId="4FD28897">
            <w:pPr>
              <w:jc w:val="center"/>
              <w:rPr>
                <w:rFonts w:cs="宋体"/>
                <w:color w:val="auto"/>
                <w:szCs w:val="21"/>
                <w:highlight w:val="none"/>
              </w:rPr>
            </w:pPr>
          </w:p>
        </w:tc>
        <w:tc>
          <w:tcPr>
            <w:tcW w:w="922" w:type="pct"/>
            <w:vAlign w:val="center"/>
          </w:tcPr>
          <w:p w14:paraId="64E89AD6">
            <w:pPr>
              <w:jc w:val="center"/>
              <w:rPr>
                <w:rFonts w:cs="宋体"/>
                <w:color w:val="auto"/>
                <w:szCs w:val="21"/>
                <w:highlight w:val="none"/>
              </w:rPr>
            </w:pPr>
          </w:p>
        </w:tc>
      </w:tr>
      <w:tr w14:paraId="2E1EB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5B611FE9">
            <w:pPr>
              <w:jc w:val="center"/>
              <w:rPr>
                <w:rFonts w:cs="宋体"/>
                <w:color w:val="auto"/>
                <w:szCs w:val="21"/>
                <w:highlight w:val="none"/>
              </w:rPr>
            </w:pPr>
          </w:p>
        </w:tc>
        <w:tc>
          <w:tcPr>
            <w:tcW w:w="706" w:type="pct"/>
            <w:vAlign w:val="center"/>
          </w:tcPr>
          <w:p w14:paraId="2443CB80">
            <w:pPr>
              <w:jc w:val="center"/>
              <w:rPr>
                <w:rFonts w:cs="宋体"/>
                <w:color w:val="auto"/>
                <w:szCs w:val="21"/>
                <w:highlight w:val="none"/>
              </w:rPr>
            </w:pPr>
          </w:p>
        </w:tc>
        <w:tc>
          <w:tcPr>
            <w:tcW w:w="802" w:type="pct"/>
            <w:vAlign w:val="center"/>
          </w:tcPr>
          <w:p w14:paraId="0F10973F">
            <w:pPr>
              <w:jc w:val="center"/>
              <w:rPr>
                <w:rFonts w:cs="宋体"/>
                <w:color w:val="auto"/>
                <w:szCs w:val="21"/>
                <w:highlight w:val="none"/>
              </w:rPr>
            </w:pPr>
          </w:p>
        </w:tc>
        <w:tc>
          <w:tcPr>
            <w:tcW w:w="687" w:type="pct"/>
            <w:vAlign w:val="center"/>
          </w:tcPr>
          <w:p w14:paraId="00DD9983">
            <w:pPr>
              <w:jc w:val="center"/>
              <w:rPr>
                <w:rFonts w:cs="宋体"/>
                <w:color w:val="auto"/>
                <w:szCs w:val="21"/>
                <w:highlight w:val="none"/>
              </w:rPr>
            </w:pPr>
          </w:p>
        </w:tc>
        <w:tc>
          <w:tcPr>
            <w:tcW w:w="802" w:type="pct"/>
            <w:vAlign w:val="center"/>
          </w:tcPr>
          <w:p w14:paraId="1AEC2475">
            <w:pPr>
              <w:jc w:val="center"/>
              <w:rPr>
                <w:rFonts w:cs="宋体"/>
                <w:color w:val="auto"/>
                <w:szCs w:val="21"/>
                <w:highlight w:val="none"/>
              </w:rPr>
            </w:pPr>
          </w:p>
        </w:tc>
        <w:tc>
          <w:tcPr>
            <w:tcW w:w="922" w:type="pct"/>
            <w:vAlign w:val="center"/>
          </w:tcPr>
          <w:p w14:paraId="2D03D46C">
            <w:pPr>
              <w:jc w:val="center"/>
              <w:rPr>
                <w:rFonts w:cs="宋体"/>
                <w:color w:val="auto"/>
                <w:szCs w:val="21"/>
                <w:highlight w:val="none"/>
              </w:rPr>
            </w:pPr>
          </w:p>
        </w:tc>
      </w:tr>
      <w:tr w14:paraId="66BB8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vAlign w:val="center"/>
          </w:tcPr>
          <w:p w14:paraId="37BBE12E">
            <w:pPr>
              <w:jc w:val="center"/>
              <w:rPr>
                <w:rFonts w:cs="宋体"/>
                <w:color w:val="auto"/>
                <w:szCs w:val="21"/>
                <w:highlight w:val="none"/>
              </w:rPr>
            </w:pPr>
          </w:p>
        </w:tc>
        <w:tc>
          <w:tcPr>
            <w:tcW w:w="706" w:type="pct"/>
            <w:tcBorders>
              <w:bottom w:val="single" w:color="auto" w:sz="12" w:space="0"/>
            </w:tcBorders>
            <w:vAlign w:val="center"/>
          </w:tcPr>
          <w:p w14:paraId="3C364044">
            <w:pPr>
              <w:jc w:val="center"/>
              <w:rPr>
                <w:rFonts w:cs="宋体"/>
                <w:color w:val="auto"/>
                <w:szCs w:val="21"/>
                <w:highlight w:val="none"/>
              </w:rPr>
            </w:pPr>
          </w:p>
        </w:tc>
        <w:tc>
          <w:tcPr>
            <w:tcW w:w="802" w:type="pct"/>
            <w:tcBorders>
              <w:bottom w:val="single" w:color="auto" w:sz="12" w:space="0"/>
            </w:tcBorders>
            <w:vAlign w:val="center"/>
          </w:tcPr>
          <w:p w14:paraId="1905B4FA">
            <w:pPr>
              <w:jc w:val="center"/>
              <w:rPr>
                <w:rFonts w:cs="宋体"/>
                <w:color w:val="auto"/>
                <w:szCs w:val="21"/>
                <w:highlight w:val="none"/>
              </w:rPr>
            </w:pPr>
          </w:p>
        </w:tc>
        <w:tc>
          <w:tcPr>
            <w:tcW w:w="687" w:type="pct"/>
            <w:tcBorders>
              <w:bottom w:val="single" w:color="auto" w:sz="12" w:space="0"/>
            </w:tcBorders>
            <w:vAlign w:val="center"/>
          </w:tcPr>
          <w:p w14:paraId="1D7B8D1E">
            <w:pPr>
              <w:jc w:val="center"/>
              <w:rPr>
                <w:rFonts w:cs="宋体"/>
                <w:color w:val="auto"/>
                <w:szCs w:val="21"/>
                <w:highlight w:val="none"/>
              </w:rPr>
            </w:pPr>
          </w:p>
        </w:tc>
        <w:tc>
          <w:tcPr>
            <w:tcW w:w="802" w:type="pct"/>
            <w:tcBorders>
              <w:bottom w:val="single" w:color="auto" w:sz="12" w:space="0"/>
            </w:tcBorders>
            <w:vAlign w:val="center"/>
          </w:tcPr>
          <w:p w14:paraId="66319A94">
            <w:pPr>
              <w:jc w:val="center"/>
              <w:rPr>
                <w:rFonts w:cs="宋体"/>
                <w:color w:val="auto"/>
                <w:szCs w:val="21"/>
                <w:highlight w:val="none"/>
              </w:rPr>
            </w:pPr>
          </w:p>
        </w:tc>
        <w:tc>
          <w:tcPr>
            <w:tcW w:w="922" w:type="pct"/>
            <w:tcBorders>
              <w:bottom w:val="single" w:color="auto" w:sz="12" w:space="0"/>
            </w:tcBorders>
            <w:vAlign w:val="center"/>
          </w:tcPr>
          <w:p w14:paraId="5821108C">
            <w:pPr>
              <w:jc w:val="center"/>
              <w:rPr>
                <w:rFonts w:cs="宋体"/>
                <w:color w:val="auto"/>
                <w:szCs w:val="21"/>
                <w:highlight w:val="none"/>
              </w:rPr>
            </w:pPr>
          </w:p>
        </w:tc>
      </w:tr>
    </w:tbl>
    <w:p w14:paraId="46902590">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bookmarkStart w:id="626" w:name="_Toc128950240"/>
      <w:r>
        <w:rPr>
          <w:rFonts w:hint="eastAsia" w:ascii="Times New Roman" w:eastAsia="黑体"/>
          <w:color w:val="auto"/>
          <w:szCs w:val="24"/>
          <w:highlight w:val="none"/>
        </w:rPr>
        <w:t>附</w:t>
      </w:r>
      <w:bookmarkStart w:id="627" w:name="_Toc296503227"/>
      <w:bookmarkStart w:id="628" w:name="_Toc296346728"/>
      <w:bookmarkStart w:id="629" w:name="_Toc267261698"/>
      <w:bookmarkStart w:id="630" w:name="_Toc296944566"/>
      <w:bookmarkStart w:id="631" w:name="_Toc296891267"/>
      <w:bookmarkStart w:id="632" w:name="_Toc296347226"/>
      <w:bookmarkStart w:id="633" w:name="_Toc296891055"/>
      <w:r>
        <w:rPr>
          <w:rFonts w:hint="eastAsia" w:ascii="Times New Roman" w:eastAsia="黑体"/>
          <w:color w:val="auto"/>
          <w:szCs w:val="24"/>
          <w:highlight w:val="none"/>
        </w:rPr>
        <w:t>件</w:t>
      </w:r>
      <w:r>
        <w:rPr>
          <w:rFonts w:ascii="Times New Roman" w:eastAsia="黑体"/>
          <w:color w:val="auto"/>
          <w:szCs w:val="24"/>
          <w:highlight w:val="none"/>
        </w:rPr>
        <w:t>5</w:t>
      </w:r>
      <w:r>
        <w:rPr>
          <w:rFonts w:hint="eastAsia" w:ascii="Times New Roman" w:eastAsia="黑体"/>
          <w:color w:val="auto"/>
          <w:szCs w:val="24"/>
          <w:highlight w:val="none"/>
        </w:rPr>
        <w:t>：承包人用于本工程施工的机械设备表</w:t>
      </w:r>
      <w:bookmarkEnd w:id="626"/>
    </w:p>
    <w:bookmarkEnd w:id="627"/>
    <w:bookmarkEnd w:id="628"/>
    <w:bookmarkEnd w:id="629"/>
    <w:bookmarkEnd w:id="630"/>
    <w:bookmarkEnd w:id="631"/>
    <w:bookmarkEnd w:id="632"/>
    <w:bookmarkEnd w:id="633"/>
    <w:p w14:paraId="281EF0FB">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0C77A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12" w:type="pct"/>
            <w:tcBorders>
              <w:top w:val="single" w:color="auto" w:sz="12" w:space="0"/>
              <w:bottom w:val="double" w:color="auto" w:sz="6" w:space="0"/>
            </w:tcBorders>
            <w:vAlign w:val="center"/>
          </w:tcPr>
          <w:p w14:paraId="35217834">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0C7B197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56756377">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5D28195C">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734DF86A">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6B1241BB">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0AA4EB9F">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422679EA">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3BD55819">
            <w:pPr>
              <w:keepNext/>
              <w:jc w:val="center"/>
              <w:rPr>
                <w:rFonts w:cs="宋体"/>
                <w:color w:val="auto"/>
                <w:szCs w:val="21"/>
                <w:highlight w:val="none"/>
              </w:rPr>
            </w:pPr>
            <w:r>
              <w:rPr>
                <w:rFonts w:hint="eastAsia" w:cs="宋体"/>
                <w:color w:val="auto"/>
                <w:szCs w:val="21"/>
                <w:highlight w:val="none"/>
              </w:rPr>
              <w:t>备注</w:t>
            </w:r>
          </w:p>
        </w:tc>
      </w:tr>
      <w:tr w14:paraId="075A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5D7A8F20">
            <w:pPr>
              <w:keepNext/>
              <w:jc w:val="center"/>
              <w:rPr>
                <w:rFonts w:cs="宋体"/>
                <w:color w:val="auto"/>
                <w:szCs w:val="21"/>
                <w:highlight w:val="none"/>
              </w:rPr>
            </w:pPr>
          </w:p>
        </w:tc>
        <w:tc>
          <w:tcPr>
            <w:tcW w:w="792" w:type="pct"/>
            <w:tcBorders>
              <w:top w:val="double" w:color="auto" w:sz="6" w:space="0"/>
            </w:tcBorders>
            <w:vAlign w:val="center"/>
          </w:tcPr>
          <w:p w14:paraId="20481A73">
            <w:pPr>
              <w:keepNext/>
              <w:jc w:val="center"/>
              <w:rPr>
                <w:rFonts w:cs="宋体"/>
                <w:color w:val="auto"/>
                <w:szCs w:val="21"/>
                <w:highlight w:val="none"/>
              </w:rPr>
            </w:pPr>
          </w:p>
        </w:tc>
        <w:tc>
          <w:tcPr>
            <w:tcW w:w="474" w:type="pct"/>
            <w:tcBorders>
              <w:top w:val="double" w:color="auto" w:sz="6" w:space="0"/>
            </w:tcBorders>
            <w:vAlign w:val="center"/>
          </w:tcPr>
          <w:p w14:paraId="3AF930B0">
            <w:pPr>
              <w:keepNext/>
              <w:jc w:val="center"/>
              <w:rPr>
                <w:rFonts w:cs="宋体"/>
                <w:color w:val="auto"/>
                <w:szCs w:val="21"/>
                <w:highlight w:val="none"/>
              </w:rPr>
            </w:pPr>
          </w:p>
        </w:tc>
        <w:tc>
          <w:tcPr>
            <w:tcW w:w="396" w:type="pct"/>
            <w:tcBorders>
              <w:top w:val="double" w:color="auto" w:sz="6" w:space="0"/>
            </w:tcBorders>
            <w:vAlign w:val="center"/>
          </w:tcPr>
          <w:p w14:paraId="3A058FBA">
            <w:pPr>
              <w:keepNext/>
              <w:jc w:val="center"/>
              <w:rPr>
                <w:rFonts w:cs="宋体"/>
                <w:color w:val="auto"/>
                <w:szCs w:val="21"/>
                <w:highlight w:val="none"/>
              </w:rPr>
            </w:pPr>
          </w:p>
        </w:tc>
        <w:tc>
          <w:tcPr>
            <w:tcW w:w="474" w:type="pct"/>
            <w:tcBorders>
              <w:top w:val="double" w:color="auto" w:sz="6" w:space="0"/>
            </w:tcBorders>
            <w:vAlign w:val="center"/>
          </w:tcPr>
          <w:p w14:paraId="5E14D776">
            <w:pPr>
              <w:keepNext/>
              <w:jc w:val="center"/>
              <w:rPr>
                <w:rFonts w:cs="宋体"/>
                <w:color w:val="auto"/>
                <w:szCs w:val="21"/>
                <w:highlight w:val="none"/>
              </w:rPr>
            </w:pPr>
          </w:p>
        </w:tc>
        <w:tc>
          <w:tcPr>
            <w:tcW w:w="537" w:type="pct"/>
            <w:tcBorders>
              <w:top w:val="double" w:color="auto" w:sz="6" w:space="0"/>
            </w:tcBorders>
            <w:vAlign w:val="center"/>
          </w:tcPr>
          <w:p w14:paraId="207DA7A4">
            <w:pPr>
              <w:keepNext/>
              <w:jc w:val="center"/>
              <w:rPr>
                <w:rFonts w:cs="宋体"/>
                <w:color w:val="auto"/>
                <w:szCs w:val="21"/>
                <w:highlight w:val="none"/>
              </w:rPr>
            </w:pPr>
          </w:p>
        </w:tc>
        <w:tc>
          <w:tcPr>
            <w:tcW w:w="827" w:type="pct"/>
            <w:tcBorders>
              <w:top w:val="double" w:color="auto" w:sz="6" w:space="0"/>
            </w:tcBorders>
            <w:vAlign w:val="center"/>
          </w:tcPr>
          <w:p w14:paraId="688741F5">
            <w:pPr>
              <w:keepNext/>
              <w:jc w:val="center"/>
              <w:rPr>
                <w:rFonts w:cs="宋体"/>
                <w:color w:val="auto"/>
                <w:szCs w:val="21"/>
                <w:highlight w:val="none"/>
              </w:rPr>
            </w:pPr>
          </w:p>
        </w:tc>
        <w:tc>
          <w:tcPr>
            <w:tcW w:w="569" w:type="pct"/>
            <w:tcBorders>
              <w:top w:val="double" w:color="auto" w:sz="6" w:space="0"/>
            </w:tcBorders>
            <w:vAlign w:val="center"/>
          </w:tcPr>
          <w:p w14:paraId="11B840E4">
            <w:pPr>
              <w:keepNext/>
              <w:jc w:val="center"/>
              <w:rPr>
                <w:rFonts w:cs="宋体"/>
                <w:color w:val="auto"/>
                <w:szCs w:val="21"/>
                <w:highlight w:val="none"/>
              </w:rPr>
            </w:pPr>
          </w:p>
        </w:tc>
        <w:tc>
          <w:tcPr>
            <w:tcW w:w="519" w:type="pct"/>
            <w:tcBorders>
              <w:top w:val="double" w:color="auto" w:sz="6" w:space="0"/>
            </w:tcBorders>
            <w:vAlign w:val="center"/>
          </w:tcPr>
          <w:p w14:paraId="1F6D7D24">
            <w:pPr>
              <w:keepNext/>
              <w:jc w:val="center"/>
              <w:rPr>
                <w:rFonts w:cs="宋体"/>
                <w:color w:val="auto"/>
                <w:szCs w:val="21"/>
                <w:highlight w:val="none"/>
              </w:rPr>
            </w:pPr>
          </w:p>
        </w:tc>
      </w:tr>
      <w:tr w14:paraId="1440C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1DCEBBBB">
            <w:pPr>
              <w:keepNext/>
              <w:jc w:val="center"/>
              <w:rPr>
                <w:rFonts w:cs="宋体"/>
                <w:color w:val="auto"/>
                <w:szCs w:val="21"/>
                <w:highlight w:val="none"/>
              </w:rPr>
            </w:pPr>
          </w:p>
        </w:tc>
        <w:tc>
          <w:tcPr>
            <w:tcW w:w="792" w:type="pct"/>
            <w:tcBorders>
              <w:top w:val="nil"/>
            </w:tcBorders>
            <w:vAlign w:val="center"/>
          </w:tcPr>
          <w:p w14:paraId="042C2E82">
            <w:pPr>
              <w:keepNext/>
              <w:jc w:val="center"/>
              <w:rPr>
                <w:rFonts w:cs="宋体"/>
                <w:color w:val="auto"/>
                <w:szCs w:val="21"/>
                <w:highlight w:val="none"/>
              </w:rPr>
            </w:pPr>
          </w:p>
        </w:tc>
        <w:tc>
          <w:tcPr>
            <w:tcW w:w="474" w:type="pct"/>
            <w:tcBorders>
              <w:top w:val="nil"/>
            </w:tcBorders>
            <w:vAlign w:val="center"/>
          </w:tcPr>
          <w:p w14:paraId="0EF1B0D4">
            <w:pPr>
              <w:keepNext/>
              <w:jc w:val="center"/>
              <w:rPr>
                <w:rFonts w:cs="宋体"/>
                <w:color w:val="auto"/>
                <w:szCs w:val="21"/>
                <w:highlight w:val="none"/>
              </w:rPr>
            </w:pPr>
          </w:p>
        </w:tc>
        <w:tc>
          <w:tcPr>
            <w:tcW w:w="396" w:type="pct"/>
            <w:tcBorders>
              <w:top w:val="nil"/>
            </w:tcBorders>
            <w:vAlign w:val="center"/>
          </w:tcPr>
          <w:p w14:paraId="10826426">
            <w:pPr>
              <w:keepNext/>
              <w:jc w:val="center"/>
              <w:rPr>
                <w:rFonts w:cs="宋体"/>
                <w:color w:val="auto"/>
                <w:szCs w:val="21"/>
                <w:highlight w:val="none"/>
              </w:rPr>
            </w:pPr>
          </w:p>
        </w:tc>
        <w:tc>
          <w:tcPr>
            <w:tcW w:w="474" w:type="pct"/>
            <w:tcBorders>
              <w:top w:val="nil"/>
            </w:tcBorders>
            <w:vAlign w:val="center"/>
          </w:tcPr>
          <w:p w14:paraId="190FDDE3">
            <w:pPr>
              <w:keepNext/>
              <w:jc w:val="center"/>
              <w:rPr>
                <w:rFonts w:cs="宋体"/>
                <w:color w:val="auto"/>
                <w:szCs w:val="21"/>
                <w:highlight w:val="none"/>
              </w:rPr>
            </w:pPr>
          </w:p>
        </w:tc>
        <w:tc>
          <w:tcPr>
            <w:tcW w:w="537" w:type="pct"/>
            <w:tcBorders>
              <w:top w:val="nil"/>
            </w:tcBorders>
            <w:vAlign w:val="center"/>
          </w:tcPr>
          <w:p w14:paraId="1C35110C">
            <w:pPr>
              <w:keepNext/>
              <w:jc w:val="center"/>
              <w:rPr>
                <w:rFonts w:cs="宋体"/>
                <w:color w:val="auto"/>
                <w:szCs w:val="21"/>
                <w:highlight w:val="none"/>
              </w:rPr>
            </w:pPr>
          </w:p>
        </w:tc>
        <w:tc>
          <w:tcPr>
            <w:tcW w:w="827" w:type="pct"/>
            <w:tcBorders>
              <w:top w:val="nil"/>
            </w:tcBorders>
            <w:vAlign w:val="center"/>
          </w:tcPr>
          <w:p w14:paraId="7CC923D5">
            <w:pPr>
              <w:keepNext/>
              <w:jc w:val="center"/>
              <w:rPr>
                <w:rFonts w:cs="宋体"/>
                <w:color w:val="auto"/>
                <w:szCs w:val="21"/>
                <w:highlight w:val="none"/>
              </w:rPr>
            </w:pPr>
          </w:p>
        </w:tc>
        <w:tc>
          <w:tcPr>
            <w:tcW w:w="569" w:type="pct"/>
            <w:tcBorders>
              <w:top w:val="nil"/>
            </w:tcBorders>
            <w:vAlign w:val="center"/>
          </w:tcPr>
          <w:p w14:paraId="613B9BE5">
            <w:pPr>
              <w:keepNext/>
              <w:jc w:val="center"/>
              <w:rPr>
                <w:rFonts w:cs="宋体"/>
                <w:color w:val="auto"/>
                <w:szCs w:val="21"/>
                <w:highlight w:val="none"/>
              </w:rPr>
            </w:pPr>
          </w:p>
        </w:tc>
        <w:tc>
          <w:tcPr>
            <w:tcW w:w="519" w:type="pct"/>
            <w:tcBorders>
              <w:top w:val="nil"/>
            </w:tcBorders>
            <w:vAlign w:val="center"/>
          </w:tcPr>
          <w:p w14:paraId="767EC3BF">
            <w:pPr>
              <w:keepNext/>
              <w:jc w:val="center"/>
              <w:rPr>
                <w:rFonts w:cs="宋体"/>
                <w:color w:val="auto"/>
                <w:szCs w:val="21"/>
                <w:highlight w:val="none"/>
              </w:rPr>
            </w:pPr>
          </w:p>
        </w:tc>
      </w:tr>
      <w:tr w14:paraId="5AC0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7F19D5ED">
            <w:pPr>
              <w:jc w:val="center"/>
              <w:rPr>
                <w:rFonts w:cs="宋体"/>
                <w:color w:val="auto"/>
                <w:szCs w:val="21"/>
                <w:highlight w:val="none"/>
              </w:rPr>
            </w:pPr>
          </w:p>
        </w:tc>
        <w:tc>
          <w:tcPr>
            <w:tcW w:w="792" w:type="pct"/>
            <w:vAlign w:val="center"/>
          </w:tcPr>
          <w:p w14:paraId="54BBB7B4">
            <w:pPr>
              <w:jc w:val="center"/>
              <w:rPr>
                <w:rFonts w:cs="宋体"/>
                <w:color w:val="auto"/>
                <w:szCs w:val="21"/>
                <w:highlight w:val="none"/>
              </w:rPr>
            </w:pPr>
          </w:p>
        </w:tc>
        <w:tc>
          <w:tcPr>
            <w:tcW w:w="474" w:type="pct"/>
            <w:vAlign w:val="center"/>
          </w:tcPr>
          <w:p w14:paraId="5C134097">
            <w:pPr>
              <w:jc w:val="center"/>
              <w:rPr>
                <w:rFonts w:cs="宋体"/>
                <w:color w:val="auto"/>
                <w:szCs w:val="21"/>
                <w:highlight w:val="none"/>
              </w:rPr>
            </w:pPr>
          </w:p>
        </w:tc>
        <w:tc>
          <w:tcPr>
            <w:tcW w:w="396" w:type="pct"/>
            <w:vAlign w:val="center"/>
          </w:tcPr>
          <w:p w14:paraId="66929AB2">
            <w:pPr>
              <w:jc w:val="center"/>
              <w:rPr>
                <w:rFonts w:cs="宋体"/>
                <w:color w:val="auto"/>
                <w:szCs w:val="21"/>
                <w:highlight w:val="none"/>
              </w:rPr>
            </w:pPr>
          </w:p>
        </w:tc>
        <w:tc>
          <w:tcPr>
            <w:tcW w:w="474" w:type="pct"/>
            <w:vAlign w:val="center"/>
          </w:tcPr>
          <w:p w14:paraId="1BF8E46C">
            <w:pPr>
              <w:jc w:val="center"/>
              <w:rPr>
                <w:rFonts w:cs="宋体"/>
                <w:color w:val="auto"/>
                <w:szCs w:val="21"/>
                <w:highlight w:val="none"/>
              </w:rPr>
            </w:pPr>
          </w:p>
        </w:tc>
        <w:tc>
          <w:tcPr>
            <w:tcW w:w="537" w:type="pct"/>
            <w:vAlign w:val="center"/>
          </w:tcPr>
          <w:p w14:paraId="4988D191">
            <w:pPr>
              <w:jc w:val="center"/>
              <w:rPr>
                <w:rFonts w:cs="宋体"/>
                <w:color w:val="auto"/>
                <w:szCs w:val="21"/>
                <w:highlight w:val="none"/>
              </w:rPr>
            </w:pPr>
          </w:p>
        </w:tc>
        <w:tc>
          <w:tcPr>
            <w:tcW w:w="827" w:type="pct"/>
            <w:vAlign w:val="center"/>
          </w:tcPr>
          <w:p w14:paraId="6FC15C35">
            <w:pPr>
              <w:jc w:val="center"/>
              <w:rPr>
                <w:rFonts w:cs="宋体"/>
                <w:color w:val="auto"/>
                <w:szCs w:val="21"/>
                <w:highlight w:val="none"/>
              </w:rPr>
            </w:pPr>
          </w:p>
        </w:tc>
        <w:tc>
          <w:tcPr>
            <w:tcW w:w="569" w:type="pct"/>
            <w:vAlign w:val="center"/>
          </w:tcPr>
          <w:p w14:paraId="661E7AFC">
            <w:pPr>
              <w:jc w:val="center"/>
              <w:rPr>
                <w:rFonts w:cs="宋体"/>
                <w:color w:val="auto"/>
                <w:szCs w:val="21"/>
                <w:highlight w:val="none"/>
              </w:rPr>
            </w:pPr>
          </w:p>
        </w:tc>
        <w:tc>
          <w:tcPr>
            <w:tcW w:w="519" w:type="pct"/>
            <w:vAlign w:val="center"/>
          </w:tcPr>
          <w:p w14:paraId="2EF96365">
            <w:pPr>
              <w:jc w:val="center"/>
              <w:rPr>
                <w:rFonts w:cs="宋体"/>
                <w:color w:val="auto"/>
                <w:szCs w:val="21"/>
                <w:highlight w:val="none"/>
              </w:rPr>
            </w:pPr>
          </w:p>
        </w:tc>
      </w:tr>
      <w:tr w14:paraId="389B1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13A3A02D">
            <w:pPr>
              <w:jc w:val="center"/>
              <w:rPr>
                <w:rFonts w:cs="宋体"/>
                <w:color w:val="auto"/>
                <w:szCs w:val="21"/>
                <w:highlight w:val="none"/>
              </w:rPr>
            </w:pPr>
          </w:p>
        </w:tc>
        <w:tc>
          <w:tcPr>
            <w:tcW w:w="792" w:type="pct"/>
            <w:vAlign w:val="center"/>
          </w:tcPr>
          <w:p w14:paraId="4B95D18D">
            <w:pPr>
              <w:jc w:val="center"/>
              <w:rPr>
                <w:rFonts w:cs="宋体"/>
                <w:color w:val="auto"/>
                <w:szCs w:val="21"/>
                <w:highlight w:val="none"/>
              </w:rPr>
            </w:pPr>
          </w:p>
        </w:tc>
        <w:tc>
          <w:tcPr>
            <w:tcW w:w="474" w:type="pct"/>
            <w:vAlign w:val="center"/>
          </w:tcPr>
          <w:p w14:paraId="20965875">
            <w:pPr>
              <w:jc w:val="center"/>
              <w:rPr>
                <w:rFonts w:cs="宋体"/>
                <w:color w:val="auto"/>
                <w:szCs w:val="21"/>
                <w:highlight w:val="none"/>
              </w:rPr>
            </w:pPr>
          </w:p>
        </w:tc>
        <w:tc>
          <w:tcPr>
            <w:tcW w:w="396" w:type="pct"/>
            <w:vAlign w:val="center"/>
          </w:tcPr>
          <w:p w14:paraId="0C1EAA2A">
            <w:pPr>
              <w:jc w:val="center"/>
              <w:rPr>
                <w:rFonts w:cs="宋体"/>
                <w:color w:val="auto"/>
                <w:szCs w:val="21"/>
                <w:highlight w:val="none"/>
              </w:rPr>
            </w:pPr>
          </w:p>
        </w:tc>
        <w:tc>
          <w:tcPr>
            <w:tcW w:w="474" w:type="pct"/>
            <w:vAlign w:val="center"/>
          </w:tcPr>
          <w:p w14:paraId="1FD1BBF0">
            <w:pPr>
              <w:jc w:val="center"/>
              <w:rPr>
                <w:rFonts w:cs="宋体"/>
                <w:color w:val="auto"/>
                <w:szCs w:val="21"/>
                <w:highlight w:val="none"/>
              </w:rPr>
            </w:pPr>
          </w:p>
        </w:tc>
        <w:tc>
          <w:tcPr>
            <w:tcW w:w="537" w:type="pct"/>
            <w:vAlign w:val="center"/>
          </w:tcPr>
          <w:p w14:paraId="1DF5CB66">
            <w:pPr>
              <w:jc w:val="center"/>
              <w:rPr>
                <w:rFonts w:cs="宋体"/>
                <w:color w:val="auto"/>
                <w:szCs w:val="21"/>
                <w:highlight w:val="none"/>
              </w:rPr>
            </w:pPr>
          </w:p>
        </w:tc>
        <w:tc>
          <w:tcPr>
            <w:tcW w:w="827" w:type="pct"/>
            <w:vAlign w:val="center"/>
          </w:tcPr>
          <w:p w14:paraId="6492CE62">
            <w:pPr>
              <w:jc w:val="center"/>
              <w:rPr>
                <w:rFonts w:cs="宋体"/>
                <w:color w:val="auto"/>
                <w:szCs w:val="21"/>
                <w:highlight w:val="none"/>
              </w:rPr>
            </w:pPr>
          </w:p>
        </w:tc>
        <w:tc>
          <w:tcPr>
            <w:tcW w:w="569" w:type="pct"/>
            <w:vAlign w:val="center"/>
          </w:tcPr>
          <w:p w14:paraId="09805F93">
            <w:pPr>
              <w:jc w:val="center"/>
              <w:rPr>
                <w:rFonts w:cs="宋体"/>
                <w:color w:val="auto"/>
                <w:szCs w:val="21"/>
                <w:highlight w:val="none"/>
              </w:rPr>
            </w:pPr>
          </w:p>
        </w:tc>
        <w:tc>
          <w:tcPr>
            <w:tcW w:w="519" w:type="pct"/>
            <w:vAlign w:val="center"/>
          </w:tcPr>
          <w:p w14:paraId="42378160">
            <w:pPr>
              <w:jc w:val="center"/>
              <w:rPr>
                <w:rFonts w:cs="宋体"/>
                <w:color w:val="auto"/>
                <w:szCs w:val="21"/>
                <w:highlight w:val="none"/>
              </w:rPr>
            </w:pPr>
          </w:p>
        </w:tc>
      </w:tr>
      <w:tr w14:paraId="29A0EC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754DD642">
            <w:pPr>
              <w:jc w:val="center"/>
              <w:rPr>
                <w:rFonts w:cs="宋体"/>
                <w:color w:val="auto"/>
                <w:szCs w:val="21"/>
                <w:highlight w:val="none"/>
              </w:rPr>
            </w:pPr>
          </w:p>
        </w:tc>
        <w:tc>
          <w:tcPr>
            <w:tcW w:w="792" w:type="pct"/>
            <w:tcBorders>
              <w:bottom w:val="single" w:color="auto" w:sz="12" w:space="0"/>
            </w:tcBorders>
            <w:vAlign w:val="center"/>
          </w:tcPr>
          <w:p w14:paraId="464EC5AB">
            <w:pPr>
              <w:jc w:val="center"/>
              <w:rPr>
                <w:rFonts w:cs="宋体"/>
                <w:color w:val="auto"/>
                <w:szCs w:val="21"/>
                <w:highlight w:val="none"/>
              </w:rPr>
            </w:pPr>
          </w:p>
        </w:tc>
        <w:tc>
          <w:tcPr>
            <w:tcW w:w="474" w:type="pct"/>
            <w:tcBorders>
              <w:bottom w:val="single" w:color="auto" w:sz="12" w:space="0"/>
            </w:tcBorders>
            <w:vAlign w:val="center"/>
          </w:tcPr>
          <w:p w14:paraId="4D2B0DC0">
            <w:pPr>
              <w:jc w:val="center"/>
              <w:rPr>
                <w:rFonts w:cs="宋体"/>
                <w:color w:val="auto"/>
                <w:szCs w:val="21"/>
                <w:highlight w:val="none"/>
              </w:rPr>
            </w:pPr>
          </w:p>
        </w:tc>
        <w:tc>
          <w:tcPr>
            <w:tcW w:w="396" w:type="pct"/>
            <w:tcBorders>
              <w:bottom w:val="single" w:color="auto" w:sz="12" w:space="0"/>
            </w:tcBorders>
            <w:vAlign w:val="center"/>
          </w:tcPr>
          <w:p w14:paraId="7A37BE94">
            <w:pPr>
              <w:jc w:val="center"/>
              <w:rPr>
                <w:rFonts w:cs="宋体"/>
                <w:color w:val="auto"/>
                <w:szCs w:val="21"/>
                <w:highlight w:val="none"/>
              </w:rPr>
            </w:pPr>
          </w:p>
        </w:tc>
        <w:tc>
          <w:tcPr>
            <w:tcW w:w="474" w:type="pct"/>
            <w:tcBorders>
              <w:bottom w:val="single" w:color="auto" w:sz="12" w:space="0"/>
            </w:tcBorders>
            <w:vAlign w:val="center"/>
          </w:tcPr>
          <w:p w14:paraId="4F732BF1">
            <w:pPr>
              <w:jc w:val="center"/>
              <w:rPr>
                <w:rFonts w:cs="宋体"/>
                <w:color w:val="auto"/>
                <w:szCs w:val="21"/>
                <w:highlight w:val="none"/>
              </w:rPr>
            </w:pPr>
          </w:p>
        </w:tc>
        <w:tc>
          <w:tcPr>
            <w:tcW w:w="537" w:type="pct"/>
            <w:tcBorders>
              <w:bottom w:val="single" w:color="auto" w:sz="12" w:space="0"/>
            </w:tcBorders>
            <w:vAlign w:val="center"/>
          </w:tcPr>
          <w:p w14:paraId="32B2184A">
            <w:pPr>
              <w:jc w:val="center"/>
              <w:rPr>
                <w:rFonts w:cs="宋体"/>
                <w:color w:val="auto"/>
                <w:szCs w:val="21"/>
                <w:highlight w:val="none"/>
              </w:rPr>
            </w:pPr>
          </w:p>
        </w:tc>
        <w:tc>
          <w:tcPr>
            <w:tcW w:w="827" w:type="pct"/>
            <w:tcBorders>
              <w:bottom w:val="single" w:color="auto" w:sz="12" w:space="0"/>
            </w:tcBorders>
            <w:vAlign w:val="center"/>
          </w:tcPr>
          <w:p w14:paraId="3954AD06">
            <w:pPr>
              <w:jc w:val="center"/>
              <w:rPr>
                <w:rFonts w:cs="宋体"/>
                <w:color w:val="auto"/>
                <w:szCs w:val="21"/>
                <w:highlight w:val="none"/>
              </w:rPr>
            </w:pPr>
          </w:p>
        </w:tc>
        <w:tc>
          <w:tcPr>
            <w:tcW w:w="569" w:type="pct"/>
            <w:tcBorders>
              <w:bottom w:val="single" w:color="auto" w:sz="12" w:space="0"/>
            </w:tcBorders>
            <w:vAlign w:val="center"/>
          </w:tcPr>
          <w:p w14:paraId="161D320A">
            <w:pPr>
              <w:jc w:val="center"/>
              <w:rPr>
                <w:rFonts w:cs="宋体"/>
                <w:color w:val="auto"/>
                <w:szCs w:val="21"/>
                <w:highlight w:val="none"/>
              </w:rPr>
            </w:pPr>
          </w:p>
        </w:tc>
        <w:tc>
          <w:tcPr>
            <w:tcW w:w="519" w:type="pct"/>
            <w:tcBorders>
              <w:bottom w:val="single" w:color="auto" w:sz="12" w:space="0"/>
            </w:tcBorders>
            <w:vAlign w:val="center"/>
          </w:tcPr>
          <w:p w14:paraId="4FE28A99">
            <w:pPr>
              <w:jc w:val="center"/>
              <w:rPr>
                <w:rFonts w:cs="宋体"/>
                <w:color w:val="auto"/>
                <w:szCs w:val="21"/>
                <w:highlight w:val="none"/>
              </w:rPr>
            </w:pPr>
          </w:p>
        </w:tc>
      </w:tr>
    </w:tbl>
    <w:p w14:paraId="2C376A9C">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34" w:name="_Toc128950241"/>
      <w:r>
        <w:rPr>
          <w:rFonts w:hint="eastAsia" w:ascii="Times New Roman" w:eastAsia="黑体"/>
          <w:color w:val="auto"/>
          <w:szCs w:val="24"/>
          <w:highlight w:val="none"/>
        </w:rPr>
        <w:t>附</w:t>
      </w:r>
      <w:bookmarkStart w:id="635" w:name="_Toc296891268"/>
      <w:bookmarkStart w:id="636" w:name="_Toc296347227"/>
      <w:bookmarkStart w:id="637" w:name="_Toc296503228"/>
      <w:bookmarkStart w:id="638" w:name="_Toc296944567"/>
      <w:bookmarkStart w:id="639" w:name="_Toc296891056"/>
      <w:bookmarkStart w:id="640" w:name="_Toc296346729"/>
      <w:bookmarkStart w:id="641" w:name="_Toc267261699"/>
      <w:r>
        <w:rPr>
          <w:rFonts w:hint="eastAsia" w:ascii="Times New Roman" w:eastAsia="黑体"/>
          <w:color w:val="auto"/>
          <w:szCs w:val="24"/>
          <w:highlight w:val="none"/>
        </w:rPr>
        <w:t>件</w:t>
      </w:r>
      <w:bookmarkEnd w:id="635"/>
      <w:bookmarkEnd w:id="636"/>
      <w:bookmarkEnd w:id="637"/>
      <w:bookmarkEnd w:id="638"/>
      <w:bookmarkEnd w:id="639"/>
      <w:bookmarkEnd w:id="640"/>
      <w:bookmarkEnd w:id="641"/>
      <w:r>
        <w:rPr>
          <w:rFonts w:ascii="Times New Roman" w:eastAsia="黑体"/>
          <w:color w:val="auto"/>
          <w:szCs w:val="24"/>
          <w:highlight w:val="none"/>
        </w:rPr>
        <w:t>6</w:t>
      </w:r>
      <w:r>
        <w:rPr>
          <w:rFonts w:hint="eastAsia" w:ascii="Times New Roman" w:eastAsia="黑体"/>
          <w:color w:val="auto"/>
          <w:szCs w:val="24"/>
          <w:highlight w:val="none"/>
        </w:rPr>
        <w:t>：承包人主要施工管理人员表</w:t>
      </w:r>
      <w:bookmarkEnd w:id="634"/>
    </w:p>
    <w:p w14:paraId="79AB893E">
      <w:pPr>
        <w:spacing w:line="360" w:lineRule="auto"/>
        <w:jc w:val="center"/>
        <w:rPr>
          <w:rFonts w:cs="宋体"/>
          <w:color w:val="auto"/>
          <w:highlight w:val="none"/>
        </w:rPr>
      </w:pPr>
      <w:r>
        <w:rPr>
          <w:rFonts w:hint="eastAsia" w:cs="宋体"/>
          <w:color w:val="auto"/>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483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tcBorders>
              <w:top w:val="single" w:color="auto" w:sz="12" w:space="0"/>
              <w:bottom w:val="double" w:color="auto" w:sz="6" w:space="0"/>
            </w:tcBorders>
            <w:vAlign w:val="center"/>
          </w:tcPr>
          <w:p w14:paraId="600DFF61">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5D3F6993">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0D5636DB">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1B562247">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25224D21">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0FEF9089">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DA05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5C1A6E18">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2E34C854">
            <w:pPr>
              <w:keepNext/>
              <w:spacing w:line="360" w:lineRule="auto"/>
              <w:jc w:val="center"/>
              <w:rPr>
                <w:rFonts w:cs="宋体"/>
                <w:color w:val="auto"/>
                <w:szCs w:val="21"/>
                <w:highlight w:val="none"/>
              </w:rPr>
            </w:pPr>
          </w:p>
        </w:tc>
      </w:tr>
      <w:tr w14:paraId="59C46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404AE1A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415FDBEC">
            <w:pPr>
              <w:keepNext/>
              <w:spacing w:line="360" w:lineRule="auto"/>
              <w:jc w:val="center"/>
              <w:rPr>
                <w:rFonts w:cs="宋体"/>
                <w:color w:val="auto"/>
                <w:szCs w:val="21"/>
                <w:highlight w:val="none"/>
              </w:rPr>
            </w:pPr>
          </w:p>
        </w:tc>
        <w:tc>
          <w:tcPr>
            <w:tcW w:w="502" w:type="pct"/>
            <w:tcBorders>
              <w:top w:val="nil"/>
            </w:tcBorders>
            <w:vAlign w:val="center"/>
          </w:tcPr>
          <w:p w14:paraId="24FD7573">
            <w:pPr>
              <w:keepNext/>
              <w:spacing w:line="360" w:lineRule="auto"/>
              <w:jc w:val="center"/>
              <w:rPr>
                <w:rFonts w:cs="宋体"/>
                <w:color w:val="auto"/>
                <w:szCs w:val="21"/>
                <w:highlight w:val="none"/>
              </w:rPr>
            </w:pPr>
          </w:p>
        </w:tc>
        <w:tc>
          <w:tcPr>
            <w:tcW w:w="502" w:type="pct"/>
            <w:tcBorders>
              <w:top w:val="nil"/>
            </w:tcBorders>
            <w:vAlign w:val="center"/>
          </w:tcPr>
          <w:p w14:paraId="3DC25A3E">
            <w:pPr>
              <w:keepNext/>
              <w:spacing w:line="360" w:lineRule="auto"/>
              <w:jc w:val="center"/>
              <w:rPr>
                <w:rFonts w:cs="宋体"/>
                <w:color w:val="auto"/>
                <w:szCs w:val="21"/>
                <w:highlight w:val="none"/>
              </w:rPr>
            </w:pPr>
          </w:p>
        </w:tc>
        <w:tc>
          <w:tcPr>
            <w:tcW w:w="1281" w:type="pct"/>
            <w:tcBorders>
              <w:top w:val="nil"/>
            </w:tcBorders>
            <w:vAlign w:val="center"/>
          </w:tcPr>
          <w:p w14:paraId="632C365A">
            <w:pPr>
              <w:keepNext/>
              <w:spacing w:line="360" w:lineRule="auto"/>
              <w:jc w:val="center"/>
              <w:rPr>
                <w:rFonts w:cs="宋体"/>
                <w:color w:val="auto"/>
                <w:szCs w:val="21"/>
                <w:highlight w:val="none"/>
              </w:rPr>
            </w:pPr>
          </w:p>
        </w:tc>
        <w:tc>
          <w:tcPr>
            <w:tcW w:w="1151" w:type="pct"/>
            <w:tcBorders>
              <w:top w:val="nil"/>
            </w:tcBorders>
            <w:vAlign w:val="center"/>
          </w:tcPr>
          <w:p w14:paraId="286545CD">
            <w:pPr>
              <w:keepNext/>
              <w:spacing w:line="360" w:lineRule="auto"/>
              <w:jc w:val="center"/>
              <w:rPr>
                <w:rFonts w:cs="宋体"/>
                <w:color w:val="auto"/>
                <w:szCs w:val="21"/>
                <w:highlight w:val="none"/>
              </w:rPr>
            </w:pPr>
          </w:p>
        </w:tc>
      </w:tr>
      <w:tr w14:paraId="04AC0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36D89E3E">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07C5BAA5">
            <w:pPr>
              <w:keepNext/>
              <w:spacing w:line="360" w:lineRule="auto"/>
              <w:jc w:val="center"/>
              <w:rPr>
                <w:rFonts w:cs="宋体"/>
                <w:color w:val="auto"/>
                <w:szCs w:val="21"/>
                <w:highlight w:val="none"/>
              </w:rPr>
            </w:pPr>
          </w:p>
        </w:tc>
        <w:tc>
          <w:tcPr>
            <w:tcW w:w="502" w:type="pct"/>
            <w:vAlign w:val="center"/>
          </w:tcPr>
          <w:p w14:paraId="262D8C9C">
            <w:pPr>
              <w:keepNext/>
              <w:spacing w:line="360" w:lineRule="auto"/>
              <w:jc w:val="center"/>
              <w:rPr>
                <w:rFonts w:cs="宋体"/>
                <w:color w:val="auto"/>
                <w:szCs w:val="21"/>
                <w:highlight w:val="none"/>
              </w:rPr>
            </w:pPr>
          </w:p>
        </w:tc>
        <w:tc>
          <w:tcPr>
            <w:tcW w:w="502" w:type="pct"/>
            <w:vAlign w:val="center"/>
          </w:tcPr>
          <w:p w14:paraId="4DAA18D0">
            <w:pPr>
              <w:keepNext/>
              <w:spacing w:line="360" w:lineRule="auto"/>
              <w:jc w:val="center"/>
              <w:rPr>
                <w:rFonts w:cs="宋体"/>
                <w:color w:val="auto"/>
                <w:szCs w:val="21"/>
                <w:highlight w:val="none"/>
              </w:rPr>
            </w:pPr>
          </w:p>
        </w:tc>
        <w:tc>
          <w:tcPr>
            <w:tcW w:w="1281" w:type="pct"/>
            <w:vAlign w:val="center"/>
          </w:tcPr>
          <w:p w14:paraId="2EC2FE8C">
            <w:pPr>
              <w:keepNext/>
              <w:spacing w:line="360" w:lineRule="auto"/>
              <w:jc w:val="center"/>
              <w:rPr>
                <w:rFonts w:cs="宋体"/>
                <w:color w:val="auto"/>
                <w:szCs w:val="21"/>
                <w:highlight w:val="none"/>
              </w:rPr>
            </w:pPr>
          </w:p>
        </w:tc>
        <w:tc>
          <w:tcPr>
            <w:tcW w:w="1151" w:type="pct"/>
            <w:vAlign w:val="center"/>
          </w:tcPr>
          <w:p w14:paraId="5CD64D0C">
            <w:pPr>
              <w:keepNext/>
              <w:spacing w:line="360" w:lineRule="auto"/>
              <w:jc w:val="center"/>
              <w:rPr>
                <w:rFonts w:cs="宋体"/>
                <w:color w:val="auto"/>
                <w:szCs w:val="21"/>
                <w:highlight w:val="none"/>
              </w:rPr>
            </w:pPr>
          </w:p>
        </w:tc>
      </w:tr>
      <w:tr w14:paraId="19BF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0911432A">
            <w:pPr>
              <w:spacing w:line="360" w:lineRule="auto"/>
              <w:jc w:val="center"/>
              <w:rPr>
                <w:rFonts w:cs="宋体"/>
                <w:color w:val="auto"/>
                <w:szCs w:val="21"/>
                <w:highlight w:val="none"/>
              </w:rPr>
            </w:pPr>
          </w:p>
        </w:tc>
        <w:tc>
          <w:tcPr>
            <w:tcW w:w="627" w:type="pct"/>
            <w:vAlign w:val="center"/>
          </w:tcPr>
          <w:p w14:paraId="06A27F2F">
            <w:pPr>
              <w:keepNext/>
              <w:spacing w:line="360" w:lineRule="auto"/>
              <w:jc w:val="center"/>
              <w:rPr>
                <w:rFonts w:cs="宋体"/>
                <w:color w:val="auto"/>
                <w:szCs w:val="21"/>
                <w:highlight w:val="none"/>
              </w:rPr>
            </w:pPr>
          </w:p>
        </w:tc>
        <w:tc>
          <w:tcPr>
            <w:tcW w:w="502" w:type="pct"/>
            <w:vAlign w:val="center"/>
          </w:tcPr>
          <w:p w14:paraId="41605F13">
            <w:pPr>
              <w:keepNext/>
              <w:spacing w:line="360" w:lineRule="auto"/>
              <w:jc w:val="center"/>
              <w:rPr>
                <w:rFonts w:cs="宋体"/>
                <w:color w:val="auto"/>
                <w:szCs w:val="21"/>
                <w:highlight w:val="none"/>
              </w:rPr>
            </w:pPr>
          </w:p>
        </w:tc>
        <w:tc>
          <w:tcPr>
            <w:tcW w:w="502" w:type="pct"/>
            <w:vAlign w:val="center"/>
          </w:tcPr>
          <w:p w14:paraId="7D389C02">
            <w:pPr>
              <w:keepNext/>
              <w:spacing w:line="360" w:lineRule="auto"/>
              <w:jc w:val="center"/>
              <w:rPr>
                <w:rFonts w:cs="宋体"/>
                <w:color w:val="auto"/>
                <w:szCs w:val="21"/>
                <w:highlight w:val="none"/>
              </w:rPr>
            </w:pPr>
          </w:p>
        </w:tc>
        <w:tc>
          <w:tcPr>
            <w:tcW w:w="1281" w:type="pct"/>
            <w:vAlign w:val="center"/>
          </w:tcPr>
          <w:p w14:paraId="4C85C54E">
            <w:pPr>
              <w:keepNext/>
              <w:spacing w:line="360" w:lineRule="auto"/>
              <w:jc w:val="center"/>
              <w:rPr>
                <w:rFonts w:cs="宋体"/>
                <w:color w:val="auto"/>
                <w:szCs w:val="21"/>
                <w:highlight w:val="none"/>
              </w:rPr>
            </w:pPr>
          </w:p>
        </w:tc>
        <w:tc>
          <w:tcPr>
            <w:tcW w:w="1151" w:type="pct"/>
            <w:vAlign w:val="center"/>
          </w:tcPr>
          <w:p w14:paraId="53824455">
            <w:pPr>
              <w:keepNext/>
              <w:spacing w:line="360" w:lineRule="auto"/>
              <w:jc w:val="center"/>
              <w:rPr>
                <w:rFonts w:cs="宋体"/>
                <w:color w:val="auto"/>
                <w:szCs w:val="21"/>
                <w:highlight w:val="none"/>
              </w:rPr>
            </w:pPr>
          </w:p>
        </w:tc>
      </w:tr>
      <w:tr w14:paraId="3F055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29A11480">
            <w:pPr>
              <w:spacing w:line="360" w:lineRule="auto"/>
              <w:jc w:val="center"/>
              <w:rPr>
                <w:rFonts w:cs="宋体"/>
                <w:color w:val="auto"/>
                <w:szCs w:val="21"/>
                <w:highlight w:val="none"/>
              </w:rPr>
            </w:pPr>
          </w:p>
        </w:tc>
        <w:tc>
          <w:tcPr>
            <w:tcW w:w="627" w:type="pct"/>
            <w:vAlign w:val="center"/>
          </w:tcPr>
          <w:p w14:paraId="0E212A0B">
            <w:pPr>
              <w:keepNext/>
              <w:spacing w:line="360" w:lineRule="auto"/>
              <w:jc w:val="center"/>
              <w:rPr>
                <w:rFonts w:cs="宋体"/>
                <w:color w:val="auto"/>
                <w:szCs w:val="21"/>
                <w:highlight w:val="none"/>
              </w:rPr>
            </w:pPr>
          </w:p>
        </w:tc>
        <w:tc>
          <w:tcPr>
            <w:tcW w:w="502" w:type="pct"/>
            <w:vAlign w:val="center"/>
          </w:tcPr>
          <w:p w14:paraId="0F7451B6">
            <w:pPr>
              <w:keepNext/>
              <w:spacing w:line="360" w:lineRule="auto"/>
              <w:jc w:val="center"/>
              <w:rPr>
                <w:rFonts w:cs="宋体"/>
                <w:color w:val="auto"/>
                <w:szCs w:val="21"/>
                <w:highlight w:val="none"/>
              </w:rPr>
            </w:pPr>
          </w:p>
        </w:tc>
        <w:tc>
          <w:tcPr>
            <w:tcW w:w="502" w:type="pct"/>
            <w:vAlign w:val="center"/>
          </w:tcPr>
          <w:p w14:paraId="1392C4E7">
            <w:pPr>
              <w:keepNext/>
              <w:spacing w:line="360" w:lineRule="auto"/>
              <w:jc w:val="center"/>
              <w:rPr>
                <w:rFonts w:cs="宋体"/>
                <w:color w:val="auto"/>
                <w:szCs w:val="21"/>
                <w:highlight w:val="none"/>
              </w:rPr>
            </w:pPr>
          </w:p>
        </w:tc>
        <w:tc>
          <w:tcPr>
            <w:tcW w:w="1281" w:type="pct"/>
            <w:vAlign w:val="center"/>
          </w:tcPr>
          <w:p w14:paraId="5B4A9073">
            <w:pPr>
              <w:keepNext/>
              <w:spacing w:line="360" w:lineRule="auto"/>
              <w:jc w:val="center"/>
              <w:rPr>
                <w:rFonts w:cs="宋体"/>
                <w:color w:val="auto"/>
                <w:szCs w:val="21"/>
                <w:highlight w:val="none"/>
              </w:rPr>
            </w:pPr>
          </w:p>
        </w:tc>
        <w:tc>
          <w:tcPr>
            <w:tcW w:w="1151" w:type="pct"/>
            <w:vAlign w:val="center"/>
          </w:tcPr>
          <w:p w14:paraId="2E85CDB1">
            <w:pPr>
              <w:keepNext/>
              <w:spacing w:line="360" w:lineRule="auto"/>
              <w:jc w:val="center"/>
              <w:rPr>
                <w:rFonts w:cs="宋体"/>
                <w:color w:val="auto"/>
                <w:szCs w:val="21"/>
                <w:highlight w:val="none"/>
              </w:rPr>
            </w:pPr>
          </w:p>
        </w:tc>
      </w:tr>
      <w:tr w14:paraId="44465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5CC70AC5">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5AE934D">
            <w:pPr>
              <w:keepNext/>
              <w:spacing w:line="360" w:lineRule="auto"/>
              <w:jc w:val="center"/>
              <w:rPr>
                <w:rFonts w:cs="宋体"/>
                <w:color w:val="auto"/>
                <w:szCs w:val="21"/>
                <w:highlight w:val="none"/>
              </w:rPr>
            </w:pPr>
          </w:p>
        </w:tc>
      </w:tr>
      <w:tr w14:paraId="273AB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227C449">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5D77DC6D">
            <w:pPr>
              <w:keepNext/>
              <w:spacing w:line="360" w:lineRule="auto"/>
              <w:jc w:val="center"/>
              <w:rPr>
                <w:rFonts w:cs="宋体"/>
                <w:color w:val="auto"/>
                <w:szCs w:val="21"/>
                <w:highlight w:val="none"/>
              </w:rPr>
            </w:pPr>
          </w:p>
        </w:tc>
        <w:tc>
          <w:tcPr>
            <w:tcW w:w="502" w:type="pct"/>
            <w:vAlign w:val="center"/>
          </w:tcPr>
          <w:p w14:paraId="4881413C">
            <w:pPr>
              <w:keepNext/>
              <w:spacing w:line="360" w:lineRule="auto"/>
              <w:jc w:val="center"/>
              <w:rPr>
                <w:rFonts w:cs="宋体"/>
                <w:color w:val="auto"/>
                <w:szCs w:val="21"/>
                <w:highlight w:val="none"/>
              </w:rPr>
            </w:pPr>
          </w:p>
        </w:tc>
        <w:tc>
          <w:tcPr>
            <w:tcW w:w="502" w:type="pct"/>
            <w:vAlign w:val="center"/>
          </w:tcPr>
          <w:p w14:paraId="25CA5AAB">
            <w:pPr>
              <w:keepNext/>
              <w:spacing w:line="360" w:lineRule="auto"/>
              <w:jc w:val="center"/>
              <w:rPr>
                <w:rFonts w:cs="宋体"/>
                <w:color w:val="auto"/>
                <w:szCs w:val="21"/>
                <w:highlight w:val="none"/>
              </w:rPr>
            </w:pPr>
          </w:p>
        </w:tc>
        <w:tc>
          <w:tcPr>
            <w:tcW w:w="1281" w:type="pct"/>
            <w:vAlign w:val="center"/>
          </w:tcPr>
          <w:p w14:paraId="07FA62B0">
            <w:pPr>
              <w:keepNext/>
              <w:spacing w:line="360" w:lineRule="auto"/>
              <w:jc w:val="center"/>
              <w:rPr>
                <w:rFonts w:cs="宋体"/>
                <w:color w:val="auto"/>
                <w:szCs w:val="21"/>
                <w:highlight w:val="none"/>
              </w:rPr>
            </w:pPr>
          </w:p>
        </w:tc>
        <w:tc>
          <w:tcPr>
            <w:tcW w:w="1151" w:type="pct"/>
            <w:vAlign w:val="center"/>
          </w:tcPr>
          <w:p w14:paraId="1A7C41CC">
            <w:pPr>
              <w:keepNext/>
              <w:spacing w:line="360" w:lineRule="auto"/>
              <w:jc w:val="center"/>
              <w:rPr>
                <w:rFonts w:cs="宋体"/>
                <w:color w:val="auto"/>
                <w:szCs w:val="21"/>
                <w:highlight w:val="none"/>
              </w:rPr>
            </w:pPr>
          </w:p>
        </w:tc>
      </w:tr>
      <w:tr w14:paraId="19E82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4592846">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423C73EB">
            <w:pPr>
              <w:keepNext/>
              <w:spacing w:line="360" w:lineRule="auto"/>
              <w:jc w:val="center"/>
              <w:rPr>
                <w:rFonts w:cs="宋体"/>
                <w:color w:val="auto"/>
                <w:szCs w:val="21"/>
                <w:highlight w:val="none"/>
              </w:rPr>
            </w:pPr>
          </w:p>
        </w:tc>
        <w:tc>
          <w:tcPr>
            <w:tcW w:w="502" w:type="pct"/>
            <w:vAlign w:val="center"/>
          </w:tcPr>
          <w:p w14:paraId="04A6CB2B">
            <w:pPr>
              <w:keepNext/>
              <w:spacing w:line="360" w:lineRule="auto"/>
              <w:jc w:val="center"/>
              <w:rPr>
                <w:rFonts w:cs="宋体"/>
                <w:color w:val="auto"/>
                <w:szCs w:val="21"/>
                <w:highlight w:val="none"/>
              </w:rPr>
            </w:pPr>
          </w:p>
        </w:tc>
        <w:tc>
          <w:tcPr>
            <w:tcW w:w="502" w:type="pct"/>
            <w:vAlign w:val="center"/>
          </w:tcPr>
          <w:p w14:paraId="6F90FD94">
            <w:pPr>
              <w:keepNext/>
              <w:spacing w:line="360" w:lineRule="auto"/>
              <w:jc w:val="center"/>
              <w:rPr>
                <w:rFonts w:cs="宋体"/>
                <w:color w:val="auto"/>
                <w:szCs w:val="21"/>
                <w:highlight w:val="none"/>
              </w:rPr>
            </w:pPr>
          </w:p>
        </w:tc>
        <w:tc>
          <w:tcPr>
            <w:tcW w:w="1281" w:type="pct"/>
            <w:vAlign w:val="center"/>
          </w:tcPr>
          <w:p w14:paraId="6FB8AFA5">
            <w:pPr>
              <w:keepNext/>
              <w:spacing w:line="360" w:lineRule="auto"/>
              <w:jc w:val="center"/>
              <w:rPr>
                <w:rFonts w:cs="宋体"/>
                <w:color w:val="auto"/>
                <w:szCs w:val="21"/>
                <w:highlight w:val="none"/>
              </w:rPr>
            </w:pPr>
          </w:p>
        </w:tc>
        <w:tc>
          <w:tcPr>
            <w:tcW w:w="1151" w:type="pct"/>
            <w:vAlign w:val="center"/>
          </w:tcPr>
          <w:p w14:paraId="65604C77">
            <w:pPr>
              <w:keepNext/>
              <w:spacing w:line="360" w:lineRule="auto"/>
              <w:jc w:val="center"/>
              <w:rPr>
                <w:rFonts w:cs="宋体"/>
                <w:color w:val="auto"/>
                <w:szCs w:val="21"/>
                <w:highlight w:val="none"/>
              </w:rPr>
            </w:pPr>
          </w:p>
        </w:tc>
      </w:tr>
      <w:tr w14:paraId="45267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A92EF06">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322EE4BD">
            <w:pPr>
              <w:keepNext/>
              <w:spacing w:line="360" w:lineRule="auto"/>
              <w:jc w:val="center"/>
              <w:rPr>
                <w:rFonts w:cs="宋体"/>
                <w:color w:val="auto"/>
                <w:szCs w:val="21"/>
                <w:highlight w:val="none"/>
              </w:rPr>
            </w:pPr>
          </w:p>
        </w:tc>
        <w:tc>
          <w:tcPr>
            <w:tcW w:w="502" w:type="pct"/>
            <w:vAlign w:val="center"/>
          </w:tcPr>
          <w:p w14:paraId="3CA4E195">
            <w:pPr>
              <w:keepNext/>
              <w:spacing w:line="360" w:lineRule="auto"/>
              <w:jc w:val="center"/>
              <w:rPr>
                <w:rFonts w:cs="宋体"/>
                <w:color w:val="auto"/>
                <w:szCs w:val="21"/>
                <w:highlight w:val="none"/>
              </w:rPr>
            </w:pPr>
          </w:p>
        </w:tc>
        <w:tc>
          <w:tcPr>
            <w:tcW w:w="502" w:type="pct"/>
            <w:vAlign w:val="center"/>
          </w:tcPr>
          <w:p w14:paraId="5428547F">
            <w:pPr>
              <w:keepNext/>
              <w:spacing w:line="360" w:lineRule="auto"/>
              <w:jc w:val="center"/>
              <w:rPr>
                <w:rFonts w:cs="宋体"/>
                <w:color w:val="auto"/>
                <w:szCs w:val="21"/>
                <w:highlight w:val="none"/>
              </w:rPr>
            </w:pPr>
          </w:p>
        </w:tc>
        <w:tc>
          <w:tcPr>
            <w:tcW w:w="1281" w:type="pct"/>
            <w:vAlign w:val="center"/>
          </w:tcPr>
          <w:p w14:paraId="7524DB89">
            <w:pPr>
              <w:keepNext/>
              <w:spacing w:line="360" w:lineRule="auto"/>
              <w:jc w:val="center"/>
              <w:rPr>
                <w:rFonts w:cs="宋体"/>
                <w:color w:val="auto"/>
                <w:szCs w:val="21"/>
                <w:highlight w:val="none"/>
              </w:rPr>
            </w:pPr>
          </w:p>
        </w:tc>
        <w:tc>
          <w:tcPr>
            <w:tcW w:w="1151" w:type="pct"/>
            <w:vAlign w:val="center"/>
          </w:tcPr>
          <w:p w14:paraId="27C32C92">
            <w:pPr>
              <w:keepNext/>
              <w:spacing w:line="360" w:lineRule="auto"/>
              <w:jc w:val="center"/>
              <w:rPr>
                <w:rFonts w:cs="宋体"/>
                <w:color w:val="auto"/>
                <w:szCs w:val="21"/>
                <w:highlight w:val="none"/>
              </w:rPr>
            </w:pPr>
          </w:p>
        </w:tc>
      </w:tr>
      <w:tr w14:paraId="6209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2B5CA5DE">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16BE6B18">
            <w:pPr>
              <w:keepNext/>
              <w:spacing w:line="360" w:lineRule="auto"/>
              <w:jc w:val="center"/>
              <w:rPr>
                <w:rFonts w:cs="宋体"/>
                <w:color w:val="auto"/>
                <w:szCs w:val="21"/>
                <w:highlight w:val="none"/>
              </w:rPr>
            </w:pPr>
          </w:p>
        </w:tc>
        <w:tc>
          <w:tcPr>
            <w:tcW w:w="502" w:type="pct"/>
            <w:vAlign w:val="center"/>
          </w:tcPr>
          <w:p w14:paraId="0A766F2A">
            <w:pPr>
              <w:keepNext/>
              <w:spacing w:line="360" w:lineRule="auto"/>
              <w:jc w:val="center"/>
              <w:rPr>
                <w:rFonts w:cs="宋体"/>
                <w:color w:val="auto"/>
                <w:szCs w:val="21"/>
                <w:highlight w:val="none"/>
              </w:rPr>
            </w:pPr>
          </w:p>
        </w:tc>
        <w:tc>
          <w:tcPr>
            <w:tcW w:w="502" w:type="pct"/>
            <w:vAlign w:val="center"/>
          </w:tcPr>
          <w:p w14:paraId="0A180FAA">
            <w:pPr>
              <w:keepNext/>
              <w:spacing w:line="360" w:lineRule="auto"/>
              <w:jc w:val="center"/>
              <w:rPr>
                <w:rFonts w:cs="宋体"/>
                <w:color w:val="auto"/>
                <w:szCs w:val="21"/>
                <w:highlight w:val="none"/>
              </w:rPr>
            </w:pPr>
          </w:p>
        </w:tc>
        <w:tc>
          <w:tcPr>
            <w:tcW w:w="1281" w:type="pct"/>
            <w:vAlign w:val="center"/>
          </w:tcPr>
          <w:p w14:paraId="36E1B89F">
            <w:pPr>
              <w:keepNext/>
              <w:spacing w:line="360" w:lineRule="auto"/>
              <w:jc w:val="center"/>
              <w:rPr>
                <w:rFonts w:cs="宋体"/>
                <w:color w:val="auto"/>
                <w:szCs w:val="21"/>
                <w:highlight w:val="none"/>
              </w:rPr>
            </w:pPr>
          </w:p>
        </w:tc>
        <w:tc>
          <w:tcPr>
            <w:tcW w:w="1151" w:type="pct"/>
            <w:vAlign w:val="center"/>
          </w:tcPr>
          <w:p w14:paraId="3B05EF8B">
            <w:pPr>
              <w:keepNext/>
              <w:spacing w:line="360" w:lineRule="auto"/>
              <w:jc w:val="center"/>
              <w:rPr>
                <w:rFonts w:cs="宋体"/>
                <w:color w:val="auto"/>
                <w:szCs w:val="21"/>
                <w:highlight w:val="none"/>
              </w:rPr>
            </w:pPr>
          </w:p>
        </w:tc>
      </w:tr>
      <w:tr w14:paraId="288F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142BED2">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7B74755E">
            <w:pPr>
              <w:keepNext/>
              <w:spacing w:line="360" w:lineRule="auto"/>
              <w:jc w:val="center"/>
              <w:rPr>
                <w:rFonts w:cs="宋体"/>
                <w:color w:val="auto"/>
                <w:szCs w:val="21"/>
                <w:highlight w:val="none"/>
              </w:rPr>
            </w:pPr>
          </w:p>
        </w:tc>
        <w:tc>
          <w:tcPr>
            <w:tcW w:w="502" w:type="pct"/>
            <w:vAlign w:val="center"/>
          </w:tcPr>
          <w:p w14:paraId="7D795308">
            <w:pPr>
              <w:keepNext/>
              <w:spacing w:line="360" w:lineRule="auto"/>
              <w:jc w:val="center"/>
              <w:rPr>
                <w:rFonts w:cs="宋体"/>
                <w:color w:val="auto"/>
                <w:szCs w:val="21"/>
                <w:highlight w:val="none"/>
              </w:rPr>
            </w:pPr>
          </w:p>
        </w:tc>
        <w:tc>
          <w:tcPr>
            <w:tcW w:w="502" w:type="pct"/>
            <w:vAlign w:val="center"/>
          </w:tcPr>
          <w:p w14:paraId="7D1303BB">
            <w:pPr>
              <w:keepNext/>
              <w:spacing w:line="360" w:lineRule="auto"/>
              <w:jc w:val="center"/>
              <w:rPr>
                <w:rFonts w:cs="宋体"/>
                <w:color w:val="auto"/>
                <w:szCs w:val="21"/>
                <w:highlight w:val="none"/>
              </w:rPr>
            </w:pPr>
          </w:p>
        </w:tc>
        <w:tc>
          <w:tcPr>
            <w:tcW w:w="1281" w:type="pct"/>
            <w:vAlign w:val="center"/>
          </w:tcPr>
          <w:p w14:paraId="6CCC700D">
            <w:pPr>
              <w:keepNext/>
              <w:spacing w:line="360" w:lineRule="auto"/>
              <w:jc w:val="center"/>
              <w:rPr>
                <w:rFonts w:cs="宋体"/>
                <w:color w:val="auto"/>
                <w:szCs w:val="21"/>
                <w:highlight w:val="none"/>
              </w:rPr>
            </w:pPr>
          </w:p>
        </w:tc>
        <w:tc>
          <w:tcPr>
            <w:tcW w:w="1151" w:type="pct"/>
            <w:vAlign w:val="center"/>
          </w:tcPr>
          <w:p w14:paraId="613EBCFB">
            <w:pPr>
              <w:keepNext/>
              <w:spacing w:line="360" w:lineRule="auto"/>
              <w:jc w:val="center"/>
              <w:rPr>
                <w:rFonts w:cs="宋体"/>
                <w:color w:val="auto"/>
                <w:szCs w:val="21"/>
                <w:highlight w:val="none"/>
              </w:rPr>
            </w:pPr>
          </w:p>
        </w:tc>
      </w:tr>
      <w:tr w14:paraId="7076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DB222B8">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79AF9251">
            <w:pPr>
              <w:keepNext/>
              <w:spacing w:line="360" w:lineRule="auto"/>
              <w:jc w:val="center"/>
              <w:rPr>
                <w:rFonts w:cs="宋体"/>
                <w:color w:val="auto"/>
                <w:szCs w:val="21"/>
                <w:highlight w:val="none"/>
              </w:rPr>
            </w:pPr>
          </w:p>
        </w:tc>
        <w:tc>
          <w:tcPr>
            <w:tcW w:w="502" w:type="pct"/>
            <w:vAlign w:val="center"/>
          </w:tcPr>
          <w:p w14:paraId="1E2DFFC1">
            <w:pPr>
              <w:keepNext/>
              <w:spacing w:line="360" w:lineRule="auto"/>
              <w:jc w:val="center"/>
              <w:rPr>
                <w:rFonts w:cs="宋体"/>
                <w:color w:val="auto"/>
                <w:szCs w:val="21"/>
                <w:highlight w:val="none"/>
              </w:rPr>
            </w:pPr>
          </w:p>
        </w:tc>
        <w:tc>
          <w:tcPr>
            <w:tcW w:w="502" w:type="pct"/>
            <w:vAlign w:val="center"/>
          </w:tcPr>
          <w:p w14:paraId="6076DD47">
            <w:pPr>
              <w:keepNext/>
              <w:spacing w:line="360" w:lineRule="auto"/>
              <w:jc w:val="center"/>
              <w:rPr>
                <w:rFonts w:cs="宋体"/>
                <w:color w:val="auto"/>
                <w:szCs w:val="21"/>
                <w:highlight w:val="none"/>
              </w:rPr>
            </w:pPr>
          </w:p>
        </w:tc>
        <w:tc>
          <w:tcPr>
            <w:tcW w:w="1281" w:type="pct"/>
            <w:vAlign w:val="center"/>
          </w:tcPr>
          <w:p w14:paraId="1EA5DF51">
            <w:pPr>
              <w:keepNext/>
              <w:spacing w:line="360" w:lineRule="auto"/>
              <w:jc w:val="center"/>
              <w:rPr>
                <w:rFonts w:cs="宋体"/>
                <w:color w:val="auto"/>
                <w:szCs w:val="21"/>
                <w:highlight w:val="none"/>
              </w:rPr>
            </w:pPr>
          </w:p>
        </w:tc>
        <w:tc>
          <w:tcPr>
            <w:tcW w:w="1151" w:type="pct"/>
            <w:vAlign w:val="center"/>
          </w:tcPr>
          <w:p w14:paraId="41ED79A6">
            <w:pPr>
              <w:keepNext/>
              <w:spacing w:line="360" w:lineRule="auto"/>
              <w:jc w:val="center"/>
              <w:rPr>
                <w:rFonts w:cs="宋体"/>
                <w:color w:val="auto"/>
                <w:szCs w:val="21"/>
                <w:highlight w:val="none"/>
              </w:rPr>
            </w:pPr>
          </w:p>
        </w:tc>
      </w:tr>
      <w:tr w14:paraId="60705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6E59231B">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35574179">
            <w:pPr>
              <w:keepNext/>
              <w:spacing w:line="360" w:lineRule="auto"/>
              <w:jc w:val="center"/>
              <w:rPr>
                <w:rFonts w:cs="宋体"/>
                <w:color w:val="auto"/>
                <w:szCs w:val="21"/>
                <w:highlight w:val="none"/>
              </w:rPr>
            </w:pPr>
          </w:p>
        </w:tc>
        <w:tc>
          <w:tcPr>
            <w:tcW w:w="502" w:type="pct"/>
            <w:vAlign w:val="center"/>
          </w:tcPr>
          <w:p w14:paraId="45AFAE91">
            <w:pPr>
              <w:keepNext/>
              <w:spacing w:line="360" w:lineRule="auto"/>
              <w:jc w:val="center"/>
              <w:rPr>
                <w:rFonts w:cs="宋体"/>
                <w:color w:val="auto"/>
                <w:szCs w:val="21"/>
                <w:highlight w:val="none"/>
              </w:rPr>
            </w:pPr>
          </w:p>
        </w:tc>
        <w:tc>
          <w:tcPr>
            <w:tcW w:w="502" w:type="pct"/>
            <w:vAlign w:val="center"/>
          </w:tcPr>
          <w:p w14:paraId="3604F53E">
            <w:pPr>
              <w:keepNext/>
              <w:spacing w:line="360" w:lineRule="auto"/>
              <w:jc w:val="center"/>
              <w:rPr>
                <w:rFonts w:cs="宋体"/>
                <w:color w:val="auto"/>
                <w:szCs w:val="21"/>
                <w:highlight w:val="none"/>
              </w:rPr>
            </w:pPr>
          </w:p>
        </w:tc>
        <w:tc>
          <w:tcPr>
            <w:tcW w:w="1281" w:type="pct"/>
            <w:vAlign w:val="center"/>
          </w:tcPr>
          <w:p w14:paraId="35955662">
            <w:pPr>
              <w:keepNext/>
              <w:spacing w:line="360" w:lineRule="auto"/>
              <w:jc w:val="center"/>
              <w:rPr>
                <w:rFonts w:cs="宋体"/>
                <w:color w:val="auto"/>
                <w:szCs w:val="21"/>
                <w:highlight w:val="none"/>
              </w:rPr>
            </w:pPr>
          </w:p>
        </w:tc>
        <w:tc>
          <w:tcPr>
            <w:tcW w:w="1151" w:type="pct"/>
            <w:vAlign w:val="center"/>
          </w:tcPr>
          <w:p w14:paraId="6CCD08A8">
            <w:pPr>
              <w:keepNext/>
              <w:spacing w:line="360" w:lineRule="auto"/>
              <w:jc w:val="center"/>
              <w:rPr>
                <w:rFonts w:cs="宋体"/>
                <w:color w:val="auto"/>
                <w:szCs w:val="21"/>
                <w:highlight w:val="none"/>
              </w:rPr>
            </w:pPr>
          </w:p>
        </w:tc>
      </w:tr>
      <w:tr w14:paraId="509D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0AA24CF">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B98EEB2">
            <w:pPr>
              <w:keepNext/>
              <w:spacing w:line="360" w:lineRule="auto"/>
              <w:jc w:val="center"/>
              <w:rPr>
                <w:rFonts w:cs="宋体"/>
                <w:color w:val="auto"/>
                <w:szCs w:val="21"/>
                <w:highlight w:val="none"/>
              </w:rPr>
            </w:pPr>
          </w:p>
        </w:tc>
        <w:tc>
          <w:tcPr>
            <w:tcW w:w="502" w:type="pct"/>
            <w:vAlign w:val="center"/>
          </w:tcPr>
          <w:p w14:paraId="35E9D66C">
            <w:pPr>
              <w:keepNext/>
              <w:spacing w:line="360" w:lineRule="auto"/>
              <w:jc w:val="center"/>
              <w:rPr>
                <w:rFonts w:cs="宋体"/>
                <w:color w:val="auto"/>
                <w:szCs w:val="21"/>
                <w:highlight w:val="none"/>
              </w:rPr>
            </w:pPr>
          </w:p>
        </w:tc>
        <w:tc>
          <w:tcPr>
            <w:tcW w:w="502" w:type="pct"/>
            <w:vAlign w:val="center"/>
          </w:tcPr>
          <w:p w14:paraId="7312B941">
            <w:pPr>
              <w:keepNext/>
              <w:spacing w:line="360" w:lineRule="auto"/>
              <w:jc w:val="center"/>
              <w:rPr>
                <w:rFonts w:cs="宋体"/>
                <w:color w:val="auto"/>
                <w:szCs w:val="21"/>
                <w:highlight w:val="none"/>
              </w:rPr>
            </w:pPr>
          </w:p>
        </w:tc>
        <w:tc>
          <w:tcPr>
            <w:tcW w:w="1281" w:type="pct"/>
            <w:vAlign w:val="center"/>
          </w:tcPr>
          <w:p w14:paraId="03A8B7F0">
            <w:pPr>
              <w:keepNext/>
              <w:spacing w:line="360" w:lineRule="auto"/>
              <w:jc w:val="center"/>
              <w:rPr>
                <w:rFonts w:cs="宋体"/>
                <w:color w:val="auto"/>
                <w:szCs w:val="21"/>
                <w:highlight w:val="none"/>
              </w:rPr>
            </w:pPr>
          </w:p>
        </w:tc>
        <w:tc>
          <w:tcPr>
            <w:tcW w:w="1151" w:type="pct"/>
            <w:vAlign w:val="center"/>
          </w:tcPr>
          <w:p w14:paraId="6CE5BF49">
            <w:pPr>
              <w:keepNext/>
              <w:spacing w:line="360" w:lineRule="auto"/>
              <w:jc w:val="center"/>
              <w:rPr>
                <w:rFonts w:cs="宋体"/>
                <w:color w:val="auto"/>
                <w:szCs w:val="21"/>
                <w:highlight w:val="none"/>
              </w:rPr>
            </w:pPr>
          </w:p>
        </w:tc>
      </w:tr>
      <w:tr w14:paraId="7196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B61CBA8">
            <w:pPr>
              <w:keepNext/>
              <w:spacing w:line="360" w:lineRule="auto"/>
              <w:jc w:val="center"/>
              <w:rPr>
                <w:rFonts w:cs="宋体"/>
                <w:color w:val="auto"/>
                <w:szCs w:val="21"/>
                <w:highlight w:val="none"/>
              </w:rPr>
            </w:pPr>
          </w:p>
        </w:tc>
        <w:tc>
          <w:tcPr>
            <w:tcW w:w="627" w:type="pct"/>
            <w:tcBorders>
              <w:bottom w:val="nil"/>
            </w:tcBorders>
            <w:vAlign w:val="center"/>
          </w:tcPr>
          <w:p w14:paraId="629B064A">
            <w:pPr>
              <w:keepNext/>
              <w:spacing w:line="360" w:lineRule="auto"/>
              <w:jc w:val="center"/>
              <w:rPr>
                <w:rFonts w:cs="宋体"/>
                <w:color w:val="auto"/>
                <w:szCs w:val="21"/>
                <w:highlight w:val="none"/>
              </w:rPr>
            </w:pPr>
          </w:p>
        </w:tc>
        <w:tc>
          <w:tcPr>
            <w:tcW w:w="502" w:type="pct"/>
            <w:tcBorders>
              <w:bottom w:val="nil"/>
            </w:tcBorders>
            <w:vAlign w:val="center"/>
          </w:tcPr>
          <w:p w14:paraId="55D3C76B">
            <w:pPr>
              <w:keepNext/>
              <w:spacing w:line="360" w:lineRule="auto"/>
              <w:jc w:val="center"/>
              <w:rPr>
                <w:rFonts w:cs="宋体"/>
                <w:color w:val="auto"/>
                <w:szCs w:val="21"/>
                <w:highlight w:val="none"/>
              </w:rPr>
            </w:pPr>
          </w:p>
        </w:tc>
        <w:tc>
          <w:tcPr>
            <w:tcW w:w="502" w:type="pct"/>
            <w:tcBorders>
              <w:bottom w:val="nil"/>
            </w:tcBorders>
            <w:vAlign w:val="center"/>
          </w:tcPr>
          <w:p w14:paraId="4306AEBD">
            <w:pPr>
              <w:keepNext/>
              <w:spacing w:line="360" w:lineRule="auto"/>
              <w:jc w:val="center"/>
              <w:rPr>
                <w:rFonts w:cs="宋体"/>
                <w:color w:val="auto"/>
                <w:szCs w:val="21"/>
                <w:highlight w:val="none"/>
              </w:rPr>
            </w:pPr>
          </w:p>
        </w:tc>
        <w:tc>
          <w:tcPr>
            <w:tcW w:w="1281" w:type="pct"/>
            <w:tcBorders>
              <w:bottom w:val="nil"/>
            </w:tcBorders>
            <w:vAlign w:val="center"/>
          </w:tcPr>
          <w:p w14:paraId="4A5C92BE">
            <w:pPr>
              <w:keepNext/>
              <w:spacing w:line="360" w:lineRule="auto"/>
              <w:jc w:val="center"/>
              <w:rPr>
                <w:rFonts w:cs="宋体"/>
                <w:color w:val="auto"/>
                <w:szCs w:val="21"/>
                <w:highlight w:val="none"/>
              </w:rPr>
            </w:pPr>
          </w:p>
        </w:tc>
        <w:tc>
          <w:tcPr>
            <w:tcW w:w="1151" w:type="pct"/>
            <w:tcBorders>
              <w:bottom w:val="nil"/>
            </w:tcBorders>
            <w:vAlign w:val="center"/>
          </w:tcPr>
          <w:p w14:paraId="6CFFC2A2">
            <w:pPr>
              <w:keepNext/>
              <w:spacing w:line="360" w:lineRule="auto"/>
              <w:jc w:val="center"/>
              <w:rPr>
                <w:rFonts w:cs="宋体"/>
                <w:color w:val="auto"/>
                <w:szCs w:val="21"/>
                <w:highlight w:val="none"/>
              </w:rPr>
            </w:pPr>
          </w:p>
        </w:tc>
      </w:tr>
      <w:tr w14:paraId="68160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F2727B8">
            <w:pPr>
              <w:keepNext/>
              <w:spacing w:line="360" w:lineRule="auto"/>
              <w:jc w:val="center"/>
              <w:rPr>
                <w:rFonts w:cs="宋体"/>
                <w:color w:val="auto"/>
                <w:szCs w:val="21"/>
                <w:highlight w:val="none"/>
              </w:rPr>
            </w:pPr>
          </w:p>
        </w:tc>
        <w:tc>
          <w:tcPr>
            <w:tcW w:w="627" w:type="pct"/>
            <w:vAlign w:val="center"/>
          </w:tcPr>
          <w:p w14:paraId="1A4E3496">
            <w:pPr>
              <w:keepNext/>
              <w:spacing w:line="360" w:lineRule="auto"/>
              <w:jc w:val="center"/>
              <w:rPr>
                <w:rFonts w:cs="宋体"/>
                <w:color w:val="auto"/>
                <w:szCs w:val="21"/>
                <w:highlight w:val="none"/>
              </w:rPr>
            </w:pPr>
          </w:p>
        </w:tc>
        <w:tc>
          <w:tcPr>
            <w:tcW w:w="502" w:type="pct"/>
            <w:vAlign w:val="center"/>
          </w:tcPr>
          <w:p w14:paraId="7C353AD2">
            <w:pPr>
              <w:keepNext/>
              <w:spacing w:line="360" w:lineRule="auto"/>
              <w:jc w:val="center"/>
              <w:rPr>
                <w:rFonts w:cs="宋体"/>
                <w:color w:val="auto"/>
                <w:szCs w:val="21"/>
                <w:highlight w:val="none"/>
              </w:rPr>
            </w:pPr>
          </w:p>
        </w:tc>
        <w:tc>
          <w:tcPr>
            <w:tcW w:w="502" w:type="pct"/>
            <w:vAlign w:val="center"/>
          </w:tcPr>
          <w:p w14:paraId="5E5CFAE9">
            <w:pPr>
              <w:keepNext/>
              <w:spacing w:line="360" w:lineRule="auto"/>
              <w:jc w:val="center"/>
              <w:rPr>
                <w:rFonts w:cs="宋体"/>
                <w:color w:val="auto"/>
                <w:szCs w:val="21"/>
                <w:highlight w:val="none"/>
              </w:rPr>
            </w:pPr>
          </w:p>
        </w:tc>
        <w:tc>
          <w:tcPr>
            <w:tcW w:w="1281" w:type="pct"/>
            <w:vAlign w:val="center"/>
          </w:tcPr>
          <w:p w14:paraId="34416B4B">
            <w:pPr>
              <w:keepNext/>
              <w:spacing w:line="360" w:lineRule="auto"/>
              <w:jc w:val="center"/>
              <w:rPr>
                <w:rFonts w:cs="宋体"/>
                <w:color w:val="auto"/>
                <w:szCs w:val="21"/>
                <w:highlight w:val="none"/>
              </w:rPr>
            </w:pPr>
          </w:p>
        </w:tc>
        <w:tc>
          <w:tcPr>
            <w:tcW w:w="1151" w:type="pct"/>
            <w:vAlign w:val="center"/>
          </w:tcPr>
          <w:p w14:paraId="4733C28E">
            <w:pPr>
              <w:keepNext/>
              <w:spacing w:line="360" w:lineRule="auto"/>
              <w:jc w:val="center"/>
              <w:rPr>
                <w:rFonts w:cs="宋体"/>
                <w:color w:val="auto"/>
                <w:szCs w:val="21"/>
                <w:highlight w:val="none"/>
              </w:rPr>
            </w:pPr>
          </w:p>
        </w:tc>
      </w:tr>
      <w:tr w14:paraId="27CC0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3006DDDA">
            <w:pPr>
              <w:keepNext/>
              <w:spacing w:line="360" w:lineRule="auto"/>
              <w:jc w:val="center"/>
              <w:rPr>
                <w:rFonts w:cs="宋体"/>
                <w:color w:val="auto"/>
                <w:szCs w:val="21"/>
                <w:highlight w:val="none"/>
              </w:rPr>
            </w:pPr>
          </w:p>
        </w:tc>
        <w:tc>
          <w:tcPr>
            <w:tcW w:w="627" w:type="pct"/>
            <w:vAlign w:val="center"/>
          </w:tcPr>
          <w:p w14:paraId="3DE0ED1B">
            <w:pPr>
              <w:keepNext/>
              <w:spacing w:line="360" w:lineRule="auto"/>
              <w:jc w:val="center"/>
              <w:rPr>
                <w:rFonts w:cs="宋体"/>
                <w:color w:val="auto"/>
                <w:szCs w:val="21"/>
                <w:highlight w:val="none"/>
              </w:rPr>
            </w:pPr>
          </w:p>
        </w:tc>
        <w:tc>
          <w:tcPr>
            <w:tcW w:w="502" w:type="pct"/>
            <w:vAlign w:val="center"/>
          </w:tcPr>
          <w:p w14:paraId="4A97C194">
            <w:pPr>
              <w:keepNext/>
              <w:spacing w:line="360" w:lineRule="auto"/>
              <w:jc w:val="center"/>
              <w:rPr>
                <w:rFonts w:cs="宋体"/>
                <w:color w:val="auto"/>
                <w:szCs w:val="21"/>
                <w:highlight w:val="none"/>
              </w:rPr>
            </w:pPr>
          </w:p>
        </w:tc>
        <w:tc>
          <w:tcPr>
            <w:tcW w:w="502" w:type="pct"/>
            <w:vAlign w:val="center"/>
          </w:tcPr>
          <w:p w14:paraId="30011F64">
            <w:pPr>
              <w:keepNext/>
              <w:spacing w:line="360" w:lineRule="auto"/>
              <w:jc w:val="center"/>
              <w:rPr>
                <w:rFonts w:cs="宋体"/>
                <w:color w:val="auto"/>
                <w:szCs w:val="21"/>
                <w:highlight w:val="none"/>
              </w:rPr>
            </w:pPr>
          </w:p>
        </w:tc>
        <w:tc>
          <w:tcPr>
            <w:tcW w:w="1281" w:type="pct"/>
            <w:vAlign w:val="center"/>
          </w:tcPr>
          <w:p w14:paraId="7F1D8340">
            <w:pPr>
              <w:keepNext/>
              <w:spacing w:line="360" w:lineRule="auto"/>
              <w:jc w:val="center"/>
              <w:rPr>
                <w:rFonts w:cs="宋体"/>
                <w:color w:val="auto"/>
                <w:szCs w:val="21"/>
                <w:highlight w:val="none"/>
              </w:rPr>
            </w:pPr>
          </w:p>
        </w:tc>
        <w:tc>
          <w:tcPr>
            <w:tcW w:w="1151" w:type="pct"/>
            <w:vAlign w:val="center"/>
          </w:tcPr>
          <w:p w14:paraId="42A9EC97">
            <w:pPr>
              <w:keepNext/>
              <w:spacing w:line="360" w:lineRule="auto"/>
              <w:jc w:val="center"/>
              <w:rPr>
                <w:rFonts w:cs="宋体"/>
                <w:color w:val="auto"/>
                <w:szCs w:val="21"/>
                <w:highlight w:val="none"/>
              </w:rPr>
            </w:pPr>
          </w:p>
        </w:tc>
      </w:tr>
      <w:tr w14:paraId="3D175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C842EE0">
            <w:pPr>
              <w:keepNext/>
              <w:spacing w:line="360" w:lineRule="auto"/>
              <w:jc w:val="center"/>
              <w:rPr>
                <w:rFonts w:cs="宋体"/>
                <w:color w:val="auto"/>
                <w:szCs w:val="21"/>
                <w:highlight w:val="none"/>
              </w:rPr>
            </w:pPr>
          </w:p>
        </w:tc>
        <w:tc>
          <w:tcPr>
            <w:tcW w:w="627" w:type="pct"/>
            <w:vAlign w:val="center"/>
          </w:tcPr>
          <w:p w14:paraId="02AC5ED5">
            <w:pPr>
              <w:keepNext/>
              <w:spacing w:line="360" w:lineRule="auto"/>
              <w:jc w:val="center"/>
              <w:rPr>
                <w:rFonts w:cs="宋体"/>
                <w:color w:val="auto"/>
                <w:szCs w:val="21"/>
                <w:highlight w:val="none"/>
              </w:rPr>
            </w:pPr>
          </w:p>
        </w:tc>
        <w:tc>
          <w:tcPr>
            <w:tcW w:w="502" w:type="pct"/>
            <w:vAlign w:val="center"/>
          </w:tcPr>
          <w:p w14:paraId="6E430F3A">
            <w:pPr>
              <w:keepNext/>
              <w:spacing w:line="360" w:lineRule="auto"/>
              <w:jc w:val="center"/>
              <w:rPr>
                <w:rFonts w:cs="宋体"/>
                <w:color w:val="auto"/>
                <w:szCs w:val="21"/>
                <w:highlight w:val="none"/>
              </w:rPr>
            </w:pPr>
          </w:p>
        </w:tc>
        <w:tc>
          <w:tcPr>
            <w:tcW w:w="502" w:type="pct"/>
            <w:vAlign w:val="center"/>
          </w:tcPr>
          <w:p w14:paraId="538250C9">
            <w:pPr>
              <w:keepNext/>
              <w:spacing w:line="360" w:lineRule="auto"/>
              <w:jc w:val="center"/>
              <w:rPr>
                <w:rFonts w:cs="宋体"/>
                <w:color w:val="auto"/>
                <w:szCs w:val="21"/>
                <w:highlight w:val="none"/>
              </w:rPr>
            </w:pPr>
          </w:p>
        </w:tc>
        <w:tc>
          <w:tcPr>
            <w:tcW w:w="1281" w:type="pct"/>
            <w:vAlign w:val="center"/>
          </w:tcPr>
          <w:p w14:paraId="6D2AF35A">
            <w:pPr>
              <w:keepNext/>
              <w:spacing w:line="360" w:lineRule="auto"/>
              <w:jc w:val="center"/>
              <w:rPr>
                <w:rFonts w:cs="宋体"/>
                <w:color w:val="auto"/>
                <w:szCs w:val="21"/>
                <w:highlight w:val="none"/>
              </w:rPr>
            </w:pPr>
          </w:p>
        </w:tc>
        <w:tc>
          <w:tcPr>
            <w:tcW w:w="1151" w:type="pct"/>
            <w:vAlign w:val="center"/>
          </w:tcPr>
          <w:p w14:paraId="64D5FD5E">
            <w:pPr>
              <w:keepNext/>
              <w:spacing w:line="360" w:lineRule="auto"/>
              <w:jc w:val="center"/>
              <w:rPr>
                <w:rFonts w:cs="宋体"/>
                <w:color w:val="auto"/>
                <w:szCs w:val="21"/>
                <w:highlight w:val="none"/>
              </w:rPr>
            </w:pPr>
          </w:p>
        </w:tc>
      </w:tr>
      <w:tr w14:paraId="20CD2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71463465">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064A306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0AA63B4">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6562F53C">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7295FFD9">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6830C343">
            <w:pPr>
              <w:keepNext/>
              <w:spacing w:line="360" w:lineRule="auto"/>
              <w:jc w:val="center"/>
              <w:rPr>
                <w:rFonts w:cs="宋体"/>
                <w:color w:val="auto"/>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2" w:name="_Toc128950242"/>
      <w:r>
        <w:rPr>
          <w:rFonts w:hint="eastAsia" w:ascii="Times New Roman" w:eastAsia="黑体"/>
          <w:color w:val="auto"/>
          <w:szCs w:val="24"/>
          <w:highlight w:val="none"/>
        </w:rPr>
        <w:t>附</w:t>
      </w:r>
      <w:bookmarkStart w:id="643" w:name="_Toc296346730"/>
      <w:bookmarkStart w:id="644" w:name="_Toc296891057"/>
      <w:bookmarkStart w:id="645" w:name="_Toc296503229"/>
      <w:bookmarkStart w:id="646" w:name="_Toc296944568"/>
      <w:bookmarkStart w:id="647" w:name="_Toc296347228"/>
      <w:bookmarkStart w:id="648" w:name="_Toc296891269"/>
      <w:r>
        <w:rPr>
          <w:rFonts w:hint="eastAsia" w:ascii="Times New Roman" w:eastAsia="黑体"/>
          <w:color w:val="auto"/>
          <w:szCs w:val="24"/>
          <w:highlight w:val="none"/>
        </w:rPr>
        <w:t>件</w:t>
      </w:r>
      <w:r>
        <w:rPr>
          <w:rFonts w:ascii="Times New Roman" w:eastAsia="黑体"/>
          <w:color w:val="auto"/>
          <w:szCs w:val="24"/>
          <w:highlight w:val="none"/>
        </w:rPr>
        <w:t>7</w:t>
      </w:r>
      <w:r>
        <w:rPr>
          <w:rFonts w:hint="eastAsia" w:ascii="Times New Roman" w:eastAsia="黑体"/>
          <w:color w:val="auto"/>
          <w:szCs w:val="24"/>
          <w:highlight w:val="none"/>
        </w:rPr>
        <w:t>：分包人主要施工管理人员表</w:t>
      </w:r>
      <w:bookmarkEnd w:id="642"/>
    </w:p>
    <w:bookmarkEnd w:id="643"/>
    <w:bookmarkEnd w:id="644"/>
    <w:bookmarkEnd w:id="645"/>
    <w:bookmarkEnd w:id="646"/>
    <w:bookmarkEnd w:id="647"/>
    <w:bookmarkEnd w:id="648"/>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3373EC61">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49" w:name="_Toc128950243"/>
      <w:r>
        <w:rPr>
          <w:rFonts w:hint="eastAsia" w:ascii="Times New Roman" w:eastAsia="黑体"/>
          <w:color w:val="auto"/>
          <w:szCs w:val="24"/>
          <w:highlight w:val="none"/>
        </w:rPr>
        <w:t>附</w:t>
      </w:r>
      <w:bookmarkStart w:id="650" w:name="_Toc296891059"/>
      <w:bookmarkStart w:id="651" w:name="_Toc296944570"/>
      <w:bookmarkStart w:id="652" w:name="_Toc296347230"/>
      <w:bookmarkStart w:id="653" w:name="_Toc296346732"/>
      <w:bookmarkStart w:id="654" w:name="_Toc296891271"/>
      <w:bookmarkStart w:id="655" w:name="_Toc296503231"/>
      <w:r>
        <w:rPr>
          <w:rFonts w:hint="eastAsia" w:ascii="Times New Roman" w:eastAsia="黑体"/>
          <w:color w:val="auto"/>
          <w:szCs w:val="24"/>
          <w:highlight w:val="none"/>
        </w:rPr>
        <w:t>件</w:t>
      </w:r>
      <w:r>
        <w:rPr>
          <w:rFonts w:ascii="Times New Roman" w:eastAsia="黑体"/>
          <w:color w:val="auto"/>
          <w:szCs w:val="24"/>
          <w:highlight w:val="none"/>
        </w:rPr>
        <w:t>8</w:t>
      </w:r>
      <w:r>
        <w:rPr>
          <w:rFonts w:hint="eastAsia" w:ascii="Times New Roman" w:eastAsia="黑体"/>
          <w:color w:val="auto"/>
          <w:szCs w:val="24"/>
          <w:highlight w:val="none"/>
        </w:rPr>
        <w:t>：廉政协议</w:t>
      </w:r>
      <w:bookmarkEnd w:id="649"/>
    </w:p>
    <w:bookmarkEnd w:id="650"/>
    <w:bookmarkEnd w:id="651"/>
    <w:bookmarkEnd w:id="652"/>
    <w:bookmarkEnd w:id="653"/>
    <w:bookmarkEnd w:id="654"/>
    <w:bookmarkEnd w:id="655"/>
    <w:p w14:paraId="14F1F0BC">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1366FF8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1B3C436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5EB2F4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12EC1E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523E626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3D2839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520CB4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6A14BC1D">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36664E19">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03D672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F168DA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7723B74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4441762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469C7F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664CB4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07F0884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41736B7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1C507E48">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4432638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3A7BC5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53D6E17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6AA6795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340E87A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054E292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09764B1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1EA848C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53FA988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2B364D8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0B0EF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1816C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52E7B78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6E8BACF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6A61CE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4C7ECF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549DF3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33BB319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25EC537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7DBE18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6272B3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4729E6F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4E4F957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0D3D5B3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62C7422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3B80AF7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6005C95">
      <w:pPr>
        <w:widowControl/>
        <w:spacing w:line="360" w:lineRule="auto"/>
        <w:ind w:firstLine="420" w:firstLineChars="200"/>
        <w:jc w:val="left"/>
        <w:rPr>
          <w:rFonts w:cs="宋体"/>
          <w:color w:val="auto"/>
          <w:sz w:val="21"/>
          <w:szCs w:val="21"/>
          <w:highlight w:val="none"/>
        </w:rPr>
      </w:pPr>
    </w:p>
    <w:p w14:paraId="64615C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5224F1B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7A10C84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A51FF2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7442793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52A3CBF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44FA8F94">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bookmarkStart w:id="656" w:name="_Toc128950244"/>
      <w:r>
        <w:rPr>
          <w:rFonts w:hint="eastAsia" w:ascii="Times New Roman" w:eastAsia="黑体"/>
          <w:color w:val="auto"/>
          <w:szCs w:val="24"/>
          <w:highlight w:val="none"/>
        </w:rPr>
        <w:t>附件9：履约保证金</w:t>
      </w:r>
      <w:bookmarkEnd w:id="656"/>
    </w:p>
    <w:p w14:paraId="2F363983">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5A0F420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69CBCCA">
      <w:pPr>
        <w:spacing w:line="360" w:lineRule="auto"/>
        <w:rPr>
          <w:rFonts w:ascii="Times New Roman"/>
          <w:color w:val="auto"/>
          <w:szCs w:val="21"/>
          <w:highlight w:val="none"/>
        </w:rPr>
      </w:pPr>
    </w:p>
    <w:p w14:paraId="4748E68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45CAAD56">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23B011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68B761A0">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458B985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7F276B4C">
      <w:pPr>
        <w:spacing w:line="360" w:lineRule="auto"/>
        <w:ind w:firstLine="480"/>
        <w:rPr>
          <w:rFonts w:cs="宋体"/>
          <w:color w:val="auto"/>
          <w:sz w:val="21"/>
          <w:szCs w:val="21"/>
          <w:highlight w:val="none"/>
        </w:rPr>
      </w:pPr>
      <w:bookmarkStart w:id="657" w:name="_Hlk40302764"/>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bookmarkEnd w:id="657"/>
    <w:p w14:paraId="627F35C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5FD0B14">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4F9C3712">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F03BAA5">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9F0DBAD">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B3CEB33">
      <w:pPr>
        <w:spacing w:line="360" w:lineRule="auto"/>
        <w:ind w:firstLine="420" w:firstLineChars="200"/>
        <w:rPr>
          <w:rFonts w:cs="宋体"/>
          <w:color w:val="auto"/>
          <w:sz w:val="21"/>
          <w:szCs w:val="21"/>
          <w:highlight w:val="none"/>
        </w:rPr>
      </w:pPr>
      <w:bookmarkStart w:id="658" w:name="_Hlk40303486"/>
      <w:r>
        <w:rPr>
          <w:rFonts w:hint="eastAsia" w:cs="宋体"/>
          <w:color w:val="auto"/>
          <w:sz w:val="21"/>
          <w:szCs w:val="21"/>
          <w:highlight w:val="none"/>
        </w:rPr>
        <w:t>受益人发出的书面付款通知应由其法定代表人（负责人）或授权代理人签字并加盖公章。</w:t>
      </w:r>
      <w:bookmarkEnd w:id="658"/>
    </w:p>
    <w:p w14:paraId="0ED0A00E">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45E1DC00">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59DAB969">
      <w:pPr>
        <w:spacing w:line="360" w:lineRule="auto"/>
        <w:ind w:firstLine="420" w:firstLineChars="200"/>
        <w:rPr>
          <w:rFonts w:cs="宋体"/>
          <w:color w:val="auto"/>
          <w:sz w:val="21"/>
          <w:szCs w:val="21"/>
          <w:highlight w:val="none"/>
        </w:rPr>
      </w:pPr>
      <w:bookmarkStart w:id="659" w:name="_Hlk40303383"/>
      <w:bookmarkStart w:id="660" w:name="_Hlk40354981"/>
      <w:r>
        <w:rPr>
          <w:rFonts w:hint="eastAsia" w:cs="宋体"/>
          <w:color w:val="auto"/>
          <w:sz w:val="21"/>
          <w:szCs w:val="21"/>
          <w:highlight w:val="none"/>
        </w:rPr>
        <w:t xml:space="preserve">七、本保函项下的义务和责任均在保函有效期到期后自动消灭。 </w:t>
      </w:r>
    </w:p>
    <w:p w14:paraId="074AB58C">
      <w:pPr>
        <w:spacing w:line="360" w:lineRule="auto"/>
        <w:ind w:firstLine="420" w:firstLineChars="200"/>
        <w:rPr>
          <w:rFonts w:cs="宋体"/>
          <w:color w:val="auto"/>
          <w:sz w:val="21"/>
          <w:szCs w:val="21"/>
          <w:highlight w:val="none"/>
        </w:rPr>
      </w:pPr>
      <w:r>
        <w:rPr>
          <w:rFonts w:hint="eastAsia" w:cs="宋体"/>
          <w:color w:val="auto"/>
          <w:sz w:val="21"/>
          <w:szCs w:val="21"/>
          <w:highlight w:val="none"/>
        </w:rPr>
        <w:t>八、本保函适用的法律为中华人民共和国法律，因本保函产生的纠纷案件，</w:t>
      </w:r>
      <w:bookmarkEnd w:id="659"/>
      <w:r>
        <w:rPr>
          <w:rFonts w:hint="eastAsia" w:cs="宋体"/>
          <w:color w:val="auto"/>
          <w:sz w:val="21"/>
          <w:szCs w:val="21"/>
          <w:highlight w:val="none"/>
        </w:rPr>
        <w:t xml:space="preserve">由受益人所在地人民法院管辖。 </w:t>
      </w:r>
    </w:p>
    <w:bookmarkEnd w:id="660"/>
    <w:p w14:paraId="4921EE98">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EBAE895">
      <w:pPr>
        <w:spacing w:line="360" w:lineRule="auto"/>
        <w:ind w:firstLine="420" w:firstLineChars="200"/>
        <w:rPr>
          <w:rFonts w:cs="宋体"/>
          <w:color w:val="auto"/>
          <w:sz w:val="21"/>
          <w:szCs w:val="21"/>
          <w:highlight w:val="none"/>
        </w:rPr>
      </w:pPr>
    </w:p>
    <w:p w14:paraId="1F9B452B">
      <w:pPr>
        <w:spacing w:line="360" w:lineRule="auto"/>
        <w:ind w:firstLine="420" w:firstLineChars="200"/>
        <w:rPr>
          <w:rFonts w:cs="宋体"/>
          <w:color w:val="auto"/>
          <w:sz w:val="21"/>
          <w:szCs w:val="21"/>
          <w:highlight w:val="none"/>
        </w:rPr>
      </w:pPr>
    </w:p>
    <w:p w14:paraId="157EFDAB">
      <w:pPr>
        <w:spacing w:line="360" w:lineRule="auto"/>
        <w:ind w:firstLine="420" w:firstLineChars="200"/>
        <w:rPr>
          <w:rFonts w:cs="宋体"/>
          <w:color w:val="auto"/>
          <w:sz w:val="21"/>
          <w:szCs w:val="21"/>
          <w:highlight w:val="none"/>
        </w:rPr>
      </w:pPr>
    </w:p>
    <w:p w14:paraId="63F1AF0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472B6B5C">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7F351623">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E28C764">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78155D1A">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50D0B33">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051578F0">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5043E052">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61" w:name="_Toc128950245"/>
      <w:r>
        <w:rPr>
          <w:rFonts w:hint="eastAsia" w:ascii="Times New Roman" w:eastAsia="黑体"/>
          <w:color w:val="auto"/>
          <w:szCs w:val="24"/>
          <w:highlight w:val="none"/>
        </w:rPr>
        <w:t>附</w:t>
      </w:r>
      <w:bookmarkStart w:id="662" w:name="_Toc296347231"/>
      <w:bookmarkStart w:id="663" w:name="_Toc296891272"/>
      <w:bookmarkStart w:id="664" w:name="_Toc296346733"/>
      <w:bookmarkStart w:id="665" w:name="_Toc296891060"/>
      <w:bookmarkStart w:id="666" w:name="_Toc296944571"/>
      <w:bookmarkStart w:id="667" w:name="_Toc267261702"/>
      <w:bookmarkStart w:id="668" w:name="_Toc296503232"/>
      <w:r>
        <w:rPr>
          <w:rFonts w:hint="eastAsia" w:ascii="Times New Roman" w:eastAsia="黑体"/>
          <w:color w:val="auto"/>
          <w:szCs w:val="24"/>
          <w:highlight w:val="none"/>
        </w:rPr>
        <w:t>件10：预付款担保</w:t>
      </w:r>
      <w:bookmarkEnd w:id="661"/>
    </w:p>
    <w:bookmarkEnd w:id="662"/>
    <w:bookmarkEnd w:id="663"/>
    <w:bookmarkEnd w:id="664"/>
    <w:bookmarkEnd w:id="665"/>
    <w:bookmarkEnd w:id="666"/>
    <w:bookmarkEnd w:id="667"/>
    <w:bookmarkEnd w:id="668"/>
    <w:p w14:paraId="704E0FD2">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51075313">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61DA3EF1">
      <w:pPr>
        <w:spacing w:line="360" w:lineRule="auto"/>
        <w:rPr>
          <w:rFonts w:ascii="Times New Roman"/>
          <w:color w:val="auto"/>
          <w:szCs w:val="21"/>
          <w:highlight w:val="none"/>
        </w:rPr>
      </w:pPr>
    </w:p>
    <w:p w14:paraId="48E24AB6">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3ED11425">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373E946A">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07FBCBC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ED32A4A">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359C0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483545FF">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441CE4A6">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72502D26">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68FFBD47">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25C91FC5">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3F9C26">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7DB10614">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76530BC">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7FE8B346">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081BDB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626CCA69">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3B1F8799">
      <w:pPr>
        <w:spacing w:line="360" w:lineRule="auto"/>
        <w:ind w:firstLine="420" w:firstLineChars="200"/>
        <w:rPr>
          <w:rFonts w:cs="宋体"/>
          <w:color w:val="auto"/>
          <w:sz w:val="21"/>
          <w:szCs w:val="21"/>
          <w:highlight w:val="none"/>
        </w:rPr>
      </w:pPr>
    </w:p>
    <w:p w14:paraId="70034F81">
      <w:pPr>
        <w:spacing w:line="360" w:lineRule="auto"/>
        <w:ind w:firstLine="420" w:firstLineChars="200"/>
        <w:rPr>
          <w:rFonts w:cs="宋体"/>
          <w:color w:val="auto"/>
          <w:sz w:val="21"/>
          <w:szCs w:val="21"/>
          <w:highlight w:val="none"/>
        </w:rPr>
      </w:pPr>
    </w:p>
    <w:p w14:paraId="1E739C22">
      <w:pPr>
        <w:spacing w:line="360" w:lineRule="auto"/>
        <w:ind w:firstLine="420" w:firstLineChars="200"/>
        <w:rPr>
          <w:rFonts w:cs="宋体"/>
          <w:color w:val="auto"/>
          <w:sz w:val="21"/>
          <w:szCs w:val="21"/>
          <w:highlight w:val="none"/>
        </w:rPr>
      </w:pPr>
    </w:p>
    <w:p w14:paraId="5D2507C6">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C15DCE9">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292AFB80">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87E5B8">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422D4CB6">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41DEF854">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5202475B">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51F3605">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bookmarkStart w:id="669" w:name="_Toc128950246"/>
      <w:r>
        <w:rPr>
          <w:rFonts w:hint="eastAsia" w:ascii="Times New Roman" w:eastAsia="黑体"/>
          <w:color w:val="auto"/>
          <w:szCs w:val="24"/>
          <w:highlight w:val="none"/>
        </w:rPr>
        <w:t>附</w:t>
      </w:r>
      <w:bookmarkStart w:id="670" w:name="_Toc296347232"/>
      <w:bookmarkStart w:id="671" w:name="_Toc296891061"/>
      <w:bookmarkStart w:id="672" w:name="_Toc296346734"/>
      <w:bookmarkStart w:id="673" w:name="_Toc296891273"/>
      <w:bookmarkStart w:id="674" w:name="_Toc296503233"/>
      <w:bookmarkStart w:id="675" w:name="_Toc296944572"/>
      <w:r>
        <w:rPr>
          <w:rFonts w:hint="eastAsia" w:ascii="Times New Roman" w:eastAsia="黑体"/>
          <w:color w:val="auto"/>
          <w:szCs w:val="24"/>
          <w:highlight w:val="none"/>
        </w:rPr>
        <w:t>件</w:t>
      </w:r>
      <w:r>
        <w:rPr>
          <w:rFonts w:ascii="Times New Roman" w:eastAsia="黑体"/>
          <w:color w:val="auto"/>
          <w:szCs w:val="24"/>
          <w:highlight w:val="none"/>
        </w:rPr>
        <w:t>1</w:t>
      </w:r>
      <w:r>
        <w:rPr>
          <w:rFonts w:hint="eastAsia" w:ascii="Times New Roman" w:eastAsia="黑体"/>
          <w:color w:val="auto"/>
          <w:szCs w:val="24"/>
          <w:highlight w:val="none"/>
        </w:rPr>
        <w:t>1：支付担保</w:t>
      </w:r>
      <w:bookmarkEnd w:id="669"/>
      <w:bookmarkEnd w:id="670"/>
      <w:bookmarkEnd w:id="671"/>
      <w:bookmarkEnd w:id="672"/>
      <w:bookmarkEnd w:id="673"/>
      <w:bookmarkEnd w:id="674"/>
      <w:bookmarkEnd w:id="675"/>
    </w:p>
    <w:p w14:paraId="74474E2F">
      <w:pPr>
        <w:spacing w:line="360" w:lineRule="auto"/>
        <w:jc w:val="center"/>
        <w:rPr>
          <w:rFonts w:cs="宋体"/>
          <w:b/>
          <w:bCs/>
          <w:color w:val="auto"/>
          <w:sz w:val="32"/>
          <w:szCs w:val="32"/>
          <w:highlight w:val="none"/>
        </w:rPr>
      </w:pPr>
      <w:r>
        <w:rPr>
          <w:rFonts w:hint="eastAsia" w:cs="宋体"/>
          <w:b/>
          <w:bCs/>
          <w:color w:val="auto"/>
          <w:sz w:val="32"/>
          <w:szCs w:val="32"/>
          <w:highlight w:val="none"/>
        </w:rPr>
        <w:t>支付保函示范文本</w:t>
      </w:r>
    </w:p>
    <w:p w14:paraId="08A4CC86">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73C2E1CC">
      <w:pPr>
        <w:spacing w:line="360" w:lineRule="auto"/>
        <w:rPr>
          <w:rFonts w:ascii="Times New Roman"/>
          <w:color w:val="auto"/>
          <w:szCs w:val="21"/>
          <w:highlight w:val="none"/>
        </w:rPr>
      </w:pPr>
    </w:p>
    <w:p w14:paraId="7AE47C68">
      <w:pPr>
        <w:spacing w:line="360" w:lineRule="auto"/>
        <w:rPr>
          <w:rFonts w:cs="宋体"/>
          <w:color w:val="auto"/>
          <w:sz w:val="21"/>
          <w:szCs w:val="21"/>
          <w:highlight w:val="none"/>
        </w:rPr>
      </w:pPr>
      <w:bookmarkStart w:id="676" w:name="_Hlk40355074"/>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bookmarkEnd w:id="676"/>
    <w:p w14:paraId="42C3840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0680DE7">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一、本保函担保范围：申请人未履行基础合同约定的工程款支付义务，应当向受益人承担的违约责任和赔偿因此造成的损失、利息、律师费、诉讼费用等实现债权的费用。</w:t>
      </w:r>
    </w:p>
    <w:p w14:paraId="5E9B0187">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7605F3A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三、本保函有效期自开立之日起至基础合同约定的除工程质量保修金以外的全部工程结算款项支付之日后</w:t>
      </w:r>
      <w:r>
        <w:rPr>
          <w:rFonts w:hint="eastAsia" w:cs="宋体"/>
          <w:color w:val="auto"/>
          <w:sz w:val="21"/>
          <w:szCs w:val="21"/>
          <w:highlight w:val="none"/>
          <w:u w:val="single"/>
        </w:rPr>
        <w:t xml:space="preserve">    </w:t>
      </w:r>
      <w:r>
        <w:rPr>
          <w:rFonts w:hint="eastAsia" w:cs="宋体"/>
          <w:color w:val="auto"/>
          <w:sz w:val="21"/>
          <w:szCs w:val="21"/>
          <w:highlight w:val="none"/>
        </w:rPr>
        <w:t xml:space="preserve">日止。 </w:t>
      </w:r>
    </w:p>
    <w:p w14:paraId="3D595E79">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4053616">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61B6D1D">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56D200CB">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0AFED0C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103432B8">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0AE2B71">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7ABB1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6A5AF081">
      <w:pPr>
        <w:spacing w:line="400" w:lineRule="exact"/>
        <w:ind w:firstLine="420" w:firstLineChars="200"/>
        <w:rPr>
          <w:rStyle w:val="68"/>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15482CF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3EA7BA52">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八、本保函适用的法律为中华人民共和国法律，因本保函产生的纠纷案件，由申请人所在地人民法院管辖。 </w:t>
      </w:r>
    </w:p>
    <w:p w14:paraId="4C9B4531">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43AE75D8">
      <w:pPr>
        <w:spacing w:line="360" w:lineRule="auto"/>
        <w:ind w:firstLine="420" w:firstLineChars="200"/>
        <w:rPr>
          <w:rFonts w:cs="宋体"/>
          <w:color w:val="auto"/>
          <w:sz w:val="21"/>
          <w:szCs w:val="21"/>
          <w:highlight w:val="none"/>
        </w:rPr>
      </w:pPr>
    </w:p>
    <w:p w14:paraId="2BB74ADC">
      <w:pPr>
        <w:spacing w:line="360" w:lineRule="auto"/>
        <w:ind w:firstLine="420" w:firstLineChars="200"/>
        <w:rPr>
          <w:rFonts w:cs="宋体"/>
          <w:color w:val="auto"/>
          <w:sz w:val="21"/>
          <w:szCs w:val="21"/>
          <w:highlight w:val="none"/>
        </w:rPr>
      </w:pPr>
    </w:p>
    <w:p w14:paraId="14CDF7BF">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284FEA22">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3E0C6A72">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010DDAE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2CC9FA64">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6755D91A">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6ECDAD18">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FBEB578">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bookmarkStart w:id="677" w:name="_Toc128950247"/>
      <w:r>
        <w:rPr>
          <w:rFonts w:hint="eastAsia" w:ascii="Times New Roman" w:eastAsia="黑体"/>
          <w:color w:val="auto"/>
          <w:szCs w:val="24"/>
          <w:highlight w:val="none"/>
        </w:rPr>
        <w:t>附件</w:t>
      </w:r>
      <w:r>
        <w:rPr>
          <w:rFonts w:ascii="Times New Roman" w:eastAsia="黑体"/>
          <w:color w:val="auto"/>
          <w:szCs w:val="24"/>
          <w:highlight w:val="none"/>
        </w:rPr>
        <w:t>1</w:t>
      </w:r>
      <w:r>
        <w:rPr>
          <w:rFonts w:hint="eastAsia" w:ascii="Times New Roman" w:eastAsia="黑体"/>
          <w:color w:val="auto"/>
          <w:szCs w:val="24"/>
          <w:highlight w:val="none"/>
        </w:rPr>
        <w:t>2：暂估价一览表</w:t>
      </w:r>
      <w:bookmarkEnd w:id="677"/>
    </w:p>
    <w:p w14:paraId="45FA0443">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12-1：材料暂估价表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262A6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557E715D">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2244E1A3">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2349C27C">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7C3BADBB">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442A4CF6">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4B66BC9D">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4CF2CE05">
            <w:pPr>
              <w:keepNext/>
              <w:spacing w:line="440" w:lineRule="exact"/>
              <w:jc w:val="center"/>
              <w:rPr>
                <w:rFonts w:cs="宋体"/>
                <w:color w:val="auto"/>
                <w:szCs w:val="21"/>
                <w:highlight w:val="none"/>
              </w:rPr>
            </w:pPr>
            <w:r>
              <w:rPr>
                <w:rFonts w:hint="eastAsia" w:cs="宋体"/>
                <w:color w:val="auto"/>
                <w:szCs w:val="21"/>
                <w:highlight w:val="none"/>
              </w:rPr>
              <w:t>备注</w:t>
            </w:r>
          </w:p>
        </w:tc>
      </w:tr>
      <w:tr w14:paraId="5FC8A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231FA03A">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317CA79D">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7285B71E">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F82839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0F40056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7E916A4F">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3F4D3672">
            <w:pPr>
              <w:keepNext/>
              <w:spacing w:line="440" w:lineRule="exact"/>
              <w:jc w:val="center"/>
              <w:rPr>
                <w:rFonts w:cs="宋体"/>
                <w:color w:val="auto"/>
                <w:szCs w:val="21"/>
                <w:highlight w:val="none"/>
              </w:rPr>
            </w:pPr>
          </w:p>
        </w:tc>
      </w:tr>
      <w:tr w14:paraId="6CE0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2E49313">
            <w:pPr>
              <w:keepNext/>
              <w:spacing w:line="440" w:lineRule="exact"/>
              <w:jc w:val="center"/>
              <w:rPr>
                <w:rFonts w:cs="宋体"/>
                <w:color w:val="auto"/>
                <w:szCs w:val="21"/>
                <w:highlight w:val="none"/>
              </w:rPr>
            </w:pPr>
          </w:p>
        </w:tc>
        <w:tc>
          <w:tcPr>
            <w:tcW w:w="1094" w:type="pct"/>
            <w:tcBorders>
              <w:top w:val="nil"/>
            </w:tcBorders>
            <w:vAlign w:val="center"/>
          </w:tcPr>
          <w:p w14:paraId="18BD1879">
            <w:pPr>
              <w:keepNext/>
              <w:spacing w:line="440" w:lineRule="exact"/>
              <w:jc w:val="center"/>
              <w:rPr>
                <w:rFonts w:cs="宋体"/>
                <w:color w:val="auto"/>
                <w:szCs w:val="21"/>
                <w:highlight w:val="none"/>
              </w:rPr>
            </w:pPr>
          </w:p>
        </w:tc>
        <w:tc>
          <w:tcPr>
            <w:tcW w:w="468" w:type="pct"/>
            <w:tcBorders>
              <w:top w:val="nil"/>
            </w:tcBorders>
            <w:vAlign w:val="center"/>
          </w:tcPr>
          <w:p w14:paraId="1670921C">
            <w:pPr>
              <w:keepNext/>
              <w:spacing w:line="440" w:lineRule="exact"/>
              <w:jc w:val="center"/>
              <w:rPr>
                <w:rFonts w:cs="宋体"/>
                <w:color w:val="auto"/>
                <w:szCs w:val="21"/>
                <w:highlight w:val="none"/>
              </w:rPr>
            </w:pPr>
          </w:p>
        </w:tc>
        <w:tc>
          <w:tcPr>
            <w:tcW w:w="426" w:type="pct"/>
            <w:tcBorders>
              <w:top w:val="nil"/>
            </w:tcBorders>
            <w:vAlign w:val="center"/>
          </w:tcPr>
          <w:p w14:paraId="5990C587">
            <w:pPr>
              <w:keepNext/>
              <w:spacing w:line="440" w:lineRule="exact"/>
              <w:jc w:val="center"/>
              <w:rPr>
                <w:rFonts w:cs="宋体"/>
                <w:color w:val="auto"/>
                <w:szCs w:val="21"/>
                <w:highlight w:val="none"/>
              </w:rPr>
            </w:pPr>
          </w:p>
        </w:tc>
        <w:tc>
          <w:tcPr>
            <w:tcW w:w="745" w:type="pct"/>
            <w:tcBorders>
              <w:top w:val="nil"/>
            </w:tcBorders>
            <w:vAlign w:val="center"/>
          </w:tcPr>
          <w:p w14:paraId="4DE48E3D">
            <w:pPr>
              <w:keepNext/>
              <w:spacing w:line="440" w:lineRule="exact"/>
              <w:jc w:val="center"/>
              <w:rPr>
                <w:rFonts w:cs="宋体"/>
                <w:color w:val="auto"/>
                <w:szCs w:val="21"/>
                <w:highlight w:val="none"/>
              </w:rPr>
            </w:pPr>
          </w:p>
        </w:tc>
        <w:tc>
          <w:tcPr>
            <w:tcW w:w="781" w:type="pct"/>
            <w:tcBorders>
              <w:top w:val="nil"/>
            </w:tcBorders>
            <w:vAlign w:val="center"/>
          </w:tcPr>
          <w:p w14:paraId="1B129D15">
            <w:pPr>
              <w:keepNext/>
              <w:spacing w:line="440" w:lineRule="exact"/>
              <w:jc w:val="center"/>
              <w:rPr>
                <w:rFonts w:cs="宋体"/>
                <w:color w:val="auto"/>
                <w:szCs w:val="21"/>
                <w:highlight w:val="none"/>
              </w:rPr>
            </w:pPr>
          </w:p>
        </w:tc>
        <w:tc>
          <w:tcPr>
            <w:tcW w:w="938" w:type="pct"/>
            <w:tcBorders>
              <w:top w:val="nil"/>
            </w:tcBorders>
            <w:vAlign w:val="center"/>
          </w:tcPr>
          <w:p w14:paraId="39AFBFAC">
            <w:pPr>
              <w:keepNext/>
              <w:spacing w:line="440" w:lineRule="exact"/>
              <w:jc w:val="center"/>
              <w:rPr>
                <w:rFonts w:cs="宋体"/>
                <w:color w:val="auto"/>
                <w:szCs w:val="21"/>
                <w:highlight w:val="none"/>
              </w:rPr>
            </w:pPr>
          </w:p>
        </w:tc>
      </w:tr>
      <w:tr w14:paraId="46649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2BBD16BE">
            <w:pPr>
              <w:keepNext/>
              <w:spacing w:line="440" w:lineRule="exact"/>
              <w:jc w:val="center"/>
              <w:rPr>
                <w:rFonts w:cs="宋体"/>
                <w:color w:val="auto"/>
                <w:szCs w:val="21"/>
                <w:highlight w:val="none"/>
              </w:rPr>
            </w:pPr>
          </w:p>
        </w:tc>
        <w:tc>
          <w:tcPr>
            <w:tcW w:w="1094" w:type="pct"/>
            <w:vAlign w:val="center"/>
          </w:tcPr>
          <w:p w14:paraId="55A1BEB2">
            <w:pPr>
              <w:keepNext/>
              <w:spacing w:line="440" w:lineRule="exact"/>
              <w:jc w:val="center"/>
              <w:rPr>
                <w:rFonts w:cs="宋体"/>
                <w:color w:val="auto"/>
                <w:szCs w:val="21"/>
                <w:highlight w:val="none"/>
              </w:rPr>
            </w:pPr>
          </w:p>
        </w:tc>
        <w:tc>
          <w:tcPr>
            <w:tcW w:w="468" w:type="pct"/>
            <w:vAlign w:val="center"/>
          </w:tcPr>
          <w:p w14:paraId="5DFE33BB">
            <w:pPr>
              <w:keepNext/>
              <w:spacing w:line="440" w:lineRule="exact"/>
              <w:jc w:val="center"/>
              <w:rPr>
                <w:rFonts w:cs="宋体"/>
                <w:color w:val="auto"/>
                <w:szCs w:val="21"/>
                <w:highlight w:val="none"/>
              </w:rPr>
            </w:pPr>
          </w:p>
        </w:tc>
        <w:tc>
          <w:tcPr>
            <w:tcW w:w="426" w:type="pct"/>
            <w:vAlign w:val="center"/>
          </w:tcPr>
          <w:p w14:paraId="02DA4928">
            <w:pPr>
              <w:keepNext/>
              <w:spacing w:line="440" w:lineRule="exact"/>
              <w:jc w:val="center"/>
              <w:rPr>
                <w:rFonts w:cs="宋体"/>
                <w:color w:val="auto"/>
                <w:szCs w:val="21"/>
                <w:highlight w:val="none"/>
              </w:rPr>
            </w:pPr>
          </w:p>
        </w:tc>
        <w:tc>
          <w:tcPr>
            <w:tcW w:w="745" w:type="pct"/>
            <w:vAlign w:val="center"/>
          </w:tcPr>
          <w:p w14:paraId="5E1441D4">
            <w:pPr>
              <w:keepNext/>
              <w:spacing w:line="440" w:lineRule="exact"/>
              <w:jc w:val="center"/>
              <w:rPr>
                <w:rFonts w:cs="宋体"/>
                <w:color w:val="auto"/>
                <w:szCs w:val="21"/>
                <w:highlight w:val="none"/>
              </w:rPr>
            </w:pPr>
          </w:p>
        </w:tc>
        <w:tc>
          <w:tcPr>
            <w:tcW w:w="781" w:type="pct"/>
            <w:vAlign w:val="center"/>
          </w:tcPr>
          <w:p w14:paraId="2047ACDD">
            <w:pPr>
              <w:keepNext/>
              <w:spacing w:line="440" w:lineRule="exact"/>
              <w:jc w:val="center"/>
              <w:rPr>
                <w:rFonts w:cs="宋体"/>
                <w:color w:val="auto"/>
                <w:szCs w:val="21"/>
                <w:highlight w:val="none"/>
              </w:rPr>
            </w:pPr>
          </w:p>
        </w:tc>
        <w:tc>
          <w:tcPr>
            <w:tcW w:w="938" w:type="pct"/>
            <w:vAlign w:val="center"/>
          </w:tcPr>
          <w:p w14:paraId="60F8FFD9">
            <w:pPr>
              <w:keepNext/>
              <w:spacing w:line="440" w:lineRule="exact"/>
              <w:jc w:val="center"/>
              <w:rPr>
                <w:rFonts w:cs="宋体"/>
                <w:color w:val="auto"/>
                <w:szCs w:val="21"/>
                <w:highlight w:val="none"/>
              </w:rPr>
            </w:pPr>
          </w:p>
        </w:tc>
      </w:tr>
      <w:tr w14:paraId="77238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1F82D1F0">
            <w:pPr>
              <w:keepNext/>
              <w:spacing w:line="440" w:lineRule="exact"/>
              <w:jc w:val="center"/>
              <w:rPr>
                <w:rFonts w:cs="宋体"/>
                <w:color w:val="auto"/>
                <w:szCs w:val="21"/>
                <w:highlight w:val="none"/>
              </w:rPr>
            </w:pPr>
          </w:p>
        </w:tc>
        <w:tc>
          <w:tcPr>
            <w:tcW w:w="1094" w:type="pct"/>
            <w:vAlign w:val="center"/>
          </w:tcPr>
          <w:p w14:paraId="63D27D10">
            <w:pPr>
              <w:keepNext/>
              <w:spacing w:line="440" w:lineRule="exact"/>
              <w:jc w:val="center"/>
              <w:rPr>
                <w:rFonts w:cs="宋体"/>
                <w:color w:val="auto"/>
                <w:szCs w:val="21"/>
                <w:highlight w:val="none"/>
              </w:rPr>
            </w:pPr>
          </w:p>
        </w:tc>
        <w:tc>
          <w:tcPr>
            <w:tcW w:w="468" w:type="pct"/>
            <w:vAlign w:val="center"/>
          </w:tcPr>
          <w:p w14:paraId="7403F44E">
            <w:pPr>
              <w:keepNext/>
              <w:spacing w:line="440" w:lineRule="exact"/>
              <w:jc w:val="center"/>
              <w:rPr>
                <w:rFonts w:cs="宋体"/>
                <w:color w:val="auto"/>
                <w:szCs w:val="21"/>
                <w:highlight w:val="none"/>
              </w:rPr>
            </w:pPr>
          </w:p>
        </w:tc>
        <w:tc>
          <w:tcPr>
            <w:tcW w:w="426" w:type="pct"/>
            <w:vAlign w:val="center"/>
          </w:tcPr>
          <w:p w14:paraId="4283CE6E">
            <w:pPr>
              <w:keepNext/>
              <w:spacing w:line="440" w:lineRule="exact"/>
              <w:jc w:val="center"/>
              <w:rPr>
                <w:rFonts w:cs="宋体"/>
                <w:color w:val="auto"/>
                <w:szCs w:val="21"/>
                <w:highlight w:val="none"/>
              </w:rPr>
            </w:pPr>
          </w:p>
        </w:tc>
        <w:tc>
          <w:tcPr>
            <w:tcW w:w="745" w:type="pct"/>
            <w:vAlign w:val="center"/>
          </w:tcPr>
          <w:p w14:paraId="7AAAA01D">
            <w:pPr>
              <w:keepNext/>
              <w:spacing w:line="440" w:lineRule="exact"/>
              <w:jc w:val="center"/>
              <w:rPr>
                <w:rFonts w:cs="宋体"/>
                <w:color w:val="auto"/>
                <w:szCs w:val="21"/>
                <w:highlight w:val="none"/>
              </w:rPr>
            </w:pPr>
          </w:p>
        </w:tc>
        <w:tc>
          <w:tcPr>
            <w:tcW w:w="781" w:type="pct"/>
            <w:vAlign w:val="center"/>
          </w:tcPr>
          <w:p w14:paraId="5D51479E">
            <w:pPr>
              <w:keepNext/>
              <w:spacing w:line="440" w:lineRule="exact"/>
              <w:jc w:val="center"/>
              <w:rPr>
                <w:rFonts w:cs="宋体"/>
                <w:color w:val="auto"/>
                <w:szCs w:val="21"/>
                <w:highlight w:val="none"/>
              </w:rPr>
            </w:pPr>
          </w:p>
        </w:tc>
        <w:tc>
          <w:tcPr>
            <w:tcW w:w="938" w:type="pct"/>
            <w:vAlign w:val="center"/>
          </w:tcPr>
          <w:p w14:paraId="50090645">
            <w:pPr>
              <w:keepNext/>
              <w:spacing w:line="440" w:lineRule="exact"/>
              <w:jc w:val="center"/>
              <w:rPr>
                <w:rFonts w:cs="宋体"/>
                <w:color w:val="auto"/>
                <w:szCs w:val="21"/>
                <w:highlight w:val="none"/>
              </w:rPr>
            </w:pPr>
          </w:p>
        </w:tc>
      </w:tr>
      <w:tr w14:paraId="436EA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7B7AEC33">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19C14961">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3488D71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6895FB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11C90E5C">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65CCD3C1">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535EB796">
            <w:pPr>
              <w:keepNext/>
              <w:spacing w:line="440" w:lineRule="exact"/>
              <w:jc w:val="center"/>
              <w:rPr>
                <w:rFonts w:cs="宋体"/>
                <w:color w:val="auto"/>
                <w:szCs w:val="21"/>
                <w:highlight w:val="none"/>
              </w:rPr>
            </w:pPr>
          </w:p>
        </w:tc>
      </w:tr>
    </w:tbl>
    <w:p w14:paraId="5B10964B">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12-2：工程设备暂估价表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3A509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16F019C6">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346F9C51">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569FAB79">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3C2FEE4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05191942">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191EB68">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29609C7F">
            <w:pPr>
              <w:keepNext/>
              <w:spacing w:line="440" w:lineRule="exact"/>
              <w:jc w:val="center"/>
              <w:rPr>
                <w:rFonts w:cs="宋体"/>
                <w:color w:val="auto"/>
                <w:szCs w:val="21"/>
                <w:highlight w:val="none"/>
              </w:rPr>
            </w:pPr>
            <w:r>
              <w:rPr>
                <w:rFonts w:hint="eastAsia" w:cs="宋体"/>
                <w:color w:val="auto"/>
                <w:szCs w:val="21"/>
                <w:highlight w:val="none"/>
              </w:rPr>
              <w:t>备注</w:t>
            </w:r>
          </w:p>
        </w:tc>
      </w:tr>
      <w:tr w14:paraId="11D20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47CC3FD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738776D8">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0CD5FF3F">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3350F567">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607DB2E8">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5CDC4CF2">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1E657198">
            <w:pPr>
              <w:keepNext/>
              <w:spacing w:line="440" w:lineRule="exact"/>
              <w:jc w:val="center"/>
              <w:rPr>
                <w:rFonts w:cs="宋体"/>
                <w:color w:val="auto"/>
                <w:szCs w:val="21"/>
                <w:highlight w:val="none"/>
              </w:rPr>
            </w:pPr>
          </w:p>
        </w:tc>
      </w:tr>
      <w:tr w14:paraId="2AF7B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6C989B8E">
            <w:pPr>
              <w:keepNext/>
              <w:spacing w:line="440" w:lineRule="exact"/>
              <w:jc w:val="center"/>
              <w:rPr>
                <w:rFonts w:cs="宋体"/>
                <w:color w:val="auto"/>
                <w:szCs w:val="21"/>
                <w:highlight w:val="none"/>
              </w:rPr>
            </w:pPr>
          </w:p>
        </w:tc>
        <w:tc>
          <w:tcPr>
            <w:tcW w:w="1094" w:type="pct"/>
            <w:tcBorders>
              <w:top w:val="nil"/>
            </w:tcBorders>
            <w:vAlign w:val="center"/>
          </w:tcPr>
          <w:p w14:paraId="1E5F2BDA">
            <w:pPr>
              <w:keepNext/>
              <w:spacing w:line="440" w:lineRule="exact"/>
              <w:jc w:val="center"/>
              <w:rPr>
                <w:rFonts w:cs="宋体"/>
                <w:color w:val="auto"/>
                <w:szCs w:val="21"/>
                <w:highlight w:val="none"/>
              </w:rPr>
            </w:pPr>
          </w:p>
        </w:tc>
        <w:tc>
          <w:tcPr>
            <w:tcW w:w="468" w:type="pct"/>
            <w:tcBorders>
              <w:top w:val="nil"/>
            </w:tcBorders>
            <w:vAlign w:val="center"/>
          </w:tcPr>
          <w:p w14:paraId="39A3847A">
            <w:pPr>
              <w:keepNext/>
              <w:spacing w:line="440" w:lineRule="exact"/>
              <w:jc w:val="center"/>
              <w:rPr>
                <w:rFonts w:cs="宋体"/>
                <w:color w:val="auto"/>
                <w:szCs w:val="21"/>
                <w:highlight w:val="none"/>
              </w:rPr>
            </w:pPr>
          </w:p>
        </w:tc>
        <w:tc>
          <w:tcPr>
            <w:tcW w:w="426" w:type="pct"/>
            <w:tcBorders>
              <w:top w:val="nil"/>
            </w:tcBorders>
            <w:vAlign w:val="center"/>
          </w:tcPr>
          <w:p w14:paraId="6638E132">
            <w:pPr>
              <w:keepNext/>
              <w:spacing w:line="440" w:lineRule="exact"/>
              <w:jc w:val="center"/>
              <w:rPr>
                <w:rFonts w:cs="宋体"/>
                <w:color w:val="auto"/>
                <w:szCs w:val="21"/>
                <w:highlight w:val="none"/>
              </w:rPr>
            </w:pPr>
          </w:p>
        </w:tc>
        <w:tc>
          <w:tcPr>
            <w:tcW w:w="745" w:type="pct"/>
            <w:tcBorders>
              <w:top w:val="nil"/>
            </w:tcBorders>
            <w:vAlign w:val="center"/>
          </w:tcPr>
          <w:p w14:paraId="09008ECC">
            <w:pPr>
              <w:keepNext/>
              <w:spacing w:line="440" w:lineRule="exact"/>
              <w:jc w:val="center"/>
              <w:rPr>
                <w:rFonts w:cs="宋体"/>
                <w:color w:val="auto"/>
                <w:szCs w:val="21"/>
                <w:highlight w:val="none"/>
              </w:rPr>
            </w:pPr>
          </w:p>
        </w:tc>
        <w:tc>
          <w:tcPr>
            <w:tcW w:w="781" w:type="pct"/>
            <w:tcBorders>
              <w:top w:val="nil"/>
            </w:tcBorders>
            <w:vAlign w:val="center"/>
          </w:tcPr>
          <w:p w14:paraId="3AA9E1E8">
            <w:pPr>
              <w:keepNext/>
              <w:spacing w:line="440" w:lineRule="exact"/>
              <w:jc w:val="center"/>
              <w:rPr>
                <w:rFonts w:cs="宋体"/>
                <w:color w:val="auto"/>
                <w:szCs w:val="21"/>
                <w:highlight w:val="none"/>
              </w:rPr>
            </w:pPr>
          </w:p>
        </w:tc>
        <w:tc>
          <w:tcPr>
            <w:tcW w:w="938" w:type="pct"/>
            <w:tcBorders>
              <w:top w:val="nil"/>
            </w:tcBorders>
            <w:vAlign w:val="center"/>
          </w:tcPr>
          <w:p w14:paraId="56311791">
            <w:pPr>
              <w:keepNext/>
              <w:spacing w:line="440" w:lineRule="exact"/>
              <w:jc w:val="center"/>
              <w:rPr>
                <w:rFonts w:cs="宋体"/>
                <w:color w:val="auto"/>
                <w:szCs w:val="21"/>
                <w:highlight w:val="none"/>
              </w:rPr>
            </w:pPr>
          </w:p>
        </w:tc>
      </w:tr>
      <w:tr w14:paraId="1E40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07EE54D6">
            <w:pPr>
              <w:keepNext/>
              <w:spacing w:line="440" w:lineRule="exact"/>
              <w:jc w:val="center"/>
              <w:rPr>
                <w:rFonts w:cs="宋体"/>
                <w:color w:val="auto"/>
                <w:szCs w:val="21"/>
                <w:highlight w:val="none"/>
              </w:rPr>
            </w:pPr>
          </w:p>
        </w:tc>
        <w:tc>
          <w:tcPr>
            <w:tcW w:w="1094" w:type="pct"/>
            <w:vAlign w:val="center"/>
          </w:tcPr>
          <w:p w14:paraId="51BDE60A">
            <w:pPr>
              <w:keepNext/>
              <w:spacing w:line="440" w:lineRule="exact"/>
              <w:jc w:val="center"/>
              <w:rPr>
                <w:rFonts w:cs="宋体"/>
                <w:color w:val="auto"/>
                <w:szCs w:val="21"/>
                <w:highlight w:val="none"/>
              </w:rPr>
            </w:pPr>
          </w:p>
        </w:tc>
        <w:tc>
          <w:tcPr>
            <w:tcW w:w="468" w:type="pct"/>
            <w:vAlign w:val="center"/>
          </w:tcPr>
          <w:p w14:paraId="2C954AA6">
            <w:pPr>
              <w:keepNext/>
              <w:spacing w:line="440" w:lineRule="exact"/>
              <w:jc w:val="center"/>
              <w:rPr>
                <w:rFonts w:cs="宋体"/>
                <w:color w:val="auto"/>
                <w:szCs w:val="21"/>
                <w:highlight w:val="none"/>
              </w:rPr>
            </w:pPr>
          </w:p>
        </w:tc>
        <w:tc>
          <w:tcPr>
            <w:tcW w:w="426" w:type="pct"/>
            <w:vAlign w:val="center"/>
          </w:tcPr>
          <w:p w14:paraId="63746952">
            <w:pPr>
              <w:keepNext/>
              <w:spacing w:line="440" w:lineRule="exact"/>
              <w:jc w:val="center"/>
              <w:rPr>
                <w:rFonts w:cs="宋体"/>
                <w:color w:val="auto"/>
                <w:szCs w:val="21"/>
                <w:highlight w:val="none"/>
              </w:rPr>
            </w:pPr>
          </w:p>
        </w:tc>
        <w:tc>
          <w:tcPr>
            <w:tcW w:w="745" w:type="pct"/>
            <w:vAlign w:val="center"/>
          </w:tcPr>
          <w:p w14:paraId="645335F5">
            <w:pPr>
              <w:keepNext/>
              <w:spacing w:line="440" w:lineRule="exact"/>
              <w:jc w:val="center"/>
              <w:rPr>
                <w:rFonts w:cs="宋体"/>
                <w:color w:val="auto"/>
                <w:szCs w:val="21"/>
                <w:highlight w:val="none"/>
              </w:rPr>
            </w:pPr>
          </w:p>
        </w:tc>
        <w:tc>
          <w:tcPr>
            <w:tcW w:w="781" w:type="pct"/>
            <w:vAlign w:val="center"/>
          </w:tcPr>
          <w:p w14:paraId="109D4B72">
            <w:pPr>
              <w:keepNext/>
              <w:spacing w:line="440" w:lineRule="exact"/>
              <w:jc w:val="center"/>
              <w:rPr>
                <w:rFonts w:cs="宋体"/>
                <w:color w:val="auto"/>
                <w:szCs w:val="21"/>
                <w:highlight w:val="none"/>
              </w:rPr>
            </w:pPr>
          </w:p>
        </w:tc>
        <w:tc>
          <w:tcPr>
            <w:tcW w:w="938" w:type="pct"/>
            <w:vAlign w:val="center"/>
          </w:tcPr>
          <w:p w14:paraId="796D50CE">
            <w:pPr>
              <w:keepNext/>
              <w:spacing w:line="440" w:lineRule="exact"/>
              <w:jc w:val="center"/>
              <w:rPr>
                <w:rFonts w:cs="宋体"/>
                <w:color w:val="auto"/>
                <w:szCs w:val="21"/>
                <w:highlight w:val="none"/>
              </w:rPr>
            </w:pPr>
          </w:p>
        </w:tc>
      </w:tr>
      <w:tr w14:paraId="39A1C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5AA5E002">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08C1276E">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0B35E469">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6C1D7CEE">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295003BF">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130E725A">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117B1F61">
            <w:pPr>
              <w:keepNext/>
              <w:spacing w:line="440" w:lineRule="exact"/>
              <w:jc w:val="center"/>
              <w:rPr>
                <w:rFonts w:cs="宋体"/>
                <w:color w:val="auto"/>
                <w:szCs w:val="21"/>
                <w:highlight w:val="none"/>
              </w:rPr>
            </w:pPr>
          </w:p>
        </w:tc>
      </w:tr>
    </w:tbl>
    <w:p w14:paraId="0415E6DC">
      <w:pPr>
        <w:spacing w:before="156" w:beforeLines="50" w:after="156" w:afterLines="50" w:line="440" w:lineRule="exact"/>
        <w:jc w:val="center"/>
        <w:rPr>
          <w:rFonts w:cs="宋体"/>
          <w:color w:val="auto"/>
          <w:szCs w:val="21"/>
          <w:highlight w:val="none"/>
        </w:rPr>
      </w:pPr>
      <w:r>
        <w:rPr>
          <w:rFonts w:hint="eastAsia" w:cs="宋体"/>
          <w:color w:val="auto"/>
          <w:szCs w:val="21"/>
          <w:highlight w:val="none"/>
        </w:rPr>
        <w:t>12-3：专业工程暂估价表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6"/>
        <w:gridCol w:w="1830"/>
        <w:gridCol w:w="783"/>
        <w:gridCol w:w="712"/>
        <w:gridCol w:w="1246"/>
        <w:gridCol w:w="1306"/>
        <w:gridCol w:w="1569"/>
      </w:tblGrid>
      <w:tr w14:paraId="6B395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single" w:color="auto" w:sz="12" w:space="0"/>
              <w:bottom w:val="double" w:color="auto" w:sz="6" w:space="0"/>
            </w:tcBorders>
            <w:vAlign w:val="center"/>
          </w:tcPr>
          <w:p w14:paraId="45A132EF">
            <w:pPr>
              <w:keepNext/>
              <w:spacing w:line="440" w:lineRule="exact"/>
              <w:jc w:val="center"/>
              <w:rPr>
                <w:rFonts w:cs="宋体"/>
                <w:color w:val="auto"/>
                <w:szCs w:val="21"/>
                <w:highlight w:val="none"/>
              </w:rPr>
            </w:pPr>
            <w:r>
              <w:rPr>
                <w:rFonts w:hint="eastAsia" w:cs="宋体"/>
                <w:color w:val="auto"/>
                <w:szCs w:val="21"/>
                <w:highlight w:val="none"/>
              </w:rPr>
              <w:t>序号</w:t>
            </w:r>
          </w:p>
        </w:tc>
        <w:tc>
          <w:tcPr>
            <w:tcW w:w="1094" w:type="pct"/>
            <w:tcBorders>
              <w:top w:val="single" w:color="auto" w:sz="12" w:space="0"/>
              <w:bottom w:val="double" w:color="auto" w:sz="6" w:space="0"/>
            </w:tcBorders>
            <w:vAlign w:val="center"/>
          </w:tcPr>
          <w:p w14:paraId="7D82C600">
            <w:pPr>
              <w:keepNext/>
              <w:spacing w:line="440" w:lineRule="exact"/>
              <w:jc w:val="center"/>
              <w:rPr>
                <w:rFonts w:cs="宋体"/>
                <w:color w:val="auto"/>
                <w:szCs w:val="21"/>
                <w:highlight w:val="none"/>
              </w:rPr>
            </w:pPr>
            <w:r>
              <w:rPr>
                <w:rFonts w:hint="eastAsia" w:cs="宋体"/>
                <w:color w:val="auto"/>
                <w:szCs w:val="21"/>
                <w:highlight w:val="none"/>
              </w:rPr>
              <w:t>名称</w:t>
            </w:r>
          </w:p>
        </w:tc>
        <w:tc>
          <w:tcPr>
            <w:tcW w:w="468" w:type="pct"/>
            <w:tcBorders>
              <w:top w:val="single" w:color="auto" w:sz="12" w:space="0"/>
              <w:bottom w:val="double" w:color="auto" w:sz="6" w:space="0"/>
            </w:tcBorders>
            <w:vAlign w:val="center"/>
          </w:tcPr>
          <w:p w14:paraId="7A6CBB91">
            <w:pPr>
              <w:keepNext/>
              <w:spacing w:line="440" w:lineRule="exact"/>
              <w:jc w:val="center"/>
              <w:rPr>
                <w:rFonts w:cs="宋体"/>
                <w:color w:val="auto"/>
                <w:szCs w:val="21"/>
                <w:highlight w:val="none"/>
              </w:rPr>
            </w:pPr>
            <w:r>
              <w:rPr>
                <w:rFonts w:hint="eastAsia" w:cs="宋体"/>
                <w:color w:val="auto"/>
                <w:szCs w:val="21"/>
                <w:highlight w:val="none"/>
              </w:rPr>
              <w:t>单位</w:t>
            </w:r>
          </w:p>
        </w:tc>
        <w:tc>
          <w:tcPr>
            <w:tcW w:w="426" w:type="pct"/>
            <w:tcBorders>
              <w:top w:val="single" w:color="auto" w:sz="12" w:space="0"/>
              <w:bottom w:val="double" w:color="auto" w:sz="6" w:space="0"/>
            </w:tcBorders>
            <w:vAlign w:val="center"/>
          </w:tcPr>
          <w:p w14:paraId="1C6453A2">
            <w:pPr>
              <w:keepNext/>
              <w:spacing w:line="440" w:lineRule="exact"/>
              <w:jc w:val="center"/>
              <w:rPr>
                <w:rFonts w:cs="宋体"/>
                <w:color w:val="auto"/>
                <w:szCs w:val="21"/>
                <w:highlight w:val="none"/>
              </w:rPr>
            </w:pPr>
            <w:r>
              <w:rPr>
                <w:rFonts w:hint="eastAsia" w:cs="宋体"/>
                <w:color w:val="auto"/>
                <w:szCs w:val="21"/>
                <w:highlight w:val="none"/>
              </w:rPr>
              <w:t>数量</w:t>
            </w:r>
          </w:p>
        </w:tc>
        <w:tc>
          <w:tcPr>
            <w:tcW w:w="745" w:type="pct"/>
            <w:tcBorders>
              <w:top w:val="single" w:color="auto" w:sz="12" w:space="0"/>
              <w:bottom w:val="double" w:color="auto" w:sz="6" w:space="0"/>
            </w:tcBorders>
            <w:vAlign w:val="center"/>
          </w:tcPr>
          <w:p w14:paraId="2525DDDA">
            <w:pPr>
              <w:keepNext/>
              <w:spacing w:line="440" w:lineRule="exact"/>
              <w:jc w:val="center"/>
              <w:rPr>
                <w:rFonts w:cs="宋体"/>
                <w:color w:val="auto"/>
                <w:szCs w:val="21"/>
                <w:highlight w:val="none"/>
              </w:rPr>
            </w:pPr>
            <w:r>
              <w:rPr>
                <w:rFonts w:hint="eastAsia" w:cs="宋体"/>
                <w:color w:val="auto"/>
                <w:szCs w:val="21"/>
                <w:highlight w:val="none"/>
              </w:rPr>
              <w:t>单价（元）</w:t>
            </w:r>
          </w:p>
        </w:tc>
        <w:tc>
          <w:tcPr>
            <w:tcW w:w="781" w:type="pct"/>
            <w:tcBorders>
              <w:top w:val="single" w:color="auto" w:sz="12" w:space="0"/>
              <w:bottom w:val="double" w:color="auto" w:sz="6" w:space="0"/>
            </w:tcBorders>
            <w:vAlign w:val="center"/>
          </w:tcPr>
          <w:p w14:paraId="5CEE16A9">
            <w:pPr>
              <w:keepNext/>
              <w:spacing w:line="440" w:lineRule="exact"/>
              <w:jc w:val="center"/>
              <w:rPr>
                <w:rFonts w:cs="宋体"/>
                <w:color w:val="auto"/>
                <w:szCs w:val="21"/>
                <w:highlight w:val="none"/>
              </w:rPr>
            </w:pPr>
            <w:r>
              <w:rPr>
                <w:rFonts w:hint="eastAsia" w:cs="宋体"/>
                <w:color w:val="auto"/>
                <w:szCs w:val="21"/>
                <w:highlight w:val="none"/>
              </w:rPr>
              <w:t>合价（元）</w:t>
            </w:r>
          </w:p>
        </w:tc>
        <w:tc>
          <w:tcPr>
            <w:tcW w:w="938" w:type="pct"/>
            <w:tcBorders>
              <w:top w:val="single" w:color="auto" w:sz="12" w:space="0"/>
              <w:bottom w:val="double" w:color="auto" w:sz="6" w:space="0"/>
            </w:tcBorders>
            <w:vAlign w:val="center"/>
          </w:tcPr>
          <w:p w14:paraId="34379226">
            <w:pPr>
              <w:keepNext/>
              <w:spacing w:line="440" w:lineRule="exact"/>
              <w:jc w:val="center"/>
              <w:rPr>
                <w:rFonts w:cs="宋体"/>
                <w:color w:val="auto"/>
                <w:szCs w:val="21"/>
                <w:highlight w:val="none"/>
              </w:rPr>
            </w:pPr>
            <w:r>
              <w:rPr>
                <w:rFonts w:hint="eastAsia" w:cs="宋体"/>
                <w:color w:val="auto"/>
                <w:szCs w:val="21"/>
                <w:highlight w:val="none"/>
              </w:rPr>
              <w:t>备注</w:t>
            </w:r>
          </w:p>
        </w:tc>
      </w:tr>
      <w:tr w14:paraId="36111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double" w:color="auto" w:sz="6" w:space="0"/>
            </w:tcBorders>
            <w:vAlign w:val="center"/>
          </w:tcPr>
          <w:p w14:paraId="6F8BB345">
            <w:pPr>
              <w:keepNext/>
              <w:spacing w:line="440" w:lineRule="exact"/>
              <w:jc w:val="center"/>
              <w:rPr>
                <w:rFonts w:cs="宋体"/>
                <w:color w:val="auto"/>
                <w:szCs w:val="21"/>
                <w:highlight w:val="none"/>
              </w:rPr>
            </w:pPr>
          </w:p>
        </w:tc>
        <w:tc>
          <w:tcPr>
            <w:tcW w:w="1094" w:type="pct"/>
            <w:tcBorders>
              <w:top w:val="double" w:color="auto" w:sz="6" w:space="0"/>
            </w:tcBorders>
            <w:vAlign w:val="center"/>
          </w:tcPr>
          <w:p w14:paraId="169EE924">
            <w:pPr>
              <w:keepNext/>
              <w:spacing w:line="440" w:lineRule="exact"/>
              <w:jc w:val="center"/>
              <w:rPr>
                <w:rFonts w:cs="宋体"/>
                <w:color w:val="auto"/>
                <w:szCs w:val="21"/>
                <w:highlight w:val="none"/>
              </w:rPr>
            </w:pPr>
          </w:p>
        </w:tc>
        <w:tc>
          <w:tcPr>
            <w:tcW w:w="468" w:type="pct"/>
            <w:tcBorders>
              <w:top w:val="double" w:color="auto" w:sz="6" w:space="0"/>
            </w:tcBorders>
            <w:vAlign w:val="center"/>
          </w:tcPr>
          <w:p w14:paraId="559EADC1">
            <w:pPr>
              <w:keepNext/>
              <w:spacing w:line="440" w:lineRule="exact"/>
              <w:jc w:val="center"/>
              <w:rPr>
                <w:rFonts w:cs="宋体"/>
                <w:color w:val="auto"/>
                <w:szCs w:val="21"/>
                <w:highlight w:val="none"/>
              </w:rPr>
            </w:pPr>
          </w:p>
        </w:tc>
        <w:tc>
          <w:tcPr>
            <w:tcW w:w="426" w:type="pct"/>
            <w:tcBorders>
              <w:top w:val="double" w:color="auto" w:sz="6" w:space="0"/>
            </w:tcBorders>
            <w:vAlign w:val="center"/>
          </w:tcPr>
          <w:p w14:paraId="7E14B389">
            <w:pPr>
              <w:keepNext/>
              <w:spacing w:line="440" w:lineRule="exact"/>
              <w:jc w:val="center"/>
              <w:rPr>
                <w:rFonts w:cs="宋体"/>
                <w:color w:val="auto"/>
                <w:szCs w:val="21"/>
                <w:highlight w:val="none"/>
              </w:rPr>
            </w:pPr>
          </w:p>
        </w:tc>
        <w:tc>
          <w:tcPr>
            <w:tcW w:w="745" w:type="pct"/>
            <w:tcBorders>
              <w:top w:val="double" w:color="auto" w:sz="6" w:space="0"/>
            </w:tcBorders>
            <w:vAlign w:val="center"/>
          </w:tcPr>
          <w:p w14:paraId="3330B3BA">
            <w:pPr>
              <w:keepNext/>
              <w:spacing w:line="440" w:lineRule="exact"/>
              <w:jc w:val="center"/>
              <w:rPr>
                <w:rFonts w:cs="宋体"/>
                <w:color w:val="auto"/>
                <w:szCs w:val="21"/>
                <w:highlight w:val="none"/>
              </w:rPr>
            </w:pPr>
          </w:p>
        </w:tc>
        <w:tc>
          <w:tcPr>
            <w:tcW w:w="781" w:type="pct"/>
            <w:tcBorders>
              <w:top w:val="double" w:color="auto" w:sz="6" w:space="0"/>
            </w:tcBorders>
            <w:vAlign w:val="center"/>
          </w:tcPr>
          <w:p w14:paraId="0973A063">
            <w:pPr>
              <w:keepNext/>
              <w:spacing w:line="440" w:lineRule="exact"/>
              <w:jc w:val="center"/>
              <w:rPr>
                <w:rFonts w:cs="宋体"/>
                <w:color w:val="auto"/>
                <w:szCs w:val="21"/>
                <w:highlight w:val="none"/>
              </w:rPr>
            </w:pPr>
          </w:p>
        </w:tc>
        <w:tc>
          <w:tcPr>
            <w:tcW w:w="938" w:type="pct"/>
            <w:tcBorders>
              <w:top w:val="double" w:color="auto" w:sz="6" w:space="0"/>
            </w:tcBorders>
            <w:vAlign w:val="center"/>
          </w:tcPr>
          <w:p w14:paraId="000903A0">
            <w:pPr>
              <w:keepNext/>
              <w:spacing w:line="440" w:lineRule="exact"/>
              <w:jc w:val="center"/>
              <w:rPr>
                <w:rFonts w:cs="宋体"/>
                <w:color w:val="auto"/>
                <w:szCs w:val="21"/>
                <w:highlight w:val="none"/>
              </w:rPr>
            </w:pPr>
          </w:p>
        </w:tc>
      </w:tr>
      <w:tr w14:paraId="1135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top w:val="nil"/>
            </w:tcBorders>
            <w:vAlign w:val="center"/>
          </w:tcPr>
          <w:p w14:paraId="27AD21FF">
            <w:pPr>
              <w:keepNext/>
              <w:spacing w:line="440" w:lineRule="exact"/>
              <w:jc w:val="center"/>
              <w:rPr>
                <w:rFonts w:cs="宋体"/>
                <w:color w:val="auto"/>
                <w:szCs w:val="21"/>
                <w:highlight w:val="none"/>
              </w:rPr>
            </w:pPr>
          </w:p>
        </w:tc>
        <w:tc>
          <w:tcPr>
            <w:tcW w:w="1094" w:type="pct"/>
            <w:tcBorders>
              <w:top w:val="nil"/>
            </w:tcBorders>
            <w:vAlign w:val="center"/>
          </w:tcPr>
          <w:p w14:paraId="3EFFB536">
            <w:pPr>
              <w:keepNext/>
              <w:spacing w:line="440" w:lineRule="exact"/>
              <w:jc w:val="center"/>
              <w:rPr>
                <w:rFonts w:cs="宋体"/>
                <w:color w:val="auto"/>
                <w:szCs w:val="21"/>
                <w:highlight w:val="none"/>
              </w:rPr>
            </w:pPr>
          </w:p>
        </w:tc>
        <w:tc>
          <w:tcPr>
            <w:tcW w:w="468" w:type="pct"/>
            <w:tcBorders>
              <w:top w:val="nil"/>
            </w:tcBorders>
            <w:vAlign w:val="center"/>
          </w:tcPr>
          <w:p w14:paraId="6ABFA5F4">
            <w:pPr>
              <w:keepNext/>
              <w:spacing w:line="440" w:lineRule="exact"/>
              <w:jc w:val="center"/>
              <w:rPr>
                <w:rFonts w:cs="宋体"/>
                <w:color w:val="auto"/>
                <w:szCs w:val="21"/>
                <w:highlight w:val="none"/>
              </w:rPr>
            </w:pPr>
          </w:p>
        </w:tc>
        <w:tc>
          <w:tcPr>
            <w:tcW w:w="426" w:type="pct"/>
            <w:tcBorders>
              <w:top w:val="nil"/>
            </w:tcBorders>
            <w:vAlign w:val="center"/>
          </w:tcPr>
          <w:p w14:paraId="00428110">
            <w:pPr>
              <w:keepNext/>
              <w:spacing w:line="440" w:lineRule="exact"/>
              <w:jc w:val="center"/>
              <w:rPr>
                <w:rFonts w:cs="宋体"/>
                <w:color w:val="auto"/>
                <w:szCs w:val="21"/>
                <w:highlight w:val="none"/>
              </w:rPr>
            </w:pPr>
          </w:p>
        </w:tc>
        <w:tc>
          <w:tcPr>
            <w:tcW w:w="745" w:type="pct"/>
            <w:tcBorders>
              <w:top w:val="nil"/>
            </w:tcBorders>
            <w:vAlign w:val="center"/>
          </w:tcPr>
          <w:p w14:paraId="2BD91C9C">
            <w:pPr>
              <w:keepNext/>
              <w:spacing w:line="440" w:lineRule="exact"/>
              <w:jc w:val="center"/>
              <w:rPr>
                <w:rFonts w:cs="宋体"/>
                <w:color w:val="auto"/>
                <w:szCs w:val="21"/>
                <w:highlight w:val="none"/>
              </w:rPr>
            </w:pPr>
          </w:p>
        </w:tc>
        <w:tc>
          <w:tcPr>
            <w:tcW w:w="781" w:type="pct"/>
            <w:tcBorders>
              <w:top w:val="nil"/>
            </w:tcBorders>
            <w:vAlign w:val="center"/>
          </w:tcPr>
          <w:p w14:paraId="0EAAF22D">
            <w:pPr>
              <w:keepNext/>
              <w:spacing w:line="440" w:lineRule="exact"/>
              <w:jc w:val="center"/>
              <w:rPr>
                <w:rFonts w:cs="宋体"/>
                <w:color w:val="auto"/>
                <w:szCs w:val="21"/>
                <w:highlight w:val="none"/>
              </w:rPr>
            </w:pPr>
          </w:p>
        </w:tc>
        <w:tc>
          <w:tcPr>
            <w:tcW w:w="938" w:type="pct"/>
            <w:tcBorders>
              <w:top w:val="nil"/>
            </w:tcBorders>
            <w:vAlign w:val="center"/>
          </w:tcPr>
          <w:p w14:paraId="1CCC70BC">
            <w:pPr>
              <w:keepNext/>
              <w:spacing w:line="440" w:lineRule="exact"/>
              <w:jc w:val="center"/>
              <w:rPr>
                <w:rFonts w:cs="宋体"/>
                <w:color w:val="auto"/>
                <w:szCs w:val="21"/>
                <w:highlight w:val="none"/>
              </w:rPr>
            </w:pPr>
          </w:p>
        </w:tc>
      </w:tr>
      <w:tr w14:paraId="55F3D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vAlign w:val="center"/>
          </w:tcPr>
          <w:p w14:paraId="41AE547E">
            <w:pPr>
              <w:keepNext/>
              <w:spacing w:line="440" w:lineRule="exact"/>
              <w:jc w:val="center"/>
              <w:rPr>
                <w:rFonts w:cs="宋体"/>
                <w:color w:val="auto"/>
                <w:szCs w:val="21"/>
                <w:highlight w:val="none"/>
              </w:rPr>
            </w:pPr>
          </w:p>
        </w:tc>
        <w:tc>
          <w:tcPr>
            <w:tcW w:w="1094" w:type="pct"/>
            <w:vAlign w:val="center"/>
          </w:tcPr>
          <w:p w14:paraId="29AB2999">
            <w:pPr>
              <w:keepNext/>
              <w:spacing w:line="440" w:lineRule="exact"/>
              <w:jc w:val="center"/>
              <w:rPr>
                <w:rFonts w:cs="宋体"/>
                <w:color w:val="auto"/>
                <w:szCs w:val="21"/>
                <w:highlight w:val="none"/>
              </w:rPr>
            </w:pPr>
          </w:p>
        </w:tc>
        <w:tc>
          <w:tcPr>
            <w:tcW w:w="468" w:type="pct"/>
            <w:vAlign w:val="center"/>
          </w:tcPr>
          <w:p w14:paraId="4F1F84F4">
            <w:pPr>
              <w:keepNext/>
              <w:spacing w:line="440" w:lineRule="exact"/>
              <w:jc w:val="center"/>
              <w:rPr>
                <w:rFonts w:cs="宋体"/>
                <w:color w:val="auto"/>
                <w:szCs w:val="21"/>
                <w:highlight w:val="none"/>
              </w:rPr>
            </w:pPr>
          </w:p>
        </w:tc>
        <w:tc>
          <w:tcPr>
            <w:tcW w:w="426" w:type="pct"/>
            <w:vAlign w:val="center"/>
          </w:tcPr>
          <w:p w14:paraId="620A55C0">
            <w:pPr>
              <w:keepNext/>
              <w:spacing w:line="440" w:lineRule="exact"/>
              <w:jc w:val="center"/>
              <w:rPr>
                <w:rFonts w:cs="宋体"/>
                <w:color w:val="auto"/>
                <w:szCs w:val="21"/>
                <w:highlight w:val="none"/>
              </w:rPr>
            </w:pPr>
          </w:p>
        </w:tc>
        <w:tc>
          <w:tcPr>
            <w:tcW w:w="745" w:type="pct"/>
            <w:vAlign w:val="center"/>
          </w:tcPr>
          <w:p w14:paraId="647FD0D9">
            <w:pPr>
              <w:keepNext/>
              <w:spacing w:line="440" w:lineRule="exact"/>
              <w:jc w:val="center"/>
              <w:rPr>
                <w:rFonts w:cs="宋体"/>
                <w:color w:val="auto"/>
                <w:szCs w:val="21"/>
                <w:highlight w:val="none"/>
              </w:rPr>
            </w:pPr>
          </w:p>
        </w:tc>
        <w:tc>
          <w:tcPr>
            <w:tcW w:w="781" w:type="pct"/>
            <w:vAlign w:val="center"/>
          </w:tcPr>
          <w:p w14:paraId="601CBF85">
            <w:pPr>
              <w:keepNext/>
              <w:spacing w:line="440" w:lineRule="exact"/>
              <w:jc w:val="center"/>
              <w:rPr>
                <w:rFonts w:cs="宋体"/>
                <w:color w:val="auto"/>
                <w:szCs w:val="21"/>
                <w:highlight w:val="none"/>
              </w:rPr>
            </w:pPr>
          </w:p>
        </w:tc>
        <w:tc>
          <w:tcPr>
            <w:tcW w:w="938" w:type="pct"/>
            <w:vAlign w:val="center"/>
          </w:tcPr>
          <w:p w14:paraId="2F6FFD52">
            <w:pPr>
              <w:keepNext/>
              <w:spacing w:line="440" w:lineRule="exact"/>
              <w:jc w:val="center"/>
              <w:rPr>
                <w:rFonts w:cs="宋体"/>
                <w:color w:val="auto"/>
                <w:szCs w:val="21"/>
                <w:highlight w:val="none"/>
              </w:rPr>
            </w:pPr>
          </w:p>
        </w:tc>
      </w:tr>
      <w:tr w14:paraId="6C41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8" w:type="pct"/>
            <w:tcBorders>
              <w:bottom w:val="single" w:color="auto" w:sz="12" w:space="0"/>
            </w:tcBorders>
            <w:vAlign w:val="center"/>
          </w:tcPr>
          <w:p w14:paraId="02D81134">
            <w:pPr>
              <w:keepNext/>
              <w:spacing w:line="440" w:lineRule="exact"/>
              <w:jc w:val="center"/>
              <w:rPr>
                <w:rFonts w:cs="宋体"/>
                <w:color w:val="auto"/>
                <w:szCs w:val="21"/>
                <w:highlight w:val="none"/>
              </w:rPr>
            </w:pPr>
          </w:p>
        </w:tc>
        <w:tc>
          <w:tcPr>
            <w:tcW w:w="1094" w:type="pct"/>
            <w:tcBorders>
              <w:bottom w:val="single" w:color="auto" w:sz="12" w:space="0"/>
            </w:tcBorders>
            <w:vAlign w:val="center"/>
          </w:tcPr>
          <w:p w14:paraId="7562919A">
            <w:pPr>
              <w:keepNext/>
              <w:spacing w:line="440" w:lineRule="exact"/>
              <w:jc w:val="center"/>
              <w:rPr>
                <w:rFonts w:cs="宋体"/>
                <w:color w:val="auto"/>
                <w:szCs w:val="21"/>
                <w:highlight w:val="none"/>
              </w:rPr>
            </w:pPr>
          </w:p>
        </w:tc>
        <w:tc>
          <w:tcPr>
            <w:tcW w:w="468" w:type="pct"/>
            <w:tcBorders>
              <w:bottom w:val="single" w:color="auto" w:sz="12" w:space="0"/>
            </w:tcBorders>
            <w:vAlign w:val="center"/>
          </w:tcPr>
          <w:p w14:paraId="6F46E411">
            <w:pPr>
              <w:keepNext/>
              <w:spacing w:line="440" w:lineRule="exact"/>
              <w:jc w:val="center"/>
              <w:rPr>
                <w:rFonts w:cs="宋体"/>
                <w:color w:val="auto"/>
                <w:szCs w:val="21"/>
                <w:highlight w:val="none"/>
              </w:rPr>
            </w:pPr>
          </w:p>
        </w:tc>
        <w:tc>
          <w:tcPr>
            <w:tcW w:w="426" w:type="pct"/>
            <w:tcBorders>
              <w:bottom w:val="single" w:color="auto" w:sz="12" w:space="0"/>
            </w:tcBorders>
            <w:vAlign w:val="center"/>
          </w:tcPr>
          <w:p w14:paraId="161A7B4B">
            <w:pPr>
              <w:keepNext/>
              <w:spacing w:line="440" w:lineRule="exact"/>
              <w:jc w:val="center"/>
              <w:rPr>
                <w:rFonts w:cs="宋体"/>
                <w:color w:val="auto"/>
                <w:szCs w:val="21"/>
                <w:highlight w:val="none"/>
              </w:rPr>
            </w:pPr>
          </w:p>
        </w:tc>
        <w:tc>
          <w:tcPr>
            <w:tcW w:w="745" w:type="pct"/>
            <w:tcBorders>
              <w:bottom w:val="single" w:color="auto" w:sz="12" w:space="0"/>
            </w:tcBorders>
            <w:vAlign w:val="center"/>
          </w:tcPr>
          <w:p w14:paraId="50405C40">
            <w:pPr>
              <w:keepNext/>
              <w:spacing w:line="440" w:lineRule="exact"/>
              <w:jc w:val="center"/>
              <w:rPr>
                <w:rFonts w:cs="宋体"/>
                <w:color w:val="auto"/>
                <w:szCs w:val="21"/>
                <w:highlight w:val="none"/>
              </w:rPr>
            </w:pPr>
          </w:p>
        </w:tc>
        <w:tc>
          <w:tcPr>
            <w:tcW w:w="781" w:type="pct"/>
            <w:tcBorders>
              <w:bottom w:val="single" w:color="auto" w:sz="12" w:space="0"/>
            </w:tcBorders>
            <w:vAlign w:val="center"/>
          </w:tcPr>
          <w:p w14:paraId="00F58B5C">
            <w:pPr>
              <w:keepNext/>
              <w:spacing w:line="440" w:lineRule="exact"/>
              <w:jc w:val="center"/>
              <w:rPr>
                <w:rFonts w:cs="宋体"/>
                <w:color w:val="auto"/>
                <w:szCs w:val="21"/>
                <w:highlight w:val="none"/>
              </w:rPr>
            </w:pPr>
          </w:p>
        </w:tc>
        <w:tc>
          <w:tcPr>
            <w:tcW w:w="938" w:type="pct"/>
            <w:tcBorders>
              <w:bottom w:val="single" w:color="auto" w:sz="12" w:space="0"/>
            </w:tcBorders>
            <w:vAlign w:val="center"/>
          </w:tcPr>
          <w:p w14:paraId="32016D8A">
            <w:pPr>
              <w:keepNext/>
              <w:spacing w:line="440" w:lineRule="exact"/>
              <w:jc w:val="center"/>
              <w:rPr>
                <w:rFonts w:cs="宋体"/>
                <w:color w:val="auto"/>
                <w:szCs w:val="21"/>
                <w:highlight w:val="none"/>
              </w:rPr>
            </w:pPr>
          </w:p>
        </w:tc>
      </w:tr>
    </w:tbl>
    <w:p w14:paraId="57E27BF7">
      <w:pPr>
        <w:rPr>
          <w:rFonts w:cs="宋体"/>
          <w:color w:val="auto"/>
          <w:szCs w:val="21"/>
          <w:highlight w:val="none"/>
        </w:rPr>
      </w:pPr>
    </w:p>
    <w:p w14:paraId="10798F5A">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bookmarkStart w:id="678" w:name="_Toc128950248"/>
      <w:r>
        <w:rPr>
          <w:rFonts w:hint="eastAsia" w:ascii="Times New Roman" w:eastAsia="黑体"/>
          <w:color w:val="auto"/>
          <w:szCs w:val="24"/>
          <w:highlight w:val="none"/>
        </w:rPr>
        <w:t>附件13：安全生产合同</w:t>
      </w:r>
      <w:bookmarkEnd w:id="678"/>
    </w:p>
    <w:p w14:paraId="48073097">
      <w:pPr>
        <w:spacing w:before="156" w:beforeLines="50" w:after="156" w:afterLines="50" w:line="360" w:lineRule="auto"/>
        <w:jc w:val="center"/>
        <w:rPr>
          <w:rFonts w:cs="宋体"/>
          <w:b/>
          <w:color w:val="auto"/>
          <w:sz w:val="32"/>
          <w:szCs w:val="32"/>
          <w:highlight w:val="none"/>
        </w:rPr>
      </w:pPr>
      <w:bookmarkStart w:id="679" w:name="_Toc23792"/>
      <w:bookmarkStart w:id="680" w:name="_Toc11475"/>
      <w:r>
        <w:rPr>
          <w:rFonts w:hint="eastAsia" w:cs="宋体"/>
          <w:b/>
          <w:color w:val="auto"/>
          <w:sz w:val="32"/>
          <w:szCs w:val="32"/>
          <w:highlight w:val="none"/>
        </w:rPr>
        <w:t>安全生产合同</w:t>
      </w:r>
      <w:bookmarkEnd w:id="679"/>
      <w:bookmarkEnd w:id="680"/>
    </w:p>
    <w:p w14:paraId="54747FBE">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49A407BA">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379286BA">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7C858D2C">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443670DC">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4A0A0E3">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1112927D">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3F43EE03">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7142A3B4">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399985C">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C51F830">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36227972">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7D3A0890">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119B71">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DA08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24A6042C">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7A0F0977">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00ED9EDB">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89008DC">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003CC033">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1310266B">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728F004">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45EC1BB4">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0693E976">
      <w:pPr>
        <w:spacing w:line="360" w:lineRule="auto"/>
        <w:rPr>
          <w:rFonts w:cs="宋体"/>
          <w:color w:val="auto"/>
          <w:sz w:val="21"/>
          <w:szCs w:val="21"/>
          <w:highlight w:val="none"/>
        </w:rPr>
      </w:pPr>
    </w:p>
    <w:p w14:paraId="07C1AFFA">
      <w:pPr>
        <w:spacing w:line="360" w:lineRule="auto"/>
        <w:rPr>
          <w:rFonts w:cs="宋体"/>
          <w:color w:val="auto"/>
          <w:sz w:val="21"/>
          <w:szCs w:val="21"/>
          <w:highlight w:val="none"/>
        </w:rPr>
      </w:pPr>
    </w:p>
    <w:p w14:paraId="3CAD722D">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21E0C466">
      <w:pPr>
        <w:spacing w:line="360" w:lineRule="auto"/>
        <w:rPr>
          <w:rFonts w:cs="宋体"/>
          <w:color w:val="auto"/>
          <w:sz w:val="21"/>
          <w:szCs w:val="21"/>
          <w:highlight w:val="none"/>
        </w:rPr>
      </w:pPr>
    </w:p>
    <w:p w14:paraId="29D3CCA3">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243A6F92">
      <w:pPr>
        <w:spacing w:line="360" w:lineRule="auto"/>
        <w:rPr>
          <w:rFonts w:cs="宋体"/>
          <w:color w:val="auto"/>
          <w:sz w:val="21"/>
          <w:szCs w:val="21"/>
          <w:highlight w:val="none"/>
        </w:rPr>
      </w:pPr>
    </w:p>
    <w:p w14:paraId="0BA97D6A">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CEE39DB">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bookmarkStart w:id="681" w:name="_Toc128950249"/>
      <w:r>
        <w:rPr>
          <w:rFonts w:hint="eastAsia" w:ascii="Times New Roman" w:eastAsia="黑体"/>
          <w:color w:val="auto"/>
          <w:szCs w:val="24"/>
          <w:highlight w:val="none"/>
        </w:rPr>
        <w:t>附件14：项目经理质量终身责任制承诺</w:t>
      </w:r>
      <w:bookmarkEnd w:id="681"/>
    </w:p>
    <w:p w14:paraId="0839DB50">
      <w:pPr>
        <w:spacing w:before="156" w:beforeLines="50" w:after="156" w:afterLines="50" w:line="360" w:lineRule="auto"/>
        <w:jc w:val="center"/>
        <w:rPr>
          <w:rFonts w:cs="宋体"/>
          <w:b/>
          <w:color w:val="auto"/>
          <w:sz w:val="32"/>
          <w:szCs w:val="32"/>
          <w:highlight w:val="none"/>
        </w:rPr>
      </w:pPr>
      <w:bookmarkStart w:id="682" w:name="_Toc14540"/>
      <w:bookmarkStart w:id="683" w:name="_Toc128950250"/>
      <w:bookmarkStart w:id="684" w:name="_Toc19417"/>
      <w:r>
        <w:rPr>
          <w:rFonts w:hint="eastAsia" w:cs="宋体"/>
          <w:b/>
          <w:color w:val="auto"/>
          <w:sz w:val="32"/>
          <w:szCs w:val="32"/>
          <w:highlight w:val="none"/>
        </w:rPr>
        <w:t>项目经理质量终身责任制承诺</w:t>
      </w:r>
      <w:bookmarkEnd w:id="682"/>
      <w:bookmarkEnd w:id="683"/>
      <w:bookmarkEnd w:id="684"/>
    </w:p>
    <w:p w14:paraId="6D18411C">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030651F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000DC66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19A29E5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469B5A0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1A1088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06A6E35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9AE45B4">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382DC5B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753CBB6E">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3ACA9F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6954BF42">
      <w:pPr>
        <w:spacing w:line="360" w:lineRule="auto"/>
        <w:ind w:left="342" w:leftChars="171" w:firstLine="630" w:firstLineChars="300"/>
        <w:rPr>
          <w:rFonts w:cs="宋体"/>
          <w:bCs/>
          <w:color w:val="auto"/>
          <w:sz w:val="21"/>
          <w:szCs w:val="21"/>
          <w:highlight w:val="none"/>
        </w:rPr>
      </w:pPr>
    </w:p>
    <w:p w14:paraId="1FBB4B4C">
      <w:pPr>
        <w:spacing w:line="360" w:lineRule="auto"/>
        <w:ind w:left="342" w:leftChars="171" w:firstLine="630" w:firstLineChars="300"/>
        <w:rPr>
          <w:rFonts w:cs="宋体"/>
          <w:bCs/>
          <w:color w:val="auto"/>
          <w:sz w:val="21"/>
          <w:szCs w:val="21"/>
          <w:highlight w:val="none"/>
        </w:rPr>
      </w:pPr>
    </w:p>
    <w:p w14:paraId="32EFA0B5">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32C7E9A7">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p w14:paraId="676ECC27">
      <w:pPr>
        <w:pStyle w:val="20"/>
        <w:rPr>
          <w:rFonts w:ascii="宋体" w:hAnsi="宋体" w:eastAsia="宋体" w:cs="宋体"/>
          <w:bCs/>
          <w:color w:val="auto"/>
          <w:sz w:val="21"/>
          <w:szCs w:val="21"/>
          <w:highlight w:val="none"/>
        </w:rPr>
      </w:pPr>
    </w:p>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685" w:name="_Toc22734"/>
      <w:r>
        <w:rPr>
          <w:rFonts w:hint="eastAsia" w:asciiTheme="minorEastAsia" w:hAnsiTheme="minorEastAsia" w:eastAsiaTheme="minorEastAsia"/>
          <w:b/>
          <w:color w:val="auto"/>
          <w:sz w:val="28"/>
          <w:highlight w:val="none"/>
        </w:rPr>
        <w:t>第六章  响应文件格式</w:t>
      </w:r>
      <w:bookmarkEnd w:id="685"/>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86" w:name="_Toc24911"/>
      <w:bookmarkStart w:id="687"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86"/>
      <w:bookmarkEnd w:id="687"/>
    </w:p>
    <w:p w14:paraId="334EC9B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688" w:name="_Toc461053086"/>
      <w:bookmarkStart w:id="689" w:name="_Toc461056631"/>
      <w:bookmarkStart w:id="690" w:name="_Toc520983587"/>
      <w:bookmarkStart w:id="691" w:name="_Toc21496"/>
      <w:bookmarkStart w:id="692" w:name="_Toc28280"/>
      <w:r>
        <w:rPr>
          <w:rFonts w:hint="eastAsia" w:asciiTheme="minorEastAsia" w:hAnsiTheme="minorEastAsia" w:eastAsiaTheme="minorEastAsia"/>
          <w:b/>
          <w:color w:val="auto"/>
          <w:sz w:val="24"/>
          <w:highlight w:val="none"/>
        </w:rPr>
        <w:t>一</w:t>
      </w:r>
      <w:bookmarkEnd w:id="688"/>
      <w:bookmarkEnd w:id="689"/>
      <w:r>
        <w:rPr>
          <w:rFonts w:hint="eastAsia" w:asciiTheme="minorEastAsia" w:hAnsiTheme="minorEastAsia" w:eastAsiaTheme="minorEastAsia"/>
          <w:b/>
          <w:color w:val="auto"/>
          <w:sz w:val="24"/>
          <w:highlight w:val="none"/>
        </w:rPr>
        <w:t>、报价表格式</w:t>
      </w:r>
      <w:bookmarkEnd w:id="690"/>
      <w:bookmarkEnd w:id="691"/>
      <w:bookmarkEnd w:id="692"/>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p w14:paraId="171E0A94">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r>
        <w:rPr>
          <w:rFonts w:hint="eastAsia" w:cs="宋体" w:asciiTheme="minorEastAsia" w:hAnsiTheme="minorEastAsia" w:eastAsiaTheme="minorEastAsia"/>
          <w:b/>
          <w:color w:val="auto"/>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合同签订后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个日历天</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1"/>
        <w:rPr>
          <w:rFonts w:cs="宋体" w:asciiTheme="minorEastAsia" w:hAnsiTheme="minorEastAsia" w:eastAsiaTheme="minorEastAsia"/>
          <w:b/>
          <w:color w:val="auto"/>
          <w:sz w:val="24"/>
          <w:szCs w:val="24"/>
          <w:highlight w:val="none"/>
        </w:rPr>
      </w:pPr>
      <w:bookmarkStart w:id="693" w:name="_Toc1874"/>
      <w:bookmarkStart w:id="694" w:name="_Toc26702"/>
      <w:r>
        <w:rPr>
          <w:rFonts w:hint="eastAsia" w:cs="宋体" w:asciiTheme="minorEastAsia" w:hAnsiTheme="minorEastAsia" w:eastAsiaTheme="minorEastAsia"/>
          <w:b/>
          <w:color w:val="auto"/>
          <w:sz w:val="24"/>
          <w:szCs w:val="24"/>
          <w:highlight w:val="none"/>
        </w:rPr>
        <w:t>工程量清单报价书</w:t>
      </w:r>
      <w:bookmarkEnd w:id="693"/>
      <w:bookmarkEnd w:id="694"/>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jc w:val="left"/>
        <w:rPr>
          <w:b/>
          <w:bCs/>
          <w:color w:val="auto"/>
          <w:sz w:val="24"/>
          <w:szCs w:val="28"/>
          <w:highlight w:val="none"/>
        </w:rPr>
      </w:pPr>
      <w:r>
        <w:rPr>
          <w:b/>
          <w:bCs/>
          <w:color w:val="auto"/>
          <w:sz w:val="24"/>
          <w:szCs w:val="28"/>
          <w:highlight w:val="none"/>
        </w:rPr>
        <w:br w:type="page"/>
      </w:r>
    </w:p>
    <w:p w14:paraId="15FC90A4">
      <w:pPr>
        <w:jc w:val="center"/>
        <w:rPr>
          <w:rFonts w:ascii="Calibri" w:hAnsi="Calibri"/>
          <w:b/>
          <w:color w:val="auto"/>
          <w:sz w:val="24"/>
          <w:szCs w:val="24"/>
          <w:highlight w:val="none"/>
        </w:rPr>
      </w:pPr>
      <w:bookmarkStart w:id="695" w:name="_Toc461056632"/>
      <w:bookmarkStart w:id="696" w:name="_Toc461053087"/>
      <w:bookmarkStart w:id="697" w:name="_Toc20879"/>
      <w:bookmarkStart w:id="698" w:name="_Toc22341"/>
      <w:bookmarkStart w:id="699" w:name="_Toc520983588"/>
      <w:r>
        <w:rPr>
          <w:rFonts w:hint="eastAsia" w:ascii="FangSong_GB2312" w:hAnsi="Calibri" w:eastAsia="FangSong_GB2312"/>
          <w:b/>
          <w:color w:val="auto"/>
          <w:sz w:val="24"/>
          <w:szCs w:val="24"/>
          <w:highlight w:val="none"/>
        </w:rPr>
        <w:t>①</w:t>
      </w:r>
      <w:r>
        <w:rPr>
          <w:rFonts w:hint="eastAsia" w:ascii="Calibri" w:hAnsi="Calibri"/>
          <w:b/>
          <w:color w:val="auto"/>
          <w:sz w:val="24"/>
          <w:szCs w:val="24"/>
          <w:highlight w:val="none"/>
        </w:rPr>
        <w:t>工程量清单报价书（封面）</w:t>
      </w:r>
    </w:p>
    <w:p w14:paraId="169695BD">
      <w:pPr>
        <w:ind w:firstLine="482" w:firstLineChars="200"/>
        <w:jc w:val="center"/>
        <w:rPr>
          <w:rFonts w:hint="default" w:ascii="Calibri" w:hAnsi="Calibri"/>
          <w:b/>
          <w:color w:val="auto"/>
          <w:sz w:val="24"/>
          <w:szCs w:val="24"/>
          <w:highlight w:val="none"/>
        </w:rPr>
      </w:pPr>
    </w:p>
    <w:p w14:paraId="62ABBBAC">
      <w:pPr>
        <w:ind w:firstLine="482" w:firstLineChars="200"/>
        <w:jc w:val="center"/>
        <w:rPr>
          <w:rFonts w:ascii="Calibri" w:hAnsi="Calibri"/>
          <w:b/>
          <w:color w:val="auto"/>
          <w:sz w:val="24"/>
          <w:szCs w:val="24"/>
          <w:highlight w:val="none"/>
        </w:rPr>
      </w:pPr>
      <w:r>
        <w:rPr>
          <w:rFonts w:hint="default" w:ascii="Calibri" w:hAnsi="Calibri"/>
          <w:b/>
          <w:color w:val="auto"/>
          <w:sz w:val="24"/>
          <w:szCs w:val="24"/>
          <w:highlight w:val="none"/>
        </w:rPr>
        <w:t>响应</w:t>
      </w:r>
      <w:r>
        <w:rPr>
          <w:rFonts w:hint="eastAsia" w:ascii="Calibri" w:hAnsi="Calibri"/>
          <w:b/>
          <w:color w:val="auto"/>
          <w:sz w:val="24"/>
          <w:szCs w:val="24"/>
          <w:highlight w:val="none"/>
        </w:rPr>
        <w:t>总价</w:t>
      </w:r>
    </w:p>
    <w:p w14:paraId="4EC41306">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采购人</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p>
    <w:p w14:paraId="709D2A6E">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工程名称：</w:t>
      </w:r>
      <w:r>
        <w:rPr>
          <w:rFonts w:hint="eastAsia" w:ascii="Calibri" w:hAnsi="Calibri"/>
          <w:color w:val="auto"/>
          <w:sz w:val="24"/>
          <w:szCs w:val="24"/>
          <w:highlight w:val="none"/>
          <w:u w:val="single"/>
        </w:rPr>
        <w:t xml:space="preserve">                                               </w:t>
      </w:r>
    </w:p>
    <w:p w14:paraId="469DE71D">
      <w:pPr>
        <w:spacing w:line="800" w:lineRule="exact"/>
        <w:ind w:firstLine="480" w:firstLineChars="200"/>
        <w:rPr>
          <w:rFonts w:ascii="Calibri" w:hAnsi="Calibri"/>
          <w:color w:val="auto"/>
          <w:sz w:val="24"/>
          <w:szCs w:val="24"/>
          <w:highlight w:val="none"/>
          <w:u w:val="single"/>
        </w:rPr>
      </w:pPr>
      <w:r>
        <w:rPr>
          <w:rFonts w:hint="default" w:ascii="Calibri" w:hAnsi="Calibri"/>
          <w:color w:val="auto"/>
          <w:sz w:val="24"/>
          <w:szCs w:val="24"/>
          <w:highlight w:val="none"/>
        </w:rPr>
        <w:t>响应</w:t>
      </w:r>
      <w:r>
        <w:rPr>
          <w:rFonts w:hint="eastAsia" w:ascii="Calibri" w:hAnsi="Calibri"/>
          <w:color w:val="auto"/>
          <w:sz w:val="24"/>
          <w:szCs w:val="24"/>
          <w:highlight w:val="none"/>
        </w:rPr>
        <w:t>总价（小写）：</w:t>
      </w:r>
      <w:r>
        <w:rPr>
          <w:rFonts w:hint="eastAsia" w:ascii="Calibri" w:hAnsi="Calibri"/>
          <w:color w:val="auto"/>
          <w:sz w:val="24"/>
          <w:szCs w:val="24"/>
          <w:highlight w:val="none"/>
          <w:u w:val="single"/>
        </w:rPr>
        <w:t xml:space="preserve">                                       </w:t>
      </w:r>
    </w:p>
    <w:p w14:paraId="52A00231">
      <w:pPr>
        <w:spacing w:line="800" w:lineRule="exact"/>
        <w:ind w:firstLine="1440" w:firstLineChars="600"/>
        <w:rPr>
          <w:rFonts w:ascii="Calibri" w:hAnsi="Calibri"/>
          <w:color w:val="auto"/>
          <w:sz w:val="24"/>
          <w:szCs w:val="24"/>
          <w:highlight w:val="none"/>
        </w:rPr>
      </w:pPr>
      <w:r>
        <w:rPr>
          <w:rFonts w:hint="eastAsia" w:ascii="Calibri" w:hAnsi="Calibri"/>
          <w:color w:val="auto"/>
          <w:sz w:val="24"/>
          <w:szCs w:val="24"/>
          <w:highlight w:val="none"/>
        </w:rPr>
        <w:t>（大写）：</w:t>
      </w:r>
      <w:r>
        <w:rPr>
          <w:rFonts w:hint="eastAsia" w:ascii="Calibri" w:hAnsi="Calibri"/>
          <w:color w:val="auto"/>
          <w:sz w:val="24"/>
          <w:szCs w:val="24"/>
          <w:highlight w:val="none"/>
          <w:u w:val="single"/>
        </w:rPr>
        <w:t xml:space="preserve">                                       </w:t>
      </w:r>
    </w:p>
    <w:p w14:paraId="2199B43E">
      <w:pPr>
        <w:spacing w:line="800" w:lineRule="exact"/>
        <w:ind w:firstLine="480" w:firstLineChars="200"/>
        <w:rPr>
          <w:rFonts w:ascii="Calibri" w:hAnsi="Calibri"/>
          <w:color w:val="auto"/>
          <w:sz w:val="24"/>
          <w:szCs w:val="24"/>
          <w:highlight w:val="none"/>
        </w:rPr>
      </w:pPr>
    </w:p>
    <w:p w14:paraId="1F275674">
      <w:pPr>
        <w:spacing w:line="800" w:lineRule="exact"/>
        <w:ind w:firstLine="480" w:firstLineChars="200"/>
        <w:rPr>
          <w:rFonts w:ascii="Calibri" w:hAnsi="Calibri"/>
          <w:color w:val="auto"/>
          <w:sz w:val="24"/>
          <w:szCs w:val="24"/>
          <w:highlight w:val="none"/>
        </w:rPr>
      </w:pPr>
      <w:r>
        <w:rPr>
          <w:rFonts w:hint="default" w:ascii="Calibri" w:hAnsi="Calibri"/>
          <w:color w:val="auto"/>
          <w:sz w:val="24"/>
          <w:szCs w:val="24"/>
          <w:highlight w:val="none"/>
        </w:rPr>
        <w:t>供应商</w:t>
      </w:r>
      <w:r>
        <w:rPr>
          <w:rFonts w:hint="eastAsia" w:ascii="Calibri" w:hAnsi="Calibri"/>
          <w:color w:val="auto"/>
          <w:sz w:val="24"/>
          <w:szCs w:val="24"/>
          <w:highlight w:val="none"/>
        </w:rPr>
        <w:t>：</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(单位盖章)</w:t>
      </w:r>
    </w:p>
    <w:p w14:paraId="325B5BC2">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法定代表人：</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 xml:space="preserve"> (签字或盖章)</w:t>
      </w:r>
    </w:p>
    <w:p w14:paraId="0AD5B94B">
      <w:pPr>
        <w:spacing w:line="800" w:lineRule="exact"/>
        <w:ind w:firstLine="480" w:firstLineChars="200"/>
        <w:rPr>
          <w:rFonts w:ascii="Calibri" w:hAnsi="Calibri"/>
          <w:color w:val="auto"/>
          <w:sz w:val="24"/>
          <w:szCs w:val="24"/>
          <w:highlight w:val="none"/>
          <w:u w:val="single"/>
        </w:rPr>
      </w:pPr>
      <w:r>
        <w:rPr>
          <w:rFonts w:hint="eastAsia" w:ascii="Calibri" w:hAnsi="Calibri"/>
          <w:color w:val="auto"/>
          <w:sz w:val="24"/>
          <w:szCs w:val="24"/>
          <w:highlight w:val="none"/>
        </w:rPr>
        <w:t>编制人：</w:t>
      </w:r>
      <w:r>
        <w:rPr>
          <w:rFonts w:hint="eastAsia" w:ascii="Calibri" w:hAnsi="Calibri"/>
          <w:color w:val="auto"/>
          <w:sz w:val="24"/>
          <w:szCs w:val="24"/>
          <w:highlight w:val="none"/>
          <w:u w:val="single"/>
        </w:rPr>
        <w:t xml:space="preserve">                                                 </w:t>
      </w:r>
    </w:p>
    <w:p w14:paraId="5247EF19">
      <w:pPr>
        <w:spacing w:line="800" w:lineRule="exact"/>
        <w:ind w:firstLine="2040" w:firstLineChars="850"/>
        <w:rPr>
          <w:rFonts w:ascii="Calibri" w:hAnsi="Calibri"/>
          <w:color w:val="auto"/>
          <w:sz w:val="24"/>
          <w:szCs w:val="24"/>
          <w:highlight w:val="none"/>
        </w:rPr>
      </w:pPr>
      <w:r>
        <w:rPr>
          <w:rFonts w:hint="eastAsia" w:ascii="Calibri" w:hAnsi="Calibri"/>
          <w:color w:val="auto"/>
          <w:sz w:val="24"/>
          <w:szCs w:val="24"/>
          <w:highlight w:val="none"/>
        </w:rPr>
        <w:t xml:space="preserve"> (注册造价工程师签字并盖执业专用章)</w:t>
      </w:r>
    </w:p>
    <w:p w14:paraId="2823A556">
      <w:pPr>
        <w:spacing w:line="800" w:lineRule="exact"/>
        <w:ind w:firstLine="480" w:firstLineChars="200"/>
        <w:rPr>
          <w:rFonts w:ascii="Calibri" w:hAnsi="Calibri"/>
          <w:color w:val="auto"/>
          <w:sz w:val="24"/>
          <w:szCs w:val="24"/>
          <w:highlight w:val="none"/>
        </w:rPr>
      </w:pPr>
      <w:r>
        <w:rPr>
          <w:rFonts w:hint="eastAsia" w:ascii="Calibri" w:hAnsi="Calibri"/>
          <w:color w:val="auto"/>
          <w:sz w:val="24"/>
          <w:szCs w:val="24"/>
          <w:highlight w:val="none"/>
        </w:rPr>
        <w:t>编制时间：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年</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月</w:t>
      </w:r>
      <w:r>
        <w:rPr>
          <w:rFonts w:hint="eastAsia" w:ascii="Calibri" w:hAnsi="Calibri"/>
          <w:color w:val="auto"/>
          <w:sz w:val="24"/>
          <w:szCs w:val="24"/>
          <w:highlight w:val="none"/>
          <w:u w:val="single"/>
        </w:rPr>
        <w:t xml:space="preserve">          </w:t>
      </w:r>
      <w:r>
        <w:rPr>
          <w:rFonts w:hint="eastAsia" w:ascii="Calibri" w:hAnsi="Calibri"/>
          <w:color w:val="auto"/>
          <w:sz w:val="24"/>
          <w:szCs w:val="24"/>
          <w:highlight w:val="none"/>
        </w:rPr>
        <w:t>日</w:t>
      </w:r>
    </w:p>
    <w:p w14:paraId="7D59D81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103BAE5">
      <w:pPr>
        <w:spacing w:line="360" w:lineRule="auto"/>
        <w:jc w:val="center"/>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二</w:t>
      </w:r>
      <w:bookmarkEnd w:id="695"/>
      <w:bookmarkEnd w:id="696"/>
      <w:r>
        <w:rPr>
          <w:rFonts w:hint="eastAsia" w:asciiTheme="minorEastAsia" w:hAnsiTheme="minorEastAsia" w:eastAsiaTheme="minorEastAsia"/>
          <w:b/>
          <w:color w:val="auto"/>
          <w:sz w:val="24"/>
          <w:highlight w:val="none"/>
        </w:rPr>
        <w:t>、最后承诺报价表</w:t>
      </w:r>
      <w:bookmarkEnd w:id="697"/>
      <w:bookmarkEnd w:id="698"/>
      <w:bookmarkEnd w:id="699"/>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参考格式</w:t>
      </w:r>
      <w:r>
        <w:rPr>
          <w:rFonts w:hint="eastAsia" w:asciiTheme="minorEastAsia" w:hAnsiTheme="minorEastAsia" w:eastAsiaTheme="minorEastAsia"/>
          <w:b/>
          <w:color w:val="auto"/>
          <w:sz w:val="24"/>
          <w:highlight w:val="none"/>
          <w:lang w:eastAsia="zh-CN"/>
        </w:rPr>
        <w:t>）</w:t>
      </w:r>
    </w:p>
    <w:p w14:paraId="0EE7A619">
      <w:pPr>
        <w:spacing w:before="156" w:beforeLines="50" w:after="156" w:afterLines="50" w:line="360" w:lineRule="auto"/>
        <w:ind w:firstLine="236" w:firstLineChars="98"/>
        <w:jc w:val="center"/>
        <w:outlineLvl w:val="1"/>
        <w:rPr>
          <w:b/>
          <w:color w:val="auto"/>
          <w:sz w:val="24"/>
          <w:szCs w:val="28"/>
          <w:highlight w:val="none"/>
        </w:rPr>
      </w:pPr>
      <w:bookmarkStart w:id="700" w:name="_Toc8562"/>
      <w:bookmarkStart w:id="701"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700"/>
      <w:bookmarkEnd w:id="701"/>
    </w:p>
    <w:p w14:paraId="19A7588B">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合同签订后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个日历天</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7B3CFF91">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15EFA4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r>
        <w:rPr>
          <w:rFonts w:hint="eastAsia" w:cs="宋体" w:asciiTheme="minorEastAsia" w:hAnsiTheme="minorEastAsia" w:eastAsiaTheme="minorEastAsia"/>
          <w:color w:val="auto"/>
          <w:kern w:val="2"/>
          <w:sz w:val="24"/>
          <w:szCs w:val="24"/>
          <w:highlight w:val="none"/>
        </w:rPr>
        <w:t>考虑磋商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cs="宋体" w:asciiTheme="minorEastAsia" w:hAnsiTheme="minorEastAsia" w:eastAsiaTheme="minorEastAsia"/>
          <w:bCs/>
          <w:color w:val="auto"/>
          <w:kern w:val="2"/>
          <w:sz w:val="24"/>
          <w:szCs w:val="24"/>
          <w:highlight w:val="none"/>
        </w:rPr>
        <w:t>此优惠率调整原则适用于合同内价格的计算及项目增减、变更时价格的计算。</w:t>
      </w:r>
    </w:p>
    <w:p w14:paraId="19643858">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8BBD8D6">
      <w:pPr>
        <w:widowControl/>
        <w:jc w:val="left"/>
        <w:rPr>
          <w:bCs/>
          <w:color w:val="auto"/>
          <w:sz w:val="24"/>
          <w:highlight w:val="none"/>
        </w:rPr>
      </w:pPr>
      <w:r>
        <w:rPr>
          <w:bCs/>
          <w:color w:val="auto"/>
          <w:sz w:val="24"/>
          <w:highlight w:val="none"/>
        </w:rPr>
        <w:br w:type="page"/>
      </w:r>
    </w:p>
    <w:p w14:paraId="1E4501B7">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02" w:name="_Toc22429"/>
      <w:bookmarkStart w:id="703" w:name="_Toc7943"/>
      <w:bookmarkStart w:id="704"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702"/>
      <w:bookmarkEnd w:id="703"/>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705" w:name="_Toc28160"/>
      <w:bookmarkStart w:id="706" w:name="_Toc8006"/>
      <w:r>
        <w:rPr>
          <w:rFonts w:hint="eastAsia" w:asciiTheme="minorEastAsia" w:hAnsiTheme="minorEastAsia" w:eastAsiaTheme="minorEastAsia"/>
          <w:b/>
          <w:color w:val="auto"/>
          <w:sz w:val="24"/>
          <w:highlight w:val="none"/>
        </w:rPr>
        <w:t>四、磋商响应函</w:t>
      </w:r>
      <w:bookmarkEnd w:id="704"/>
      <w:bookmarkEnd w:id="705"/>
      <w:bookmarkEnd w:id="706"/>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707" w:name="_Toc2947"/>
      <w:bookmarkStart w:id="708" w:name="_Toc20728"/>
      <w:r>
        <w:rPr>
          <w:rFonts w:hint="eastAsia" w:asciiTheme="minorEastAsia" w:hAnsiTheme="minorEastAsia" w:eastAsiaTheme="minorEastAsia"/>
          <w:b/>
          <w:color w:val="auto"/>
          <w:sz w:val="24"/>
          <w:highlight w:val="none"/>
        </w:rPr>
        <w:t>五、</w:t>
      </w:r>
      <w:bookmarkEnd w:id="707"/>
      <w:bookmarkStart w:id="709" w:name="_Toc8658"/>
      <w:r>
        <w:rPr>
          <w:rFonts w:hint="eastAsia" w:asciiTheme="minorEastAsia" w:hAnsiTheme="minorEastAsia" w:eastAsiaTheme="minorEastAsia"/>
          <w:b/>
          <w:color w:val="auto"/>
          <w:sz w:val="24"/>
          <w:highlight w:val="none"/>
          <w:lang w:val="en-US" w:eastAsia="zh-CN"/>
        </w:rPr>
        <w:t>供应商资格声明书</w:t>
      </w:r>
      <w:bookmarkEnd w:id="708"/>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250220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215F1EC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5E3E90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27B19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67773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6F02C71C">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67000FB">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22727E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FBA3A38">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A5E8281">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4666905">
            <w:pPr>
              <w:pStyle w:val="20"/>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BDBC288">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8CE4BDA">
      <w:pPr>
        <w:spacing w:line="360" w:lineRule="auto"/>
        <w:jc w:val="center"/>
        <w:outlineLvl w:val="9"/>
        <w:rPr>
          <w:rFonts w:hint="eastAsia" w:asciiTheme="minorEastAsia" w:hAnsiTheme="minorEastAsia" w:eastAsiaTheme="minorEastAsia"/>
          <w:b/>
          <w:color w:val="auto"/>
          <w:sz w:val="24"/>
          <w:highlight w:val="none"/>
        </w:rPr>
        <w:sectPr>
          <w:headerReference r:id="rId4" w:type="default"/>
          <w:footerReference r:id="rId5" w:type="default"/>
          <w:pgSz w:w="11906" w:h="16838"/>
          <w:pgMar w:top="1440" w:right="1800" w:bottom="1440" w:left="1800" w:header="851" w:footer="992" w:gutter="0"/>
          <w:pgNumType w:fmt="decimal" w:start="3"/>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709"/>
    </w:p>
    <w:p w14:paraId="7C50D398">
      <w:pPr>
        <w:widowControl/>
        <w:jc w:val="center"/>
        <w:outlineLvl w:val="1"/>
        <w:rPr>
          <w:rFonts w:asciiTheme="minorEastAsia" w:hAnsiTheme="minorEastAsia" w:eastAsiaTheme="minorEastAsia"/>
          <w:b/>
          <w:color w:val="auto"/>
          <w:sz w:val="24"/>
          <w:highlight w:val="none"/>
          <w:u w:val="none"/>
        </w:rPr>
      </w:pPr>
      <w:bookmarkStart w:id="710" w:name="_Toc25503"/>
      <w:bookmarkStart w:id="711" w:name="_Toc520983594"/>
      <w:bookmarkStart w:id="712" w:name="_Toc204594911"/>
      <w:bookmarkStart w:id="713" w:name="_Toc516969106"/>
      <w:bookmarkStart w:id="714" w:name="_Toc909"/>
      <w:bookmarkStart w:id="715" w:name="_Toc121626298"/>
      <w:r>
        <w:rPr>
          <w:rFonts w:hint="eastAsia" w:asciiTheme="minorEastAsia" w:hAnsiTheme="minorEastAsia" w:eastAsiaTheme="minorEastAsia"/>
          <w:b/>
          <w:color w:val="auto"/>
          <w:sz w:val="24"/>
          <w:highlight w:val="none"/>
          <w:u w:val="none"/>
        </w:rPr>
        <w:t>六、授权书</w:t>
      </w:r>
      <w:bookmarkEnd w:id="710"/>
      <w:bookmarkEnd w:id="711"/>
      <w:bookmarkEnd w:id="712"/>
      <w:bookmarkEnd w:id="713"/>
      <w:bookmarkEnd w:id="714"/>
      <w:bookmarkEnd w:id="715"/>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32CCDD06">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27C1FE9B">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08598DB">
      <w:pPr>
        <w:spacing w:line="360" w:lineRule="auto"/>
        <w:rPr>
          <w:color w:val="auto"/>
          <w:sz w:val="24"/>
          <w:szCs w:val="28"/>
          <w:highlight w:val="none"/>
        </w:rPr>
      </w:pPr>
    </w:p>
    <w:p w14:paraId="55949376">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48710A5">
      <w:pPr>
        <w:pStyle w:val="28"/>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137C5668">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61AE74CB">
      <w:pPr>
        <w:widowControl/>
        <w:jc w:val="left"/>
        <w:rPr>
          <w:color w:val="auto"/>
          <w:sz w:val="24"/>
          <w:highlight w:val="none"/>
        </w:rPr>
      </w:pPr>
      <w:r>
        <w:rPr>
          <w:color w:val="auto"/>
          <w:sz w:val="24"/>
          <w:highlight w:val="none"/>
        </w:rPr>
        <w:br w:type="page"/>
      </w:r>
    </w:p>
    <w:p w14:paraId="0F90EB7A">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716" w:name="_Toc32351"/>
      <w:bookmarkStart w:id="717" w:name="_Toc12223"/>
      <w:r>
        <w:rPr>
          <w:rFonts w:hint="eastAsia" w:cs="@仿宋_GB2312" w:asciiTheme="minorEastAsia" w:hAnsiTheme="minorEastAsia" w:eastAsiaTheme="minorEastAsia"/>
          <w:b/>
          <w:bCs/>
          <w:color w:val="auto"/>
          <w:kern w:val="2"/>
          <w:sz w:val="24"/>
          <w:szCs w:val="24"/>
          <w:highlight w:val="none"/>
        </w:rPr>
        <w:t>七、法定代表人身份证明书</w:t>
      </w:r>
      <w:bookmarkEnd w:id="716"/>
      <w:bookmarkEnd w:id="717"/>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105A589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2108502">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E352CF7">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718" w:name="_Toc20099"/>
      <w:bookmarkStart w:id="719" w:name="_Toc437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718"/>
      <w:bookmarkEnd w:id="719"/>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720" w:name="_Toc438648628"/>
      <w:r>
        <w:rPr>
          <w:rFonts w:hint="eastAsia" w:ascii="@仿宋_GB2312" w:eastAsia="@仿宋_GB2312" w:cs="宋体"/>
          <w:b/>
          <w:color w:val="auto"/>
          <w:kern w:val="2"/>
          <w:sz w:val="24"/>
          <w:szCs w:val="24"/>
          <w:highlight w:val="none"/>
        </w:rPr>
        <w:br w:type="page"/>
      </w:r>
      <w:bookmarkEnd w:id="720"/>
    </w:p>
    <w:p w14:paraId="23E4189E">
      <w:pPr>
        <w:spacing w:line="360" w:lineRule="auto"/>
        <w:jc w:val="center"/>
        <w:outlineLvl w:val="1"/>
        <w:rPr>
          <w:rFonts w:asciiTheme="minorEastAsia" w:hAnsiTheme="minorEastAsia" w:eastAsiaTheme="minorEastAsia"/>
          <w:b/>
          <w:color w:val="auto"/>
          <w:sz w:val="24"/>
          <w:highlight w:val="none"/>
        </w:rPr>
      </w:pPr>
      <w:bookmarkStart w:id="721" w:name="_Toc3604"/>
      <w:bookmarkStart w:id="722" w:name="_Toc31386"/>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w:t>
      </w:r>
      <w:bookmarkEnd w:id="721"/>
      <w:bookmarkEnd w:id="722"/>
      <w:bookmarkStart w:id="723" w:name="_Toc31589"/>
      <w:bookmarkStart w:id="724" w:name="_Toc28359"/>
      <w:r>
        <w:rPr>
          <w:rFonts w:hint="eastAsia" w:asciiTheme="minorEastAsia" w:hAnsiTheme="minorEastAsia" w:eastAsiaTheme="minorEastAsia"/>
          <w:b/>
          <w:color w:val="auto"/>
          <w:sz w:val="24"/>
          <w:highlight w:val="none"/>
        </w:rPr>
        <w:t>中小企业声明函</w:t>
      </w:r>
      <w:bookmarkEnd w:id="723"/>
      <w:bookmarkEnd w:id="724"/>
    </w:p>
    <w:p w14:paraId="440B8169">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1CC42BD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725" w:name="_Toc17154"/>
      <w:bookmarkStart w:id="726" w:name="_Toc17813"/>
      <w:r>
        <w:rPr>
          <w:rFonts w:hint="eastAsia" w:asciiTheme="minorEastAsia" w:hAnsiTheme="minorEastAsia" w:eastAsiaTheme="minorEastAsia"/>
          <w:b/>
          <w:color w:val="auto"/>
          <w:sz w:val="24"/>
          <w:highlight w:val="none"/>
        </w:rPr>
        <w:t>十、残疾人福利性单位声明函</w:t>
      </w:r>
      <w:bookmarkEnd w:id="725"/>
      <w:bookmarkEnd w:id="726"/>
    </w:p>
    <w:p w14:paraId="2640A097">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727" w:name="_Toc26894"/>
      <w:bookmarkStart w:id="728" w:name="_Toc17768"/>
      <w:bookmarkStart w:id="729"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、诚信履约承诺函</w:t>
      </w:r>
      <w:bookmarkEnd w:id="727"/>
      <w:bookmarkEnd w:id="728"/>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655E42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729"/>
    <w:p w14:paraId="3EF7B7D4">
      <w:pPr>
        <w:spacing w:line="360" w:lineRule="auto"/>
        <w:jc w:val="center"/>
        <w:outlineLvl w:val="1"/>
        <w:rPr>
          <w:rFonts w:hint="eastAsia" w:asciiTheme="minorEastAsia" w:hAnsiTheme="minorEastAsia" w:eastAsiaTheme="minorEastAsia"/>
          <w:b/>
          <w:color w:val="auto"/>
          <w:sz w:val="24"/>
          <w:highlight w:val="none"/>
          <w:lang w:eastAsia="zh-CN"/>
        </w:rPr>
      </w:pPr>
      <w:bookmarkStart w:id="730" w:name="_Toc8176"/>
      <w:bookmarkStart w:id="731"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w:t>
      </w:r>
      <w:r>
        <w:rPr>
          <w:rFonts w:hint="eastAsia" w:asciiTheme="minorEastAsia" w:hAnsiTheme="minorEastAsia" w:eastAsiaTheme="minorEastAsia"/>
          <w:b/>
          <w:color w:val="auto"/>
          <w:sz w:val="24"/>
          <w:highlight w:val="none"/>
          <w:lang w:val="en-US" w:eastAsia="zh-CN"/>
        </w:rPr>
        <w:t>响应</w:t>
      </w:r>
      <w:r>
        <w:rPr>
          <w:rFonts w:hint="eastAsia" w:asciiTheme="minorEastAsia" w:hAnsiTheme="minorEastAsia" w:eastAsiaTheme="minorEastAsia"/>
          <w:b/>
          <w:color w:val="auto"/>
          <w:sz w:val="24"/>
          <w:highlight w:val="none"/>
        </w:rPr>
        <w:t>承诺</w:t>
      </w:r>
      <w:r>
        <w:rPr>
          <w:rFonts w:hint="eastAsia" w:asciiTheme="minorEastAsia" w:hAnsiTheme="minorEastAsia" w:eastAsiaTheme="minorEastAsia"/>
          <w:b/>
          <w:color w:val="auto"/>
          <w:sz w:val="24"/>
          <w:highlight w:val="none"/>
          <w:lang w:val="en-US" w:eastAsia="zh-CN"/>
        </w:rPr>
        <w:t>书</w:t>
      </w:r>
    </w:p>
    <w:p w14:paraId="5F6AB5FB">
      <w:pPr>
        <w:spacing w:line="500" w:lineRule="exact"/>
        <w:rPr>
          <w:rFonts w:cs="宋体"/>
          <w:color w:val="auto"/>
          <w:sz w:val="21"/>
          <w:szCs w:val="21"/>
          <w:highlight w:val="none"/>
        </w:rPr>
      </w:pPr>
      <w:r>
        <w:rPr>
          <w:rFonts w:hint="eastAsia" w:cs="宋体"/>
          <w:color w:val="auto"/>
          <w:sz w:val="21"/>
          <w:szCs w:val="21"/>
          <w:highlight w:val="none"/>
          <w:lang w:bidi="ar"/>
        </w:rPr>
        <w:t>本人以企业法定代表人的身份郑重承诺：</w:t>
      </w:r>
    </w:p>
    <w:p w14:paraId="465F4820">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一、将遵循公开、公正和诚实信用的原则自愿参加</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项目的磋商，所提供的一切材料都是真实、有效、合法的；</w:t>
      </w:r>
    </w:p>
    <w:p w14:paraId="767C6C5D">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70A9041">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三、不出借、转让资质证书，不让他人挂靠投标，不以他人名义投标或者以其他方式弄虚作假，骗取成交；</w:t>
      </w:r>
    </w:p>
    <w:p w14:paraId="638982A3">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四、不与其他供应商相互串通投标报价，不排挤其他供应商的公平竞争、损害采购人的合法权益；</w:t>
      </w:r>
    </w:p>
    <w:p w14:paraId="4BA1607C">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五、不与采购人、代理机构或其他供应商串通磋商，损害国家利益、社会公共利益或者他人的合法权益；</w:t>
      </w:r>
    </w:p>
    <w:p w14:paraId="5D11B0BD">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六、</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或</w:t>
      </w:r>
      <w:r>
        <w:rPr>
          <w:rFonts w:hint="eastAsia" w:cs="宋体"/>
          <w:color w:val="auto"/>
          <w:sz w:val="21"/>
          <w:szCs w:val="21"/>
          <w:highlight w:val="none"/>
          <w:u w:val="single"/>
          <w:lang w:bidi="ar"/>
        </w:rPr>
        <w:t xml:space="preserve">                     （企业名称）</w:t>
      </w:r>
      <w:r>
        <w:rPr>
          <w:rFonts w:hint="eastAsia" w:cs="宋体"/>
          <w:color w:val="auto"/>
          <w:sz w:val="21"/>
          <w:szCs w:val="21"/>
          <w:highlight w:val="none"/>
          <w:lang w:bidi="ar"/>
        </w:rPr>
        <w:t>法定代表人或拟派项目经理</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没有下列情形：①被列入“信用中国”网站“失信被执行人”的；②被列入“信用中国”网站“重大税收违法失信主体”的；③被列入“信用中国”网站 “严重失信主体名单”的；④在“信用中国”网站上披露的仍在公示期的严重失信行为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92CBB00">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七、严格遵守开标现场纪律，服从监管人员管理；</w:t>
      </w:r>
    </w:p>
    <w:p w14:paraId="21824975">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八、保证中标后不转包，若有分包征得招标人同意；</w:t>
      </w:r>
    </w:p>
    <w:p w14:paraId="66B2843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九、保证中标之后，按照</w:t>
      </w:r>
      <w:r>
        <w:rPr>
          <w:rFonts w:hint="eastAsia" w:cs="宋体"/>
          <w:color w:val="auto"/>
          <w:sz w:val="21"/>
          <w:szCs w:val="21"/>
          <w:highlight w:val="none"/>
          <w:lang w:val="en-US" w:eastAsia="zh-CN" w:bidi="ar"/>
        </w:rPr>
        <w:t>响应</w:t>
      </w:r>
      <w:r>
        <w:rPr>
          <w:rFonts w:hint="eastAsia" w:cs="宋体"/>
          <w:color w:val="auto"/>
          <w:sz w:val="21"/>
          <w:szCs w:val="21"/>
          <w:highlight w:val="none"/>
          <w:lang w:bidi="ar"/>
        </w:rPr>
        <w:t>文件要求提供相关后续服务；</w:t>
      </w:r>
    </w:p>
    <w:p w14:paraId="196344C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十、保证企业及所属相关人员在本次投标中无行贿等犯罪行为；</w:t>
      </w:r>
    </w:p>
    <w:p w14:paraId="29B022D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十一、如在</w:t>
      </w:r>
      <w:r>
        <w:rPr>
          <w:rFonts w:hint="eastAsia" w:cs="宋体"/>
          <w:color w:val="auto"/>
          <w:sz w:val="21"/>
          <w:szCs w:val="21"/>
          <w:highlight w:val="none"/>
          <w:lang w:val="en-US" w:eastAsia="zh-CN" w:bidi="ar"/>
        </w:rPr>
        <w:t>磋商</w:t>
      </w:r>
      <w:r>
        <w:rPr>
          <w:rFonts w:hint="eastAsia" w:cs="宋体"/>
          <w:color w:val="auto"/>
          <w:sz w:val="21"/>
          <w:szCs w:val="21"/>
          <w:highlight w:val="none"/>
          <w:lang w:bidi="ar"/>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0D8877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1C82CFFF">
      <w:pPr>
        <w:spacing w:line="500" w:lineRule="exact"/>
        <w:ind w:firstLine="420" w:firstLineChars="200"/>
        <w:rPr>
          <w:rFonts w:cs="宋体"/>
          <w:color w:val="auto"/>
          <w:sz w:val="21"/>
          <w:szCs w:val="21"/>
          <w:highlight w:val="none"/>
        </w:rPr>
      </w:pPr>
      <w:r>
        <w:rPr>
          <w:rFonts w:hint="eastAsia" w:cs="宋体"/>
          <w:color w:val="auto"/>
          <w:sz w:val="21"/>
          <w:szCs w:val="21"/>
          <w:highlight w:val="none"/>
          <w:lang w:bidi="ar"/>
        </w:rPr>
        <w:t xml:space="preserve">开户银行：                 </w:t>
      </w:r>
      <w:r>
        <w:rPr>
          <w:rFonts w:hint="eastAsia" w:cs="宋体"/>
          <w:color w:val="auto"/>
          <w:sz w:val="21"/>
          <w:szCs w:val="21"/>
          <w:highlight w:val="none"/>
          <w:lang w:val="en-US" w:eastAsia="zh-CN" w:bidi="ar"/>
        </w:rPr>
        <w:t xml:space="preserve"> </w:t>
      </w:r>
      <w:r>
        <w:rPr>
          <w:rFonts w:hint="eastAsia" w:cs="宋体"/>
          <w:color w:val="auto"/>
          <w:sz w:val="21"/>
          <w:szCs w:val="21"/>
          <w:highlight w:val="none"/>
          <w:lang w:bidi="ar"/>
        </w:rPr>
        <w:t xml:space="preserve">     </w:t>
      </w:r>
      <w:r>
        <w:rPr>
          <w:rFonts w:hint="eastAsia" w:cs="宋体"/>
          <w:color w:val="auto"/>
          <w:sz w:val="21"/>
          <w:szCs w:val="21"/>
          <w:highlight w:val="none"/>
          <w:lang w:val="en-US" w:eastAsia="zh-CN" w:bidi="ar"/>
        </w:rPr>
        <w:t xml:space="preserve">  </w:t>
      </w:r>
      <w:r>
        <w:rPr>
          <w:rFonts w:hint="eastAsia" w:cs="宋体"/>
          <w:color w:val="auto"/>
          <w:sz w:val="21"/>
          <w:szCs w:val="21"/>
          <w:highlight w:val="none"/>
          <w:lang w:bidi="ar"/>
        </w:rPr>
        <w:t>基本账户：</w:t>
      </w:r>
    </w:p>
    <w:p w14:paraId="7B5D11A1">
      <w:pPr>
        <w:spacing w:line="500" w:lineRule="exact"/>
        <w:ind w:firstLine="420" w:firstLineChars="200"/>
        <w:rPr>
          <w:rFonts w:cs="宋体"/>
          <w:color w:val="auto"/>
          <w:sz w:val="21"/>
          <w:szCs w:val="21"/>
          <w:highlight w:val="none"/>
        </w:rPr>
      </w:pPr>
      <w:r>
        <w:rPr>
          <w:rFonts w:hint="eastAsia" w:cs="宋体"/>
          <w:color w:val="auto"/>
          <w:sz w:val="21"/>
          <w:szCs w:val="21"/>
          <w:highlight w:val="none"/>
          <w:lang w:val="en-US" w:eastAsia="zh-CN" w:bidi="ar"/>
        </w:rPr>
        <w:t>供应商</w:t>
      </w:r>
      <w:r>
        <w:rPr>
          <w:rFonts w:hint="eastAsia" w:cs="宋体"/>
          <w:color w:val="auto"/>
          <w:sz w:val="21"/>
          <w:szCs w:val="21"/>
          <w:highlight w:val="none"/>
          <w:lang w:bidi="ar"/>
        </w:rPr>
        <w:t>单位（签章）：               法定代表人（签章）：</w:t>
      </w:r>
    </w:p>
    <w:p w14:paraId="43FDAD73">
      <w:pPr>
        <w:spacing w:line="560" w:lineRule="exact"/>
        <w:jc w:val="right"/>
        <w:rPr>
          <w:rFonts w:ascii="仿宋_GB2312" w:eastAsia="仿宋_GB2312" w:cs="仿宋_GB2312"/>
          <w:color w:val="auto"/>
          <w:sz w:val="21"/>
          <w:szCs w:val="21"/>
          <w:highlight w:val="none"/>
        </w:rPr>
      </w:pPr>
      <w:r>
        <w:rPr>
          <w:rFonts w:hint="eastAsia" w:cs="宋体"/>
          <w:color w:val="auto"/>
          <w:sz w:val="21"/>
          <w:szCs w:val="21"/>
          <w:highlight w:val="none"/>
          <w:lang w:bidi="ar"/>
        </w:rPr>
        <w:t>日期：</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年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 xml:space="preserve">月 </w:t>
      </w:r>
      <w:r>
        <w:rPr>
          <w:rFonts w:hint="eastAsia" w:cs="宋体"/>
          <w:color w:val="auto"/>
          <w:sz w:val="21"/>
          <w:szCs w:val="21"/>
          <w:highlight w:val="none"/>
          <w:u w:val="single"/>
          <w:lang w:bidi="ar"/>
        </w:rPr>
        <w:t xml:space="preserve">         </w:t>
      </w:r>
      <w:r>
        <w:rPr>
          <w:rFonts w:hint="eastAsia" w:cs="宋体"/>
          <w:color w:val="auto"/>
          <w:sz w:val="21"/>
          <w:szCs w:val="21"/>
          <w:highlight w:val="none"/>
          <w:lang w:bidi="ar"/>
        </w:rPr>
        <w:t>日</w:t>
      </w:r>
    </w:p>
    <w:p w14:paraId="55E11D0B">
      <w:pPr>
        <w:spacing w:line="560" w:lineRule="exact"/>
        <w:jc w:val="right"/>
        <w:rPr>
          <w:rFonts w:hint="eastAsia" w:ascii="仿宋_GB2312" w:eastAsia="仿宋_GB2312" w:cs="仿宋_GB2312"/>
          <w:color w:val="auto"/>
          <w:sz w:val="21"/>
          <w:szCs w:val="21"/>
          <w:highlight w:val="none"/>
        </w:rPr>
      </w:pPr>
    </w:p>
    <w:p w14:paraId="7A8AE343">
      <w:pPr>
        <w:pStyle w:val="54"/>
        <w:rPr>
          <w:color w:val="auto"/>
          <w:highlight w:val="none"/>
        </w:rPr>
      </w:pPr>
    </w:p>
    <w:p w14:paraId="4B91878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C2ACE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730"/>
      <w:bookmarkEnd w:id="731"/>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732"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732"/>
    </w:p>
    <w:p w14:paraId="654860BF">
      <w:pPr>
        <w:spacing w:line="360" w:lineRule="auto"/>
        <w:jc w:val="center"/>
        <w:outlineLvl w:val="1"/>
        <w:rPr>
          <w:rFonts w:ascii="仿宋" w:hAnsi="仿宋" w:eastAsia="仿宋" w:cs="仿宋"/>
          <w:b/>
          <w:bCs/>
          <w:color w:val="auto"/>
          <w:sz w:val="32"/>
          <w:szCs w:val="44"/>
          <w:highlight w:val="none"/>
        </w:rPr>
      </w:pPr>
      <w:bookmarkStart w:id="733" w:name="_Toc26448"/>
      <w:bookmarkStart w:id="734" w:name="_Toc2290"/>
      <w:r>
        <w:rPr>
          <w:rFonts w:hint="eastAsia" w:ascii="仿宋" w:hAnsi="仿宋" w:eastAsia="仿宋" w:cs="仿宋"/>
          <w:b/>
          <w:bCs/>
          <w:color w:val="auto"/>
          <w:sz w:val="32"/>
          <w:szCs w:val="44"/>
          <w:highlight w:val="none"/>
        </w:rPr>
        <w:t>询问函范本</w:t>
      </w:r>
      <w:bookmarkEnd w:id="733"/>
      <w:bookmarkEnd w:id="734"/>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35" w:name="_Toc14234"/>
      <w:bookmarkStart w:id="736" w:name="_Toc32070"/>
      <w:r>
        <w:rPr>
          <w:rFonts w:hint="eastAsia" w:cs="仿宋" w:asciiTheme="minorEastAsia" w:hAnsiTheme="minorEastAsia" w:eastAsiaTheme="minorEastAsia"/>
          <w:color w:val="auto"/>
          <w:sz w:val="24"/>
          <w:szCs w:val="24"/>
          <w:highlight w:val="none"/>
        </w:rPr>
        <w:t>一、(事项一)</w:t>
      </w:r>
      <w:bookmarkEnd w:id="735"/>
      <w:bookmarkEnd w:id="736"/>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737" w:name="_Toc16507"/>
      <w:bookmarkStart w:id="738" w:name="_Toc6489"/>
      <w:r>
        <w:rPr>
          <w:rFonts w:hint="eastAsia" w:cs="仿宋" w:asciiTheme="minorEastAsia" w:hAnsiTheme="minorEastAsia" w:eastAsiaTheme="minorEastAsia"/>
          <w:color w:val="auto"/>
          <w:sz w:val="24"/>
          <w:szCs w:val="24"/>
          <w:highlight w:val="none"/>
        </w:rPr>
        <w:t>二、(事项二)</w:t>
      </w:r>
      <w:bookmarkEnd w:id="737"/>
      <w:bookmarkEnd w:id="738"/>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739" w:name="_Toc4923"/>
      <w:bookmarkStart w:id="740" w:name="_Toc26224"/>
      <w:r>
        <w:rPr>
          <w:rFonts w:hint="eastAsia" w:ascii="仿宋" w:hAnsi="仿宋" w:eastAsia="仿宋" w:cs="仿宋"/>
          <w:b/>
          <w:bCs/>
          <w:color w:val="auto"/>
          <w:sz w:val="32"/>
          <w:szCs w:val="44"/>
          <w:highlight w:val="none"/>
        </w:rPr>
        <w:t>质疑函范本</w:t>
      </w:r>
      <w:bookmarkEnd w:id="739"/>
      <w:bookmarkEnd w:id="740"/>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741" w:name="_Toc3847"/>
      <w:bookmarkStart w:id="742" w:name="_Toc10663"/>
      <w:r>
        <w:rPr>
          <w:rFonts w:hint="eastAsia" w:cs="仿宋" w:asciiTheme="minorEastAsia" w:hAnsiTheme="minorEastAsia" w:eastAsiaTheme="minorEastAsia"/>
          <w:b/>
          <w:bCs/>
          <w:color w:val="auto"/>
          <w:sz w:val="24"/>
          <w:szCs w:val="24"/>
          <w:highlight w:val="none"/>
        </w:rPr>
        <w:t>一、质疑供应商基本信息</w:t>
      </w:r>
      <w:bookmarkEnd w:id="741"/>
      <w:bookmarkEnd w:id="742"/>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3" w:name="_Toc19182"/>
      <w:bookmarkStart w:id="744" w:name="_Toc30012"/>
      <w:r>
        <w:rPr>
          <w:rFonts w:hint="eastAsia" w:cs="仿宋" w:asciiTheme="minorEastAsia" w:hAnsiTheme="minorEastAsia" w:eastAsiaTheme="minorEastAsia"/>
          <w:b/>
          <w:bCs/>
          <w:color w:val="auto"/>
          <w:sz w:val="24"/>
          <w:szCs w:val="24"/>
          <w:highlight w:val="none"/>
        </w:rPr>
        <w:t>二、质疑项目基本情况</w:t>
      </w:r>
      <w:bookmarkEnd w:id="743"/>
      <w:bookmarkEnd w:id="744"/>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5" w:name="_Toc9989"/>
      <w:bookmarkStart w:id="746" w:name="_Toc21700"/>
      <w:r>
        <w:rPr>
          <w:rFonts w:hint="eastAsia" w:cs="仿宋" w:asciiTheme="minorEastAsia" w:hAnsiTheme="minorEastAsia" w:eastAsiaTheme="minorEastAsia"/>
          <w:b/>
          <w:bCs/>
          <w:color w:val="auto"/>
          <w:sz w:val="24"/>
          <w:szCs w:val="24"/>
          <w:highlight w:val="none"/>
        </w:rPr>
        <w:t>三、质疑事项具体内容</w:t>
      </w:r>
      <w:bookmarkEnd w:id="745"/>
      <w:bookmarkEnd w:id="746"/>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747" w:name="_Toc10625"/>
      <w:bookmarkStart w:id="748" w:name="_Toc19016"/>
      <w:r>
        <w:rPr>
          <w:rFonts w:hint="eastAsia" w:cs="仿宋" w:asciiTheme="minorEastAsia" w:hAnsiTheme="minorEastAsia" w:eastAsiaTheme="minorEastAsia"/>
          <w:b/>
          <w:bCs/>
          <w:color w:val="auto"/>
          <w:sz w:val="24"/>
          <w:szCs w:val="24"/>
          <w:highlight w:val="none"/>
        </w:rPr>
        <w:t>四、与质疑事项相关的质疑请求</w:t>
      </w:r>
      <w:bookmarkEnd w:id="747"/>
      <w:bookmarkEnd w:id="748"/>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749" w:name="_Toc17684"/>
      <w:bookmarkStart w:id="750" w:name="_Toc25274"/>
      <w:r>
        <w:rPr>
          <w:rFonts w:hint="eastAsia" w:asciiTheme="minorEastAsia" w:hAnsiTheme="minorEastAsia" w:eastAsiaTheme="minorEastAsia"/>
          <w:b/>
          <w:color w:val="auto"/>
          <w:sz w:val="28"/>
          <w:szCs w:val="32"/>
          <w:highlight w:val="none"/>
        </w:rPr>
        <w:t>质疑函制作说明：</w:t>
      </w:r>
      <w:bookmarkEnd w:id="749"/>
      <w:bookmarkEnd w:id="750"/>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9AE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951">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836ED">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836ED">
                    <w:pPr>
                      <w:pStyle w:val="3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3"/>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D4909">
                          <w:pPr>
                            <w:pStyle w:val="33"/>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5D4909">
                    <w:pPr>
                      <w:pStyle w:val="33"/>
                    </w:pPr>
                    <w:r>
                      <w:t xml:space="preserve">第 </w:t>
                    </w:r>
                    <w:r>
                      <w:fldChar w:fldCharType="begin"/>
                    </w:r>
                    <w:r>
                      <w:instrText xml:space="preserve"> PAGE  \* MERGEFORMAT </w:instrText>
                    </w:r>
                    <w:r>
                      <w:fldChar w:fldCharType="separate"/>
                    </w:r>
                    <w:r>
                      <w:t>95</w:t>
                    </w:r>
                    <w:r>
                      <w:fldChar w:fldCharType="end"/>
                    </w:r>
                    <w:r>
                      <w:t xml:space="preserve"> 页 共 </w:t>
                    </w:r>
                    <w:r>
                      <w:fldChar w:fldCharType="begin"/>
                    </w:r>
                    <w:r>
                      <w:instrText xml:space="preserve"> NUMPAGES  \* MERGEFORMAT </w:instrText>
                    </w:r>
                    <w:r>
                      <w:fldChar w:fldCharType="separate"/>
                    </w:r>
                    <w:r>
                      <w:t>109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D59201F4"/>
    <w:multiLevelType w:val="singleLevel"/>
    <w:tmpl w:val="D59201F4"/>
    <w:lvl w:ilvl="0" w:tentative="0">
      <w:start w:val="1"/>
      <w:numFmt w:val="decimal"/>
      <w:lvlText w:val="%1"/>
      <w:lvlJc w:val="left"/>
      <w:pPr>
        <w:tabs>
          <w:tab w:val="left" w:pos="420"/>
        </w:tabs>
        <w:ind w:left="425" w:hanging="425"/>
      </w:pPr>
      <w:rPr>
        <w:rFonts w:hint="default"/>
      </w:rPr>
    </w:lvl>
  </w:abstractNum>
  <w:abstractNum w:abstractNumId="2">
    <w:nsid w:val="7F7E5238"/>
    <w:multiLevelType w:val="multilevel"/>
    <w:tmpl w:val="7F7E5238"/>
    <w:lvl w:ilvl="0" w:tentative="0">
      <w:start w:val="1"/>
      <w:numFmt w:val="none"/>
      <w:pStyle w:val="17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9"/>
      <w:lvlText w:val="           "/>
      <w:lvlJc w:val="left"/>
      <w:pPr>
        <w:tabs>
          <w:tab w:val="left" w:pos="1440"/>
        </w:tabs>
        <w:ind w:left="1152" w:hanging="1152"/>
      </w:pPr>
      <w:rPr>
        <w:rFonts w:hint="eastAsia"/>
      </w:rPr>
    </w:lvl>
    <w:lvl w:ilvl="6" w:tentative="0">
      <w:start w:val="1"/>
      <w:numFmt w:val="decimal"/>
      <w:pStyle w:val="181"/>
      <w:lvlText w:val="%1.%2.%3.%4.%5.%6.%7"/>
      <w:lvlJc w:val="left"/>
      <w:pPr>
        <w:tabs>
          <w:tab w:val="left" w:pos="2520"/>
        </w:tabs>
        <w:ind w:left="1296" w:hanging="1296"/>
      </w:pPr>
      <w:rPr>
        <w:rFonts w:hint="eastAsia"/>
      </w:rPr>
    </w:lvl>
    <w:lvl w:ilvl="7" w:tentative="0">
      <w:start w:val="1"/>
      <w:numFmt w:val="decimal"/>
      <w:pStyle w:val="183"/>
      <w:lvlText w:val="%1.%2.%3.%4.%5.%6.%7.%8"/>
      <w:lvlJc w:val="left"/>
      <w:pPr>
        <w:tabs>
          <w:tab w:val="left" w:pos="1440"/>
        </w:tabs>
        <w:ind w:left="1440" w:hanging="1440"/>
      </w:pPr>
      <w:rPr>
        <w:rFonts w:hint="eastAsia"/>
      </w:rPr>
    </w:lvl>
    <w:lvl w:ilvl="8" w:tentative="0">
      <w:start w:val="1"/>
      <w:numFmt w:val="decimal"/>
      <w:pStyle w:val="185"/>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78E"/>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5912728"/>
    <w:rsid w:val="060D5ED0"/>
    <w:rsid w:val="06CD50C9"/>
    <w:rsid w:val="06EE74DB"/>
    <w:rsid w:val="072015CC"/>
    <w:rsid w:val="08617CF0"/>
    <w:rsid w:val="093E5132"/>
    <w:rsid w:val="099C3247"/>
    <w:rsid w:val="0AD66B08"/>
    <w:rsid w:val="0B34273F"/>
    <w:rsid w:val="0B5759D8"/>
    <w:rsid w:val="0B584B6B"/>
    <w:rsid w:val="0B9A6428"/>
    <w:rsid w:val="0BC76A6E"/>
    <w:rsid w:val="0BD069A1"/>
    <w:rsid w:val="0C0B76AE"/>
    <w:rsid w:val="0C695EBF"/>
    <w:rsid w:val="0C764D16"/>
    <w:rsid w:val="0D3E7892"/>
    <w:rsid w:val="0DB72352"/>
    <w:rsid w:val="0DFC12FE"/>
    <w:rsid w:val="0DFF1A91"/>
    <w:rsid w:val="0E30091C"/>
    <w:rsid w:val="0EB116DF"/>
    <w:rsid w:val="0EB9796D"/>
    <w:rsid w:val="0ED93BBF"/>
    <w:rsid w:val="0FC76BB7"/>
    <w:rsid w:val="101653C5"/>
    <w:rsid w:val="10F935A7"/>
    <w:rsid w:val="11D708DB"/>
    <w:rsid w:val="12E83133"/>
    <w:rsid w:val="13607801"/>
    <w:rsid w:val="1375778E"/>
    <w:rsid w:val="14E43199"/>
    <w:rsid w:val="16F15C51"/>
    <w:rsid w:val="17146EEB"/>
    <w:rsid w:val="18A85F98"/>
    <w:rsid w:val="1A6E774D"/>
    <w:rsid w:val="1A7C004F"/>
    <w:rsid w:val="1B291D20"/>
    <w:rsid w:val="1D015171"/>
    <w:rsid w:val="1D191BE5"/>
    <w:rsid w:val="1D3B78BE"/>
    <w:rsid w:val="1DEC70E9"/>
    <w:rsid w:val="1E0B00F8"/>
    <w:rsid w:val="1E112FC8"/>
    <w:rsid w:val="1F2E6A6D"/>
    <w:rsid w:val="1F553E78"/>
    <w:rsid w:val="21326E5F"/>
    <w:rsid w:val="21A12912"/>
    <w:rsid w:val="21E40CFA"/>
    <w:rsid w:val="237C1D35"/>
    <w:rsid w:val="241D3932"/>
    <w:rsid w:val="247E2DFD"/>
    <w:rsid w:val="265B0373"/>
    <w:rsid w:val="26B91CE3"/>
    <w:rsid w:val="274D5052"/>
    <w:rsid w:val="27E85AF1"/>
    <w:rsid w:val="27F46626"/>
    <w:rsid w:val="28017035"/>
    <w:rsid w:val="288E11CC"/>
    <w:rsid w:val="28A96E2F"/>
    <w:rsid w:val="2A1534D2"/>
    <w:rsid w:val="2B5044AE"/>
    <w:rsid w:val="2B89414F"/>
    <w:rsid w:val="2BB771B1"/>
    <w:rsid w:val="2BCE60E8"/>
    <w:rsid w:val="2CA471A0"/>
    <w:rsid w:val="2D1633EB"/>
    <w:rsid w:val="2D355E3C"/>
    <w:rsid w:val="2D611D48"/>
    <w:rsid w:val="2E992065"/>
    <w:rsid w:val="2EB60132"/>
    <w:rsid w:val="2F850E2A"/>
    <w:rsid w:val="2F8779B7"/>
    <w:rsid w:val="306B16EA"/>
    <w:rsid w:val="30D7543E"/>
    <w:rsid w:val="31966FB2"/>
    <w:rsid w:val="3215051D"/>
    <w:rsid w:val="34152599"/>
    <w:rsid w:val="3544508A"/>
    <w:rsid w:val="36AD04C3"/>
    <w:rsid w:val="36E71BB0"/>
    <w:rsid w:val="385414FE"/>
    <w:rsid w:val="38CD4FE1"/>
    <w:rsid w:val="3AC21656"/>
    <w:rsid w:val="3B5006E0"/>
    <w:rsid w:val="3C2546B9"/>
    <w:rsid w:val="3C9227B9"/>
    <w:rsid w:val="3CBE7DA9"/>
    <w:rsid w:val="3E1715D2"/>
    <w:rsid w:val="408D59ED"/>
    <w:rsid w:val="40B54BA9"/>
    <w:rsid w:val="432F1B9E"/>
    <w:rsid w:val="43406525"/>
    <w:rsid w:val="44CC5046"/>
    <w:rsid w:val="44F243AD"/>
    <w:rsid w:val="450F32BD"/>
    <w:rsid w:val="45B649C6"/>
    <w:rsid w:val="46D629D1"/>
    <w:rsid w:val="47C27D6C"/>
    <w:rsid w:val="4838270D"/>
    <w:rsid w:val="486C2C02"/>
    <w:rsid w:val="48EC3373"/>
    <w:rsid w:val="48F007C1"/>
    <w:rsid w:val="493B64BB"/>
    <w:rsid w:val="495E0E6D"/>
    <w:rsid w:val="49CD7090"/>
    <w:rsid w:val="49D55251"/>
    <w:rsid w:val="4BE87A98"/>
    <w:rsid w:val="4C1743E7"/>
    <w:rsid w:val="4C2E43AC"/>
    <w:rsid w:val="4D9540B4"/>
    <w:rsid w:val="4E0462A8"/>
    <w:rsid w:val="4E616C92"/>
    <w:rsid w:val="4E6F2E5D"/>
    <w:rsid w:val="4F9B25B3"/>
    <w:rsid w:val="4FBB34CF"/>
    <w:rsid w:val="502B1AD6"/>
    <w:rsid w:val="508A5A0C"/>
    <w:rsid w:val="50B13DEA"/>
    <w:rsid w:val="5407371F"/>
    <w:rsid w:val="55076EDB"/>
    <w:rsid w:val="557F62EE"/>
    <w:rsid w:val="565019E7"/>
    <w:rsid w:val="56861129"/>
    <w:rsid w:val="569861B6"/>
    <w:rsid w:val="56B6493F"/>
    <w:rsid w:val="56D26221"/>
    <w:rsid w:val="5809250B"/>
    <w:rsid w:val="58946959"/>
    <w:rsid w:val="589E1721"/>
    <w:rsid w:val="5A5113C2"/>
    <w:rsid w:val="5BEF2E16"/>
    <w:rsid w:val="5C8F7148"/>
    <w:rsid w:val="5D5B355A"/>
    <w:rsid w:val="5D8C4430"/>
    <w:rsid w:val="5F6103C2"/>
    <w:rsid w:val="5FCD130C"/>
    <w:rsid w:val="5FD07FE9"/>
    <w:rsid w:val="60613CC2"/>
    <w:rsid w:val="61737CE0"/>
    <w:rsid w:val="617A62BB"/>
    <w:rsid w:val="61FF434A"/>
    <w:rsid w:val="62450E0A"/>
    <w:rsid w:val="6270505E"/>
    <w:rsid w:val="62A2790D"/>
    <w:rsid w:val="62EB49FC"/>
    <w:rsid w:val="632B05B6"/>
    <w:rsid w:val="63D905AD"/>
    <w:rsid w:val="645F3309"/>
    <w:rsid w:val="647A03AB"/>
    <w:rsid w:val="647E6E92"/>
    <w:rsid w:val="652674EA"/>
    <w:rsid w:val="65B46500"/>
    <w:rsid w:val="66E2747D"/>
    <w:rsid w:val="66F7550A"/>
    <w:rsid w:val="673047EC"/>
    <w:rsid w:val="6833421D"/>
    <w:rsid w:val="683B31A6"/>
    <w:rsid w:val="6A4B69A3"/>
    <w:rsid w:val="6A9874AE"/>
    <w:rsid w:val="6AAD1A41"/>
    <w:rsid w:val="6B3F7AD8"/>
    <w:rsid w:val="6B9C347D"/>
    <w:rsid w:val="6BAC18E9"/>
    <w:rsid w:val="6D2F1B21"/>
    <w:rsid w:val="6E5F172B"/>
    <w:rsid w:val="6F5D0B2F"/>
    <w:rsid w:val="6F6117F5"/>
    <w:rsid w:val="6F84274A"/>
    <w:rsid w:val="6FBE314B"/>
    <w:rsid w:val="6FDC216E"/>
    <w:rsid w:val="700D78EC"/>
    <w:rsid w:val="70217AAF"/>
    <w:rsid w:val="70A0444C"/>
    <w:rsid w:val="71E7396A"/>
    <w:rsid w:val="743B1556"/>
    <w:rsid w:val="746E7814"/>
    <w:rsid w:val="74FC2405"/>
    <w:rsid w:val="78373BAC"/>
    <w:rsid w:val="78D4376C"/>
    <w:rsid w:val="79775D93"/>
    <w:rsid w:val="799B26EC"/>
    <w:rsid w:val="79DA107C"/>
    <w:rsid w:val="7B853EC3"/>
    <w:rsid w:val="7CAE2B9E"/>
    <w:rsid w:val="7D18299B"/>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8"/>
    <w:autoRedefine/>
    <w:qFormat/>
    <w:uiPriority w:val="0"/>
    <w:pPr>
      <w:tabs>
        <w:tab w:val="left" w:pos="1800"/>
        <w:tab w:val="clear" w:pos="1440"/>
      </w:tabs>
      <w:ind w:left="1276" w:hanging="1276"/>
      <w:outlineLvl w:val="6"/>
    </w:pPr>
  </w:style>
  <w:style w:type="paragraph" w:styleId="10">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0"/>
    <w:pPr>
      <w:ind w:left="600" w:leftChars="600"/>
    </w:pPr>
    <w:rPr>
      <w:rFonts w:ascii="Times New Roman" w:hAnsi="Times New Roman" w:cs="Times New Roman"/>
      <w:kern w:val="2"/>
      <w:sz w:val="21"/>
      <w:szCs w:val="24"/>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54"/>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91"/>
    <w:autoRedefine/>
    <w:qFormat/>
    <w:uiPriority w:val="0"/>
    <w:pPr>
      <w:jc w:val="left"/>
    </w:pPr>
    <w:rPr>
      <w:rFonts w:ascii="Arial" w:hAnsi="Arial" w:eastAsia="黑体" w:cs="Arial"/>
    </w:rPr>
  </w:style>
  <w:style w:type="paragraph" w:styleId="18">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9">
    <w:name w:val="Body Text 3"/>
    <w:basedOn w:val="1"/>
    <w:link w:val="140"/>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1">
    <w:name w:val="Body Text Indent"/>
    <w:basedOn w:val="1"/>
    <w:next w:val="22"/>
    <w:link w:val="115"/>
    <w:autoRedefine/>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next w:val="13"/>
    <w:qFormat/>
    <w:uiPriority w:val="0"/>
    <w:pPr>
      <w:snapToGrid w:val="0"/>
    </w:pPr>
    <w:rPr>
      <w:rFonts w:ascii="Arial" w:hAnsi="Arial"/>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next w:val="1"/>
    <w:link w:val="80"/>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7"/>
    <w:autoRedefine/>
    <w:qFormat/>
    <w:uiPriority w:val="0"/>
    <w:rPr>
      <w:rFonts w:ascii="Arial" w:hAnsi="Arial" w:cs="Arial"/>
      <w:b/>
      <w:sz w:val="28"/>
    </w:rPr>
  </w:style>
  <w:style w:type="paragraph" w:styleId="31">
    <w:name w:val="Body Text Indent 2"/>
    <w:basedOn w:val="1"/>
    <w:link w:val="136"/>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autoRedefine/>
    <w:unhideWhenUsed/>
    <w:qFormat/>
    <w:uiPriority w:val="0"/>
    <w:rPr>
      <w:sz w:val="18"/>
      <w:szCs w:val="18"/>
    </w:rPr>
  </w:style>
  <w:style w:type="paragraph" w:styleId="33">
    <w:name w:val="footer"/>
    <w:basedOn w:val="1"/>
    <w:link w:val="79"/>
    <w:autoRedefine/>
    <w:unhideWhenUsed/>
    <w:qFormat/>
    <w:uiPriority w:val="99"/>
    <w:pPr>
      <w:tabs>
        <w:tab w:val="center" w:pos="4153"/>
        <w:tab w:val="right" w:pos="8306"/>
      </w:tabs>
      <w:snapToGrid w:val="0"/>
      <w:jc w:val="left"/>
    </w:pPr>
    <w:rPr>
      <w:sz w:val="18"/>
      <w:szCs w:val="18"/>
    </w:rPr>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8"/>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5"/>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9"/>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43"/>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102"/>
    <w:autoRedefine/>
    <w:unhideWhenUsed/>
    <w:qFormat/>
    <w:uiPriority w:val="0"/>
    <w:rPr>
      <w:rFonts w:ascii="宋体" w:hAnsi="宋体" w:eastAsia="宋体" w:cstheme="minorBidi"/>
      <w:b/>
      <w:bCs/>
    </w:rPr>
  </w:style>
  <w:style w:type="paragraph" w:styleId="53">
    <w:name w:val="Body Text First Indent"/>
    <w:basedOn w:val="20"/>
    <w:autoRedefine/>
    <w:semiHidden/>
    <w:unhideWhenUsed/>
    <w:qFormat/>
    <w:uiPriority w:val="99"/>
    <w:pPr>
      <w:ind w:firstLine="420" w:firstLineChars="100"/>
    </w:pPr>
  </w:style>
  <w:style w:type="paragraph" w:styleId="54">
    <w:name w:val="Body Text First Indent 2"/>
    <w:basedOn w:val="21"/>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TML Definition"/>
    <w:basedOn w:val="57"/>
    <w:semiHidden/>
    <w:unhideWhenUsed/>
    <w:qFormat/>
    <w:uiPriority w:val="99"/>
  </w:style>
  <w:style w:type="character" w:styleId="63">
    <w:name w:val="HTML Typewriter"/>
    <w:basedOn w:val="57"/>
    <w:semiHidden/>
    <w:unhideWhenUsed/>
    <w:qFormat/>
    <w:uiPriority w:val="99"/>
    <w:rPr>
      <w:rFonts w:ascii="monospace" w:hAnsi="monospace" w:eastAsia="monospace" w:cs="monospace"/>
      <w:sz w:val="20"/>
    </w:rPr>
  </w:style>
  <w:style w:type="character" w:styleId="64">
    <w:name w:val="HTML Acronym"/>
    <w:basedOn w:val="57"/>
    <w:semiHidden/>
    <w:unhideWhenUsed/>
    <w:qFormat/>
    <w:uiPriority w:val="99"/>
  </w:style>
  <w:style w:type="character" w:styleId="65">
    <w:name w:val="HTML Variable"/>
    <w:basedOn w:val="57"/>
    <w:semiHidden/>
    <w:unhideWhenUsed/>
    <w:qFormat/>
    <w:uiPriority w:val="99"/>
  </w:style>
  <w:style w:type="character" w:styleId="66">
    <w:name w:val="Hyperlink"/>
    <w:basedOn w:val="57"/>
    <w:autoRedefine/>
    <w:unhideWhenUsed/>
    <w:qFormat/>
    <w:uiPriority w:val="99"/>
    <w:rPr>
      <w:color w:val="0000FF" w:themeColor="hyperlink"/>
      <w:u w:val="single"/>
      <w14:textFill>
        <w14:solidFill>
          <w14:schemeClr w14:val="hlink"/>
        </w14:solidFill>
      </w14:textFill>
    </w:rPr>
  </w:style>
  <w:style w:type="character" w:styleId="67">
    <w:name w:val="HTML Code"/>
    <w:basedOn w:val="57"/>
    <w:semiHidden/>
    <w:unhideWhenUsed/>
    <w:qFormat/>
    <w:uiPriority w:val="99"/>
    <w:rPr>
      <w:rFonts w:hint="default" w:ascii="monospace" w:hAnsi="monospace" w:eastAsia="monospace" w:cs="monospace"/>
      <w:sz w:val="20"/>
    </w:rPr>
  </w:style>
  <w:style w:type="character" w:styleId="68">
    <w:name w:val="annotation reference"/>
    <w:basedOn w:val="57"/>
    <w:autoRedefine/>
    <w:unhideWhenUsed/>
    <w:qFormat/>
    <w:uiPriority w:val="0"/>
    <w:rPr>
      <w:sz w:val="21"/>
      <w:szCs w:val="21"/>
    </w:rPr>
  </w:style>
  <w:style w:type="character" w:styleId="69">
    <w:name w:val="HTML Cite"/>
    <w:basedOn w:val="57"/>
    <w:semiHidden/>
    <w:unhideWhenUsed/>
    <w:qFormat/>
    <w:uiPriority w:val="99"/>
  </w:style>
  <w:style w:type="character" w:styleId="70">
    <w:name w:val="footnote reference"/>
    <w:autoRedefine/>
    <w:unhideWhenUsed/>
    <w:qFormat/>
    <w:uiPriority w:val="0"/>
    <w:rPr>
      <w:vertAlign w:val="superscript"/>
    </w:rPr>
  </w:style>
  <w:style w:type="character" w:styleId="71">
    <w:name w:val="HTML Keyboard"/>
    <w:basedOn w:val="57"/>
    <w:semiHidden/>
    <w:unhideWhenUsed/>
    <w:qFormat/>
    <w:uiPriority w:val="99"/>
    <w:rPr>
      <w:rFonts w:hint="default" w:ascii="monospace" w:hAnsi="monospace" w:eastAsia="monospace" w:cs="monospace"/>
      <w:sz w:val="20"/>
    </w:rPr>
  </w:style>
  <w:style w:type="character" w:styleId="72">
    <w:name w:val="HTML Sample"/>
    <w:autoRedefine/>
    <w:qFormat/>
    <w:uiPriority w:val="0"/>
    <w:rPr>
      <w:rFonts w:hint="default" w:ascii="monospace" w:hAnsi="monospace" w:eastAsia="monospace" w:cs="monospace"/>
      <w:sz w:val="21"/>
      <w:szCs w:val="21"/>
    </w:rPr>
  </w:style>
  <w:style w:type="paragraph" w:customStyle="1" w:styleId="73">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74">
    <w:name w:val="批注框文本 Char"/>
    <w:basedOn w:val="57"/>
    <w:link w:val="32"/>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7"/>
    <w:link w:val="34"/>
    <w:autoRedefine/>
    <w:qFormat/>
    <w:uiPriority w:val="99"/>
    <w:rPr>
      <w:rFonts w:ascii="@仿宋_GB2312" w:hAnsi="@仿宋_GB2312" w:eastAsia="@仿宋_GB2312" w:cs="@仿宋_GB2312"/>
      <w:sz w:val="18"/>
      <w:szCs w:val="18"/>
    </w:rPr>
  </w:style>
  <w:style w:type="character" w:customStyle="1" w:styleId="79">
    <w:name w:val="页脚 Char"/>
    <w:basedOn w:val="57"/>
    <w:link w:val="33"/>
    <w:autoRedefine/>
    <w:qFormat/>
    <w:uiPriority w:val="99"/>
    <w:rPr>
      <w:rFonts w:ascii="@仿宋_GB2312" w:hAnsi="@仿宋_GB2312" w:eastAsia="@仿宋_GB2312" w:cs="@仿宋_GB2312"/>
      <w:sz w:val="18"/>
      <w:szCs w:val="18"/>
    </w:rPr>
  </w:style>
  <w:style w:type="character" w:customStyle="1" w:styleId="80">
    <w:name w:val="纯文本 Char"/>
    <w:link w:val="28"/>
    <w:autoRedefine/>
    <w:qFormat/>
    <w:uiPriority w:val="0"/>
    <w:rPr>
      <w:rFonts w:ascii="宋体" w:hAnsi="Courier New"/>
    </w:rPr>
  </w:style>
  <w:style w:type="character" w:customStyle="1" w:styleId="81">
    <w:name w:val="纯文本 字符1"/>
    <w:basedOn w:val="57"/>
    <w:autoRedefine/>
    <w:semiHidden/>
    <w:qFormat/>
    <w:uiPriority w:val="99"/>
    <w:rPr>
      <w:rFonts w:hAnsi="Courier New" w:cs="Courier New" w:asciiTheme="minorEastAsia"/>
      <w:szCs w:val="20"/>
    </w:rPr>
  </w:style>
  <w:style w:type="character" w:customStyle="1" w:styleId="82">
    <w:name w:val="未处理的提及1"/>
    <w:basedOn w:val="57"/>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7"/>
    <w:autoRedefine/>
    <w:semiHidden/>
    <w:qFormat/>
    <w:uiPriority w:val="99"/>
    <w:rPr>
      <w:rFonts w:ascii="@仿宋_GB2312" w:hAnsi="@仿宋_GB2312" w:eastAsia="@仿宋_GB2312" w:cs="@仿宋_GB2312"/>
      <w:szCs w:val="20"/>
    </w:rPr>
  </w:style>
  <w:style w:type="character" w:customStyle="1" w:styleId="87">
    <w:name w:val="日期 Char"/>
    <w:link w:val="30"/>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7"/>
    <w:autoRedefine/>
    <w:qFormat/>
    <w:uiPriority w:val="0"/>
    <w:rPr>
      <w:rFonts w:ascii="@仿宋_GB2312" w:hAnsi="@仿宋_GB2312" w:eastAsia="@仿宋_GB2312" w:cs="@仿宋_GB2312"/>
      <w:szCs w:val="20"/>
    </w:rPr>
  </w:style>
  <w:style w:type="character" w:customStyle="1" w:styleId="91">
    <w:name w:val="批注文字 Char1"/>
    <w:link w:val="17"/>
    <w:autoRedefine/>
    <w:qFormat/>
    <w:uiPriority w:val="99"/>
    <w:rPr>
      <w:rFonts w:ascii="Arial" w:hAnsi="Arial" w:eastAsia="黑体" w:cs="Arial"/>
      <w:szCs w:val="20"/>
    </w:rPr>
  </w:style>
  <w:style w:type="character" w:customStyle="1" w:styleId="92">
    <w:name w:val="标题 1 Char"/>
    <w:basedOn w:val="57"/>
    <w:link w:val="3"/>
    <w:autoRedefine/>
    <w:qFormat/>
    <w:uiPriority w:val="0"/>
    <w:rPr>
      <w:rFonts w:ascii="@仿宋_GB2312" w:hAnsi="@仿宋_GB2312" w:eastAsia="@仿宋_GB2312" w:cs="@仿宋_GB2312"/>
      <w:b/>
      <w:bCs/>
      <w:kern w:val="44"/>
      <w:sz w:val="44"/>
      <w:szCs w:val="44"/>
    </w:rPr>
  </w:style>
  <w:style w:type="paragraph" w:customStyle="1" w:styleId="93">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7"/>
    <w:link w:val="5"/>
    <w:autoRedefine/>
    <w:qFormat/>
    <w:uiPriority w:val="0"/>
    <w:rPr>
      <w:rFonts w:ascii="@仿宋_GB2312" w:hAnsi="@仿宋_GB2312" w:eastAsia="@仿宋_GB2312" w:cs="@仿宋_GB2312"/>
      <w:b/>
      <w:bCs/>
      <w:sz w:val="32"/>
      <w:szCs w:val="32"/>
    </w:rPr>
  </w:style>
  <w:style w:type="character" w:customStyle="1" w:styleId="95">
    <w:name w:val="fontstyle01"/>
    <w:basedOn w:val="57"/>
    <w:autoRedefine/>
    <w:qFormat/>
    <w:uiPriority w:val="0"/>
    <w:rPr>
      <w:rFonts w:hint="eastAsia" w:ascii="宋体" w:hAnsi="宋体" w:eastAsia="宋体"/>
      <w:color w:val="000000"/>
      <w:sz w:val="22"/>
      <w:szCs w:val="22"/>
    </w:rPr>
  </w:style>
  <w:style w:type="character" w:customStyle="1" w:styleId="96">
    <w:name w:val="fontstyle21"/>
    <w:basedOn w:val="57"/>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6"/>
    <w:autoRedefine/>
    <w:qFormat/>
    <w:uiPriority w:val="0"/>
    <w:rPr>
      <w:rFonts w:ascii="@仿宋_GB2312" w:hAnsi="@仿宋_GB2312" w:eastAsia="@仿宋_GB2312" w:cs="@仿宋_GB2312"/>
      <w:b/>
      <w:bCs/>
      <w:sz w:val="28"/>
      <w:szCs w:val="28"/>
    </w:rPr>
  </w:style>
  <w:style w:type="character" w:customStyle="1" w:styleId="100">
    <w:name w:val="正文文本 Char"/>
    <w:basedOn w:val="57"/>
    <w:link w:val="20"/>
    <w:autoRedefine/>
    <w:qFormat/>
    <w:uiPriority w:val="0"/>
    <w:rPr>
      <w:rFonts w:ascii="@微软简标宋" w:hAnsi="@微软简标宋" w:eastAsia="@微软简标宋" w:cs="@微软简标宋"/>
      <w:szCs w:val="24"/>
      <w:lang w:val="zh-CN" w:eastAsia="zh-CN"/>
    </w:rPr>
  </w:style>
  <w:style w:type="table" w:customStyle="1" w:styleId="101">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2"/>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7"/>
    <w:link w:val="4"/>
    <w:autoRedefine/>
    <w:qFormat/>
    <w:uiPriority w:val="0"/>
    <w:rPr>
      <w:rFonts w:ascii="Cambria" w:hAnsi="Cambria" w:cs="Times New Roman"/>
      <w:b/>
      <w:bCs/>
      <w:kern w:val="2"/>
      <w:sz w:val="32"/>
      <w:szCs w:val="32"/>
      <w:lang w:val="zh-CN" w:eastAsia="zh-CN"/>
    </w:rPr>
  </w:style>
  <w:style w:type="character" w:customStyle="1" w:styleId="106">
    <w:name w:val="标题 5 Char"/>
    <w:basedOn w:val="57"/>
    <w:link w:val="7"/>
    <w:autoRedefine/>
    <w:qFormat/>
    <w:uiPriority w:val="0"/>
    <w:rPr>
      <w:rFonts w:ascii="Calibri" w:hAnsi="Calibri" w:cs="Times New Roman"/>
      <w:b/>
      <w:bCs/>
      <w:kern w:val="2"/>
      <w:sz w:val="28"/>
      <w:szCs w:val="28"/>
      <w:lang w:val="zh-CN" w:eastAsia="zh-CN"/>
    </w:rPr>
  </w:style>
  <w:style w:type="character" w:customStyle="1" w:styleId="107">
    <w:name w:val="标题 6 Char"/>
    <w:basedOn w:val="57"/>
    <w:link w:val="8"/>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7"/>
    <w:link w:val="10"/>
    <w:autoRedefine/>
    <w:qFormat/>
    <w:uiPriority w:val="0"/>
    <w:rPr>
      <w:rFonts w:eastAsia="黑体" w:cs="Times New Roman"/>
      <w:kern w:val="2"/>
      <w:sz w:val="32"/>
      <w:szCs w:val="32"/>
      <w:lang w:val="zh-CN" w:eastAsia="zh-CN"/>
    </w:rPr>
  </w:style>
  <w:style w:type="character" w:customStyle="1" w:styleId="110">
    <w:name w:val="标题 9 Char"/>
    <w:basedOn w:val="57"/>
    <w:link w:val="11"/>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7"/>
    <w:link w:val="21"/>
    <w:autoRedefine/>
    <w:qFormat/>
    <w:uiPriority w:val="0"/>
    <w:rPr>
      <w:rFonts w:asciiTheme="minorHAnsi" w:hAnsiTheme="minorHAnsi"/>
      <w:kern w:val="2"/>
      <w:sz w:val="21"/>
      <w:szCs w:val="22"/>
    </w:rPr>
  </w:style>
  <w:style w:type="paragraph" w:customStyle="1" w:styleId="116">
    <w:name w:val="Char"/>
    <w:basedOn w:val="1"/>
    <w:autoRedefine/>
    <w:qFormat/>
    <w:uiPriority w:val="0"/>
    <w:rPr>
      <w:rFonts w:ascii="Tahoma" w:hAnsi="Tahoma" w:cs="Times New Roman"/>
      <w:sz w:val="24"/>
    </w:rPr>
  </w:style>
  <w:style w:type="character" w:customStyle="1" w:styleId="117">
    <w:name w:val="脚注文本 Char"/>
    <w:basedOn w:val="57"/>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7"/>
    <w:link w:val="18"/>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33">
    <w:name w:val="tdrownotice1"/>
    <w:autoRedefine/>
    <w:qFormat/>
    <w:uiPriority w:val="0"/>
    <w:rPr>
      <w:sz w:val="22"/>
    </w:rPr>
  </w:style>
  <w:style w:type="paragraph" w:customStyle="1" w:styleId="134">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5">
    <w:name w:val="正文文本缩进 3 Char"/>
    <w:basedOn w:val="57"/>
    <w:link w:val="44"/>
    <w:autoRedefine/>
    <w:qFormat/>
    <w:uiPriority w:val="0"/>
    <w:rPr>
      <w:rFonts w:hAnsi="MS Sans Serif" w:cs="Times New Roman"/>
      <w:bCs/>
      <w:color w:val="000000"/>
      <w:sz w:val="24"/>
      <w:lang w:val="zh-CN" w:eastAsia="zh-CN"/>
    </w:rPr>
  </w:style>
  <w:style w:type="character" w:customStyle="1" w:styleId="136">
    <w:name w:val="正文文本缩进 2 Char"/>
    <w:basedOn w:val="57"/>
    <w:link w:val="31"/>
    <w:autoRedefine/>
    <w:qFormat/>
    <w:uiPriority w:val="0"/>
    <w:rPr>
      <w:rFonts w:hAnsi="MS Sans Serif" w:cs="Times New Roman"/>
      <w:bCs/>
      <w:spacing w:val="12"/>
      <w:sz w:val="24"/>
      <w:lang w:val="zh-CN" w:eastAsia="zh-CN"/>
    </w:rPr>
  </w:style>
  <w:style w:type="paragraph" w:customStyle="1" w:styleId="137">
    <w:name w:val="目录"/>
    <w:basedOn w:val="1"/>
    <w:autoRedefine/>
    <w:qFormat/>
    <w:uiPriority w:val="0"/>
    <w:pPr>
      <w:widowControl/>
      <w:jc w:val="center"/>
    </w:pPr>
    <w:rPr>
      <w:rFonts w:hAnsi="Calibri" w:cs="Times New Roman"/>
      <w:b/>
      <w:sz w:val="36"/>
    </w:rPr>
  </w:style>
  <w:style w:type="paragraph" w:customStyle="1" w:styleId="138">
    <w:name w:val="目录文字"/>
    <w:basedOn w:val="1"/>
    <w:autoRedefine/>
    <w:qFormat/>
    <w:uiPriority w:val="0"/>
    <w:pPr>
      <w:widowControl/>
      <w:spacing w:line="480" w:lineRule="auto"/>
      <w:jc w:val="left"/>
    </w:pPr>
    <w:rPr>
      <w:rFonts w:cs="Times New Roman"/>
      <w:sz w:val="24"/>
    </w:rPr>
  </w:style>
  <w:style w:type="character" w:customStyle="1" w:styleId="139">
    <w:name w:val="正文文本 2 Char"/>
    <w:basedOn w:val="57"/>
    <w:link w:val="47"/>
    <w:autoRedefine/>
    <w:qFormat/>
    <w:uiPriority w:val="0"/>
    <w:rPr>
      <w:rFonts w:hAnsi="Times New Roman" w:cs="Times New Roman"/>
      <w:spacing w:val="-20"/>
      <w:kern w:val="2"/>
      <w:sz w:val="28"/>
      <w:lang w:val="zh-CN" w:eastAsia="zh-CN"/>
    </w:rPr>
  </w:style>
  <w:style w:type="character" w:customStyle="1" w:styleId="140">
    <w:name w:val="正文文本 3 Char"/>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4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2">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3">
    <w:name w:val="标题 Char"/>
    <w:basedOn w:val="57"/>
    <w:link w:val="51"/>
    <w:autoRedefine/>
    <w:qFormat/>
    <w:uiPriority w:val="0"/>
    <w:rPr>
      <w:rFonts w:eastAsia="黑体" w:cs="Times New Roman"/>
      <w:b/>
      <w:smallCaps/>
      <w:snapToGrid w:val="0"/>
      <w:kern w:val="2"/>
      <w:sz w:val="44"/>
      <w:szCs w:val="24"/>
      <w:lang w:val="zh-CN" w:eastAsia="zh-CN"/>
    </w:rPr>
  </w:style>
  <w:style w:type="paragraph" w:customStyle="1" w:styleId="144">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5">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6">
    <w:name w:val="简单回函地址"/>
    <w:basedOn w:val="1"/>
    <w:autoRedefine/>
    <w:qFormat/>
    <w:uiPriority w:val="0"/>
    <w:rPr>
      <w:rFonts w:ascii="Calibri" w:hAnsi="Calibri" w:cs="Times New Roman"/>
      <w:kern w:val="2"/>
      <w:sz w:val="21"/>
      <w:szCs w:val="22"/>
    </w:rPr>
  </w:style>
  <w:style w:type="paragraph" w:customStyle="1" w:styleId="147">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8">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9">
    <w:name w:val="t_tag"/>
    <w:basedOn w:val="57"/>
    <w:autoRedefine/>
    <w:qFormat/>
    <w:uiPriority w:val="0"/>
  </w:style>
  <w:style w:type="table" w:customStyle="1" w:styleId="150">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1">
    <w:name w:val="批注框文本 Char1"/>
    <w:basedOn w:val="57"/>
    <w:autoRedefine/>
    <w:qFormat/>
    <w:uiPriority w:val="0"/>
    <w:rPr>
      <w:rFonts w:ascii="Times New Roman" w:hAnsi="Times New Roman" w:eastAsia="宋体" w:cs="Times New Roman"/>
      <w:sz w:val="18"/>
      <w:szCs w:val="18"/>
    </w:rPr>
  </w:style>
  <w:style w:type="character" w:customStyle="1" w:styleId="152">
    <w:name w:val="批注主题 Char1"/>
    <w:basedOn w:val="91"/>
    <w:autoRedefine/>
    <w:qFormat/>
    <w:uiPriority w:val="0"/>
    <w:rPr>
      <w:rFonts w:ascii="@仿宋_GB2312" w:hAnsi="@仿宋_GB2312" w:eastAsia="@仿宋_GB2312" w:cs="@仿宋_GB2312"/>
      <w:b/>
      <w:bCs/>
      <w:szCs w:val="20"/>
    </w:rPr>
  </w:style>
  <w:style w:type="paragraph" w:customStyle="1" w:styleId="153">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4">
    <w:name w:val="文档结构图 Char"/>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55">
    <w:name w:val="标题 1 Char1"/>
    <w:autoRedefine/>
    <w:qFormat/>
    <w:uiPriority w:val="0"/>
    <w:rPr>
      <w:rFonts w:ascii="Calibri" w:hAnsi="Calibri" w:eastAsia="宋体"/>
      <w:b/>
      <w:kern w:val="44"/>
      <w:sz w:val="44"/>
      <w:szCs w:val="44"/>
    </w:rPr>
  </w:style>
  <w:style w:type="character" w:customStyle="1" w:styleId="156">
    <w:name w:val="标题 3 Char1"/>
    <w:autoRedefine/>
    <w:semiHidden/>
    <w:qFormat/>
    <w:uiPriority w:val="0"/>
    <w:rPr>
      <w:rFonts w:ascii="Calibri" w:hAnsi="Calibri" w:eastAsia="宋体"/>
      <w:b/>
      <w:kern w:val="2"/>
      <w:sz w:val="32"/>
    </w:rPr>
  </w:style>
  <w:style w:type="character" w:customStyle="1" w:styleId="157">
    <w:name w:val="标题 4 Char1"/>
    <w:autoRedefine/>
    <w:semiHidden/>
    <w:qFormat/>
    <w:uiPriority w:val="0"/>
    <w:rPr>
      <w:rFonts w:ascii="Cambria" w:hAnsi="Cambria" w:eastAsia="宋体"/>
      <w:b/>
      <w:kern w:val="2"/>
      <w:sz w:val="28"/>
      <w:szCs w:val="28"/>
    </w:rPr>
  </w:style>
  <w:style w:type="character" w:customStyle="1" w:styleId="158">
    <w:name w:val="标题 5 Char1"/>
    <w:autoRedefine/>
    <w:semiHidden/>
    <w:qFormat/>
    <w:uiPriority w:val="0"/>
    <w:rPr>
      <w:rFonts w:ascii="Calibri" w:hAnsi="Calibri" w:eastAsia="宋体"/>
      <w:b/>
      <w:kern w:val="2"/>
      <w:sz w:val="28"/>
      <w:szCs w:val="28"/>
    </w:rPr>
  </w:style>
  <w:style w:type="character" w:customStyle="1" w:styleId="159">
    <w:name w:val="标题 6 Char1"/>
    <w:autoRedefine/>
    <w:semiHidden/>
    <w:qFormat/>
    <w:uiPriority w:val="0"/>
    <w:rPr>
      <w:rFonts w:ascii="Cambria" w:hAnsi="Cambria" w:eastAsia="宋体"/>
      <w:b/>
      <w:kern w:val="2"/>
      <w:sz w:val="24"/>
      <w:szCs w:val="24"/>
    </w:rPr>
  </w:style>
  <w:style w:type="character" w:customStyle="1" w:styleId="160">
    <w:name w:val="标题 7 Char1"/>
    <w:autoRedefine/>
    <w:semiHidden/>
    <w:qFormat/>
    <w:uiPriority w:val="0"/>
    <w:rPr>
      <w:rFonts w:ascii="Calibri" w:hAnsi="Calibri" w:eastAsia="宋体"/>
      <w:b/>
      <w:kern w:val="2"/>
      <w:sz w:val="24"/>
      <w:szCs w:val="24"/>
    </w:rPr>
  </w:style>
  <w:style w:type="character" w:customStyle="1" w:styleId="161">
    <w:name w:val="标题 8 Char1"/>
    <w:autoRedefine/>
    <w:semiHidden/>
    <w:qFormat/>
    <w:uiPriority w:val="0"/>
    <w:rPr>
      <w:rFonts w:ascii="Cambria" w:hAnsi="Cambria" w:eastAsia="宋体"/>
      <w:kern w:val="2"/>
      <w:sz w:val="24"/>
      <w:szCs w:val="24"/>
    </w:rPr>
  </w:style>
  <w:style w:type="character" w:customStyle="1" w:styleId="162">
    <w:name w:val="标题 9 Char1"/>
    <w:autoRedefine/>
    <w:semiHidden/>
    <w:qFormat/>
    <w:uiPriority w:val="0"/>
    <w:rPr>
      <w:rFonts w:ascii="Cambria" w:hAnsi="Cambria" w:eastAsia="宋体"/>
      <w:kern w:val="2"/>
      <w:sz w:val="21"/>
      <w:szCs w:val="21"/>
    </w:rPr>
  </w:style>
  <w:style w:type="paragraph" w:customStyle="1" w:styleId="163">
    <w:name w:val="MsoNormal"/>
    <w:basedOn w:val="164"/>
    <w:autoRedefine/>
    <w:qFormat/>
    <w:uiPriority w:val="0"/>
    <w:rPr>
      <w:rFonts w:ascii="Calibri" w:hAnsi="Calibri" w:eastAsia="Calibri"/>
      <w:sz w:val="21"/>
    </w:rPr>
  </w:style>
  <w:style w:type="paragraph" w:customStyle="1" w:styleId="164">
    <w:name w:val="Normal_0"/>
    <w:autoRedefine/>
    <w:qFormat/>
    <w:uiPriority w:val="0"/>
    <w:rPr>
      <w:rFonts w:ascii="Times New Roman" w:hAnsi="Times New Roman" w:eastAsia="宋体" w:cs="Times New Roman"/>
      <w:sz w:val="24"/>
      <w:szCs w:val="24"/>
      <w:lang w:val="en-US" w:eastAsia="zh-CN" w:bidi="ar-SA"/>
    </w:rPr>
  </w:style>
  <w:style w:type="paragraph" w:customStyle="1" w:styleId="165">
    <w:name w:val="标题 2_0"/>
    <w:basedOn w:val="166"/>
    <w:next w:val="167"/>
    <w:link w:val="168"/>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6">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标题 2 Char_0"/>
    <w:link w:val="165"/>
    <w:autoRedefine/>
    <w:qFormat/>
    <w:uiPriority w:val="0"/>
    <w:rPr>
      <w:rFonts w:ascii="黑体" w:eastAsia="黑体" w:cs="Times New Roman"/>
      <w:b/>
      <w:smallCaps/>
      <w:snapToGrid w:val="0"/>
      <w:sz w:val="36"/>
      <w:szCs w:val="24"/>
      <w:lang w:val="zh-CN" w:eastAsia="zh-CN"/>
    </w:rPr>
  </w:style>
  <w:style w:type="paragraph" w:customStyle="1" w:styleId="169">
    <w:name w:val="纯文本_0"/>
    <w:basedOn w:val="167"/>
    <w:link w:val="170"/>
    <w:autoRedefine/>
    <w:qFormat/>
    <w:uiPriority w:val="99"/>
    <w:rPr>
      <w:rFonts w:ascii="宋体" w:hAnsi="Courier New"/>
      <w:szCs w:val="21"/>
    </w:rPr>
  </w:style>
  <w:style w:type="character" w:customStyle="1" w:styleId="170">
    <w:name w:val="Texte Char1"/>
    <w:link w:val="169"/>
    <w:autoRedefine/>
    <w:qFormat/>
    <w:uiPriority w:val="99"/>
    <w:rPr>
      <w:rFonts w:hAnsi="Courier New" w:cs="Times New Roman"/>
      <w:kern w:val="2"/>
      <w:sz w:val="21"/>
      <w:szCs w:val="21"/>
    </w:rPr>
  </w:style>
  <w:style w:type="paragraph" w:customStyle="1" w:styleId="171">
    <w:name w:val="纯文本_1"/>
    <w:basedOn w:val="172"/>
    <w:link w:val="173"/>
    <w:autoRedefine/>
    <w:qFormat/>
    <w:uiPriority w:val="0"/>
    <w:rPr>
      <w:rFonts w:ascii="宋体" w:hAnsi="Courier New"/>
      <w:szCs w:val="21"/>
      <w:lang w:val="zh-CN"/>
    </w:rPr>
  </w:style>
  <w:style w:type="paragraph" w:customStyle="1" w:styleId="17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3">
    <w:name w:val="纯文本 Char1_0"/>
    <w:link w:val="171"/>
    <w:autoRedefine/>
    <w:qFormat/>
    <w:uiPriority w:val="0"/>
    <w:rPr>
      <w:rFonts w:hAnsi="Courier New" w:cs="Times New Roman"/>
      <w:kern w:val="2"/>
      <w:sz w:val="21"/>
      <w:szCs w:val="21"/>
      <w:lang w:val="zh-CN" w:eastAsia="zh-CN"/>
    </w:rPr>
  </w:style>
  <w:style w:type="paragraph" w:customStyle="1" w:styleId="174">
    <w:name w:val="标题 3_0"/>
    <w:basedOn w:val="175"/>
    <w:next w:val="176"/>
    <w:link w:val="187"/>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缩进_0"/>
    <w:basedOn w:val="175"/>
    <w:autoRedefine/>
    <w:unhideWhenUsed/>
    <w:qFormat/>
    <w:uiPriority w:val="0"/>
    <w:pPr>
      <w:ind w:firstLine="420" w:firstLineChars="200"/>
    </w:pPr>
    <w:rPr>
      <w:rFonts w:ascii="Calibri" w:hAnsi="Calibri"/>
      <w:bCs/>
      <w:szCs w:val="32"/>
    </w:rPr>
  </w:style>
  <w:style w:type="paragraph" w:customStyle="1" w:styleId="177">
    <w:name w:val="标题 1_0"/>
    <w:basedOn w:val="175"/>
    <w:next w:val="175"/>
    <w:link w:val="178"/>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8">
    <w:name w:val="标题 1 Char_0"/>
    <w:link w:val="177"/>
    <w:autoRedefine/>
    <w:qFormat/>
    <w:uiPriority w:val="0"/>
    <w:rPr>
      <w:rFonts w:ascii="黑体" w:hAnsi="Times New Roman" w:eastAsia="黑体" w:cs="Times New Roman"/>
      <w:sz w:val="52"/>
      <w:lang w:val="zh-CN" w:eastAsia="zh-CN"/>
    </w:rPr>
  </w:style>
  <w:style w:type="paragraph" w:customStyle="1" w:styleId="179">
    <w:name w:val="标题 6_0"/>
    <w:basedOn w:val="175"/>
    <w:next w:val="175"/>
    <w:link w:val="180"/>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0">
    <w:name w:val="标题 6 Char_0"/>
    <w:link w:val="179"/>
    <w:autoRedefine/>
    <w:qFormat/>
    <w:uiPriority w:val="0"/>
    <w:rPr>
      <w:rFonts w:ascii="Arial" w:hAnsi="Arial" w:eastAsia="黑体" w:cs="Times New Roman"/>
      <w:b/>
      <w:bCs/>
      <w:sz w:val="24"/>
      <w:szCs w:val="24"/>
      <w:lang w:val="zh-CN" w:eastAsia="zh-CN"/>
    </w:rPr>
  </w:style>
  <w:style w:type="paragraph" w:customStyle="1" w:styleId="181">
    <w:name w:val="标题 7_0"/>
    <w:basedOn w:val="175"/>
    <w:next w:val="175"/>
    <w:link w:val="182"/>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2">
    <w:name w:val="标题 7 Char_0"/>
    <w:link w:val="181"/>
    <w:autoRedefine/>
    <w:qFormat/>
    <w:uiPriority w:val="0"/>
    <w:rPr>
      <w:rFonts w:ascii="Times New Roman" w:hAnsi="Times New Roman" w:cs="Times New Roman"/>
      <w:b/>
      <w:bCs/>
      <w:sz w:val="24"/>
      <w:szCs w:val="24"/>
      <w:lang w:val="zh-CN" w:eastAsia="zh-CN"/>
    </w:rPr>
  </w:style>
  <w:style w:type="paragraph" w:customStyle="1" w:styleId="183">
    <w:name w:val="标题 8_0"/>
    <w:basedOn w:val="175"/>
    <w:next w:val="175"/>
    <w:link w:val="184"/>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4">
    <w:name w:val="标题 8 Char_0"/>
    <w:link w:val="183"/>
    <w:autoRedefine/>
    <w:qFormat/>
    <w:uiPriority w:val="0"/>
    <w:rPr>
      <w:rFonts w:ascii="Arial" w:hAnsi="Arial" w:eastAsia="黑体" w:cs="Times New Roman"/>
      <w:sz w:val="24"/>
      <w:szCs w:val="24"/>
      <w:lang w:val="zh-CN" w:eastAsia="zh-CN"/>
    </w:rPr>
  </w:style>
  <w:style w:type="paragraph" w:customStyle="1" w:styleId="185">
    <w:name w:val="标题 9_0"/>
    <w:basedOn w:val="175"/>
    <w:next w:val="175"/>
    <w:link w:val="186"/>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6">
    <w:name w:val="标题 9 Char_0"/>
    <w:link w:val="185"/>
    <w:autoRedefine/>
    <w:qFormat/>
    <w:uiPriority w:val="0"/>
    <w:rPr>
      <w:rFonts w:ascii="Arial" w:hAnsi="Arial" w:eastAsia="黑体" w:cs="Times New Roman"/>
      <w:sz w:val="21"/>
      <w:szCs w:val="21"/>
      <w:lang w:val="zh-CN" w:eastAsia="zh-CN"/>
    </w:rPr>
  </w:style>
  <w:style w:type="character" w:customStyle="1" w:styleId="187">
    <w:name w:val="标题 3 Char_0"/>
    <w:link w:val="174"/>
    <w:autoRedefine/>
    <w:qFormat/>
    <w:uiPriority w:val="0"/>
    <w:rPr>
      <w:rFonts w:ascii="Times New Roman" w:hAnsi="Times New Roman" w:cs="Times New Roman"/>
      <w:b/>
      <w:sz w:val="32"/>
      <w:lang w:val="zh-CN" w:eastAsia="zh-CN"/>
    </w:rPr>
  </w:style>
  <w:style w:type="paragraph" w:customStyle="1" w:styleId="188">
    <w:name w:val="Blockquote_0"/>
    <w:basedOn w:val="175"/>
    <w:link w:val="189"/>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9">
    <w:name w:val="Blockquote Char_0"/>
    <w:link w:val="188"/>
    <w:autoRedefine/>
    <w:qFormat/>
    <w:locked/>
    <w:uiPriority w:val="0"/>
    <w:rPr>
      <w:rFonts w:ascii="Times New Roman" w:hAnsi="Times New Roman" w:cs="Times New Roman"/>
      <w:sz w:val="24"/>
      <w:lang w:val="zh-CN" w:eastAsia="zh-CN"/>
    </w:rPr>
  </w:style>
  <w:style w:type="paragraph" w:customStyle="1" w:styleId="190">
    <w:name w:val="标题 4_0"/>
    <w:basedOn w:val="175"/>
    <w:next w:val="175"/>
    <w:link w:val="191"/>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1">
    <w:name w:val="标题 4 Char_0"/>
    <w:link w:val="190"/>
    <w:autoRedefine/>
    <w:qFormat/>
    <w:uiPriority w:val="0"/>
    <w:rPr>
      <w:rFonts w:ascii="Arial" w:hAnsi="Arial" w:eastAsia="黑体" w:cs="Times New Roman"/>
      <w:sz w:val="28"/>
      <w:lang w:val="zh-CN" w:eastAsia="zh-CN"/>
    </w:rPr>
  </w:style>
  <w:style w:type="paragraph" w:customStyle="1" w:styleId="192">
    <w:name w:val="纯文本_2"/>
    <w:basedOn w:val="175"/>
    <w:link w:val="193"/>
    <w:autoRedefine/>
    <w:qFormat/>
    <w:uiPriority w:val="0"/>
    <w:rPr>
      <w:rFonts w:ascii="宋体" w:hAnsi="Courier New"/>
      <w:szCs w:val="21"/>
      <w:lang w:val="zh-CN"/>
    </w:rPr>
  </w:style>
  <w:style w:type="character" w:customStyle="1" w:styleId="193">
    <w:name w:val="纯文本 Char1_1"/>
    <w:link w:val="192"/>
    <w:autoRedefine/>
    <w:qFormat/>
    <w:uiPriority w:val="0"/>
    <w:rPr>
      <w:rFonts w:hAnsi="Courier New" w:cs="Times New Roman"/>
      <w:kern w:val="2"/>
      <w:sz w:val="21"/>
      <w:szCs w:val="21"/>
      <w:lang w:val="zh-CN" w:eastAsia="zh-CN"/>
    </w:rPr>
  </w:style>
  <w:style w:type="paragraph" w:customStyle="1" w:styleId="194">
    <w:name w:val="Blockquote_0_1"/>
    <w:basedOn w:val="195"/>
    <w:link w:val="196"/>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5">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6">
    <w:name w:val="Blockquote Char_0_1"/>
    <w:link w:val="194"/>
    <w:autoRedefine/>
    <w:qFormat/>
    <w:locked/>
    <w:uiPriority w:val="0"/>
    <w:rPr>
      <w:rFonts w:ascii="Times New Roman" w:hAnsi="Times New Roman" w:cs="Times New Roman"/>
      <w:sz w:val="24"/>
      <w:lang w:val="zh-CN" w:eastAsia="zh-CN"/>
    </w:rPr>
  </w:style>
  <w:style w:type="paragraph" w:customStyle="1" w:styleId="197">
    <w:name w:val="正文文本_0"/>
    <w:basedOn w:val="175"/>
    <w:link w:val="198"/>
    <w:autoRedefine/>
    <w:qFormat/>
    <w:uiPriority w:val="0"/>
    <w:pPr>
      <w:spacing w:after="120"/>
    </w:pPr>
    <w:rPr>
      <w:lang w:val="zh-CN"/>
    </w:rPr>
  </w:style>
  <w:style w:type="character" w:customStyle="1" w:styleId="198">
    <w:name w:val="正文文本 Char_0"/>
    <w:link w:val="197"/>
    <w:autoRedefine/>
    <w:qFormat/>
    <w:uiPriority w:val="0"/>
    <w:rPr>
      <w:rFonts w:ascii="Times New Roman" w:hAnsi="Times New Roman" w:cs="Times New Roman"/>
      <w:kern w:val="2"/>
      <w:sz w:val="21"/>
      <w:szCs w:val="24"/>
      <w:lang w:val="zh-CN" w:eastAsia="zh-CN"/>
    </w:rPr>
  </w:style>
  <w:style w:type="paragraph" w:customStyle="1" w:styleId="199">
    <w:name w:val="普通(网站)_0"/>
    <w:basedOn w:val="175"/>
    <w:autoRedefine/>
    <w:qFormat/>
    <w:uiPriority w:val="0"/>
    <w:pPr>
      <w:widowControl/>
      <w:spacing w:before="100" w:beforeAutospacing="1" w:after="100" w:afterAutospacing="1"/>
      <w:jc w:val="left"/>
    </w:pPr>
    <w:rPr>
      <w:rFonts w:ascii="宋体" w:hAnsi="宋体"/>
      <w:kern w:val="0"/>
      <w:sz w:val="24"/>
    </w:rPr>
  </w:style>
  <w:style w:type="paragraph" w:customStyle="1" w:styleId="20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脚注文本_0"/>
    <w:basedOn w:val="124"/>
    <w:link w:val="203"/>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3">
    <w:name w:val="脚注文本 Char_0"/>
    <w:link w:val="202"/>
    <w:autoRedefine/>
    <w:qFormat/>
    <w:uiPriority w:val="0"/>
    <w:rPr>
      <w:rFonts w:ascii="Times New Roman" w:hAnsi="Times New Roman" w:cs="Times New Roman"/>
      <w:sz w:val="18"/>
      <w:lang w:val="zh-CN" w:eastAsia="zh-CN"/>
    </w:rPr>
  </w:style>
  <w:style w:type="paragraph" w:customStyle="1" w:styleId="204">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0">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4">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2">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3">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4">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5">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6">
    <w:name w:val="Char Char Char Char Char"/>
    <w:basedOn w:val="1"/>
    <w:autoRedefine/>
    <w:qFormat/>
    <w:uiPriority w:val="0"/>
    <w:rPr>
      <w:rFonts w:ascii="Tahoma" w:hAnsi="Tahoma" w:cs="Times New Roman"/>
      <w:kern w:val="2"/>
      <w:sz w:val="24"/>
    </w:rPr>
  </w:style>
  <w:style w:type="paragraph" w:customStyle="1" w:styleId="227">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8">
    <w:name w:val="副标题 Char"/>
    <w:basedOn w:val="57"/>
    <w:link w:val="40"/>
    <w:autoRedefine/>
    <w:qFormat/>
    <w:uiPriority w:val="0"/>
    <w:rPr>
      <w:rFonts w:ascii="Arial" w:hAnsi="Arial" w:cs="Times New Roman"/>
      <w:b/>
      <w:bCs/>
      <w:kern w:val="28"/>
      <w:sz w:val="32"/>
      <w:szCs w:val="32"/>
      <w:lang w:val="zh-CN" w:eastAsia="zh-CN"/>
    </w:rPr>
  </w:style>
  <w:style w:type="character" w:customStyle="1" w:styleId="229">
    <w:name w:val="Char Char"/>
    <w:autoRedefine/>
    <w:qFormat/>
    <w:uiPriority w:val="0"/>
    <w:rPr>
      <w:rFonts w:ascii="宋体" w:hAnsi="Courier New" w:eastAsia="宋体" w:cs="Courier New"/>
      <w:kern w:val="2"/>
      <w:sz w:val="21"/>
      <w:szCs w:val="21"/>
      <w:lang w:val="en-US" w:eastAsia="zh-CN" w:bidi="ar-SA"/>
    </w:rPr>
  </w:style>
  <w:style w:type="character" w:customStyle="1" w:styleId="230">
    <w:name w:val="标题4 Char Char"/>
    <w:link w:val="231"/>
    <w:autoRedefine/>
    <w:qFormat/>
    <w:uiPriority w:val="0"/>
    <w:rPr>
      <w:rFonts w:ascii="Arial" w:hAnsi="Arial"/>
      <w:b/>
      <w:bCs/>
      <w:sz w:val="24"/>
      <w:szCs w:val="32"/>
    </w:rPr>
  </w:style>
  <w:style w:type="paragraph" w:customStyle="1" w:styleId="231">
    <w:name w:val="标题4"/>
    <w:basedOn w:val="4"/>
    <w:next w:val="2"/>
    <w:link w:val="230"/>
    <w:autoRedefine/>
    <w:qFormat/>
    <w:uiPriority w:val="0"/>
    <w:pPr>
      <w:spacing w:before="0" w:after="0" w:line="413" w:lineRule="auto"/>
    </w:pPr>
    <w:rPr>
      <w:rFonts w:ascii="Arial" w:hAnsi="Arial" w:cstheme="minorBidi"/>
      <w:kern w:val="0"/>
      <w:sz w:val="24"/>
      <w:lang w:val="en-US"/>
    </w:rPr>
  </w:style>
  <w:style w:type="character" w:customStyle="1" w:styleId="232">
    <w:name w:val="明显引用 Char"/>
    <w:link w:val="233"/>
    <w:autoRedefine/>
    <w:qFormat/>
    <w:uiPriority w:val="0"/>
    <w:rPr>
      <w:b/>
      <w:bCs/>
      <w:i/>
      <w:iCs/>
      <w:color w:val="4F81BD"/>
    </w:rPr>
  </w:style>
  <w:style w:type="paragraph" w:styleId="233">
    <w:name w:val="Intense Quote"/>
    <w:basedOn w:val="1"/>
    <w:next w:val="1"/>
    <w:link w:val="232"/>
    <w:autoRedefine/>
    <w:qFormat/>
    <w:uiPriority w:val="0"/>
    <w:pPr>
      <w:pBdr>
        <w:bottom w:val="single" w:color="4F81BD" w:themeColor="accent1" w:sz="4" w:space="4"/>
      </w:pBdr>
      <w:spacing w:before="200" w:after="280"/>
      <w:ind w:left="936" w:right="936"/>
    </w:pPr>
    <w:rPr>
      <w:b/>
      <w:bCs/>
      <w:i/>
      <w:iCs/>
      <w:color w:val="4F81BD"/>
    </w:rPr>
  </w:style>
  <w:style w:type="paragraph" w:customStyle="1" w:styleId="234">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5">
    <w:name w:val="明显引用 Char1"/>
    <w:basedOn w:val="57"/>
    <w:autoRedefine/>
    <w:qFormat/>
    <w:uiPriority w:val="30"/>
    <w:rPr>
      <w:rFonts w:ascii="Times New Roman" w:hAnsi="Times New Roman" w:eastAsia="宋体" w:cs="Times New Roman"/>
      <w:i/>
      <w:iCs/>
      <w:color w:val="5B9BD5"/>
      <w:szCs w:val="24"/>
    </w:rPr>
  </w:style>
  <w:style w:type="character" w:customStyle="1" w:styleId="236">
    <w:name w:val="标题5 Char Char"/>
    <w:link w:val="237"/>
    <w:autoRedefine/>
    <w:qFormat/>
    <w:uiPriority w:val="0"/>
    <w:rPr>
      <w:rFonts w:ascii="Arial" w:hAnsi="Arial"/>
      <w:b/>
      <w:bCs/>
      <w:sz w:val="24"/>
      <w:szCs w:val="32"/>
    </w:rPr>
  </w:style>
  <w:style w:type="paragraph" w:customStyle="1" w:styleId="237">
    <w:name w:val="标题5"/>
    <w:basedOn w:val="5"/>
    <w:link w:val="236"/>
    <w:autoRedefine/>
    <w:qFormat/>
    <w:uiPriority w:val="0"/>
    <w:pPr>
      <w:spacing w:line="413" w:lineRule="auto"/>
      <w:jc w:val="left"/>
    </w:pPr>
    <w:rPr>
      <w:rFonts w:ascii="Arial" w:hAnsi="Arial"/>
      <w:sz w:val="24"/>
    </w:rPr>
  </w:style>
  <w:style w:type="character" w:customStyle="1" w:styleId="238">
    <w:name w:val="引用 Char"/>
    <w:link w:val="239"/>
    <w:autoRedefine/>
    <w:qFormat/>
    <w:uiPriority w:val="0"/>
    <w:rPr>
      <w:i/>
      <w:iCs/>
      <w:color w:val="000000"/>
    </w:rPr>
  </w:style>
  <w:style w:type="paragraph" w:styleId="239">
    <w:name w:val="Quote"/>
    <w:basedOn w:val="1"/>
    <w:next w:val="1"/>
    <w:link w:val="238"/>
    <w:autoRedefine/>
    <w:qFormat/>
    <w:uiPriority w:val="0"/>
    <w:rPr>
      <w:i/>
      <w:iCs/>
      <w:color w:val="000000"/>
    </w:rPr>
  </w:style>
  <w:style w:type="paragraph" w:customStyle="1" w:styleId="240">
    <w:name w:val="引用1"/>
    <w:basedOn w:val="1"/>
    <w:next w:val="1"/>
    <w:autoRedefine/>
    <w:qFormat/>
    <w:uiPriority w:val="0"/>
    <w:rPr>
      <w:rFonts w:ascii="Calibri" w:hAnsi="Calibri" w:cs="Times New Roman"/>
      <w:i/>
      <w:iCs/>
      <w:color w:val="000000"/>
      <w:kern w:val="2"/>
      <w:sz w:val="21"/>
      <w:szCs w:val="22"/>
    </w:rPr>
  </w:style>
  <w:style w:type="character" w:customStyle="1" w:styleId="241">
    <w:name w:val="引用 Char1"/>
    <w:basedOn w:val="57"/>
    <w:autoRedefine/>
    <w:qFormat/>
    <w:uiPriority w:val="29"/>
    <w:rPr>
      <w:rFonts w:ascii="Times New Roman" w:hAnsi="Times New Roman" w:eastAsia="宋体" w:cs="Times New Roman"/>
      <w:i/>
      <w:iCs/>
      <w:color w:val="404040"/>
      <w:szCs w:val="24"/>
    </w:rPr>
  </w:style>
  <w:style w:type="character" w:customStyle="1" w:styleId="242">
    <w:name w:val="ask-title2"/>
    <w:autoRedefine/>
    <w:qFormat/>
    <w:uiPriority w:val="0"/>
  </w:style>
  <w:style w:type="character" w:customStyle="1" w:styleId="243">
    <w:name w:val="正文文本 Char1"/>
    <w:autoRedefine/>
    <w:qFormat/>
    <w:uiPriority w:val="0"/>
    <w:rPr>
      <w:kern w:val="2"/>
      <w:sz w:val="21"/>
      <w:szCs w:val="22"/>
    </w:rPr>
  </w:style>
  <w:style w:type="character" w:customStyle="1" w:styleId="244">
    <w:name w:val="不明显强调1"/>
    <w:autoRedefine/>
    <w:qFormat/>
    <w:uiPriority w:val="0"/>
    <w:rPr>
      <w:i/>
      <w:iCs/>
      <w:color w:val="808080"/>
    </w:rPr>
  </w:style>
  <w:style w:type="character" w:customStyle="1" w:styleId="245">
    <w:name w:val="明显参考1"/>
    <w:autoRedefine/>
    <w:qFormat/>
    <w:uiPriority w:val="0"/>
    <w:rPr>
      <w:b/>
      <w:bCs/>
      <w:smallCaps/>
      <w:color w:val="C0504D"/>
      <w:spacing w:val="5"/>
      <w:u w:val="single"/>
    </w:rPr>
  </w:style>
  <w:style w:type="character" w:customStyle="1" w:styleId="246">
    <w:name w:val="书籍标题1"/>
    <w:autoRedefine/>
    <w:qFormat/>
    <w:uiPriority w:val="0"/>
    <w:rPr>
      <w:b/>
      <w:bCs/>
      <w:smallCaps/>
      <w:spacing w:val="5"/>
    </w:rPr>
  </w:style>
  <w:style w:type="character" w:customStyle="1" w:styleId="247">
    <w:name w:val="日期 Char1"/>
    <w:autoRedefine/>
    <w:qFormat/>
    <w:uiPriority w:val="0"/>
    <w:rPr>
      <w:kern w:val="2"/>
      <w:sz w:val="21"/>
      <w:szCs w:val="22"/>
    </w:rPr>
  </w:style>
  <w:style w:type="character" w:customStyle="1" w:styleId="248">
    <w:name w:val="明显强调1"/>
    <w:autoRedefine/>
    <w:qFormat/>
    <w:uiPriority w:val="0"/>
    <w:rPr>
      <w:b/>
      <w:bCs/>
      <w:i/>
      <w:iCs/>
      <w:color w:val="4F81BD"/>
    </w:rPr>
  </w:style>
  <w:style w:type="character" w:customStyle="1" w:styleId="249">
    <w:name w:val="textcontents"/>
    <w:autoRedefine/>
    <w:qFormat/>
    <w:uiPriority w:val="0"/>
    <w:rPr>
      <w:rFonts w:cs="Times New Roman"/>
    </w:rPr>
  </w:style>
  <w:style w:type="character" w:customStyle="1" w:styleId="250">
    <w:name w:val="不明显参考1"/>
    <w:autoRedefine/>
    <w:qFormat/>
    <w:uiPriority w:val="0"/>
    <w:rPr>
      <w:smallCaps/>
      <w:color w:val="C0504D"/>
      <w:u w:val="single"/>
    </w:rPr>
  </w:style>
  <w:style w:type="character" w:customStyle="1" w:styleId="251">
    <w:name w:val="批注文字 Char Char"/>
    <w:autoRedefine/>
    <w:qFormat/>
    <w:uiPriority w:val="0"/>
    <w:rPr>
      <w:rFonts w:ascii="宋体" w:hAnsi="Times New Roman" w:eastAsia="宋体" w:cs="Times New Roman"/>
      <w:sz w:val="28"/>
      <w:szCs w:val="20"/>
    </w:rPr>
  </w:style>
  <w:style w:type="character" w:customStyle="1" w:styleId="252">
    <w:name w:val="文档结构图 Char1"/>
    <w:autoRedefine/>
    <w:qFormat/>
    <w:uiPriority w:val="0"/>
    <w:rPr>
      <w:rFonts w:ascii="宋体"/>
      <w:kern w:val="2"/>
      <w:sz w:val="18"/>
      <w:szCs w:val="18"/>
    </w:rPr>
  </w:style>
  <w:style w:type="paragraph" w:customStyle="1" w:styleId="25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4">
    <w:name w:val="页脚 Char1"/>
    <w:autoRedefine/>
    <w:semiHidden/>
    <w:qFormat/>
    <w:uiPriority w:val="99"/>
    <w:rPr>
      <w:kern w:val="2"/>
      <w:sz w:val="18"/>
      <w:szCs w:val="18"/>
    </w:rPr>
  </w:style>
  <w:style w:type="character" w:customStyle="1" w:styleId="255">
    <w:name w:val="批注框文本 Char2"/>
    <w:autoRedefine/>
    <w:semiHidden/>
    <w:qFormat/>
    <w:uiPriority w:val="99"/>
    <w:rPr>
      <w:kern w:val="2"/>
      <w:sz w:val="18"/>
      <w:szCs w:val="18"/>
    </w:rPr>
  </w:style>
  <w:style w:type="character" w:customStyle="1" w:styleId="256">
    <w:name w:val="批注主题 Char2"/>
    <w:autoRedefine/>
    <w:semiHidden/>
    <w:qFormat/>
    <w:uiPriority w:val="99"/>
    <w:rPr>
      <w:b/>
      <w:bCs/>
      <w:kern w:val="2"/>
      <w:sz w:val="21"/>
      <w:szCs w:val="22"/>
    </w:rPr>
  </w:style>
  <w:style w:type="character" w:customStyle="1" w:styleId="257">
    <w:name w:val="文档结构图 Char2"/>
    <w:autoRedefine/>
    <w:semiHidden/>
    <w:qFormat/>
    <w:uiPriority w:val="99"/>
    <w:rPr>
      <w:rFonts w:ascii="宋体"/>
      <w:kern w:val="2"/>
      <w:sz w:val="18"/>
      <w:szCs w:val="18"/>
    </w:rPr>
  </w:style>
  <w:style w:type="character" w:customStyle="1" w:styleId="258">
    <w:name w:val="页眉 Char1"/>
    <w:autoRedefine/>
    <w:semiHidden/>
    <w:qFormat/>
    <w:uiPriority w:val="99"/>
    <w:rPr>
      <w:kern w:val="2"/>
      <w:sz w:val="18"/>
      <w:szCs w:val="18"/>
    </w:rPr>
  </w:style>
  <w:style w:type="character" w:customStyle="1" w:styleId="259">
    <w:name w:val="日期 Char2"/>
    <w:autoRedefine/>
    <w:semiHidden/>
    <w:qFormat/>
    <w:uiPriority w:val="99"/>
    <w:rPr>
      <w:kern w:val="2"/>
      <w:sz w:val="21"/>
      <w:szCs w:val="22"/>
    </w:rPr>
  </w:style>
  <w:style w:type="character" w:customStyle="1" w:styleId="260">
    <w:name w:val="正文文本 Char2"/>
    <w:autoRedefine/>
    <w:semiHidden/>
    <w:qFormat/>
    <w:uiPriority w:val="99"/>
    <w:rPr>
      <w:kern w:val="2"/>
      <w:sz w:val="21"/>
      <w:szCs w:val="22"/>
    </w:rPr>
  </w:style>
  <w:style w:type="character" w:customStyle="1" w:styleId="261">
    <w:name w:val="标题 Char1"/>
    <w:autoRedefine/>
    <w:qFormat/>
    <w:uiPriority w:val="10"/>
    <w:rPr>
      <w:rFonts w:ascii="Cambria" w:hAnsi="Cambria" w:cs="Times New Roman"/>
      <w:b/>
      <w:bCs/>
      <w:kern w:val="2"/>
      <w:sz w:val="32"/>
      <w:szCs w:val="32"/>
    </w:rPr>
  </w:style>
  <w:style w:type="character" w:customStyle="1" w:styleId="262">
    <w:name w:val="副标题 Char1"/>
    <w:autoRedefine/>
    <w:qFormat/>
    <w:uiPriority w:val="11"/>
    <w:rPr>
      <w:rFonts w:ascii="Cambria" w:hAnsi="Cambria" w:cs="Times New Roman"/>
      <w:b/>
      <w:bCs/>
      <w:kern w:val="28"/>
      <w:sz w:val="32"/>
      <w:szCs w:val="32"/>
    </w:rPr>
  </w:style>
  <w:style w:type="paragraph" w:customStyle="1" w:styleId="263">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6">
    <w:name w:val="正文2 Char"/>
    <w:link w:val="267"/>
    <w:autoRedefine/>
    <w:qFormat/>
    <w:uiPriority w:val="0"/>
    <w:rPr>
      <w:rFonts w:ascii="楷体" w:eastAsia="楷体"/>
      <w:b/>
      <w:color w:val="0000FF"/>
    </w:rPr>
  </w:style>
  <w:style w:type="paragraph" w:customStyle="1" w:styleId="267">
    <w:name w:val="正文2"/>
    <w:link w:val="266"/>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8">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9">
    <w:name w:val="正文文本 (2)_"/>
    <w:link w:val="270"/>
    <w:autoRedefine/>
    <w:qFormat/>
    <w:locked/>
    <w:uiPriority w:val="99"/>
    <w:rPr>
      <w:rFonts w:ascii="MingLiU" w:eastAsia="MingLiU" w:cs="MingLiU"/>
      <w:spacing w:val="20"/>
      <w:sz w:val="22"/>
      <w:shd w:val="clear" w:color="auto" w:fill="FFFFFF"/>
    </w:rPr>
  </w:style>
  <w:style w:type="paragraph" w:customStyle="1" w:styleId="270">
    <w:name w:val="正文文本 (2)1"/>
    <w:basedOn w:val="1"/>
    <w:link w:val="269"/>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1">
    <w:name w:val="正文文本 (2) + 间距 0 pt5"/>
    <w:autoRedefine/>
    <w:qFormat/>
    <w:uiPriority w:val="99"/>
    <w:rPr>
      <w:rFonts w:ascii="MingLiU" w:eastAsia="MingLiU" w:cs="MingLiU"/>
      <w:spacing w:val="0"/>
      <w:sz w:val="22"/>
      <w:shd w:val="clear" w:color="auto" w:fill="FFFFFF"/>
    </w:rPr>
  </w:style>
  <w:style w:type="character" w:customStyle="1" w:styleId="272">
    <w:name w:val="访问过的超链接1"/>
    <w:basedOn w:val="57"/>
    <w:autoRedefine/>
    <w:semiHidden/>
    <w:unhideWhenUsed/>
    <w:qFormat/>
    <w:uiPriority w:val="99"/>
    <w:rPr>
      <w:color w:val="954F72"/>
      <w:u w:val="single"/>
    </w:rPr>
  </w:style>
  <w:style w:type="character" w:customStyle="1" w:styleId="273">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4">
    <w:name w:val="引用 Char2"/>
    <w:basedOn w:val="57"/>
    <w:autoRedefine/>
    <w:qFormat/>
    <w:uiPriority w:val="29"/>
    <w:rPr>
      <w:i/>
      <w:iCs/>
      <w:color w:val="000000" w:themeColor="text1"/>
      <w14:textFill>
        <w14:solidFill>
          <w14:schemeClr w14:val="tx1"/>
        </w14:solidFill>
      </w14:textFill>
    </w:rPr>
  </w:style>
  <w:style w:type="table" w:customStyle="1" w:styleId="275">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Table Normal"/>
    <w:autoRedefine/>
    <w:semiHidden/>
    <w:unhideWhenUsed/>
    <w:qFormat/>
    <w:uiPriority w:val="0"/>
    <w:tblPr>
      <w:tblCellMar>
        <w:top w:w="0" w:type="dxa"/>
        <w:left w:w="0" w:type="dxa"/>
        <w:bottom w:w="0" w:type="dxa"/>
        <w:right w:w="0" w:type="dxa"/>
      </w:tblCellMar>
    </w:tblPr>
  </w:style>
  <w:style w:type="paragraph" w:customStyle="1" w:styleId="277">
    <w:name w:val="Table Text"/>
    <w:basedOn w:val="1"/>
    <w:autoRedefine/>
    <w:semiHidden/>
    <w:qFormat/>
    <w:uiPriority w:val="0"/>
    <w:rPr>
      <w:rFonts w:ascii="Arial" w:hAnsi="Arial" w:eastAsia="Arial" w:cs="Arial"/>
      <w:sz w:val="21"/>
      <w:szCs w:val="21"/>
      <w:lang w:val="en-US" w:eastAsia="en-US" w:bidi="ar-SA"/>
    </w:rPr>
  </w:style>
  <w:style w:type="paragraph" w:customStyle="1" w:styleId="278">
    <w:name w:val="段"/>
    <w:next w:val="1"/>
    <w:qFormat/>
    <w:uiPriority w:val="0"/>
    <w:pPr>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279">
    <w:name w:val="layui-this"/>
    <w:basedOn w:val="57"/>
    <w:qFormat/>
    <w:uiPriority w:val="0"/>
    <w:rPr>
      <w:bdr w:val="single" w:color="EEEEEE" w:sz="6" w:space="0"/>
      <w:shd w:val="clear" w:fill="FFFFFF"/>
    </w:rPr>
  </w:style>
  <w:style w:type="character" w:customStyle="1" w:styleId="280">
    <w:name w:val="first-child"/>
    <w:basedOn w:val="57"/>
    <w:qFormat/>
    <w:uiPriority w:val="0"/>
  </w:style>
  <w:style w:type="character" w:customStyle="1" w:styleId="281">
    <w:name w:val="time"/>
    <w:basedOn w:val="57"/>
    <w:qFormat/>
    <w:uiPriority w:val="0"/>
  </w:style>
  <w:style w:type="character" w:customStyle="1" w:styleId="282">
    <w:name w:val="status"/>
    <w:basedOn w:val="57"/>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109</Pages>
  <Words>2241</Words>
  <Characters>2856</Characters>
  <Lines>451</Lines>
  <Paragraphs>127</Paragraphs>
  <TotalTime>12</TotalTime>
  <ScaleCrop>false</ScaleCrop>
  <LinksUpToDate>false</LinksUpToDate>
  <CharactersWithSpaces>2967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这不科学</cp:lastModifiedBy>
  <cp:lastPrinted>2019-12-07T15:20:00Z</cp:lastPrinted>
  <dcterms:modified xsi:type="dcterms:W3CDTF">2026-06-30T06:36:18Z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456A8E0987814F0689620C34DD97C5FE_12</vt:lpwstr>
  </property>
  <property fmtid="{D5CDD505-2E9C-101B-9397-08002B2CF9AE}" pid="4" name="KSOTemplateDocerSaveRecord">
    <vt:lpwstr>eyJoZGlkIjoiZmI5ZDY5ZDNjMmE2ZDcxYTFkMDY0Zjg5Mjg3YTE0YTgiLCJ1c2VySWQiOiI1MDM3MjkwOTMifQ==</vt:lpwstr>
  </property>
</Properties>
</file>