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96602400"/>
      <w:bookmarkStart w:id="1" w:name="_Toc461631222"/>
      <w:bookmarkStart w:id="2" w:name="_Toc324404811"/>
      <w:bookmarkStart w:id="3" w:name="_Toc506107265"/>
      <w:bookmarkStart w:id="4" w:name="_Toc15058843"/>
      <w:bookmarkStart w:id="5" w:name="_Toc246996898"/>
      <w:bookmarkStart w:id="6" w:name="_Toc247085669"/>
      <w:bookmarkStart w:id="7" w:name="OLE_LINK5"/>
      <w:bookmarkStart w:id="8" w:name="OLE_LINK4"/>
      <w:bookmarkStart w:id="9" w:name="OLE_LINK1"/>
      <w:bookmarkStart w:id="10" w:name="OLE_LINK2"/>
      <w:bookmarkStart w:id="11" w:name="OLE_LINK3"/>
    </w:p>
    <w:p w14:paraId="03BEA7F1">
      <w:pPr>
        <w:pStyle w:val="46"/>
        <w:ind w:firstLine="420"/>
        <w:rPr>
          <w:highlight w:val="none"/>
        </w:rPr>
      </w:pPr>
    </w:p>
    <w:p w14:paraId="2AAF52B3">
      <w:pPr>
        <w:jc w:val="center"/>
        <w:rPr>
          <w:rFonts w:hint="eastAsia" w:ascii="宋体" w:hAnsi="宋体"/>
          <w:b/>
          <w:bCs w:val="0"/>
          <w:color w:val="auto"/>
          <w:sz w:val="260"/>
          <w:szCs w:val="260"/>
          <w:highlight w:val="none"/>
        </w:rPr>
      </w:pPr>
      <w:r>
        <w:rPr>
          <w:rFonts w:hint="eastAsia" w:ascii="宋体" w:hAnsi="宋体" w:cs="宋体"/>
          <w:b/>
          <w:bCs w:val="0"/>
          <w:color w:val="auto"/>
          <w:kern w:val="1"/>
          <w:sz w:val="52"/>
          <w:szCs w:val="52"/>
          <w:highlight w:val="none"/>
          <w:lang w:eastAsia="zh-CN"/>
        </w:rPr>
        <w:t>滁州市翼然新能源公司光伏组件及储能设备采购项目（</w:t>
      </w:r>
      <w:r>
        <w:rPr>
          <w:rFonts w:hint="eastAsia" w:ascii="宋体" w:hAnsi="宋体" w:cs="宋体"/>
          <w:b/>
          <w:bCs w:val="0"/>
          <w:color w:val="auto"/>
          <w:kern w:val="1"/>
          <w:sz w:val="52"/>
          <w:szCs w:val="52"/>
          <w:highlight w:val="none"/>
          <w:lang w:val="en-US" w:eastAsia="zh-CN"/>
        </w:rPr>
        <w:t>二次）</w:t>
      </w:r>
      <w:r>
        <w:rPr>
          <w:rFonts w:hint="eastAsia" w:hAnsi="宋体" w:cs="宋体"/>
          <w:b/>
          <w:bCs w:val="0"/>
          <w:color w:val="auto"/>
          <w:kern w:val="0"/>
          <w:sz w:val="192"/>
          <w:szCs w:val="192"/>
          <w:highlight w:val="none"/>
          <w:lang w:val="en-US" w:eastAsia="zh-CN"/>
        </w:rPr>
        <w:t xml:space="preserve"> </w:t>
      </w:r>
    </w:p>
    <w:p w14:paraId="2FED8160">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项目编号：HXJY1110001055382</w:t>
      </w:r>
    </w:p>
    <w:p w14:paraId="307F53F6">
      <w:pPr>
        <w:pStyle w:val="46"/>
        <w:jc w:val="center"/>
        <w:rPr>
          <w:rFonts w:hint="default" w:eastAsia="宋体"/>
          <w:color w:val="auto"/>
          <w:highlight w:val="none"/>
          <w:lang w:val="en-US" w:eastAsia="zh-CN"/>
        </w:rPr>
      </w:pPr>
    </w:p>
    <w:p w14:paraId="691FE4D6">
      <w:pPr>
        <w:rPr>
          <w:color w:val="auto"/>
          <w:highlight w:val="none"/>
        </w:rPr>
      </w:pPr>
    </w:p>
    <w:p w14:paraId="7E411827">
      <w:pPr>
        <w:pStyle w:val="46"/>
        <w:rPr>
          <w:color w:val="auto"/>
          <w:highlight w:val="none"/>
        </w:rPr>
      </w:pPr>
    </w:p>
    <w:p w14:paraId="6CF62471">
      <w:pPr>
        <w:rPr>
          <w:color w:val="auto"/>
          <w:highlight w:val="none"/>
        </w:rPr>
      </w:pPr>
    </w:p>
    <w:p w14:paraId="276FE2C2">
      <w:pPr>
        <w:pStyle w:val="46"/>
        <w:rPr>
          <w:color w:val="auto"/>
          <w:highlight w:val="none"/>
        </w:rPr>
      </w:pPr>
    </w:p>
    <w:p w14:paraId="57C971B3">
      <w:pPr>
        <w:pStyle w:val="46"/>
        <w:ind w:left="0" w:leftChars="0" w:firstLine="0" w:firstLineChars="0"/>
        <w:rPr>
          <w:highlight w:val="none"/>
        </w:rPr>
      </w:pPr>
    </w:p>
    <w:p w14:paraId="00CEC72B">
      <w:pPr>
        <w:rPr>
          <w:highlight w:val="none"/>
        </w:rPr>
      </w:pPr>
    </w:p>
    <w:p w14:paraId="67385BED">
      <w:pPr>
        <w:pStyle w:val="46"/>
      </w:pPr>
    </w:p>
    <w:p w14:paraId="0FB3EFCA">
      <w:pPr>
        <w:pStyle w:val="46"/>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5</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9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5511"/>
      <w:bookmarkStart w:id="13" w:name="_Toc144974479"/>
      <w:bookmarkStart w:id="14" w:name="_Toc152042287"/>
      <w:bookmarkStart w:id="15" w:name="_Toc179632527"/>
    </w:p>
    <w:p w14:paraId="3C53E9AE">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0"/>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19</w:t>
      </w:r>
    </w:p>
    <w:p w14:paraId="278F67BB">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1</w:t>
      </w:r>
    </w:p>
    <w:p w14:paraId="50BF535A">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3AB8456F">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47</w:t>
      </w:r>
    </w:p>
    <w:p w14:paraId="63D8DA84">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0"/>
      <w:bookmarkStart w:id="18" w:name="_Hlt95223551"/>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8</w:t>
      </w:r>
    </w:p>
    <w:p w14:paraId="328C7EE3">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0"/>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3</w:t>
      </w:r>
    </w:p>
    <w:p w14:paraId="5052B2D4">
      <w:pPr>
        <w:pStyle w:val="46"/>
        <w:spacing w:line="700" w:lineRule="exact"/>
        <w:ind w:left="0" w:leftChars="0" w:firstLine="480"/>
        <w:jc w:val="left"/>
        <w:rPr>
          <w:sz w:val="24"/>
          <w:szCs w:val="24"/>
          <w:highlight w:val="none"/>
        </w:rPr>
      </w:pPr>
    </w:p>
    <w:p w14:paraId="3004C8EC">
      <w:pPr>
        <w:pStyle w:val="43"/>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3"/>
        <w:spacing w:beforeLines="50" w:afterLines="50" w:line="440" w:lineRule="exact"/>
        <w:rPr>
          <w:rFonts w:hint="eastAsia" w:eastAsia="宋体" w:cs="Times New Roman"/>
          <w:bCs/>
          <w:szCs w:val="32"/>
          <w:highlight w:val="none"/>
        </w:rPr>
      </w:pPr>
      <w:bookmarkStart w:id="19" w:name="_Toc78803320"/>
      <w:bookmarkStart w:id="20" w:name="_Toc15058844"/>
      <w:bookmarkStart w:id="21" w:name="_Toc179632544"/>
      <w:bookmarkStart w:id="22" w:name="_Toc35424883"/>
      <w:bookmarkStart w:id="23" w:name="_Toc324404813"/>
      <w:bookmarkStart w:id="24" w:name="_Toc152045527"/>
      <w:bookmarkStart w:id="25" w:name="_Toc35425050"/>
      <w:bookmarkStart w:id="26" w:name="_Toc246996173"/>
      <w:bookmarkStart w:id="27" w:name="_Toc144974495"/>
      <w:bookmarkStart w:id="28" w:name="_Toc246996916"/>
      <w:bookmarkStart w:id="29" w:name="_Toc152042303"/>
      <w:bookmarkStart w:id="30" w:name="_Toc247085687"/>
      <w:bookmarkStart w:id="31" w:name="_Toc506107267"/>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滁州市翼然新能源公司光伏组件及储能设备采购项目（</w:t>
            </w:r>
            <w:r>
              <w:rPr>
                <w:rFonts w:hint="eastAsia" w:ascii="宋体" w:hAnsi="宋体" w:cs="宋体"/>
                <w:bCs/>
                <w:color w:val="auto"/>
                <w:kern w:val="1"/>
                <w:sz w:val="21"/>
                <w:szCs w:val="21"/>
                <w:highlight w:val="none"/>
                <w:lang w:val="en-US" w:eastAsia="zh-CN"/>
              </w:rPr>
              <w:t>二次）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滁州市翼然新能源公司光伏组件及储能设备采购项目</w:t>
            </w:r>
            <w:r>
              <w:rPr>
                <w:rFonts w:hint="eastAsia" w:ascii="宋体" w:hAnsi="宋体" w:cs="宋体"/>
                <w:bCs/>
                <w:color w:val="auto"/>
                <w:kern w:val="1"/>
                <w:sz w:val="21"/>
                <w:szCs w:val="21"/>
                <w:highlight w:val="none"/>
                <w:lang w:eastAsia="zh-CN"/>
              </w:rPr>
              <w:t>（</w:t>
            </w:r>
            <w:r>
              <w:rPr>
                <w:rFonts w:hint="eastAsia" w:ascii="宋体" w:hAnsi="宋体" w:cs="宋体"/>
                <w:bCs/>
                <w:color w:val="auto"/>
                <w:kern w:val="1"/>
                <w:sz w:val="21"/>
                <w:szCs w:val="21"/>
                <w:highlight w:val="none"/>
                <w:lang w:val="en-US" w:eastAsia="zh-CN"/>
              </w:rPr>
              <w:t>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46"/>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1909620元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46"/>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14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298D5AB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请于公告发布之日起从滁州市城投工程咨询管理有限公司网站（https://www.czctgczx.com/）下载。</w:t>
            </w:r>
          </w:p>
          <w:p w14:paraId="0F63EA8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lang w:val="en-US" w:eastAsia="zh-CN"/>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B85437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lang w:val="en-US" w:eastAsia="zh-CN"/>
              </w:rPr>
              <w:t>（2）投标人登录新点电子交易平台【滁州专区】获取招标文件及其它资料（含澄清和补充说明等）。如在招标文件获取过程中遇到系统问题，请拨打技术支持服务热线0512-58151515或者网站首页在线客服。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3.8</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滁州市翼然新能源公司光伏组件及储能设备采购项目（二次）</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3"/>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152042304"/>
      <w:bookmarkStart w:id="34" w:name="_Toc506107268"/>
      <w:bookmarkStart w:id="35" w:name="_Toc324404814"/>
      <w:bookmarkStart w:id="36" w:name="_Toc144974496"/>
      <w:bookmarkStart w:id="37" w:name="_Toc35424884"/>
      <w:bookmarkStart w:id="38" w:name="_Toc179632545"/>
      <w:bookmarkStart w:id="39" w:name="_Toc246996174"/>
      <w:bookmarkStart w:id="40" w:name="_Toc246996917"/>
      <w:bookmarkStart w:id="41" w:name="_Toc15058845"/>
      <w:bookmarkStart w:id="42" w:name="_Toc247085688"/>
      <w:bookmarkStart w:id="43" w:name="_Toc152045528"/>
      <w:bookmarkStart w:id="44" w:name="_Toc35425051"/>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506107269"/>
            <w:bookmarkStart w:id="46" w:name="_Toc246996175"/>
            <w:bookmarkStart w:id="47" w:name="_Toc152042305"/>
            <w:bookmarkStart w:id="48" w:name="_Toc179632546"/>
            <w:bookmarkStart w:id="49" w:name="_Toc246996918"/>
            <w:bookmarkStart w:id="50" w:name="_Toc144974497"/>
            <w:bookmarkStart w:id="51" w:name="_Toc152045529"/>
            <w:bookmarkStart w:id="52" w:name="_Toc247085689"/>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63CE2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46"/>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3"/>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11</w:t>
            </w:r>
            <w:r>
              <w:rPr>
                <w:rFonts w:hint="eastAsia" w:ascii="宋体" w:hAnsi="宋体" w:eastAsia="宋体" w:cs="宋体"/>
                <w:kern w:val="0"/>
                <w:szCs w:val="21"/>
                <w:highlight w:val="none"/>
              </w:rPr>
              <w:t>日</w:t>
            </w:r>
            <w:r>
              <w:rPr>
                <w:rFonts w:hint="eastAsia" w:ascii="宋体" w:hAnsi="宋体" w:cs="宋体"/>
                <w:kern w:val="0"/>
                <w:szCs w:val="21"/>
                <w:highlight w:val="none"/>
                <w:lang w:val="en-US" w:eastAsia="zh-CN"/>
              </w:rPr>
              <w:t>17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12</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6"/>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337EF2AD">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本项目最高投标限价为（人民币）</w:t>
            </w:r>
            <w:r>
              <w:rPr>
                <w:rFonts w:hint="eastAsia" w:ascii="宋体" w:hAnsi="宋体" w:cs="宋体"/>
                <w:color w:val="auto"/>
                <w:sz w:val="21"/>
                <w:szCs w:val="21"/>
                <w:highlight w:val="none"/>
                <w:lang w:val="en-US" w:eastAsia="zh-CN"/>
              </w:rPr>
              <w:t>1909620</w:t>
            </w:r>
            <w:r>
              <w:rPr>
                <w:rFonts w:hint="eastAsia" w:ascii="宋体" w:hAnsi="宋体" w:eastAsia="宋体" w:cs="宋体"/>
                <w:highlight w:val="none"/>
                <w:lang w:val="en-US" w:eastAsia="zh-CN"/>
              </w:rPr>
              <w:t>元。投标报价和综合单价均</w:t>
            </w:r>
            <w:r>
              <w:rPr>
                <w:rFonts w:hint="eastAsia" w:ascii="宋体" w:hAnsi="宋体" w:eastAsia="宋体" w:cs="宋体"/>
                <w:highlight w:val="none"/>
                <w:lang w:eastAsia="zh-CN"/>
              </w:rPr>
              <w:t>不得高于最高限价（</w:t>
            </w:r>
            <w:r>
              <w:rPr>
                <w:rFonts w:hint="eastAsia" w:ascii="宋体" w:hAnsi="宋体" w:eastAsia="宋体" w:cs="宋体"/>
                <w:highlight w:val="none"/>
                <w:lang w:val="en-US" w:eastAsia="zh-CN"/>
              </w:rPr>
              <w:t>综合单价最高限价详见采购清单）</w:t>
            </w:r>
            <w:r>
              <w:rPr>
                <w:rFonts w:hint="eastAsia" w:ascii="宋体" w:hAnsi="宋体" w:eastAsia="宋体" w:cs="宋体"/>
                <w:highlight w:val="none"/>
                <w:lang w:eastAsia="zh-CN"/>
              </w:rPr>
              <w:t>，否则，其投标文件按无效标处理。</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46"/>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46"/>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szCs w:val="21"/>
                <w:highlight w:val="none"/>
                <w:lang w:val="en-US" w:eastAsia="zh-CN"/>
              </w:rPr>
              <w:t>8</w:t>
            </w:r>
            <w:r>
              <w:rPr>
                <w:rFonts w:hint="eastAsia" w:ascii="宋体" w:hAnsi="宋体" w:eastAsia="宋体" w:cs="宋体"/>
                <w:szCs w:val="21"/>
                <w:highlight w:val="none"/>
              </w:rPr>
              <w:t>日</w:t>
            </w:r>
            <w:r>
              <w:rPr>
                <w:rFonts w:hint="eastAsia" w:ascii="宋体" w:hAnsi="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D15732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D462D7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75EF52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084B0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475E1DAF">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4556E133">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44B6B693">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79CEEEE">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72A3E1D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CA15CD2">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08EFD051">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10DFEED6">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70080D4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291B0EB">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highlight w:val="none"/>
                <w:lang w:val="en-US" w:eastAsia="zh-CN"/>
              </w:rPr>
              <w:t>在具备施工条件的前提下，招标人在合同签订后15天内完成设备供货入库，并开箱验收合格后支付80%，调试安装完成并经审计结算后付至结算价款的98%，剩余2%作为质保金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在质保期满</w:t>
            </w:r>
            <w:r>
              <w:rPr>
                <w:rFonts w:hint="eastAsia" w:ascii="宋体" w:hAnsi="宋体" w:eastAsia="宋体" w:cs="宋体"/>
                <w:color w:val="auto"/>
                <w:szCs w:val="21"/>
                <w:highlight w:val="none"/>
                <w:lang w:val="en-US" w:eastAsia="zh-CN"/>
              </w:rPr>
              <w:t xml:space="preserve">后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12503</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5813"/>
            <w:bookmarkStart w:id="55" w:name="_Toc35425053"/>
            <w:bookmarkStart w:id="56" w:name="_Toc15058846"/>
            <w:bookmarkStart w:id="57" w:name="_Toc78803322"/>
            <w:bookmarkStart w:id="58" w:name="_Toc35424887"/>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152045530"/>
      <w:bookmarkStart w:id="60" w:name="_Toc78803323"/>
      <w:bookmarkStart w:id="61" w:name="_Toc4678"/>
      <w:bookmarkStart w:id="62" w:name="_Toc506107270"/>
      <w:bookmarkStart w:id="63" w:name="_Toc35424888"/>
      <w:bookmarkStart w:id="64" w:name="_Toc179632547"/>
      <w:bookmarkStart w:id="65" w:name="_Toc246996919"/>
      <w:bookmarkStart w:id="66" w:name="_Toc247085690"/>
      <w:bookmarkStart w:id="67" w:name="_Toc324404816"/>
      <w:bookmarkStart w:id="68" w:name="_Toc35425054"/>
      <w:bookmarkStart w:id="69" w:name="_Toc144974498"/>
      <w:bookmarkStart w:id="70" w:name="_Toc246996176"/>
      <w:bookmarkStart w:id="71" w:name="_Toc296602421"/>
      <w:bookmarkStart w:id="72" w:name="_Toc15058847"/>
      <w:bookmarkStart w:id="73" w:name="_Toc152042306"/>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35424889"/>
      <w:bookmarkStart w:id="75" w:name="_Toc247085691"/>
      <w:bookmarkStart w:id="76" w:name="_Toc15058848"/>
      <w:bookmarkStart w:id="77" w:name="_Toc246996920"/>
      <w:bookmarkStart w:id="78" w:name="_Toc506107271"/>
      <w:bookmarkStart w:id="79" w:name="_Toc7142"/>
      <w:bookmarkStart w:id="80" w:name="_Toc35425055"/>
      <w:bookmarkStart w:id="81" w:name="_Toc78803324"/>
      <w:bookmarkStart w:id="82" w:name="_Toc179632548"/>
      <w:bookmarkStart w:id="83" w:name="_Toc152042307"/>
      <w:bookmarkStart w:id="84" w:name="_Toc296602422"/>
      <w:bookmarkStart w:id="85" w:name="_Toc144974499"/>
      <w:bookmarkStart w:id="86" w:name="_Toc324404817"/>
      <w:bookmarkStart w:id="87" w:name="_Toc152045531"/>
      <w:bookmarkStart w:id="88" w:name="_Toc246996177"/>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506107272"/>
      <w:bookmarkStart w:id="90" w:name="_Toc179632549"/>
      <w:bookmarkStart w:id="91" w:name="_Toc6330"/>
      <w:bookmarkStart w:id="92" w:name="_Toc324404818"/>
      <w:bookmarkStart w:id="93" w:name="_Toc152042308"/>
      <w:bookmarkStart w:id="94" w:name="_Toc15058849"/>
      <w:bookmarkStart w:id="95" w:name="_Toc35424890"/>
      <w:bookmarkStart w:id="96" w:name="_Toc246996921"/>
      <w:bookmarkStart w:id="97" w:name="_Toc246996178"/>
      <w:bookmarkStart w:id="98" w:name="_Toc35425056"/>
      <w:bookmarkStart w:id="99" w:name="_Toc296602423"/>
      <w:bookmarkStart w:id="100" w:name="_Toc78803325"/>
      <w:bookmarkStart w:id="101" w:name="_Toc247085692"/>
      <w:bookmarkStart w:id="102" w:name="_Toc152045532"/>
      <w:bookmarkStart w:id="103" w:name="_Toc144974500"/>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152045534"/>
      <w:bookmarkStart w:id="105" w:name="_Toc179632551"/>
      <w:bookmarkStart w:id="106" w:name="_Toc26897"/>
      <w:bookmarkStart w:id="107" w:name="_Toc506107273"/>
      <w:bookmarkStart w:id="108" w:name="_Toc144974502"/>
      <w:bookmarkStart w:id="109" w:name="_Toc152042310"/>
      <w:bookmarkStart w:id="110" w:name="_Toc296602424"/>
      <w:bookmarkStart w:id="111" w:name="_Toc247085693"/>
      <w:bookmarkStart w:id="112" w:name="_Toc15058850"/>
      <w:bookmarkStart w:id="113" w:name="_Toc35424891"/>
      <w:bookmarkStart w:id="114" w:name="_Toc246996922"/>
      <w:bookmarkStart w:id="115" w:name="_Toc246996179"/>
      <w:bookmarkStart w:id="116" w:name="_Toc35425057"/>
      <w:bookmarkStart w:id="117" w:name="_Toc78803326"/>
      <w:bookmarkStart w:id="118" w:name="_Toc324404819"/>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44974503"/>
      <w:bookmarkStart w:id="120" w:name="_Toc506107274"/>
      <w:bookmarkStart w:id="121" w:name="_Toc246996180"/>
      <w:bookmarkStart w:id="122" w:name="_Toc152042311"/>
      <w:bookmarkStart w:id="123" w:name="_Toc35425058"/>
      <w:bookmarkStart w:id="124" w:name="_Toc15058851"/>
      <w:bookmarkStart w:id="125" w:name="_Toc78803327"/>
      <w:bookmarkStart w:id="126" w:name="_Toc247085694"/>
      <w:bookmarkStart w:id="127" w:name="_Toc152045535"/>
      <w:bookmarkStart w:id="128" w:name="_Toc296602425"/>
      <w:bookmarkStart w:id="129" w:name="_Toc35424892"/>
      <w:bookmarkStart w:id="130" w:name="_Toc324404820"/>
      <w:bookmarkStart w:id="131" w:name="_Toc10179"/>
      <w:bookmarkStart w:id="132" w:name="_Toc179632552"/>
      <w:bookmarkStart w:id="133" w:name="_Toc246996923"/>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247085695"/>
      <w:bookmarkStart w:id="135" w:name="_Toc296602426"/>
      <w:bookmarkStart w:id="136" w:name="_Toc35424893"/>
      <w:bookmarkStart w:id="137" w:name="_Toc324404821"/>
      <w:bookmarkStart w:id="138" w:name="_Toc4092"/>
      <w:bookmarkStart w:id="139" w:name="_Toc35425059"/>
      <w:bookmarkStart w:id="140" w:name="_Toc78803328"/>
      <w:bookmarkStart w:id="141" w:name="_Toc246996181"/>
      <w:bookmarkStart w:id="142" w:name="_Toc15058852"/>
      <w:bookmarkStart w:id="143" w:name="_Toc506107275"/>
      <w:bookmarkStart w:id="144" w:name="_Toc152042312"/>
      <w:bookmarkStart w:id="145" w:name="_Toc152045536"/>
      <w:bookmarkStart w:id="146" w:name="_Toc179632553"/>
      <w:bookmarkStart w:id="147" w:name="_Toc246996924"/>
      <w:bookmarkStart w:id="148" w:name="_Toc14497450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179632554"/>
      <w:bookmarkStart w:id="151" w:name="_Toc152045537"/>
      <w:bookmarkStart w:id="152" w:name="_Toc324404822"/>
      <w:bookmarkStart w:id="153" w:name="_Toc15058853"/>
      <w:bookmarkStart w:id="154" w:name="_Toc78803329"/>
      <w:bookmarkStart w:id="155" w:name="_Toc246996925"/>
      <w:bookmarkStart w:id="156" w:name="_Toc246996182"/>
      <w:bookmarkStart w:id="157" w:name="_Toc506107276"/>
      <w:bookmarkStart w:id="158" w:name="_Toc35424894"/>
      <w:bookmarkStart w:id="159" w:name="_Toc296602427"/>
      <w:bookmarkStart w:id="160" w:name="_Toc247085696"/>
      <w:bookmarkStart w:id="161" w:name="_Toc152042313"/>
      <w:bookmarkStart w:id="162" w:name="_Toc35425060"/>
      <w:bookmarkStart w:id="163" w:name="_Toc4119"/>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79632555"/>
      <w:bookmarkStart w:id="165" w:name="_Toc247085697"/>
      <w:bookmarkStart w:id="166" w:name="_Toc246996926"/>
      <w:bookmarkStart w:id="167" w:name="_Toc144974506"/>
      <w:bookmarkStart w:id="168" w:name="_Toc152045538"/>
      <w:bookmarkStart w:id="169" w:name="_Toc152042314"/>
      <w:bookmarkStart w:id="170" w:name="_Toc246996183"/>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13408"/>
      <w:bookmarkStart w:id="172" w:name="_Toc15058854"/>
      <w:bookmarkStart w:id="173" w:name="_Toc324404823"/>
      <w:bookmarkStart w:id="174" w:name="_Toc78803330"/>
      <w:bookmarkStart w:id="175" w:name="_Toc506107277"/>
      <w:bookmarkStart w:id="176" w:name="_Toc35424895"/>
      <w:bookmarkStart w:id="177" w:name="_Toc296602428"/>
      <w:bookmarkStart w:id="178" w:name="_Toc35425061"/>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144974507"/>
      <w:bookmarkStart w:id="180" w:name="_Toc506107278"/>
      <w:bookmarkStart w:id="181" w:name="_Toc324404824"/>
      <w:bookmarkStart w:id="182" w:name="_Toc247513962"/>
      <w:bookmarkStart w:id="183" w:name="_Toc15058855"/>
      <w:bookmarkStart w:id="184" w:name="_Toc11493"/>
      <w:bookmarkStart w:id="185" w:name="_Toc247592876"/>
      <w:bookmarkStart w:id="186" w:name="_Toc296602429"/>
      <w:bookmarkStart w:id="187" w:name="_Toc247527563"/>
      <w:bookmarkStart w:id="188" w:name="_Toc35424896"/>
      <w:bookmarkStart w:id="189" w:name="_Toc152045539"/>
      <w:bookmarkStart w:id="190" w:name="_Toc78803331"/>
      <w:bookmarkStart w:id="191" w:name="_Toc152042315"/>
      <w:bookmarkStart w:id="192" w:name="_Toc35425062"/>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296602430"/>
      <w:bookmarkStart w:id="194" w:name="_Toc247513963"/>
      <w:bookmarkStart w:id="195" w:name="_Toc35424897"/>
      <w:bookmarkStart w:id="196" w:name="_Toc144974508"/>
      <w:bookmarkStart w:id="197" w:name="_Toc247527564"/>
      <w:bookmarkStart w:id="198" w:name="_Toc35425063"/>
      <w:bookmarkStart w:id="199" w:name="_Toc78803332"/>
      <w:bookmarkStart w:id="200" w:name="_Toc152045540"/>
      <w:bookmarkStart w:id="201" w:name="_Toc22954"/>
      <w:bookmarkStart w:id="202" w:name="_Toc506107279"/>
      <w:bookmarkStart w:id="203" w:name="_Toc247592877"/>
      <w:bookmarkStart w:id="204" w:name="_Toc152042316"/>
      <w:bookmarkStart w:id="205" w:name="_Toc15058856"/>
      <w:bookmarkStart w:id="206" w:name="_Toc324404825"/>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83301699"/>
      <w:bookmarkStart w:id="209" w:name="_Toc60061444"/>
      <w:bookmarkStart w:id="210" w:name="_Toc296602431"/>
      <w:bookmarkStart w:id="211" w:name="_Toc15058857"/>
      <w:bookmarkStart w:id="212" w:name="_Toc78803333"/>
      <w:bookmarkStart w:id="213" w:name="_Toc32016"/>
      <w:bookmarkStart w:id="214" w:name="_Toc324404826"/>
      <w:bookmarkStart w:id="215" w:name="_Toc506107280"/>
      <w:bookmarkStart w:id="216" w:name="_Toc35424898"/>
      <w:bookmarkStart w:id="217" w:name="_Toc35425064"/>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324404827"/>
      <w:bookmarkStart w:id="219" w:name="_Toc246996187"/>
      <w:bookmarkStart w:id="220" w:name="_Toc144974510"/>
      <w:bookmarkStart w:id="221" w:name="_Toc152045542"/>
      <w:bookmarkStart w:id="222" w:name="_Toc35425065"/>
      <w:bookmarkStart w:id="223" w:name="_Toc78803334"/>
      <w:bookmarkStart w:id="224" w:name="_Toc35424899"/>
      <w:bookmarkStart w:id="225" w:name="_Toc15058858"/>
      <w:bookmarkStart w:id="226" w:name="_Toc152042318"/>
      <w:bookmarkStart w:id="227" w:name="_Toc4012"/>
      <w:bookmarkStart w:id="228" w:name="_Toc247085701"/>
      <w:bookmarkStart w:id="229" w:name="_Toc246996930"/>
      <w:bookmarkStart w:id="230" w:name="_Toc506107281"/>
      <w:bookmarkStart w:id="231" w:name="_Toc179632560"/>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78803335"/>
      <w:bookmarkStart w:id="233" w:name="_Toc13213"/>
      <w:bookmarkStart w:id="234" w:name="_Toc179632561"/>
      <w:bookmarkStart w:id="235" w:name="_Toc144974511"/>
      <w:bookmarkStart w:id="236" w:name="_Toc152045543"/>
      <w:bookmarkStart w:id="237" w:name="_Toc247085702"/>
      <w:bookmarkStart w:id="238" w:name="_Toc35425066"/>
      <w:bookmarkStart w:id="239" w:name="_Toc246996188"/>
      <w:bookmarkStart w:id="240" w:name="_Toc324404828"/>
      <w:bookmarkStart w:id="241" w:name="_Toc35424900"/>
      <w:bookmarkStart w:id="242" w:name="_Toc296602433"/>
      <w:bookmarkStart w:id="243" w:name="_Toc246996931"/>
      <w:bookmarkStart w:id="244" w:name="_Toc506107282"/>
      <w:bookmarkStart w:id="245" w:name="_Toc15058859"/>
      <w:bookmarkStart w:id="246" w:name="_Toc152042319"/>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246996189"/>
      <w:bookmarkStart w:id="248" w:name="_Toc35424901"/>
      <w:bookmarkStart w:id="249" w:name="_Toc78803336"/>
      <w:bookmarkStart w:id="250" w:name="_Toc247085703"/>
      <w:bookmarkStart w:id="251" w:name="_Toc32239"/>
      <w:bookmarkStart w:id="252" w:name="_Toc152045544"/>
      <w:bookmarkStart w:id="253" w:name="_Toc246996932"/>
      <w:bookmarkStart w:id="254" w:name="_Toc179632562"/>
      <w:bookmarkStart w:id="255" w:name="_Toc152042320"/>
      <w:bookmarkStart w:id="256" w:name="_Toc15058860"/>
      <w:bookmarkStart w:id="257" w:name="_Toc296602434"/>
      <w:bookmarkStart w:id="258" w:name="_Toc324404829"/>
      <w:bookmarkStart w:id="259" w:name="_Toc506107283"/>
      <w:bookmarkStart w:id="260" w:name="_Toc144974512"/>
      <w:bookmarkStart w:id="261" w:name="_Toc35425067"/>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35424902"/>
      <w:bookmarkStart w:id="263" w:name="_Toc246996933"/>
      <w:bookmarkStart w:id="264" w:name="_Toc152042321"/>
      <w:bookmarkStart w:id="265" w:name="_Toc78803337"/>
      <w:bookmarkStart w:id="266" w:name="_Toc15058861"/>
      <w:bookmarkStart w:id="267" w:name="_Toc506107284"/>
      <w:bookmarkStart w:id="268" w:name="_Toc24633"/>
      <w:bookmarkStart w:id="269" w:name="_Toc179632563"/>
      <w:bookmarkStart w:id="270" w:name="_Toc247085704"/>
      <w:bookmarkStart w:id="271" w:name="_Toc296602435"/>
      <w:bookmarkStart w:id="272" w:name="_Toc324404830"/>
      <w:bookmarkStart w:id="273" w:name="_Toc144974513"/>
      <w:bookmarkStart w:id="274" w:name="_Toc246996190"/>
      <w:bookmarkStart w:id="275" w:name="_Toc152045545"/>
      <w:bookmarkStart w:id="276" w:name="_Toc35425068"/>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5425069"/>
      <w:bookmarkStart w:id="278" w:name="_Toc15058862"/>
      <w:bookmarkStart w:id="279" w:name="_Toc2696"/>
      <w:bookmarkStart w:id="280" w:name="_Toc35424903"/>
      <w:bookmarkStart w:id="281" w:name="_Toc78803338"/>
      <w:bookmarkStart w:id="282" w:name="_Toc324404831"/>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5546"/>
      <w:bookmarkStart w:id="284" w:name="_Toc506107285"/>
      <w:bookmarkStart w:id="285" w:name="_Toc6464"/>
      <w:bookmarkStart w:id="286" w:name="_Toc246996934"/>
      <w:bookmarkStart w:id="287" w:name="_Toc144974514"/>
      <w:bookmarkStart w:id="288" w:name="_Toc78803339"/>
      <w:bookmarkStart w:id="289" w:name="_Toc179632564"/>
      <w:bookmarkStart w:id="290" w:name="_Toc35425070"/>
      <w:bookmarkStart w:id="291" w:name="_Toc15058863"/>
      <w:bookmarkStart w:id="292" w:name="_Toc35424904"/>
      <w:bookmarkStart w:id="293" w:name="_Toc152042322"/>
      <w:bookmarkStart w:id="294" w:name="_Toc324404832"/>
      <w:bookmarkStart w:id="295" w:name="_Toc247085705"/>
      <w:bookmarkStart w:id="296" w:name="_Toc246996191"/>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35424905"/>
      <w:bookmarkStart w:id="298" w:name="_Toc506107286"/>
      <w:bookmarkStart w:id="299" w:name="_Toc35425071"/>
      <w:bookmarkStart w:id="300" w:name="_Toc157"/>
      <w:bookmarkStart w:id="301" w:name="_Toc152042323"/>
      <w:bookmarkStart w:id="302" w:name="_Toc296602437"/>
      <w:bookmarkStart w:id="303" w:name="_Toc247085706"/>
      <w:bookmarkStart w:id="304" w:name="_Toc152045547"/>
      <w:bookmarkStart w:id="305" w:name="_Toc144974515"/>
      <w:bookmarkStart w:id="306" w:name="_Toc324404833"/>
      <w:bookmarkStart w:id="307" w:name="_Toc78803340"/>
      <w:bookmarkStart w:id="308" w:name="_Toc15058864"/>
      <w:bookmarkStart w:id="309" w:name="_Toc246996935"/>
      <w:bookmarkStart w:id="310" w:name="_Toc246996192"/>
      <w:bookmarkStart w:id="311" w:name="_Toc17963256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3"/>
        <w:ind w:firstLine="422" w:firstLineChars="200"/>
        <w:rPr>
          <w:rFonts w:ascii="宋体" w:hAnsi="宋体" w:eastAsia="宋体" w:cs="宋体"/>
          <w:highlight w:val="none"/>
        </w:rPr>
      </w:pPr>
      <w:bookmarkStart w:id="312" w:name="_Toc179632566"/>
      <w:bookmarkStart w:id="313" w:name="_Toc144974516"/>
      <w:bookmarkStart w:id="314" w:name="_Toc35424906"/>
      <w:bookmarkStart w:id="315" w:name="_Toc324404834"/>
      <w:bookmarkStart w:id="316" w:name="_Toc152045548"/>
      <w:bookmarkStart w:id="317" w:name="_Toc246996193"/>
      <w:bookmarkStart w:id="318" w:name="_Toc6829"/>
      <w:bookmarkStart w:id="319" w:name="_Toc247085707"/>
      <w:bookmarkStart w:id="320" w:name="_Toc296602438"/>
      <w:bookmarkStart w:id="321" w:name="_Toc506107287"/>
      <w:bookmarkStart w:id="322" w:name="_Toc78803341"/>
      <w:bookmarkStart w:id="323" w:name="_Toc152042324"/>
      <w:bookmarkStart w:id="324" w:name="_Toc246996936"/>
      <w:bookmarkStart w:id="325" w:name="_Toc15058865"/>
      <w:bookmarkStart w:id="326" w:name="_Toc35425072"/>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1735"/>
      <w:bookmarkStart w:id="328" w:name="_Toc152042325"/>
      <w:bookmarkStart w:id="329" w:name="_Toc296602439"/>
      <w:bookmarkStart w:id="330" w:name="_Toc78803342"/>
      <w:bookmarkStart w:id="331" w:name="_Toc179632567"/>
      <w:bookmarkStart w:id="332" w:name="_Toc324404835"/>
      <w:bookmarkStart w:id="333" w:name="_Toc506107288"/>
      <w:bookmarkStart w:id="334" w:name="_Toc35424907"/>
      <w:bookmarkStart w:id="335" w:name="_Toc246996194"/>
      <w:bookmarkStart w:id="336" w:name="_Toc247085708"/>
      <w:bookmarkStart w:id="337" w:name="_Toc152045549"/>
      <w:bookmarkStart w:id="338" w:name="_Toc15058866"/>
      <w:bookmarkStart w:id="339" w:name="_Toc144974517"/>
      <w:bookmarkStart w:id="340" w:name="_Toc246996937"/>
      <w:bookmarkStart w:id="341" w:name="_Toc35425073"/>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52042326"/>
      <w:bookmarkStart w:id="343" w:name="_Toc144974518"/>
      <w:bookmarkStart w:id="344" w:name="_Toc152045550"/>
      <w:bookmarkStart w:id="345" w:name="_Toc324404836"/>
      <w:bookmarkStart w:id="346" w:name="_Toc247085709"/>
      <w:bookmarkStart w:id="347" w:name="_Toc246996938"/>
      <w:bookmarkStart w:id="348" w:name="_Toc296602440"/>
      <w:bookmarkStart w:id="349" w:name="_Toc15058867"/>
      <w:bookmarkStart w:id="350" w:name="_Toc506107289"/>
      <w:bookmarkStart w:id="351" w:name="_Toc10714"/>
      <w:bookmarkStart w:id="352" w:name="_Toc35424908"/>
      <w:bookmarkStart w:id="353" w:name="_Toc78803343"/>
      <w:bookmarkStart w:id="354" w:name="_Toc35425074"/>
      <w:bookmarkStart w:id="355" w:name="_Toc246996195"/>
      <w:bookmarkStart w:id="356" w:name="_Toc17963256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78803344"/>
      <w:bookmarkStart w:id="358" w:name="_Toc19037"/>
      <w:bookmarkStart w:id="359" w:name="_Toc506107290"/>
      <w:bookmarkStart w:id="360" w:name="_Toc15058868"/>
      <w:bookmarkStart w:id="361" w:name="_Toc35425075"/>
      <w:bookmarkStart w:id="362" w:name="_Toc35424909"/>
      <w:bookmarkStart w:id="363" w:name="_Toc324404837"/>
      <w:bookmarkStart w:id="364" w:name="_Toc296602442"/>
      <w:bookmarkStart w:id="365" w:name="_Toc246996197"/>
      <w:bookmarkStart w:id="366" w:name="_Toc152042329"/>
      <w:bookmarkStart w:id="367" w:name="_Toc247085711"/>
      <w:bookmarkStart w:id="368" w:name="_Toc152045553"/>
      <w:bookmarkStart w:id="369" w:name="_Toc179632571"/>
      <w:bookmarkStart w:id="370" w:name="_Toc246996940"/>
      <w:bookmarkStart w:id="371" w:name="_Toc144974521"/>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324404838"/>
      <w:bookmarkStart w:id="373" w:name="_Toc246996199"/>
      <w:bookmarkStart w:id="374" w:name="_Toc179632573"/>
      <w:bookmarkStart w:id="375" w:name="_Toc152042331"/>
      <w:bookmarkStart w:id="376" w:name="_Toc246996942"/>
      <w:bookmarkStart w:id="377" w:name="_Toc144974523"/>
      <w:bookmarkStart w:id="378" w:name="_Toc152045555"/>
      <w:bookmarkStart w:id="379" w:name="_Toc247085713"/>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5058869"/>
      <w:bookmarkStart w:id="381" w:name="_Toc506107291"/>
      <w:bookmarkStart w:id="382" w:name="_Toc78803345"/>
      <w:bookmarkStart w:id="383" w:name="_Toc35424910"/>
      <w:bookmarkStart w:id="384" w:name="_Toc19455"/>
      <w:bookmarkStart w:id="385" w:name="_Toc35425076"/>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83301713"/>
      <w:bookmarkStart w:id="387" w:name="_Toc60061458"/>
      <w:bookmarkStart w:id="388" w:name="_Toc95223361"/>
      <w:bookmarkStart w:id="389" w:name="_Toc14473"/>
      <w:bookmarkStart w:id="390" w:name="_Toc35425077"/>
      <w:bookmarkStart w:id="391" w:name="_Toc15058870"/>
      <w:bookmarkStart w:id="392" w:name="_Toc35424911"/>
      <w:bookmarkStart w:id="393" w:name="_Toc78803346"/>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w:t>
      </w:r>
    </w:p>
    <w:p w14:paraId="1CEF98C2">
      <w:pPr>
        <w:pStyle w:val="3"/>
        <w:ind w:firstLine="422" w:firstLineChars="200"/>
        <w:rPr>
          <w:rFonts w:hint="eastAsia" w:ascii="宋体" w:hAnsi="宋体" w:eastAsia="宋体" w:cs="宋体"/>
          <w:highlight w:val="none"/>
        </w:rPr>
      </w:pPr>
      <w:bookmarkStart w:id="394" w:name="_Toc246996943"/>
      <w:bookmarkStart w:id="395" w:name="_Toc506107292"/>
      <w:bookmarkStart w:id="396" w:name="_Toc324404839"/>
      <w:bookmarkStart w:id="397" w:name="_Toc152045556"/>
      <w:bookmarkStart w:id="398" w:name="_Toc179632574"/>
      <w:bookmarkStart w:id="399" w:name="_Toc152042332"/>
      <w:bookmarkStart w:id="400" w:name="_Toc246996200"/>
      <w:bookmarkStart w:id="401" w:name="_Toc15058871"/>
      <w:bookmarkStart w:id="402" w:name="_Toc83301714"/>
      <w:bookmarkStart w:id="403" w:name="_Toc296602444"/>
      <w:bookmarkStart w:id="404" w:name="_Toc144974524"/>
      <w:bookmarkStart w:id="405" w:name="_Toc247085714"/>
      <w:bookmarkStart w:id="406" w:name="_Toc60061459"/>
      <w:bookmarkStart w:id="407" w:name="_Toc95223362"/>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152045557"/>
      <w:bookmarkStart w:id="409" w:name="_Toc152042333"/>
      <w:bookmarkStart w:id="410" w:name="_Toc246996201"/>
      <w:bookmarkStart w:id="411" w:name="_Toc179632575"/>
      <w:bookmarkStart w:id="412" w:name="_Toc296602445"/>
      <w:bookmarkStart w:id="413" w:name="_Toc144974525"/>
      <w:bookmarkStart w:id="414" w:name="_Toc324404840"/>
      <w:bookmarkStart w:id="415" w:name="_Toc247085715"/>
      <w:bookmarkStart w:id="416" w:name="_Toc246996944"/>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95223363"/>
      <w:bookmarkStart w:id="418" w:name="_Toc506107293"/>
      <w:bookmarkStart w:id="419" w:name="_Toc15058872"/>
      <w:bookmarkStart w:id="420" w:name="_Toc83301715"/>
      <w:bookmarkStart w:id="421" w:name="_Toc60061460"/>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60061461"/>
      <w:bookmarkStart w:id="423" w:name="_Toc95223364"/>
      <w:bookmarkStart w:id="424" w:name="_Toc83301716"/>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35425081"/>
      <w:bookmarkStart w:id="426" w:name="_Toc246996203"/>
      <w:bookmarkStart w:id="427" w:name="_Toc152045559"/>
      <w:bookmarkStart w:id="428" w:name="_Toc324404842"/>
      <w:bookmarkStart w:id="429" w:name="_Toc15058874"/>
      <w:bookmarkStart w:id="430" w:name="_Toc246996946"/>
      <w:bookmarkStart w:id="431" w:name="_Toc152042335"/>
      <w:bookmarkStart w:id="432" w:name="_Toc144974527"/>
      <w:bookmarkStart w:id="433" w:name="_Toc78803348"/>
      <w:bookmarkStart w:id="434" w:name="_Toc506107295"/>
      <w:bookmarkStart w:id="435" w:name="_Toc29639"/>
      <w:bookmarkStart w:id="436" w:name="_Toc247085717"/>
      <w:bookmarkStart w:id="437" w:name="_Toc179632577"/>
      <w:bookmarkStart w:id="438" w:name="_Toc3542491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35425082"/>
      <w:bookmarkStart w:id="440" w:name="_Toc152045560"/>
      <w:bookmarkStart w:id="441" w:name="_Toc78803349"/>
      <w:bookmarkStart w:id="442" w:name="_Toc15058875"/>
      <w:bookmarkStart w:id="443" w:name="_Toc506107296"/>
      <w:bookmarkStart w:id="444" w:name="_Toc13691"/>
      <w:bookmarkStart w:id="445" w:name="_Toc144974528"/>
      <w:bookmarkStart w:id="446" w:name="_Toc246996947"/>
      <w:bookmarkStart w:id="447" w:name="_Toc152042336"/>
      <w:bookmarkStart w:id="448" w:name="_Toc35424916"/>
      <w:bookmarkStart w:id="449" w:name="_Toc179632578"/>
      <w:bookmarkStart w:id="450" w:name="_Toc296602448"/>
      <w:bookmarkStart w:id="451" w:name="_Toc246996204"/>
      <w:bookmarkStart w:id="452" w:name="_Toc247085718"/>
      <w:bookmarkStart w:id="453" w:name="_Toc324404843"/>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506107297"/>
      <w:bookmarkStart w:id="455" w:name="_Toc296602449"/>
      <w:bookmarkStart w:id="456" w:name="_Toc144974529"/>
      <w:bookmarkStart w:id="457" w:name="_Toc152045561"/>
      <w:bookmarkStart w:id="458" w:name="_Toc324404844"/>
      <w:bookmarkStart w:id="459" w:name="_Toc246996948"/>
      <w:bookmarkStart w:id="460" w:name="_Toc179632579"/>
      <w:bookmarkStart w:id="461" w:name="_Toc78803350"/>
      <w:bookmarkStart w:id="462" w:name="_Toc247085719"/>
      <w:bookmarkStart w:id="463" w:name="_Toc152042337"/>
      <w:bookmarkStart w:id="464" w:name="_Toc35424917"/>
      <w:bookmarkStart w:id="465" w:name="_Toc246996205"/>
      <w:bookmarkStart w:id="466" w:name="_Toc35425083"/>
      <w:bookmarkStart w:id="467" w:name="_Toc32451"/>
      <w:bookmarkStart w:id="468" w:name="_Toc15058876"/>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20689"/>
      <w:bookmarkStart w:id="470" w:name="_Toc324404846"/>
      <w:bookmarkStart w:id="471" w:name="_Toc246996206"/>
      <w:bookmarkStart w:id="472" w:name="_Toc15058884"/>
      <w:bookmarkStart w:id="473" w:name="_Toc506107299"/>
      <w:bookmarkStart w:id="474" w:name="_Toc152045562"/>
      <w:bookmarkStart w:id="475" w:name="_Toc247085720"/>
      <w:bookmarkStart w:id="476" w:name="_Toc246996949"/>
      <w:bookmarkStart w:id="477" w:name="_Toc35425085"/>
      <w:bookmarkStart w:id="478" w:name="_Toc179632580"/>
      <w:bookmarkStart w:id="479" w:name="_Toc78803352"/>
      <w:bookmarkStart w:id="480" w:name="_Toc35424919"/>
      <w:bookmarkStart w:id="481" w:name="_Toc144974530"/>
      <w:bookmarkStart w:id="482" w:name="_Toc152042338"/>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179632581"/>
      <w:bookmarkStart w:id="484" w:name="_Toc60061467"/>
      <w:bookmarkStart w:id="485" w:name="_Toc95223370"/>
      <w:bookmarkStart w:id="486" w:name="_Toc246996950"/>
      <w:bookmarkStart w:id="487" w:name="_Toc324404847"/>
      <w:bookmarkStart w:id="488" w:name="_Toc152042339"/>
      <w:bookmarkStart w:id="489" w:name="_Toc144974531"/>
      <w:bookmarkStart w:id="490" w:name="_Toc506107300"/>
      <w:bookmarkStart w:id="491" w:name="_Toc296602452"/>
      <w:bookmarkStart w:id="492" w:name="_Toc246996207"/>
      <w:bookmarkStart w:id="493" w:name="_Toc15058885"/>
      <w:bookmarkStart w:id="494" w:name="_Toc152045563"/>
      <w:bookmarkStart w:id="495" w:name="_Toc83301722"/>
      <w:bookmarkStart w:id="496" w:name="_Toc247085721"/>
      <w:bookmarkStart w:id="497" w:name="_Toc152045564"/>
      <w:bookmarkStart w:id="498" w:name="_Toc152042340"/>
      <w:bookmarkStart w:id="499" w:name="_Toc296602453"/>
      <w:bookmarkStart w:id="500" w:name="_Toc144974532"/>
      <w:bookmarkStart w:id="501" w:name="_Toc78803354"/>
      <w:bookmarkStart w:id="502" w:name="_Toc247085722"/>
      <w:bookmarkStart w:id="503" w:name="_Toc35424921"/>
      <w:bookmarkStart w:id="504" w:name="_Toc324404848"/>
      <w:bookmarkStart w:id="505" w:name="_Toc246996208"/>
      <w:bookmarkStart w:id="506" w:name="_Toc179632582"/>
      <w:bookmarkStart w:id="507" w:name="_Toc506107301"/>
      <w:bookmarkStart w:id="508" w:name="_Toc246996951"/>
      <w:bookmarkStart w:id="509" w:name="_Toc35425087"/>
      <w:bookmarkStart w:id="510" w:name="_Toc12948"/>
      <w:bookmarkStart w:id="511" w:name="_Toc15058886"/>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35424922"/>
      <w:bookmarkStart w:id="513" w:name="_Toc144974533"/>
      <w:bookmarkStart w:id="514" w:name="_Toc506107302"/>
      <w:bookmarkStart w:id="515" w:name="_Toc246996952"/>
      <w:bookmarkStart w:id="516" w:name="_Toc152045565"/>
      <w:bookmarkStart w:id="517" w:name="_Toc78803355"/>
      <w:bookmarkStart w:id="518" w:name="_Toc246996209"/>
      <w:bookmarkStart w:id="519" w:name="_Toc247085723"/>
      <w:bookmarkStart w:id="520" w:name="_Toc14892"/>
      <w:bookmarkStart w:id="521" w:name="_Toc296602454"/>
      <w:bookmarkStart w:id="522" w:name="_Toc15058887"/>
      <w:bookmarkStart w:id="523" w:name="_Toc35425088"/>
      <w:bookmarkStart w:id="524" w:name="_Toc179632583"/>
      <w:bookmarkStart w:id="525" w:name="_Toc324404849"/>
      <w:bookmarkStart w:id="526" w:name="_Toc152042341"/>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52045566"/>
      <w:bookmarkStart w:id="528" w:name="_Toc247085724"/>
      <w:bookmarkStart w:id="529" w:name="_Toc152042342"/>
      <w:bookmarkStart w:id="530" w:name="_Toc246996953"/>
      <w:bookmarkStart w:id="531" w:name="_Toc324404850"/>
      <w:bookmarkStart w:id="532" w:name="_Toc246996210"/>
      <w:bookmarkStart w:id="533" w:name="_Toc144974534"/>
      <w:bookmarkStart w:id="534" w:name="_Toc17963258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35424923"/>
      <w:bookmarkStart w:id="536" w:name="_Toc26182"/>
      <w:bookmarkStart w:id="537" w:name="_Toc78803356"/>
      <w:bookmarkStart w:id="538" w:name="_Toc35425089"/>
      <w:bookmarkStart w:id="539" w:name="_Toc15058888"/>
      <w:bookmarkStart w:id="540" w:name="_Toc50610730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506107305"/>
      <w:bookmarkStart w:id="542" w:name="_Toc60061472"/>
      <w:bookmarkStart w:id="543" w:name="_Toc296602457"/>
      <w:bookmarkStart w:id="544" w:name="_Toc324404852"/>
      <w:bookmarkStart w:id="545" w:name="_Toc95223374"/>
      <w:bookmarkStart w:id="546" w:name="_Toc83301726"/>
      <w:bookmarkStart w:id="547" w:name="_Toc15058890"/>
      <w:bookmarkStart w:id="548" w:name="_Toc35424926"/>
      <w:bookmarkStart w:id="549" w:name="_Toc27040"/>
      <w:bookmarkStart w:id="550" w:name="_Toc35425092"/>
      <w:bookmarkStart w:id="551" w:name="_Toc78803359"/>
      <w:bookmarkStart w:id="552" w:name="_Toc8261"/>
      <w:bookmarkStart w:id="553" w:name="_Toc247085726"/>
      <w:bookmarkStart w:id="554" w:name="_Toc35424927"/>
      <w:bookmarkStart w:id="555" w:name="_Toc35425093"/>
      <w:bookmarkStart w:id="556" w:name="_Toc324404853"/>
      <w:bookmarkStart w:id="557" w:name="_Toc506107306"/>
      <w:bookmarkStart w:id="558" w:name="_Toc296602458"/>
      <w:bookmarkStart w:id="559" w:name="_Toc14692"/>
      <w:bookmarkStart w:id="560" w:name="_Toc152045568"/>
      <w:bookmarkStart w:id="561" w:name="_Toc179632586"/>
      <w:bookmarkStart w:id="562" w:name="_Toc246996212"/>
      <w:bookmarkStart w:id="563" w:name="_Toc152042344"/>
      <w:bookmarkStart w:id="564" w:name="_Toc144974536"/>
      <w:bookmarkStart w:id="565" w:name="_Toc15058891"/>
      <w:bookmarkStart w:id="566" w:name="_Toc246996955"/>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152042345"/>
      <w:bookmarkStart w:id="573" w:name="_Toc15058892"/>
      <w:bookmarkStart w:id="574" w:name="_Toc247085727"/>
      <w:bookmarkStart w:id="575" w:name="_Toc35424929"/>
      <w:bookmarkStart w:id="576" w:name="_Toc35425095"/>
      <w:bookmarkStart w:id="577" w:name="_Toc246996213"/>
      <w:bookmarkStart w:id="578" w:name="_Toc78803362"/>
      <w:bookmarkStart w:id="579" w:name="_Toc144974537"/>
      <w:bookmarkStart w:id="580" w:name="_Toc324404854"/>
      <w:bookmarkStart w:id="581" w:name="_Toc296602459"/>
      <w:bookmarkStart w:id="582" w:name="_Toc152045569"/>
      <w:bookmarkStart w:id="583" w:name="_Toc179632587"/>
      <w:bookmarkStart w:id="584" w:name="_Toc25501"/>
      <w:bookmarkStart w:id="585" w:name="_Toc246996956"/>
      <w:bookmarkStart w:id="586" w:name="_Toc50610730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11010"/>
      <w:bookmarkStart w:id="588" w:name="_Toc179632588"/>
      <w:bookmarkStart w:id="589" w:name="_Toc35424930"/>
      <w:bookmarkStart w:id="590" w:name="_Toc15058893"/>
      <w:bookmarkStart w:id="591" w:name="_Toc296602460"/>
      <w:bookmarkStart w:id="592" w:name="_Toc247085728"/>
      <w:bookmarkStart w:id="593" w:name="_Toc35425096"/>
      <w:bookmarkStart w:id="594" w:name="_Toc506107308"/>
      <w:bookmarkStart w:id="595" w:name="_Toc152042346"/>
      <w:bookmarkStart w:id="596" w:name="_Toc144974538"/>
      <w:bookmarkStart w:id="597" w:name="_Toc246996957"/>
      <w:bookmarkStart w:id="598" w:name="_Toc324404855"/>
      <w:bookmarkStart w:id="599" w:name="_Toc78803363"/>
      <w:bookmarkStart w:id="600" w:name="_Toc152045570"/>
      <w:bookmarkStart w:id="601" w:name="_Toc246996214"/>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15058894"/>
      <w:bookmarkStart w:id="604" w:name="_Toc5061073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95223381"/>
      <w:bookmarkStart w:id="606" w:name="_Toc152045571"/>
      <w:bookmarkStart w:id="607" w:name="_Toc60061478"/>
      <w:bookmarkStart w:id="608" w:name="_Toc83301732"/>
      <w:bookmarkStart w:id="609" w:name="_Toc152042347"/>
      <w:bookmarkStart w:id="610" w:name="_Toc179632589"/>
      <w:bookmarkStart w:id="611" w:name="_Toc144974539"/>
      <w:bookmarkStart w:id="612" w:name="_Toc35424931"/>
      <w:bookmarkStart w:id="613" w:name="_Toc31686"/>
      <w:bookmarkStart w:id="614" w:name="_Toc26974"/>
      <w:bookmarkStart w:id="615" w:name="_Toc25375"/>
      <w:bookmarkStart w:id="616" w:name="_Toc35425097"/>
      <w:bookmarkStart w:id="617" w:name="_Toc78803367"/>
      <w:bookmarkStart w:id="618" w:name="_Toc324404864"/>
      <w:bookmarkStart w:id="619" w:name="_Toc506107317"/>
      <w:bookmarkStart w:id="620" w:name="_Toc35425105"/>
      <w:bookmarkStart w:id="621" w:name="_Toc15058902"/>
      <w:bookmarkStart w:id="622" w:name="_Toc35424939"/>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60061479"/>
      <w:bookmarkStart w:id="625" w:name="_Toc152042348"/>
      <w:bookmarkStart w:id="626" w:name="_Toc144974540"/>
      <w:bookmarkStart w:id="627" w:name="_Toc152045572"/>
      <w:bookmarkStart w:id="628" w:name="_Toc83301733"/>
      <w:bookmarkStart w:id="629" w:name="_Toc95223382"/>
      <w:bookmarkStart w:id="630" w:name="_Toc179632590"/>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152042349"/>
      <w:bookmarkStart w:id="632" w:name="_Toc60061480"/>
      <w:bookmarkStart w:id="633" w:name="_Toc83301734"/>
      <w:bookmarkStart w:id="634" w:name="_Toc152045573"/>
      <w:bookmarkStart w:id="635" w:name="_Toc179632591"/>
      <w:bookmarkStart w:id="636" w:name="_Toc95223383"/>
      <w:bookmarkStart w:id="637" w:name="_Toc144974541"/>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247085733"/>
      <w:bookmarkStart w:id="639" w:name="_Toc15058895"/>
      <w:bookmarkStart w:id="640" w:name="_Toc296590983"/>
      <w:bookmarkStart w:id="641" w:name="_Toc246996219"/>
      <w:bookmarkStart w:id="642" w:name="_Toc324404857"/>
      <w:bookmarkStart w:id="643" w:name="_Toc506107310"/>
      <w:bookmarkStart w:id="644" w:name="_Toc152045575"/>
      <w:bookmarkStart w:id="645" w:name="_Toc144974543"/>
      <w:bookmarkStart w:id="646" w:name="_Toc296602462"/>
      <w:bookmarkStart w:id="647" w:name="_Toc15607"/>
      <w:bookmarkStart w:id="648" w:name="_Toc179632593"/>
      <w:bookmarkStart w:id="649" w:name="_Toc246996962"/>
      <w:bookmarkStart w:id="650" w:name="_Toc2855"/>
      <w:bookmarkStart w:id="651" w:name="_Toc78803368"/>
      <w:bookmarkStart w:id="652" w:name="_Toc35425098"/>
      <w:bookmarkStart w:id="653" w:name="_Toc35424932"/>
      <w:bookmarkStart w:id="654" w:name="_Toc152042351"/>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44974544"/>
      <w:bookmarkStart w:id="656" w:name="_Toc296602463"/>
      <w:bookmarkStart w:id="657" w:name="_Toc32177"/>
      <w:bookmarkStart w:id="658" w:name="_Toc19779"/>
      <w:bookmarkStart w:id="659" w:name="_Toc152042352"/>
      <w:bookmarkStart w:id="660" w:name="_Toc152045576"/>
      <w:bookmarkStart w:id="661" w:name="_Toc35425099"/>
      <w:bookmarkStart w:id="662" w:name="_Toc246996220"/>
      <w:bookmarkStart w:id="663" w:name="_Toc78803369"/>
      <w:bookmarkStart w:id="664" w:name="_Toc15058896"/>
      <w:bookmarkStart w:id="665" w:name="_Toc247085734"/>
      <w:bookmarkStart w:id="666" w:name="_Toc324404858"/>
      <w:bookmarkStart w:id="667" w:name="_Toc506107311"/>
      <w:bookmarkStart w:id="668" w:name="_Toc246996963"/>
      <w:bookmarkStart w:id="669" w:name="_Toc35424933"/>
      <w:bookmarkStart w:id="670" w:name="_Toc179632594"/>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13043"/>
      <w:bookmarkStart w:id="672" w:name="_Toc12564"/>
      <w:bookmarkStart w:id="673" w:name="_Toc246996221"/>
      <w:bookmarkStart w:id="674" w:name="_Toc78803370"/>
      <w:bookmarkStart w:id="675" w:name="_Toc246996964"/>
      <w:bookmarkStart w:id="676" w:name="_Toc296602464"/>
      <w:bookmarkStart w:id="677" w:name="_Toc152045577"/>
      <w:bookmarkStart w:id="678" w:name="_Toc152042353"/>
      <w:bookmarkStart w:id="679" w:name="_Toc35424934"/>
      <w:bookmarkStart w:id="680" w:name="_Toc15058897"/>
      <w:bookmarkStart w:id="681" w:name="_Toc324404859"/>
      <w:bookmarkStart w:id="682" w:name="_Toc247085735"/>
      <w:bookmarkStart w:id="683" w:name="_Toc506107312"/>
      <w:bookmarkStart w:id="684" w:name="_Toc179632595"/>
      <w:bookmarkStart w:id="685" w:name="_Toc144974545"/>
      <w:bookmarkStart w:id="686" w:name="_Toc35425100"/>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18329"/>
      <w:bookmarkStart w:id="688" w:name="_Toc246996222"/>
      <w:bookmarkStart w:id="689" w:name="_Toc78803371"/>
      <w:bookmarkStart w:id="690" w:name="_Toc152045578"/>
      <w:bookmarkStart w:id="691" w:name="_Toc35425101"/>
      <w:bookmarkStart w:id="692" w:name="_Toc506107313"/>
      <w:bookmarkStart w:id="693" w:name="_Toc247085736"/>
      <w:bookmarkStart w:id="694" w:name="_Toc296602465"/>
      <w:bookmarkStart w:id="695" w:name="_Toc179632596"/>
      <w:bookmarkStart w:id="696" w:name="_Toc324404860"/>
      <w:bookmarkStart w:id="697" w:name="_Toc246996965"/>
      <w:bookmarkStart w:id="698" w:name="_Toc35424935"/>
      <w:bookmarkStart w:id="699" w:name="_Toc32214"/>
      <w:bookmarkStart w:id="700" w:name="_Toc15058898"/>
      <w:bookmarkStart w:id="701" w:name="_Toc152042354"/>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247085737"/>
      <w:bookmarkStart w:id="705" w:name="_Toc78803372"/>
      <w:bookmarkStart w:id="706" w:name="_Toc152045579"/>
      <w:bookmarkStart w:id="707" w:name="_Toc179632597"/>
      <w:bookmarkStart w:id="708" w:name="_Toc246996223"/>
      <w:bookmarkStart w:id="709" w:name="_Toc2811"/>
      <w:bookmarkStart w:id="710" w:name="_Toc15058899"/>
      <w:bookmarkStart w:id="711" w:name="_Toc506107314"/>
      <w:bookmarkStart w:id="712" w:name="_Toc324404861"/>
      <w:bookmarkStart w:id="713" w:name="_Toc35425102"/>
      <w:bookmarkStart w:id="714" w:name="_Toc152042356"/>
      <w:bookmarkStart w:id="715" w:name="_Toc35424936"/>
      <w:bookmarkStart w:id="716" w:name="_Toc23607"/>
      <w:bookmarkStart w:id="717" w:name="_Toc246996966"/>
      <w:bookmarkStart w:id="718" w:name="_Toc29660246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152045580"/>
      <w:bookmarkStart w:id="720" w:name="_Toc152042357"/>
      <w:bookmarkStart w:id="721" w:name="_Toc324404862"/>
      <w:bookmarkStart w:id="722" w:name="_Toc31643"/>
      <w:bookmarkStart w:id="723" w:name="_Toc506107315"/>
      <w:bookmarkStart w:id="724" w:name="_Toc15058900"/>
      <w:bookmarkStart w:id="725" w:name="_Toc35424937"/>
      <w:bookmarkStart w:id="726" w:name="_Toc247085738"/>
      <w:bookmarkStart w:id="727" w:name="_Toc20669"/>
      <w:bookmarkStart w:id="728" w:name="_Toc16463"/>
      <w:bookmarkStart w:id="729" w:name="_Toc179632598"/>
      <w:bookmarkStart w:id="730" w:name="_Toc78803373"/>
      <w:bookmarkStart w:id="731" w:name="_Toc246996967"/>
      <w:bookmarkStart w:id="732" w:name="_Toc246996224"/>
      <w:bookmarkStart w:id="733" w:name="_Toc35425103"/>
      <w:bookmarkStart w:id="734" w:name="_Toc144974547"/>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506107318"/>
      <w:bookmarkStart w:id="738" w:name="_Toc324404865"/>
      <w:bookmarkStart w:id="739" w:name="_Toc15058903"/>
      <w:bookmarkStart w:id="740" w:name="_Toc35424940"/>
      <w:bookmarkStart w:id="741" w:name="_Toc35425106"/>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35424941"/>
      <w:bookmarkStart w:id="743" w:name="_Toc35425107"/>
      <w:bookmarkStart w:id="744" w:name="_Toc27127"/>
      <w:bookmarkStart w:id="745" w:name="_Toc15058904"/>
      <w:bookmarkStart w:id="746" w:name="_Toc506107319"/>
      <w:bookmarkStart w:id="747" w:name="_Toc324404866"/>
      <w:bookmarkStart w:id="748" w:name="_Toc78803376"/>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35425108"/>
      <w:bookmarkStart w:id="752" w:name="_Toc15058909"/>
      <w:bookmarkStart w:id="753" w:name="_Toc35424942"/>
      <w:bookmarkStart w:id="754" w:name="_Toc12549"/>
      <w:bookmarkStart w:id="755" w:name="_Toc506107320"/>
      <w:bookmarkStart w:id="756" w:name="_Toc78803377"/>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15626"/>
      <w:bookmarkStart w:id="758" w:name="_Toc506107321"/>
      <w:bookmarkStart w:id="759" w:name="_Toc35425109"/>
      <w:bookmarkStart w:id="760" w:name="_Toc78803378"/>
      <w:bookmarkStart w:id="761" w:name="_Toc35424943"/>
      <w:bookmarkStart w:id="762" w:name="_Toc15058910"/>
      <w:bookmarkStart w:id="763" w:name="_Toc32440486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15058911"/>
      <w:bookmarkStart w:id="765" w:name="_Toc78803379"/>
      <w:bookmarkStart w:id="766" w:name="_Toc35425110"/>
      <w:bookmarkStart w:id="767" w:name="_Toc35424944"/>
      <w:bookmarkStart w:id="768" w:name="_Toc506107322"/>
      <w:bookmarkStart w:id="769" w:name="_Toc324404869"/>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15058912"/>
      <w:bookmarkStart w:id="773" w:name="_Toc35425111"/>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35425113"/>
      <w:bookmarkStart w:id="777" w:name="_Toc15058913"/>
      <w:bookmarkStart w:id="778" w:name="_Toc78803381"/>
      <w:bookmarkStart w:id="779" w:name="_Toc152042366"/>
      <w:bookmarkStart w:id="780" w:name="_Toc324404872"/>
      <w:bookmarkStart w:id="781" w:name="_Toc246996232"/>
      <w:bookmarkStart w:id="782" w:name="_Toc247085747"/>
      <w:bookmarkStart w:id="783" w:name="_Toc35424947"/>
      <w:bookmarkStart w:id="784" w:name="_Toc144974556"/>
      <w:bookmarkStart w:id="785" w:name="_Toc506107324"/>
      <w:bookmarkStart w:id="786" w:name="_Toc6491"/>
      <w:bookmarkStart w:id="787" w:name="_Toc179632607"/>
      <w:bookmarkStart w:id="788" w:name="_Toc246996975"/>
      <w:bookmarkStart w:id="789" w:name="_Toc152045589"/>
      <w:bookmarkStart w:id="790" w:name="_Toc35425114"/>
      <w:bookmarkStart w:id="791" w:name="_Toc324404873"/>
      <w:bookmarkStart w:id="792" w:name="_Toc11945"/>
      <w:bookmarkStart w:id="793" w:name="_Toc506107325"/>
      <w:bookmarkStart w:id="794" w:name="_Toc15058914"/>
      <w:bookmarkStart w:id="795" w:name="_Toc35424948"/>
      <w:bookmarkStart w:id="796" w:name="_Toc78803382"/>
      <w:bookmarkStart w:id="797" w:name="_Toc152042367"/>
      <w:bookmarkStart w:id="798" w:name="_Toc179632608"/>
      <w:bookmarkStart w:id="799" w:name="_Toc246996233"/>
      <w:bookmarkStart w:id="800" w:name="_Toc144974557"/>
      <w:bookmarkStart w:id="801" w:name="_Toc152045590"/>
      <w:bookmarkStart w:id="802" w:name="_Toc247085748"/>
      <w:bookmarkStart w:id="803" w:name="_Toc246996976"/>
      <w:bookmarkStart w:id="804" w:name="_Toc296602478"/>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46"/>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46"/>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lang w:val="en-US" w:eastAsia="zh-CN"/>
              </w:rPr>
              <w:t>8</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auto"/>
                <w:highlight w:val="none"/>
              </w:rPr>
              <w:t>自 20</w:t>
            </w:r>
            <w:r>
              <w:rPr>
                <w:rFonts w:hint="eastAsia" w:ascii="Times New Roman" w:hAnsi="Times New Roman" w:eastAsia="宋体" w:cs="Times New Roman"/>
                <w:color w:val="auto"/>
                <w:highlight w:val="none"/>
                <w:lang w:val="en-US" w:eastAsia="zh-CN"/>
              </w:rPr>
              <w:t>20</w:t>
            </w:r>
            <w:r>
              <w:rPr>
                <w:rFonts w:hint="eastAsia" w:ascii="Times New Roman" w:hAnsi="Times New Roman" w:eastAsia="宋体" w:cs="Times New Roman"/>
                <w:color w:val="auto"/>
                <w:highlight w:val="none"/>
              </w:rPr>
              <w:t>年</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w:t>
            </w:r>
            <w:r>
              <w:rPr>
                <w:rFonts w:hint="eastAsia" w:ascii="宋体" w:hAnsi="宋体" w:eastAsia="宋体" w:cs="宋体"/>
                <w:color w:val="auto"/>
                <w:highlight w:val="none"/>
                <w:lang w:val="en-US" w:eastAsia="zh-CN"/>
              </w:rPr>
              <w:t>额</w:t>
            </w:r>
            <w:r>
              <w:rPr>
                <w:rFonts w:hint="eastAsia" w:ascii="宋体" w:hAnsi="宋体" w:eastAsia="宋体" w:cs="宋体"/>
                <w:color w:val="auto"/>
                <w:highlight w:val="none"/>
              </w:rPr>
              <w:t>不低于</w:t>
            </w:r>
            <w:r>
              <w:rPr>
                <w:rFonts w:hint="eastAsia" w:ascii="宋体" w:hAnsi="宋体" w:cs="宋体"/>
                <w:color w:val="auto"/>
                <w:highlight w:val="none"/>
                <w:lang w:val="en-US" w:eastAsia="zh-CN"/>
              </w:rPr>
              <w:t>70</w:t>
            </w:r>
            <w:r>
              <w:rPr>
                <w:rFonts w:hint="eastAsia" w:ascii="宋体" w:hAnsi="宋体" w:eastAsia="宋体" w:cs="宋体"/>
                <w:color w:val="auto"/>
                <w:highlight w:val="none"/>
                <w:lang w:val="en-US" w:eastAsia="zh-CN"/>
              </w:rPr>
              <w:t>万元（含）</w:t>
            </w:r>
            <w:r>
              <w:rPr>
                <w:rFonts w:hint="eastAsia" w:ascii="宋体" w:hAnsi="宋体" w:eastAsia="宋体" w:cs="宋体"/>
                <w:color w:val="auto"/>
                <w:highlight w:val="none"/>
              </w:rPr>
              <w:t>的</w:t>
            </w:r>
            <w:r>
              <w:rPr>
                <w:rFonts w:hint="eastAsia" w:ascii="宋体" w:hAnsi="宋体" w:cs="宋体"/>
                <w:color w:val="auto"/>
                <w:highlight w:val="none"/>
                <w:lang w:val="en-US" w:eastAsia="zh-CN"/>
              </w:rPr>
              <w:t>光伏组件</w:t>
            </w:r>
            <w:r>
              <w:rPr>
                <w:rFonts w:hint="eastAsia" w:ascii="宋体" w:hAnsi="宋体" w:eastAsia="宋体" w:cs="宋体"/>
                <w:color w:val="auto"/>
                <w:highlight w:val="none"/>
                <w:lang w:val="en-US" w:eastAsia="zh-CN"/>
              </w:rPr>
              <w:t>供货业绩得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p>
          <w:p w14:paraId="15EFF05C">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auto"/>
                <w:highlight w:val="none"/>
              </w:rPr>
              <w:t>自 20</w:t>
            </w:r>
            <w:r>
              <w:rPr>
                <w:rFonts w:hint="eastAsia" w:ascii="Times New Roman" w:hAnsi="Times New Roman" w:eastAsia="宋体" w:cs="Times New Roman"/>
                <w:color w:val="auto"/>
                <w:highlight w:val="none"/>
                <w:lang w:val="en-US" w:eastAsia="zh-CN"/>
              </w:rPr>
              <w:t>20</w:t>
            </w:r>
            <w:r>
              <w:rPr>
                <w:rFonts w:hint="eastAsia" w:ascii="Times New Roman" w:hAnsi="Times New Roman" w:eastAsia="宋体" w:cs="Times New Roman"/>
                <w:color w:val="auto"/>
                <w:highlight w:val="none"/>
              </w:rPr>
              <w:t>年</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w:t>
            </w:r>
            <w:r>
              <w:rPr>
                <w:rFonts w:hint="eastAsia" w:ascii="宋体" w:hAnsi="宋体" w:eastAsia="宋体" w:cs="宋体"/>
                <w:color w:val="auto"/>
                <w:highlight w:val="none"/>
                <w:lang w:val="en-US" w:eastAsia="zh-CN"/>
              </w:rPr>
              <w:t>额</w:t>
            </w:r>
            <w:r>
              <w:rPr>
                <w:rFonts w:hint="eastAsia" w:ascii="宋体" w:hAnsi="宋体" w:eastAsia="宋体" w:cs="宋体"/>
                <w:color w:val="auto"/>
                <w:highlight w:val="none"/>
              </w:rPr>
              <w:t>不低于</w:t>
            </w:r>
            <w:r>
              <w:rPr>
                <w:rFonts w:hint="eastAsia" w:ascii="宋体" w:hAnsi="宋体" w:cs="宋体"/>
                <w:color w:val="auto"/>
                <w:highlight w:val="none"/>
                <w:lang w:val="en-US" w:eastAsia="zh-CN"/>
              </w:rPr>
              <w:t>80</w:t>
            </w:r>
            <w:r>
              <w:rPr>
                <w:rFonts w:hint="eastAsia" w:ascii="宋体" w:hAnsi="宋体" w:eastAsia="宋体" w:cs="宋体"/>
                <w:color w:val="auto"/>
                <w:highlight w:val="none"/>
                <w:lang w:val="en-US" w:eastAsia="zh-CN"/>
              </w:rPr>
              <w:t>万元（含）</w:t>
            </w:r>
            <w:r>
              <w:rPr>
                <w:rFonts w:hint="eastAsia" w:ascii="宋体" w:hAnsi="宋体" w:eastAsia="宋体" w:cs="宋体"/>
                <w:color w:val="auto"/>
                <w:highlight w:val="none"/>
              </w:rPr>
              <w:t>的</w:t>
            </w:r>
            <w:r>
              <w:rPr>
                <w:rFonts w:hint="eastAsia" w:ascii="宋体" w:hAnsi="宋体" w:cs="宋体"/>
                <w:color w:val="auto"/>
                <w:highlight w:val="none"/>
                <w:lang w:val="en-US" w:eastAsia="zh-CN"/>
              </w:rPr>
              <w:t>储能设备</w:t>
            </w:r>
            <w:r>
              <w:rPr>
                <w:rFonts w:hint="eastAsia" w:ascii="宋体" w:hAnsi="宋体" w:eastAsia="宋体" w:cs="宋体"/>
                <w:color w:val="auto"/>
                <w:highlight w:val="none"/>
                <w:lang w:val="en-US" w:eastAsia="zh-CN"/>
              </w:rPr>
              <w:t>供货业绩得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w:t>
            </w:r>
            <w:r>
              <w:rPr>
                <w:rFonts w:hint="eastAsia" w:cs="Times New Roman"/>
                <w:color w:val="000000"/>
                <w:highlight w:val="none"/>
                <w:lang w:val="en-US" w:eastAsia="zh-CN"/>
              </w:rPr>
              <w:t>若</w:t>
            </w:r>
            <w:r>
              <w:rPr>
                <w:rFonts w:hint="eastAsia" w:ascii="Times New Roman" w:hAnsi="Times New Roman" w:eastAsia="宋体" w:cs="Times New Roman"/>
                <w:color w:val="000000"/>
                <w:highlight w:val="none"/>
              </w:rPr>
              <w:t>材料不能够充分有效证明该业绩的</w:t>
            </w:r>
            <w:r>
              <w:rPr>
                <w:rFonts w:hint="eastAsia" w:cs="Times New Roman"/>
                <w:color w:val="000000"/>
                <w:highlight w:val="none"/>
                <w:lang w:val="en-US" w:eastAsia="zh-CN"/>
              </w:rPr>
              <w:t>关键性内容</w:t>
            </w:r>
            <w:r>
              <w:rPr>
                <w:rFonts w:hint="eastAsia" w:ascii="Times New Roman" w:hAnsi="Times New Roman" w:eastAsia="宋体" w:cs="Times New Roman"/>
                <w:color w:val="000000"/>
                <w:highlight w:val="none"/>
              </w:rPr>
              <w:t>，则须</w:t>
            </w:r>
            <w:r>
              <w:rPr>
                <w:rFonts w:hint="eastAsia" w:cs="Times New Roman"/>
                <w:color w:val="000000"/>
                <w:highlight w:val="none"/>
                <w:lang w:val="en-US" w:eastAsia="zh-CN"/>
              </w:rPr>
              <w:t>另外</w:t>
            </w:r>
            <w:r>
              <w:rPr>
                <w:rFonts w:hint="eastAsia" w:ascii="Times New Roman" w:hAnsi="Times New Roman" w:eastAsia="宋体" w:cs="Times New Roman"/>
                <w:color w:val="000000"/>
                <w:highlight w:val="none"/>
              </w:rPr>
              <w:t>提供建设单位出具的加盖建设单位公章的证明材料。</w:t>
            </w:r>
            <w:r>
              <w:rPr>
                <w:rFonts w:hint="eastAsia" w:ascii="Times New Roman" w:hAnsi="Times New Roman" w:eastAsia="宋体" w:cs="Times New Roman"/>
                <w:color w:val="000000"/>
                <w:highlight w:val="none"/>
                <w:lang w:val="en-US" w:eastAsia="zh-CN"/>
              </w:rPr>
              <w:t>合同金额</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r w14:paraId="4402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3306F96">
            <w:pPr>
              <w:adjustRightInd w:val="0"/>
              <w:snapToGrid w:val="0"/>
              <w:spacing w:line="56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276" w:type="dxa"/>
            <w:noWrap w:val="0"/>
            <w:vAlign w:val="center"/>
          </w:tcPr>
          <w:p w14:paraId="160A2796">
            <w:pPr>
              <w:jc w:val="center"/>
              <w:rPr>
                <w:rFonts w:ascii="宋体" w:hAnsi="宋体" w:cs="宋体"/>
                <w:spacing w:val="-3"/>
                <w:szCs w:val="21"/>
                <w:highlight w:val="none"/>
              </w:rPr>
            </w:pPr>
            <w:r>
              <w:rPr>
                <w:rFonts w:hint="eastAsia" w:ascii="宋体" w:hAnsi="宋体" w:cs="宋体"/>
                <w:spacing w:val="-3"/>
                <w:szCs w:val="21"/>
                <w:highlight w:val="none"/>
              </w:rPr>
              <w:t>产品保险</w:t>
            </w:r>
          </w:p>
        </w:tc>
        <w:tc>
          <w:tcPr>
            <w:tcW w:w="1183" w:type="dxa"/>
            <w:noWrap w:val="0"/>
            <w:vAlign w:val="center"/>
          </w:tcPr>
          <w:p w14:paraId="266BEF49">
            <w:pPr>
              <w:jc w:val="center"/>
              <w:rPr>
                <w:rFonts w:hint="default" w:ascii="宋体" w:hAnsi="宋体" w:eastAsia="宋体" w:cs="宋体"/>
                <w:spacing w:val="-8"/>
                <w:szCs w:val="21"/>
                <w:highlight w:val="none"/>
                <w:lang w:val="en-US" w:eastAsia="zh-CN"/>
              </w:rPr>
            </w:pPr>
            <w:r>
              <w:rPr>
                <w:rFonts w:hint="eastAsia" w:ascii="宋体" w:hAnsi="宋体" w:cs="宋体"/>
                <w:spacing w:val="-8"/>
                <w:szCs w:val="21"/>
                <w:highlight w:val="none"/>
                <w:lang w:val="en-US" w:eastAsia="zh-CN"/>
              </w:rPr>
              <w:t>2分</w:t>
            </w:r>
          </w:p>
        </w:tc>
        <w:tc>
          <w:tcPr>
            <w:tcW w:w="6153" w:type="dxa"/>
            <w:noWrap w:val="0"/>
            <w:vAlign w:val="center"/>
          </w:tcPr>
          <w:p w14:paraId="0FDA7161">
            <w:pPr>
              <w:spacing w:line="440" w:lineRule="exact"/>
              <w:jc w:val="left"/>
              <w:rPr>
                <w:rFonts w:hint="eastAsia" w:cs="Times New Roman"/>
                <w:color w:val="000000"/>
                <w:highlight w:val="none"/>
                <w:lang w:eastAsia="zh-CN"/>
              </w:rPr>
            </w:pPr>
            <w:r>
              <w:rPr>
                <w:rFonts w:hint="eastAsia" w:ascii="Times New Roman" w:hAnsi="Times New Roman" w:eastAsia="宋体" w:cs="Times New Roman"/>
                <w:color w:val="000000"/>
                <w:highlight w:val="none"/>
              </w:rPr>
              <w:t>所投品牌</w:t>
            </w:r>
            <w:r>
              <w:rPr>
                <w:rFonts w:hint="eastAsia" w:cs="Times New Roman"/>
                <w:color w:val="000000"/>
                <w:highlight w:val="none"/>
                <w:lang w:val="en-US" w:eastAsia="zh-CN"/>
              </w:rPr>
              <w:t>储能</w:t>
            </w:r>
            <w:r>
              <w:rPr>
                <w:rFonts w:hint="eastAsia" w:ascii="Times New Roman" w:hAnsi="Times New Roman" w:eastAsia="宋体" w:cs="Times New Roman"/>
                <w:color w:val="000000"/>
                <w:highlight w:val="none"/>
              </w:rPr>
              <w:t>设备投保的产品责任险，年度累计赔偿限额≥5000万元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且每次事故赔偿限额≥1000万元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，得2分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3000万元≤年度累计赔偿限额&lt;5000万元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且每次事故赔偿限额≥500万元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w:t>
            </w:r>
            <w:r>
              <w:rPr>
                <w:rFonts w:hint="eastAsia" w:cs="Times New Roman"/>
                <w:color w:val="000000"/>
                <w:highlight w:val="none"/>
                <w:lang w:val="en-US" w:eastAsia="zh-CN"/>
              </w:rPr>
              <w:t>1.5</w:t>
            </w:r>
            <w:r>
              <w:rPr>
                <w:rFonts w:hint="eastAsia" w:ascii="Times New Roman" w:hAnsi="Times New Roman" w:eastAsia="宋体" w:cs="Times New Roman"/>
                <w:color w:val="000000"/>
                <w:highlight w:val="none"/>
              </w:rPr>
              <w:t>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1000万元≤年度累计赔偿限额&lt;3000万元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且每次事故赔偿限额≥300万元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得1分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其他不得分</w:t>
            </w:r>
            <w:r>
              <w:rPr>
                <w:rFonts w:hint="eastAsia" w:cs="Times New Roman"/>
                <w:color w:val="000000"/>
                <w:highlight w:val="none"/>
                <w:lang w:eastAsia="zh-CN"/>
              </w:rPr>
              <w:t>。</w:t>
            </w:r>
          </w:p>
          <w:p w14:paraId="2A6F1535">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注:提供产品有效责任险保单，否则不计分。</w:t>
            </w:r>
          </w:p>
        </w:tc>
      </w:tr>
    </w:tbl>
    <w:p w14:paraId="046F1085">
      <w:pPr>
        <w:pStyle w:val="46"/>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46"/>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46"/>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highlight w:val="none"/>
        </w:rPr>
      </w:pPr>
      <w:r>
        <w:rPr>
          <w:rFonts w:hint="eastAsia" w:ascii="宋体" w:hAnsi="Times New Roman" w:eastAsia="宋体" w:cs="Times New Roman"/>
          <w:b/>
          <w:color w:val="000000"/>
          <w:sz w:val="28"/>
          <w:szCs w:val="21"/>
          <w:highlight w:val="none"/>
        </w:rPr>
        <w:t>（</w:t>
      </w:r>
      <w:r>
        <w:rPr>
          <w:rFonts w:hint="eastAsia" w:ascii="宋体" w:hAnsi="Times New Roman" w:eastAsia="宋体" w:cs="Times New Roman"/>
          <w:b/>
          <w:color w:val="000000"/>
          <w:sz w:val="28"/>
          <w:szCs w:val="21"/>
          <w:highlight w:val="none"/>
          <w:lang w:val="en-US" w:eastAsia="zh-CN"/>
        </w:rPr>
        <w:t>四</w:t>
      </w:r>
      <w:r>
        <w:rPr>
          <w:rFonts w:hint="eastAsia" w:ascii="宋体" w:hAnsi="Times New Roman" w:eastAsia="宋体"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w:t>
      </w:r>
      <w:r>
        <w:rPr>
          <w:rFonts w:hint="eastAsia" w:ascii="宋体" w:hAnsi="宋体" w:cs="宋体"/>
          <w:color w:val="000000"/>
          <w:szCs w:val="21"/>
          <w:highlight w:val="none"/>
        </w:rPr>
        <w:t>由评标委员会主任委员或招标人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35425115"/>
      <w:bookmarkStart w:id="806" w:name="_Toc15058915"/>
      <w:bookmarkStart w:id="807" w:name="_Toc506107326"/>
      <w:bookmarkStart w:id="808" w:name="_Toc324404874"/>
      <w:bookmarkStart w:id="809" w:name="_Toc35424949"/>
      <w:bookmarkStart w:id="810" w:name="_Toc17377"/>
      <w:bookmarkStart w:id="811" w:name="_Toc7880338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27389"/>
      <w:bookmarkStart w:id="813" w:name="_Toc78803385"/>
      <w:bookmarkStart w:id="814" w:name="_Toc35425116"/>
      <w:bookmarkStart w:id="815" w:name="_Toc150589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324404875"/>
      <w:bookmarkStart w:id="819" w:name="_Toc12200"/>
      <w:bookmarkStart w:id="820" w:name="_Toc35425120"/>
      <w:bookmarkStart w:id="821" w:name="_Toc506107327"/>
      <w:bookmarkStart w:id="822" w:name="_Toc78803389"/>
      <w:bookmarkStart w:id="823" w:name="_Toc15058919"/>
      <w:bookmarkStart w:id="824" w:name="_Toc35424954"/>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9630"/>
      <w:bookmarkStart w:id="828" w:name="_Toc7880339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35424957"/>
      <w:bookmarkStart w:id="831" w:name="_Toc324404876"/>
      <w:bookmarkStart w:id="832" w:name="_Toc35425123"/>
      <w:bookmarkStart w:id="833" w:name="_Toc506107328"/>
      <w:bookmarkStart w:id="834" w:name="_Toc13125"/>
      <w:bookmarkStart w:id="835" w:name="_Toc78803392"/>
      <w:bookmarkStart w:id="836" w:name="_Toc15058922"/>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506107329"/>
      <w:bookmarkStart w:id="838" w:name="_Toc35425124"/>
      <w:bookmarkStart w:id="839" w:name="_Toc78803393"/>
      <w:bookmarkStart w:id="840" w:name="_Toc324404877"/>
      <w:bookmarkStart w:id="841" w:name="_Toc15058923"/>
      <w:bookmarkStart w:id="842" w:name="_Toc35424958"/>
      <w:bookmarkStart w:id="843" w:name="_Toc27846"/>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15058927"/>
      <w:bookmarkStart w:id="850" w:name="_Toc35424962"/>
      <w:bookmarkStart w:id="851" w:name="_Toc35425128"/>
      <w:bookmarkStart w:id="852" w:name="_Toc179632785"/>
      <w:bookmarkStart w:id="853" w:name="_Toc152045767"/>
      <w:bookmarkStart w:id="854" w:name="_Toc152042546"/>
      <w:bookmarkStart w:id="855" w:name="_Toc14497482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4CE3F04B">
      <w:pPr>
        <w:pStyle w:val="2"/>
        <w:spacing w:beforeLines="50" w:afterLines="50"/>
        <w:rPr>
          <w:rFonts w:ascii="仿宋_GB2312" w:eastAsia="仿宋_GB2312"/>
          <w:b/>
          <w:sz w:val="28"/>
          <w:szCs w:val="28"/>
          <w:highlight w:val="none"/>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6287E4F3">
      <w:pPr>
        <w:pageBreakBefore w:val="0"/>
        <w:widowControl/>
        <w:numPr>
          <w:ilvl w:val="0"/>
          <w:numId w:val="3"/>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元人民币</w:t>
      </w:r>
      <w:r>
        <w:rPr>
          <w:rFonts w:hint="eastAsia" w:ascii="宋体" w:hAnsi="宋体" w:eastAsia="宋体" w:cs="宋体"/>
          <w:color w:val="auto"/>
          <w:sz w:val="21"/>
          <w:szCs w:val="21"/>
          <w:highlight w:val="none"/>
          <w:lang w:val="en-US" w:eastAsia="zh-CN"/>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eastAsia="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其他约定</w:t>
      </w:r>
    </w:p>
    <w:p w14:paraId="4F96FED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4"/>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79632631"/>
      <w:bookmarkStart w:id="862" w:name="_Toc152042391"/>
      <w:bookmarkStart w:id="863" w:name="_Toc144974581"/>
      <w:bookmarkStart w:id="864" w:name="_Toc152045613"/>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3"/>
        <w:spacing w:line="360" w:lineRule="auto"/>
        <w:rPr>
          <w:rFonts w:hint="eastAsia" w:ascii="宋体" w:hAnsi="宋体" w:eastAsia="宋体" w:cs="宋体"/>
          <w:color w:val="000000"/>
          <w:sz w:val="21"/>
          <w:szCs w:val="21"/>
          <w:highlight w:val="none"/>
        </w:rPr>
      </w:pPr>
      <w:bookmarkStart w:id="865" w:name="_Toc152042392"/>
      <w:bookmarkStart w:id="866" w:name="_Toc152045614"/>
      <w:bookmarkStart w:id="867" w:name="_Toc179632632"/>
      <w:bookmarkStart w:id="868" w:name="_Toc144974582"/>
      <w:r>
        <w:rPr>
          <w:rFonts w:hint="eastAsia" w:ascii="宋体" w:hAnsi="宋体" w:eastAsia="宋体" w:cs="宋体"/>
          <w:color w:val="000000"/>
          <w:sz w:val="21"/>
          <w:szCs w:val="21"/>
          <w:highlight w:val="none"/>
        </w:rPr>
        <w:t>2.1 合同文件使用中文书写、解释和说明。</w:t>
      </w:r>
    </w:p>
    <w:p w14:paraId="50E740AE">
      <w:pPr>
        <w:pStyle w:val="13"/>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79632633"/>
      <w:bookmarkStart w:id="870" w:name="_Toc144974583"/>
      <w:bookmarkStart w:id="871" w:name="_Toc152045615"/>
      <w:bookmarkStart w:id="872" w:name="_Toc152042393"/>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44974587"/>
      <w:bookmarkStart w:id="874" w:name="_Toc179632637"/>
      <w:bookmarkStart w:id="875" w:name="_Toc152045619"/>
      <w:bookmarkStart w:id="876" w:name="_Toc152042397"/>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79632638"/>
      <w:bookmarkStart w:id="878" w:name="_Toc144974588"/>
      <w:bookmarkStart w:id="879" w:name="_Toc152042398"/>
      <w:bookmarkStart w:id="880" w:name="_Toc152045620"/>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52042404"/>
      <w:bookmarkStart w:id="882" w:name="_Toc144974594"/>
      <w:bookmarkStart w:id="883" w:name="_Toc179632644"/>
      <w:bookmarkStart w:id="884" w:name="_Toc152045626"/>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79632646"/>
      <w:bookmarkStart w:id="886" w:name="_Toc144974596"/>
      <w:bookmarkStart w:id="887" w:name="_Toc152045628"/>
      <w:bookmarkStart w:id="888" w:name="_Toc152042406"/>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44974597"/>
      <w:bookmarkStart w:id="890" w:name="_Toc152045629"/>
      <w:bookmarkStart w:id="891" w:name="_Toc152042407"/>
      <w:bookmarkStart w:id="892" w:name="_Toc179632647"/>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52045630"/>
      <w:bookmarkStart w:id="894" w:name="_Toc152042408"/>
      <w:bookmarkStart w:id="895" w:name="_Toc144974598"/>
      <w:bookmarkStart w:id="896" w:name="_Toc179632648"/>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44974603"/>
      <w:bookmarkStart w:id="898" w:name="_Toc179632653"/>
      <w:bookmarkStart w:id="899" w:name="_Toc152045635"/>
      <w:bookmarkStart w:id="900" w:name="_Toc15204241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52045636"/>
      <w:bookmarkStart w:id="902" w:name="_Toc144974604"/>
      <w:bookmarkStart w:id="903" w:name="_Toc152042414"/>
      <w:bookmarkStart w:id="904" w:name="_Toc179632654"/>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52045637"/>
      <w:bookmarkStart w:id="906" w:name="_Toc144974605"/>
      <w:bookmarkStart w:id="907" w:name="_Toc179632655"/>
      <w:bookmarkStart w:id="908" w:name="_Toc152042415"/>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52042416"/>
      <w:bookmarkStart w:id="910" w:name="_Toc144974606"/>
      <w:bookmarkStart w:id="911" w:name="_Toc152045638"/>
      <w:bookmarkStart w:id="912" w:name="_Toc179632656"/>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rPr>
          <w:rFonts w:hint="eastAsia" w:ascii="宋体" w:hAnsi="宋体" w:eastAsia="宋体" w:cs="宋体"/>
          <w:color w:val="000000"/>
          <w:kern w:val="2"/>
          <w:sz w:val="21"/>
          <w:szCs w:val="21"/>
          <w:highlight w:val="none"/>
        </w:rPr>
      </w:pPr>
      <w:bookmarkStart w:id="913" w:name="_Toc179632662"/>
      <w:bookmarkStart w:id="914" w:name="_Toc152042422"/>
      <w:bookmarkStart w:id="915" w:name="_Toc152045644"/>
      <w:bookmarkStart w:id="916" w:name="_Toc14497461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52045645"/>
      <w:bookmarkStart w:id="918" w:name="_Toc179632663"/>
      <w:bookmarkStart w:id="919" w:name="_Toc144974613"/>
      <w:bookmarkStart w:id="920" w:name="_Toc152042423"/>
    </w:p>
    <w:p w14:paraId="045BD0E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52045646"/>
      <w:bookmarkStart w:id="922" w:name="_Toc144974614"/>
      <w:bookmarkStart w:id="923" w:name="_Toc179632664"/>
      <w:bookmarkStart w:id="924" w:name="_Toc152042424"/>
    </w:p>
    <w:p w14:paraId="4D57014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52045647"/>
      <w:bookmarkStart w:id="926" w:name="_Toc179632665"/>
      <w:bookmarkStart w:id="927" w:name="_Toc144974615"/>
      <w:bookmarkStart w:id="928" w:name="_Toc152042425"/>
    </w:p>
    <w:p w14:paraId="3AA3447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52042426"/>
      <w:bookmarkStart w:id="930" w:name="_Toc144974616"/>
      <w:bookmarkStart w:id="931" w:name="_Toc152045648"/>
      <w:bookmarkStart w:id="932" w:name="_Toc179632666"/>
    </w:p>
    <w:p w14:paraId="791D0CC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52042454"/>
      <w:bookmarkStart w:id="934" w:name="_Toc152045676"/>
      <w:bookmarkStart w:id="935" w:name="_Toc179632694"/>
      <w:bookmarkStart w:id="936" w:name="_Toc144974644"/>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44974645"/>
      <w:bookmarkStart w:id="938" w:name="_Toc179632695"/>
      <w:bookmarkStart w:id="939" w:name="_Toc152042455"/>
      <w:bookmarkStart w:id="940" w:name="_Toc152045677"/>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79632703"/>
      <w:bookmarkStart w:id="942" w:name="_Toc152042463"/>
      <w:bookmarkStart w:id="943" w:name="_Toc152045685"/>
      <w:bookmarkStart w:id="944" w:name="_Toc144974653"/>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44974655"/>
      <w:bookmarkStart w:id="946" w:name="_Toc152042465"/>
      <w:bookmarkStart w:id="947" w:name="_Toc179632705"/>
      <w:bookmarkStart w:id="948" w:name="_Toc152045687"/>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52042468"/>
      <w:bookmarkStart w:id="951" w:name="_Toc179632708"/>
      <w:bookmarkStart w:id="952" w:name="_Toc152045690"/>
      <w:bookmarkStart w:id="953" w:name="_Toc144974659"/>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79632710"/>
      <w:bookmarkStart w:id="955" w:name="_Toc144974661"/>
      <w:bookmarkStart w:id="956" w:name="_Toc152045692"/>
      <w:bookmarkStart w:id="957" w:name="_Toc152042470"/>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79632711"/>
      <w:bookmarkStart w:id="959" w:name="_Toc144974662"/>
      <w:bookmarkStart w:id="960" w:name="_Toc152042471"/>
      <w:bookmarkStart w:id="961" w:name="_Toc152045693"/>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3"/>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3"/>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3"/>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3"/>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3"/>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3"/>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3"/>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3"/>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3"/>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3"/>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3"/>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3"/>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38</w:t>
      </w:r>
      <w:r>
        <w:rPr>
          <w:rFonts w:hint="eastAsia" w:ascii="宋体" w:hAnsi="宋体" w:eastAsia="宋体" w:cs="宋体"/>
          <w:color w:val="000000"/>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39</w:t>
      </w:r>
      <w:r>
        <w:rPr>
          <w:rFonts w:hint="eastAsia" w:ascii="宋体" w:hAnsi="宋体" w:eastAsia="宋体" w:cs="宋体"/>
          <w:color w:val="000000"/>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2"/>
        <w:spacing w:beforeLines="50" w:afterLines="50"/>
        <w:rPr>
          <w:rFonts w:hint="eastAsia" w:ascii="宋体" w:hAnsi="宋体" w:cs="宋体"/>
          <w:bCs w:val="0"/>
          <w:color w:val="000000"/>
          <w:sz w:val="32"/>
          <w:highlight w:val="none"/>
        </w:rPr>
      </w:pPr>
      <w:bookmarkStart w:id="962" w:name="_Toc179632806"/>
      <w:bookmarkStart w:id="963" w:name="_Toc152042575"/>
      <w:bookmarkStart w:id="964" w:name="_Toc15058934"/>
      <w:bookmarkStart w:id="965" w:name="_Toc152045786"/>
      <w:bookmarkStart w:id="966" w:name="_Toc35424970"/>
      <w:bookmarkStart w:id="967" w:name="_Toc247085872"/>
      <w:bookmarkStart w:id="968" w:name="_Toc506107340"/>
      <w:bookmarkStart w:id="969" w:name="_Toc78803398"/>
      <w:bookmarkStart w:id="970" w:name="_Toc144974855"/>
      <w:bookmarkStart w:id="971" w:name="_Toc324404888"/>
      <w:bookmarkStart w:id="972" w:name="_Toc246997097"/>
      <w:bookmarkStart w:id="973" w:name="_Toc35425136"/>
      <w:bookmarkStart w:id="974" w:name="_Toc246996354"/>
      <w:r>
        <w:rPr>
          <w:rFonts w:hint="eastAsia" w:ascii="宋体" w:hAnsi="宋体" w:cs="宋体"/>
          <w:b w:val="0"/>
          <w:bCs w:val="0"/>
          <w:color w:val="000000"/>
          <w:sz w:val="32"/>
          <w:highlight w:val="none"/>
        </w:rPr>
        <w:br w:type="page"/>
      </w:r>
      <w:bookmarkStart w:id="975" w:name="_Toc4608"/>
      <w:bookmarkStart w:id="976" w:name="_Toc95223525"/>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32647"/>
      <w:bookmarkStart w:id="978" w:name="_Toc95223526"/>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406"/>
        <w:gridCol w:w="900"/>
        <w:gridCol w:w="947"/>
        <w:gridCol w:w="1791"/>
        <w:gridCol w:w="2519"/>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2406"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900"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947"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791"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t>
            </w:r>
          </w:p>
        </w:tc>
        <w:tc>
          <w:tcPr>
            <w:tcW w:w="2519"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备注</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w:t>
            </w:r>
          </w:p>
        </w:tc>
        <w:tc>
          <w:tcPr>
            <w:tcW w:w="2406" w:type="dxa"/>
            <w:vAlign w:val="center"/>
          </w:tcPr>
          <w:p w14:paraId="57556DE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光伏组件(≥650Wph)</w:t>
            </w:r>
          </w:p>
        </w:tc>
        <w:tc>
          <w:tcPr>
            <w:tcW w:w="900" w:type="dxa"/>
            <w:vAlign w:val="center"/>
          </w:tcPr>
          <w:p w14:paraId="6E28DFD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瓦</w:t>
            </w:r>
          </w:p>
        </w:tc>
        <w:tc>
          <w:tcPr>
            <w:tcW w:w="947" w:type="dxa"/>
            <w:vAlign w:val="center"/>
          </w:tcPr>
          <w:p w14:paraId="6E917F1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0.9MW</w:t>
            </w:r>
          </w:p>
        </w:tc>
        <w:tc>
          <w:tcPr>
            <w:tcW w:w="1791" w:type="dxa"/>
            <w:shd w:val="clear" w:color="auto" w:fill="auto"/>
            <w:vAlign w:val="center"/>
          </w:tcPr>
          <w:p w14:paraId="5036A93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0.9元/瓦</w:t>
            </w:r>
          </w:p>
        </w:tc>
        <w:tc>
          <w:tcPr>
            <w:tcW w:w="2519" w:type="dxa"/>
            <w:vMerge w:val="restart"/>
            <w:vAlign w:val="center"/>
          </w:tcPr>
          <w:p w14:paraId="12349A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4C8DE7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58DF362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29358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color w:val="000000"/>
                <w:szCs w:val="21"/>
                <w:highlight w:val="none"/>
                <w:lang w:val="zh-CN" w:eastAsia="zh-CN"/>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1CDE54C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5.储能仓安装尺寸需与预留安装底座的尺寸匹配（具体尺寸详见图纸）</w:t>
            </w:r>
            <w:bookmarkStart w:id="1050" w:name="_GoBack"/>
            <w:bookmarkEnd w:id="1050"/>
            <w:r>
              <w:rPr>
                <w:rFonts w:hint="eastAsia" w:ascii="宋体" w:hAnsi="宋体" w:cs="宋体"/>
                <w:color w:val="000000"/>
                <w:szCs w:val="21"/>
                <w:highlight w:val="none"/>
                <w:lang w:val="en-US" w:eastAsia="zh-CN"/>
              </w:rPr>
              <w:t>，如不匹配，需中标人自行对预留底座进行改造，满足安装条件。</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2</w:t>
            </w:r>
          </w:p>
        </w:tc>
        <w:tc>
          <w:tcPr>
            <w:tcW w:w="2406" w:type="dxa"/>
            <w:shd w:val="clear" w:color="auto" w:fill="auto"/>
            <w:vAlign w:val="center"/>
          </w:tcPr>
          <w:p w14:paraId="4302EA3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储能:变流器125kW，电池簇261kWh</w:t>
            </w:r>
            <w:r>
              <w:rPr>
                <w:rFonts w:hint="eastAsia" w:ascii="宋体" w:hAnsi="宋体" w:cs="宋体"/>
                <w:i w:val="0"/>
                <w:iCs w:val="0"/>
                <w:color w:val="auto"/>
                <w:kern w:val="0"/>
                <w:sz w:val="21"/>
                <w:szCs w:val="21"/>
                <w:u w:val="none"/>
                <w:lang w:val="en-US" w:eastAsia="zh-CN" w:bidi="ar"/>
              </w:rPr>
              <w:t>（每块电池簇容量±5kWh）</w:t>
            </w:r>
          </w:p>
        </w:tc>
        <w:tc>
          <w:tcPr>
            <w:tcW w:w="900" w:type="dxa"/>
            <w:vAlign w:val="center"/>
          </w:tcPr>
          <w:p w14:paraId="156AB42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瓦时</w:t>
            </w:r>
          </w:p>
        </w:tc>
        <w:tc>
          <w:tcPr>
            <w:tcW w:w="947" w:type="dxa"/>
            <w:vAlign w:val="center"/>
          </w:tcPr>
          <w:p w14:paraId="7971C83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1044干瓦时</w:t>
            </w:r>
          </w:p>
        </w:tc>
        <w:tc>
          <w:tcPr>
            <w:tcW w:w="1791" w:type="dxa"/>
            <w:shd w:val="clear" w:color="auto" w:fill="auto"/>
            <w:vAlign w:val="center"/>
          </w:tcPr>
          <w:p w14:paraId="291E700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1元/瓦</w:t>
            </w:r>
            <w:r>
              <w:rPr>
                <w:rFonts w:hint="eastAsia" w:ascii="宋体" w:hAnsi="宋体" w:cs="宋体"/>
                <w:i w:val="0"/>
                <w:iCs w:val="0"/>
                <w:color w:val="auto"/>
                <w:kern w:val="0"/>
                <w:sz w:val="21"/>
                <w:szCs w:val="21"/>
                <w:u w:val="none"/>
                <w:lang w:val="en-US" w:eastAsia="zh-CN" w:bidi="ar"/>
              </w:rPr>
              <w:t>时</w:t>
            </w:r>
          </w:p>
        </w:tc>
        <w:tc>
          <w:tcPr>
            <w:tcW w:w="2519" w:type="dxa"/>
            <w:vMerge w:val="continue"/>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3D2C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C0C8A6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3</w:t>
            </w:r>
          </w:p>
        </w:tc>
        <w:tc>
          <w:tcPr>
            <w:tcW w:w="2406" w:type="dxa"/>
            <w:vAlign w:val="center"/>
          </w:tcPr>
          <w:p w14:paraId="4807B2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备品备件</w:t>
            </w:r>
          </w:p>
        </w:tc>
        <w:tc>
          <w:tcPr>
            <w:tcW w:w="1847" w:type="dxa"/>
            <w:gridSpan w:val="2"/>
            <w:vAlign w:val="center"/>
          </w:tcPr>
          <w:p w14:paraId="29775E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91" w:type="dxa"/>
            <w:vAlign w:val="center"/>
          </w:tcPr>
          <w:p w14:paraId="3A9BDE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2519" w:type="dxa"/>
            <w:vAlign w:val="center"/>
          </w:tcPr>
          <w:p w14:paraId="754056D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备品备件费率3%固定不变，否则按无效标处理。</w:t>
            </w:r>
          </w:p>
        </w:tc>
      </w:tr>
    </w:tbl>
    <w:p w14:paraId="62DE67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注：</w:t>
      </w:r>
      <w:r>
        <w:rPr>
          <w:rFonts w:hint="eastAsia" w:ascii="宋体" w:hAnsi="宋体" w:eastAsia="宋体" w:cs="宋体"/>
          <w:bCs/>
          <w:color w:val="auto"/>
          <w:szCs w:val="21"/>
          <w:highlight w:val="none"/>
          <w:lang w:val="en-US" w:eastAsia="zh-CN"/>
        </w:rPr>
        <w:t>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691196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eastAsia="宋体" w:cs="宋体"/>
          <w:color w:val="auto"/>
          <w:highlight w:val="none"/>
          <w:lang w:val="en-US" w:eastAsia="zh-CN"/>
        </w:rPr>
      </w:pPr>
      <w:r>
        <w:rPr>
          <w:rFonts w:hint="eastAsia" w:ascii="宋体" w:hAnsi="宋体" w:cs="宋体"/>
          <w:b/>
          <w:color w:val="auto"/>
          <w:highlight w:val="none"/>
          <w:lang w:val="en-US" w:eastAsia="zh-CN"/>
        </w:rPr>
        <w:t>二、</w:t>
      </w:r>
      <w:bookmarkEnd w:id="977"/>
      <w:bookmarkEnd w:id="978"/>
      <w:r>
        <w:rPr>
          <w:rFonts w:hint="eastAsia" w:ascii="宋体" w:hAnsi="宋体" w:cs="宋体"/>
          <w:b/>
          <w:color w:val="auto"/>
          <w:highlight w:val="none"/>
          <w:lang w:val="en-US" w:eastAsia="zh-CN"/>
        </w:rPr>
        <w:t>产品质保要求</w:t>
      </w:r>
    </w:p>
    <w:p w14:paraId="48874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设备开箱需提供出厂检测报告、型式试验报告等相关报告。设备安装前需提供第三方检测报告。设备调试后需提供调试报告。本项目全部所投设备质保期为</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年，自竣工验收合格之日起算。功率质保25年，首年≤2%，之后每年≤0.55%，25年≥80%</w:t>
      </w:r>
      <w:r>
        <w:rPr>
          <w:rFonts w:hint="eastAsia" w:ascii="宋体" w:hAnsi="宋体" w:cs="宋体"/>
          <w:bCs/>
          <w:color w:val="auto"/>
          <w:szCs w:val="21"/>
          <w:highlight w:val="none"/>
          <w:lang w:val="en-US" w:eastAsia="zh-CN"/>
        </w:rPr>
        <w:t>。</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bookmarkStart w:id="979" w:name="_Toc30517"/>
      <w:bookmarkStart w:id="980" w:name="_Toc95223528"/>
      <w:r>
        <w:rPr>
          <w:rFonts w:hint="eastAsia" w:ascii="宋体" w:hAnsi="宋体" w:eastAsia="宋体" w:cs="宋体"/>
          <w:b/>
          <w:color w:val="auto"/>
          <w:highlight w:val="none"/>
          <w:lang w:val="en-US" w:eastAsia="zh-CN"/>
        </w:rPr>
        <w:t>三、适用的国家、行业以及地方标准、规范和规程</w:t>
      </w:r>
      <w:bookmarkEnd w:id="979"/>
      <w:bookmarkEnd w:id="980"/>
    </w:p>
    <w:p w14:paraId="6DA97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本招标项目产品或设备须达到设计文件的要求和国家及有关部委、安徽省、项目所在市现行的工程建设标准、规范、规定的要求。（文件标准之间相互冲突的，以标准较高者为准）。</w:t>
      </w:r>
    </w:p>
    <w:p w14:paraId="465B222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四、招标人推荐品牌</w:t>
      </w:r>
    </w:p>
    <w:tbl>
      <w:tblPr>
        <w:tblStyle w:val="47"/>
        <w:tblW w:w="0" w:type="auto"/>
        <w:jc w:val="center"/>
        <w:tblLayout w:type="fixed"/>
        <w:tblCellMar>
          <w:top w:w="0" w:type="dxa"/>
          <w:left w:w="0" w:type="dxa"/>
          <w:bottom w:w="0" w:type="dxa"/>
          <w:right w:w="0" w:type="dxa"/>
        </w:tblCellMar>
      </w:tblPr>
      <w:tblGrid>
        <w:gridCol w:w="870"/>
        <w:gridCol w:w="2100"/>
        <w:gridCol w:w="5675"/>
      </w:tblGrid>
      <w:tr w14:paraId="4EF10083">
        <w:tblPrEx>
          <w:tblCellMar>
            <w:top w:w="0" w:type="dxa"/>
            <w:left w:w="0" w:type="dxa"/>
            <w:bottom w:w="0" w:type="dxa"/>
            <w:right w:w="0"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6D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3DA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设备</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7285D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推荐品牌名称</w:t>
            </w:r>
            <w:r>
              <w:rPr>
                <w:rFonts w:hint="eastAsia" w:ascii="宋体" w:hAnsi="宋体" w:eastAsia="宋体" w:cs="宋体"/>
                <w:b/>
                <w:bCs/>
                <w:color w:val="auto"/>
                <w:kern w:val="0"/>
                <w:sz w:val="21"/>
                <w:szCs w:val="21"/>
                <w:highlight w:val="none"/>
                <w:lang w:val="en-US" w:eastAsia="zh-CN"/>
              </w:rPr>
              <w:t>备注</w:t>
            </w:r>
          </w:p>
        </w:tc>
      </w:tr>
      <w:tr w14:paraId="1597CF2C">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8A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5DE6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光伏组件</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37A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隆基绿能、正泰、晶科能源、天合光能、晶澳科技</w:t>
            </w:r>
          </w:p>
        </w:tc>
      </w:tr>
      <w:tr w14:paraId="5573BDD4">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5C5D3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C7D419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储能</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9C36C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天合储能、阳光电源、华为数字能源、宁德时代</w:t>
            </w:r>
          </w:p>
        </w:tc>
      </w:tr>
    </w:tbl>
    <w:p w14:paraId="3ABF1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如招标人对主要材料、设备的技术性能指标有特殊要求，应在招标文件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62CF67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五、</w:t>
      </w:r>
      <w:r>
        <w:rPr>
          <w:rFonts w:hint="eastAsia" w:ascii="宋体" w:hAnsi="宋体" w:eastAsia="宋体" w:cs="宋体"/>
          <w:b/>
          <w:color w:val="auto"/>
          <w:highlight w:val="none"/>
          <w:lang w:val="en-US" w:eastAsia="zh-CN"/>
        </w:rPr>
        <w:t>保险要求</w:t>
      </w:r>
    </w:p>
    <w:p w14:paraId="0DCD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中标人需对于</w:t>
      </w:r>
      <w:r>
        <w:rPr>
          <w:rFonts w:hint="eastAsia" w:ascii="宋体" w:hAnsi="宋体" w:cs="宋体"/>
          <w:bCs/>
          <w:color w:val="auto"/>
          <w:szCs w:val="21"/>
          <w:highlight w:val="none"/>
          <w:lang w:val="en-US" w:eastAsia="zh-CN"/>
        </w:rPr>
        <w:t>使用</w:t>
      </w:r>
      <w:r>
        <w:rPr>
          <w:rFonts w:hint="eastAsia" w:ascii="宋体" w:hAnsi="宋体" w:eastAsia="宋体" w:cs="宋体"/>
          <w:bCs/>
          <w:color w:val="auto"/>
          <w:szCs w:val="21"/>
          <w:highlight w:val="none"/>
          <w:lang w:val="en-US" w:eastAsia="zh-CN"/>
        </w:rPr>
        <w:t>过程中的因设备原因造成的自燃、爆炸等意外情况承担相应的责任，并对</w:t>
      </w:r>
      <w:r>
        <w:rPr>
          <w:rFonts w:hint="eastAsia" w:ascii="宋体" w:hAnsi="宋体" w:cs="宋体"/>
          <w:bCs/>
          <w:color w:val="auto"/>
          <w:szCs w:val="21"/>
          <w:highlight w:val="none"/>
          <w:lang w:val="en-US" w:eastAsia="zh-CN"/>
        </w:rPr>
        <w:t>设备</w:t>
      </w:r>
      <w:r>
        <w:rPr>
          <w:rFonts w:hint="eastAsia" w:ascii="宋体" w:hAnsi="宋体" w:eastAsia="宋体" w:cs="宋体"/>
          <w:bCs/>
          <w:color w:val="auto"/>
          <w:szCs w:val="21"/>
          <w:highlight w:val="none"/>
          <w:lang w:val="en-US" w:eastAsia="zh-CN"/>
        </w:rPr>
        <w:t>提供一定额度的商业保险。产品责任险期限同质保期（</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年），中标单位须每年按时向招标人提供全部所投产品购买责任险的保险凭证扫描件。</w:t>
      </w:r>
    </w:p>
    <w:p w14:paraId="44AB3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2"/>
        <w:adjustRightInd w:val="0"/>
        <w:snapToGrid w:val="0"/>
        <w:spacing w:before="0" w:after="0" w:line="560" w:lineRule="exact"/>
        <w:jc w:val="center"/>
        <w:rPr>
          <w:rFonts w:hint="eastAsia" w:ascii="宋体" w:hAnsi="宋体" w:cs="宋体"/>
          <w:bCs/>
          <w:color w:val="000000"/>
          <w:szCs w:val="21"/>
          <w:highlight w:val="none"/>
        </w:rPr>
      </w:pPr>
    </w:p>
    <w:p w14:paraId="3A3DFD1F">
      <w:pPr>
        <w:pStyle w:val="2"/>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46"/>
        <w:ind w:firstLine="420"/>
        <w:rPr>
          <w:rFonts w:ascii="Times New Roman"/>
          <w:szCs w:val="24"/>
          <w:highlight w:val="none"/>
        </w:rPr>
      </w:pPr>
    </w:p>
    <w:p w14:paraId="3062FE47">
      <w:pPr>
        <w:rPr>
          <w:rFonts w:ascii="Times New Roman"/>
          <w:szCs w:val="24"/>
          <w:highlight w:val="none"/>
        </w:rPr>
      </w:pPr>
    </w:p>
    <w:p w14:paraId="78F93F73">
      <w:pPr>
        <w:pStyle w:val="46"/>
        <w:rPr>
          <w:rFonts w:ascii="Times New Roman"/>
          <w:szCs w:val="24"/>
          <w:highlight w:val="none"/>
        </w:rPr>
      </w:pPr>
    </w:p>
    <w:p w14:paraId="1E9D0BD8">
      <w:pPr>
        <w:rPr>
          <w:rFonts w:ascii="Times New Roman"/>
          <w:szCs w:val="24"/>
          <w:highlight w:val="none"/>
        </w:rPr>
      </w:pPr>
    </w:p>
    <w:p w14:paraId="13AFD6AD">
      <w:pPr>
        <w:pStyle w:val="46"/>
        <w:rPr>
          <w:highlight w:val="none"/>
        </w:rPr>
      </w:pPr>
    </w:p>
    <w:p w14:paraId="0799C826">
      <w:pPr>
        <w:pStyle w:val="46"/>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1" w:name="_Toc12683"/>
      <w:bookmarkStart w:id="982" w:name="_Toc35424971"/>
      <w:bookmarkStart w:id="983"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4" w:name="_Toc78803399"/>
      <w:r>
        <w:rPr>
          <w:rStyle w:val="120"/>
          <w:rFonts w:hint="eastAsia" w:ascii="宋体" w:hAnsi="宋体" w:cs="宋体"/>
          <w:sz w:val="32"/>
          <w:highlight w:val="none"/>
        </w:rPr>
        <w:t>投标文件一</w:t>
      </w:r>
      <w:bookmarkEnd w:id="981"/>
      <w:bookmarkEnd w:id="982"/>
      <w:bookmarkEnd w:id="983"/>
      <w:bookmarkEnd w:id="984"/>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5" w:name="_Toc506107356"/>
      <w:bookmarkStart w:id="986" w:name="_Toc26598"/>
      <w:bookmarkStart w:id="987" w:name="_Toc503196197"/>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5"/>
      <w:bookmarkEnd w:id="986"/>
      <w:bookmarkEnd w:id="987"/>
    </w:p>
    <w:p w14:paraId="4F449F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88" w:name="OLE_LINK134"/>
      <w:bookmarkStart w:id="989"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88"/>
      <w:bookmarkEnd w:id="989"/>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7B3ACF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612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46"/>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46"/>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46"/>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0"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0"/>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46"/>
        <w:rPr>
          <w:highlight w:val="none"/>
        </w:rPr>
      </w:pPr>
    </w:p>
    <w:p w14:paraId="0289E75B">
      <w:pPr>
        <w:rPr>
          <w:highlight w:val="none"/>
        </w:rPr>
      </w:pPr>
    </w:p>
    <w:p w14:paraId="2BD75576">
      <w:pPr>
        <w:pStyle w:val="46"/>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46"/>
        <w:rPr>
          <w:rFonts w:eastAsia="黑体"/>
          <w:sz w:val="28"/>
          <w:szCs w:val="28"/>
          <w:highlight w:val="none"/>
        </w:rPr>
      </w:pPr>
    </w:p>
    <w:p w14:paraId="67B6F8F9">
      <w:pPr>
        <w:rPr>
          <w:rFonts w:eastAsia="黑体"/>
          <w:sz w:val="28"/>
          <w:szCs w:val="28"/>
          <w:highlight w:val="none"/>
        </w:rPr>
      </w:pPr>
    </w:p>
    <w:p w14:paraId="3C7498B7">
      <w:pPr>
        <w:pStyle w:val="46"/>
        <w:rPr>
          <w:rFonts w:eastAsia="黑体"/>
          <w:sz w:val="28"/>
          <w:szCs w:val="28"/>
          <w:highlight w:val="none"/>
        </w:rPr>
      </w:pPr>
    </w:p>
    <w:p w14:paraId="34079401">
      <w:pPr>
        <w:rPr>
          <w:rFonts w:eastAsia="黑体"/>
          <w:sz w:val="28"/>
          <w:szCs w:val="28"/>
          <w:highlight w:val="none"/>
        </w:rPr>
      </w:pPr>
    </w:p>
    <w:p w14:paraId="794B988D">
      <w:pPr>
        <w:pStyle w:val="46"/>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46"/>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1" w:name="_Toc19174"/>
      <w:bookmarkStart w:id="992" w:name="_Toc35424973"/>
      <w:bookmarkStart w:id="993" w:name="_Toc35425139"/>
      <w:bookmarkStart w:id="994" w:name="_Toc78803401"/>
      <w:r>
        <w:rPr>
          <w:rStyle w:val="120"/>
          <w:rFonts w:hint="eastAsia" w:ascii="宋体" w:hAnsi="宋体" w:cs="宋体"/>
          <w:sz w:val="32"/>
          <w:highlight w:val="none"/>
        </w:rPr>
        <w:t>投标文件</w:t>
      </w:r>
      <w:bookmarkEnd w:id="991"/>
      <w:bookmarkEnd w:id="992"/>
      <w:bookmarkEnd w:id="993"/>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4"/>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5" w:name="_Toc506107366"/>
      <w:bookmarkStart w:id="996" w:name="_Toc35424974"/>
      <w:bookmarkStart w:id="997" w:name="_Toc15058950"/>
      <w:bookmarkStart w:id="998"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999"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999"/>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元（含税）投标报价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个日历天内</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5"/>
      <w:bookmarkEnd w:id="996"/>
      <w:bookmarkEnd w:id="997"/>
      <w:bookmarkEnd w:id="998"/>
      <w:bookmarkStart w:id="1000"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638"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645"/>
        <w:gridCol w:w="1400"/>
        <w:gridCol w:w="817"/>
        <w:gridCol w:w="783"/>
        <w:gridCol w:w="900"/>
        <w:gridCol w:w="817"/>
        <w:gridCol w:w="2633"/>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645"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40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817"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83"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900"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综合单价（元）</w:t>
            </w:r>
          </w:p>
        </w:tc>
        <w:tc>
          <w:tcPr>
            <w:tcW w:w="817"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2633"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04FE0D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1</w:t>
            </w:r>
          </w:p>
        </w:tc>
        <w:tc>
          <w:tcPr>
            <w:tcW w:w="1645" w:type="dxa"/>
            <w:tcBorders>
              <w:right w:val="single" w:color="auto" w:sz="4" w:space="0"/>
            </w:tcBorders>
            <w:shd w:val="clear" w:color="auto" w:fill="FFFFFF"/>
            <w:noWrap w:val="0"/>
            <w:vAlign w:val="center"/>
          </w:tcPr>
          <w:p w14:paraId="67F67BB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auto"/>
                <w:kern w:val="0"/>
                <w:sz w:val="21"/>
                <w:szCs w:val="21"/>
                <w:u w:val="none"/>
                <w:lang w:val="en-US" w:eastAsia="zh-CN" w:bidi="ar"/>
              </w:rPr>
              <w:t>光伏组件(≥650Wph)</w:t>
            </w:r>
          </w:p>
        </w:tc>
        <w:tc>
          <w:tcPr>
            <w:tcW w:w="140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817" w:type="dxa"/>
            <w:shd w:val="clear" w:color="auto" w:fill="FFFFFF"/>
            <w:noWrap w:val="0"/>
            <w:vAlign w:val="center"/>
          </w:tcPr>
          <w:p w14:paraId="4E7EA24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auto"/>
                <w:kern w:val="0"/>
                <w:sz w:val="21"/>
                <w:szCs w:val="21"/>
                <w:u w:val="none"/>
                <w:lang w:val="en-US" w:eastAsia="zh-CN" w:bidi="ar"/>
              </w:rPr>
              <w:t>瓦</w:t>
            </w:r>
          </w:p>
        </w:tc>
        <w:tc>
          <w:tcPr>
            <w:tcW w:w="783" w:type="dxa"/>
            <w:shd w:val="clear" w:color="auto" w:fill="FFFFFF"/>
            <w:noWrap w:val="0"/>
            <w:vAlign w:val="center"/>
          </w:tcPr>
          <w:p w14:paraId="7595A285">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auto"/>
                <w:kern w:val="0"/>
                <w:sz w:val="21"/>
                <w:szCs w:val="21"/>
                <w:u w:val="none"/>
                <w:lang w:val="en-US" w:eastAsia="zh-CN" w:bidi="ar"/>
              </w:rPr>
              <w:t>0.9MW</w:t>
            </w:r>
          </w:p>
        </w:tc>
        <w:tc>
          <w:tcPr>
            <w:tcW w:w="900"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17" w:type="dxa"/>
            <w:noWrap w:val="0"/>
            <w:vAlign w:val="center"/>
          </w:tcPr>
          <w:p w14:paraId="29D5CACE">
            <w:pPr>
              <w:spacing w:line="300" w:lineRule="exact"/>
              <w:rPr>
                <w:rFonts w:hint="eastAsia" w:ascii="宋体" w:hAnsi="宋体"/>
                <w:color w:val="000000"/>
                <w:sz w:val="24"/>
                <w:highlight w:val="none"/>
              </w:rPr>
            </w:pPr>
          </w:p>
        </w:tc>
        <w:tc>
          <w:tcPr>
            <w:tcW w:w="2633" w:type="dxa"/>
            <w:vMerge w:val="restart"/>
            <w:noWrap w:val="0"/>
            <w:vAlign w:val="center"/>
          </w:tcPr>
          <w:p w14:paraId="502E5BC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6DFE395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529C445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610EFA4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25A5B1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2</w:t>
            </w:r>
          </w:p>
        </w:tc>
        <w:tc>
          <w:tcPr>
            <w:tcW w:w="1645" w:type="dxa"/>
            <w:tcBorders>
              <w:right w:val="single" w:color="auto" w:sz="4" w:space="0"/>
            </w:tcBorders>
            <w:shd w:val="clear" w:color="auto" w:fill="FFFFFF"/>
            <w:noWrap w:val="0"/>
            <w:vAlign w:val="center"/>
          </w:tcPr>
          <w:p w14:paraId="722A438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auto"/>
                <w:kern w:val="0"/>
                <w:sz w:val="21"/>
                <w:szCs w:val="21"/>
                <w:u w:val="none"/>
                <w:lang w:val="en-US" w:eastAsia="zh-CN" w:bidi="ar"/>
              </w:rPr>
              <w:t>储能:变流器125kW，电池簇261kWh</w:t>
            </w:r>
            <w:r>
              <w:rPr>
                <w:rFonts w:hint="eastAsia" w:ascii="宋体" w:hAnsi="宋体" w:cs="宋体"/>
                <w:i w:val="0"/>
                <w:iCs w:val="0"/>
                <w:color w:val="auto"/>
                <w:kern w:val="0"/>
                <w:sz w:val="21"/>
                <w:szCs w:val="21"/>
                <w:u w:val="none"/>
                <w:lang w:val="en-US" w:eastAsia="zh-CN" w:bidi="ar"/>
              </w:rPr>
              <w:t>（每块电池簇容量±5kWh）</w:t>
            </w:r>
          </w:p>
        </w:tc>
        <w:tc>
          <w:tcPr>
            <w:tcW w:w="140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817" w:type="dxa"/>
            <w:shd w:val="clear" w:color="auto" w:fill="FFFFFF"/>
            <w:noWrap w:val="0"/>
            <w:vAlign w:val="center"/>
          </w:tcPr>
          <w:p w14:paraId="1CFF20B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auto"/>
                <w:kern w:val="0"/>
                <w:sz w:val="21"/>
                <w:szCs w:val="21"/>
                <w:u w:val="none"/>
                <w:lang w:val="en-US" w:eastAsia="zh-CN" w:bidi="ar"/>
              </w:rPr>
              <w:t>瓦时</w:t>
            </w:r>
          </w:p>
        </w:tc>
        <w:tc>
          <w:tcPr>
            <w:tcW w:w="783" w:type="dxa"/>
            <w:shd w:val="clear" w:color="auto" w:fill="FFFFFF"/>
            <w:noWrap w:val="0"/>
            <w:vAlign w:val="center"/>
          </w:tcPr>
          <w:p w14:paraId="75B4FC16">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auto"/>
                <w:kern w:val="0"/>
                <w:sz w:val="21"/>
                <w:szCs w:val="21"/>
                <w:u w:val="none"/>
                <w:lang w:val="en-US" w:eastAsia="zh-CN" w:bidi="ar"/>
              </w:rPr>
              <w:t>1044干瓦时</w:t>
            </w:r>
          </w:p>
        </w:tc>
        <w:tc>
          <w:tcPr>
            <w:tcW w:w="900"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17" w:type="dxa"/>
            <w:noWrap w:val="0"/>
            <w:vAlign w:val="center"/>
          </w:tcPr>
          <w:p w14:paraId="2A93E146">
            <w:pPr>
              <w:spacing w:line="300" w:lineRule="exact"/>
              <w:rPr>
                <w:rFonts w:hint="eastAsia" w:ascii="宋体" w:hAnsi="宋体"/>
                <w:color w:val="000000"/>
                <w:sz w:val="24"/>
                <w:highlight w:val="none"/>
              </w:rPr>
            </w:pPr>
          </w:p>
        </w:tc>
        <w:tc>
          <w:tcPr>
            <w:tcW w:w="2633" w:type="dxa"/>
            <w:vMerge w:val="continue"/>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A0DF8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Cs w:val="21"/>
                <w:highlight w:val="none"/>
              </w:rPr>
            </w:pPr>
            <w:r>
              <w:rPr>
                <w:rFonts w:hint="eastAsia" w:ascii="宋体" w:hAnsi="宋体" w:cs="宋体"/>
                <w:b w:val="0"/>
                <w:bCs/>
                <w:color w:val="auto"/>
                <w:sz w:val="21"/>
                <w:szCs w:val="21"/>
                <w:highlight w:val="none"/>
                <w:vertAlign w:val="baseline"/>
                <w:lang w:val="en-US" w:eastAsia="zh-CN"/>
              </w:rPr>
              <w:t>3</w:t>
            </w:r>
          </w:p>
        </w:tc>
        <w:tc>
          <w:tcPr>
            <w:tcW w:w="1645" w:type="dxa"/>
            <w:tcBorders>
              <w:right w:val="single" w:color="auto" w:sz="4" w:space="0"/>
            </w:tcBorders>
            <w:shd w:val="clear" w:color="auto" w:fill="FFFFFF"/>
            <w:noWrap w:val="0"/>
            <w:vAlign w:val="center"/>
          </w:tcPr>
          <w:p w14:paraId="22E200D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备品备件</w:t>
            </w:r>
          </w:p>
        </w:tc>
        <w:tc>
          <w:tcPr>
            <w:tcW w:w="140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1600" w:type="dxa"/>
            <w:gridSpan w:val="2"/>
            <w:shd w:val="clear" w:color="auto" w:fill="FFFFFF"/>
            <w:noWrap w:val="0"/>
            <w:vAlign w:val="center"/>
          </w:tcPr>
          <w:p w14:paraId="76CD817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817" w:type="dxa"/>
            <w:noWrap w:val="0"/>
            <w:vAlign w:val="center"/>
          </w:tcPr>
          <w:p w14:paraId="2978FBAE">
            <w:pPr>
              <w:spacing w:line="300" w:lineRule="exact"/>
              <w:rPr>
                <w:rFonts w:hint="eastAsia" w:ascii="宋体" w:hAnsi="宋体"/>
                <w:color w:val="000000"/>
                <w:sz w:val="24"/>
                <w:highlight w:val="none"/>
              </w:rPr>
            </w:pPr>
          </w:p>
        </w:tc>
        <w:tc>
          <w:tcPr>
            <w:tcW w:w="2633" w:type="dxa"/>
            <w:noWrap w:val="0"/>
            <w:vAlign w:val="center"/>
          </w:tcPr>
          <w:p w14:paraId="1E6F2AC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备品备件费率3%固定不变，否则按无效标处理。</w:t>
            </w:r>
          </w:p>
        </w:tc>
      </w:tr>
      <w:tr w14:paraId="18716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638" w:type="dxa"/>
            <w:gridSpan w:val="8"/>
            <w:shd w:val="clear" w:color="auto" w:fill="auto"/>
            <w:noWrap w:val="0"/>
            <w:vAlign w:val="top"/>
          </w:tcPr>
          <w:p w14:paraId="1A342956">
            <w:pPr>
              <w:spacing w:line="300" w:lineRule="exac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总计（1+2+3）：大写：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；小写：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元</w:t>
            </w:r>
          </w:p>
        </w:tc>
      </w:tr>
    </w:tbl>
    <w:p w14:paraId="07739F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24C983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color w:val="auto"/>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运输保险费、安装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16A11C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2145DF66">
      <w:pPr>
        <w:spacing w:line="560" w:lineRule="exact"/>
        <w:ind w:firstLine="480" w:firstLineChars="200"/>
        <w:rPr>
          <w:rFonts w:ascii="宋体" w:hAnsi="宋体"/>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5A7D629">
      <w:pPr>
        <w:rPr>
          <w:rFonts w:hint="eastAsia"/>
          <w:bCs/>
          <w:szCs w:val="32"/>
          <w:highlight w:val="none"/>
        </w:rPr>
      </w:pPr>
      <w:r>
        <w:rPr>
          <w:rFonts w:hint="eastAsia"/>
          <w:bCs/>
          <w:szCs w:val="32"/>
          <w:highlight w:val="none"/>
        </w:rPr>
        <w:br w:type="page"/>
      </w:r>
    </w:p>
    <w:p w14:paraId="172B3F58">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0"/>
    </w:p>
    <w:p w14:paraId="7D391125">
      <w:pPr>
        <w:pStyle w:val="17"/>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滁州市翼然新能源公司光伏组件及储能设备采购项目（</w:t>
            </w:r>
            <w:r>
              <w:rPr>
                <w:rFonts w:hint="eastAsia"/>
                <w:sz w:val="28"/>
                <w:szCs w:val="28"/>
                <w:highlight w:val="none"/>
                <w:u w:val="single"/>
                <w:lang w:val="en-US" w:eastAsia="zh-CN"/>
              </w:rPr>
              <w:t>二次）</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72A7FF77">
            <w:pPr>
              <w:pStyle w:val="46"/>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4EDF8AEB">
            <w:pPr>
              <w:pStyle w:val="46"/>
              <w:ind w:firstLine="420"/>
              <w:rPr>
                <w:highlight w:val="none"/>
              </w:rPr>
            </w:pPr>
          </w:p>
        </w:tc>
      </w:tr>
    </w:tbl>
    <w:p w14:paraId="2D7DD9E9">
      <w:pPr>
        <w:rPr>
          <w:highlight w:val="none"/>
        </w:rPr>
      </w:pPr>
      <w:r>
        <w:rPr>
          <w:highlight w:val="none"/>
        </w:rPr>
        <w:br w:type="page"/>
      </w:r>
    </w:p>
    <w:p w14:paraId="63C84D4B">
      <w:pPr>
        <w:keepNext/>
        <w:keepLines/>
        <w:spacing w:before="200" w:after="200" w:line="600" w:lineRule="exact"/>
        <w:outlineLvl w:val="0"/>
        <w:rPr>
          <w:rFonts w:ascii="黑体" w:hAnsi="黑体" w:eastAsia="黑体"/>
          <w:b/>
          <w:bCs/>
          <w:color w:val="000000"/>
          <w:kern w:val="44"/>
          <w:sz w:val="28"/>
          <w:szCs w:val="28"/>
        </w:rPr>
      </w:pPr>
      <w:bookmarkStart w:id="1001" w:name="OLE_LINK24"/>
      <w:bookmarkStart w:id="1002" w:name="OLE_LINK25"/>
      <w:r>
        <w:rPr>
          <w:rFonts w:hint="eastAsia" w:ascii="黑体" w:hAnsi="黑体" w:eastAsia="黑体"/>
          <w:b/>
          <w:bCs/>
          <w:color w:val="000000"/>
          <w:kern w:val="44"/>
          <w:sz w:val="36"/>
          <w:szCs w:val="28"/>
        </w:rPr>
        <w:t>附件1 关于联合惩戒失信行为加强信用查询管理的通知</w:t>
      </w:r>
    </w:p>
    <w:p w14:paraId="3C67C82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46E800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6E17E7D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1"/>
    <w:bookmarkEnd w:id="1002"/>
    <w:p w14:paraId="7FDA235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3" w:name="OLE_LINK92"/>
      <w:bookmarkStart w:id="1004" w:name="OLE_LINK93"/>
      <w:bookmarkStart w:id="1005" w:name="OLE_LINK103"/>
      <w:bookmarkStart w:id="1006" w:name="OLE_LINK91"/>
      <w:r>
        <w:rPr>
          <w:rFonts w:hint="eastAsia" w:ascii="仿宋_GB2312" w:hAnsi="宋体" w:eastAsia="仿宋_GB2312"/>
          <w:color w:val="000000"/>
          <w:sz w:val="28"/>
          <w:szCs w:val="28"/>
        </w:rPr>
        <w:t>投标人、法定代表人及其项目经理(建造师)</w:t>
      </w:r>
      <w:bookmarkEnd w:id="1003"/>
      <w:bookmarkEnd w:id="1004"/>
      <w:bookmarkEnd w:id="1005"/>
      <w:bookmarkEnd w:id="1006"/>
      <w:r>
        <w:rPr>
          <w:rFonts w:hint="eastAsia" w:ascii="仿宋_GB2312" w:hAnsi="宋体" w:eastAsia="仿宋_GB2312"/>
          <w:color w:val="000000"/>
          <w:sz w:val="28"/>
          <w:szCs w:val="28"/>
        </w:rPr>
        <w:t>以下失信行为：</w:t>
      </w:r>
    </w:p>
    <w:p w14:paraId="366C8DF5">
      <w:pPr>
        <w:adjustRightInd w:val="0"/>
        <w:snapToGrid w:val="0"/>
        <w:spacing w:line="560" w:lineRule="exact"/>
        <w:ind w:firstLine="560" w:firstLineChars="200"/>
        <w:rPr>
          <w:rFonts w:hint="eastAsia" w:ascii="仿宋_GB2312" w:hAnsi="宋体" w:eastAsia="仿宋_GB2312"/>
          <w:color w:val="000000"/>
          <w:sz w:val="28"/>
          <w:szCs w:val="28"/>
        </w:rPr>
      </w:pPr>
      <w:bookmarkStart w:id="1007" w:name="OLE_LINK87"/>
      <w:bookmarkStart w:id="1008" w:name="OLE_LINK119"/>
      <w:bookmarkStart w:id="1009" w:name="OLE_LINK94"/>
      <w:bookmarkStart w:id="1010" w:name="OLE_LINK21"/>
      <w:bookmarkStart w:id="1011" w:name="OLE_LINK86"/>
      <w:r>
        <w:rPr>
          <w:rFonts w:hint="eastAsia" w:ascii="仿宋_GB2312" w:hAnsi="宋体" w:eastAsia="仿宋_GB2312"/>
          <w:color w:val="000000"/>
          <w:sz w:val="28"/>
          <w:szCs w:val="28"/>
        </w:rPr>
        <w:t>①被列入“失信被执行人”的;</w:t>
      </w:r>
    </w:p>
    <w:p w14:paraId="05831DF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2" w:name="OLE_LINK116"/>
      <w:bookmarkStart w:id="1013" w:name="OLE_LINK118"/>
      <w:bookmarkStart w:id="1014" w:name="OLE_LINK115"/>
      <w:bookmarkStart w:id="1015" w:name="OLE_LINK117"/>
      <w:r>
        <w:rPr>
          <w:rFonts w:hint="eastAsia" w:ascii="仿宋_GB2312" w:hAnsi="宋体" w:eastAsia="仿宋_GB2312"/>
          <w:color w:val="000000"/>
          <w:sz w:val="28"/>
          <w:szCs w:val="28"/>
        </w:rPr>
        <w:t>“重大税收违法失信主体”</w:t>
      </w:r>
      <w:bookmarkEnd w:id="1012"/>
      <w:bookmarkEnd w:id="1013"/>
      <w:bookmarkEnd w:id="1014"/>
      <w:bookmarkEnd w:id="1015"/>
      <w:r>
        <w:rPr>
          <w:rFonts w:hint="eastAsia" w:ascii="仿宋_GB2312" w:hAnsi="宋体" w:eastAsia="仿宋_GB2312"/>
          <w:color w:val="000000"/>
          <w:sz w:val="28"/>
          <w:szCs w:val="28"/>
        </w:rPr>
        <w:t>的；</w:t>
      </w:r>
    </w:p>
    <w:p w14:paraId="6B58BD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16" w:name="OLE_LINK84"/>
      <w:bookmarkStart w:id="1017" w:name="OLE_LINK85"/>
      <w:r>
        <w:rPr>
          <w:rFonts w:hint="eastAsia" w:ascii="仿宋_GB2312" w:hAnsi="宋体" w:eastAsia="仿宋_GB2312"/>
          <w:color w:val="000000"/>
          <w:sz w:val="28"/>
          <w:szCs w:val="28"/>
        </w:rPr>
        <w:t>农民工工资失信联合惩戒对象</w:t>
      </w:r>
      <w:bookmarkEnd w:id="1016"/>
      <w:bookmarkEnd w:id="1017"/>
      <w:r>
        <w:rPr>
          <w:rFonts w:hint="eastAsia" w:ascii="仿宋_GB2312" w:hAnsi="宋体" w:eastAsia="仿宋_GB2312"/>
          <w:color w:val="000000"/>
          <w:sz w:val="28"/>
          <w:szCs w:val="28"/>
        </w:rPr>
        <w:t>名单”的；</w:t>
      </w:r>
    </w:p>
    <w:p w14:paraId="60969CC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0CA0D7C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07"/>
    <w:bookmarkEnd w:id="1008"/>
    <w:bookmarkEnd w:id="1009"/>
    <w:bookmarkEnd w:id="1010"/>
    <w:bookmarkEnd w:id="1011"/>
    <w:p w14:paraId="5B7659E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18" w:name="OLE_LINK130"/>
      <w:r>
        <w:rPr>
          <w:rFonts w:hint="eastAsia" w:ascii="仿宋_GB2312" w:hAnsi="宋体" w:eastAsia="仿宋_GB2312"/>
          <w:color w:val="000000"/>
          <w:sz w:val="28"/>
          <w:szCs w:val="28"/>
        </w:rPr>
        <w:t>国家企业信用信息公示系统网站</w:t>
      </w:r>
      <w:bookmarkEnd w:id="1018"/>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19" w:name="OLE_LINK90"/>
      <w:bookmarkStart w:id="1020" w:name="OLE_LINK89"/>
      <w:r>
        <w:rPr>
          <w:rStyle w:val="58"/>
          <w:rFonts w:hint="eastAsia" w:ascii="仿宋_GB2312" w:hAnsi="宋体" w:eastAsia="仿宋_GB2312"/>
          <w:color w:val="000000"/>
          <w:sz w:val="28"/>
          <w:szCs w:val="28"/>
        </w:rPr>
        <w:t>www.gsxt.gov.cn</w:t>
      </w:r>
      <w:bookmarkEnd w:id="1019"/>
      <w:bookmarkEnd w:id="1020"/>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2F83C8AA">
      <w:pPr>
        <w:adjustRightInd w:val="0"/>
        <w:snapToGrid w:val="0"/>
        <w:spacing w:line="560" w:lineRule="exact"/>
        <w:ind w:firstLine="560" w:firstLineChars="200"/>
        <w:rPr>
          <w:rFonts w:hint="eastAsia" w:ascii="仿宋_GB2312" w:hAnsi="宋体" w:eastAsia="仿宋_GB2312"/>
          <w:color w:val="000000"/>
          <w:sz w:val="28"/>
          <w:szCs w:val="28"/>
        </w:rPr>
      </w:pPr>
      <w:bookmarkStart w:id="1021" w:name="OLE_LINK121"/>
      <w:bookmarkStart w:id="1022" w:name="OLE_LINK122"/>
      <w:bookmarkStart w:id="1023" w:name="OLE_LINK120"/>
      <w:r>
        <w:rPr>
          <w:rFonts w:hint="eastAsia" w:ascii="仿宋_GB2312" w:hAnsi="宋体" w:eastAsia="仿宋_GB2312"/>
          <w:color w:val="000000"/>
          <w:sz w:val="28"/>
          <w:szCs w:val="28"/>
        </w:rPr>
        <w:t>①被列入“经营异常名录”或者“严重违法失信名单”的。</w:t>
      </w:r>
      <w:bookmarkEnd w:id="1021"/>
      <w:bookmarkEnd w:id="1022"/>
      <w:bookmarkEnd w:id="1023"/>
    </w:p>
    <w:p w14:paraId="722D729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F99625E">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4" w:name="OLE_LINK124"/>
      <w:bookmarkStart w:id="1025"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074787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127CB39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04D423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26" w:name="OLE_LINK107"/>
      <w:bookmarkStart w:id="1027" w:name="OLE_LINK108"/>
      <w:r>
        <w:rPr>
          <w:rFonts w:hint="eastAsia" w:ascii="仿宋_GB2312" w:hAnsi="宋体" w:eastAsia="仿宋_GB2312"/>
          <w:color w:val="000000"/>
          <w:sz w:val="28"/>
          <w:szCs w:val="28"/>
        </w:rPr>
        <w:t>县级及以上有关行政主管部门限制投标资格且在限制期限内的</w:t>
      </w:r>
      <w:bookmarkEnd w:id="1026"/>
      <w:bookmarkEnd w:id="1027"/>
      <w:r>
        <w:rPr>
          <w:rFonts w:hint="eastAsia" w:ascii="仿宋_GB2312" w:hAnsi="宋体" w:eastAsia="仿宋_GB2312"/>
          <w:color w:val="000000"/>
          <w:sz w:val="28"/>
          <w:szCs w:val="28"/>
        </w:rPr>
        <w:t>；</w:t>
      </w:r>
    </w:p>
    <w:p w14:paraId="041A2B6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4"/>
    <w:bookmarkEnd w:id="1025"/>
    <w:p w14:paraId="4CC50E4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20C0BC5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21004FB7">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3E42F1A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4A0D9B2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1A0F3A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34DDB46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000DDAA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B818F0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28" w:name="OLE_LINK100"/>
      <w:bookmarkStart w:id="1029" w:name="OLE_LINK102"/>
      <w:bookmarkStart w:id="1030" w:name="OLE_LINK101"/>
      <w:r>
        <w:rPr>
          <w:rFonts w:hint="eastAsia" w:ascii="仿宋_GB2312" w:hAnsi="宋体" w:eastAsia="仿宋_GB2312"/>
          <w:color w:val="000000"/>
          <w:sz w:val="28"/>
          <w:szCs w:val="28"/>
        </w:rPr>
        <w:t>被列入“经营异常名录”或者“严重违法失信名单”的</w:t>
      </w:r>
      <w:bookmarkEnd w:id="1028"/>
      <w:bookmarkEnd w:id="1029"/>
      <w:bookmarkEnd w:id="1030"/>
      <w:r>
        <w:rPr>
          <w:rFonts w:hint="eastAsia" w:ascii="仿宋_GB2312" w:hAnsi="宋体" w:eastAsia="仿宋_GB2312"/>
          <w:color w:val="000000"/>
          <w:sz w:val="28"/>
          <w:szCs w:val="28"/>
        </w:rPr>
        <w:t>。</w:t>
      </w:r>
    </w:p>
    <w:p w14:paraId="2FF846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1" w:name="OLE_LINK95"/>
      <w:bookmarkStart w:id="1032"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1"/>
      <w:bookmarkEnd w:id="1032"/>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20920B95">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3" w:name="OLE_LINK105"/>
      <w:bookmarkStart w:id="1034" w:name="OLE_LINK106"/>
      <w:bookmarkStart w:id="1035" w:name="OLE_LINK104"/>
      <w:r>
        <w:rPr>
          <w:rFonts w:hint="eastAsia" w:ascii="仿宋_GB2312" w:hAnsi="宋体" w:eastAsia="仿宋_GB2312"/>
          <w:color w:val="000000"/>
          <w:sz w:val="28"/>
          <w:szCs w:val="28"/>
        </w:rPr>
        <w:t>被列入“政府采购严重违法失信行为信息记录”的</w:t>
      </w:r>
      <w:bookmarkEnd w:id="1033"/>
      <w:bookmarkEnd w:id="1034"/>
      <w:bookmarkEnd w:id="1035"/>
      <w:r>
        <w:rPr>
          <w:rFonts w:hint="eastAsia" w:ascii="仿宋_GB2312" w:hAnsi="宋体" w:eastAsia="仿宋_GB2312" w:cs="楷体"/>
          <w:color w:val="000000"/>
          <w:sz w:val="28"/>
          <w:szCs w:val="28"/>
        </w:rPr>
        <w:t>。</w:t>
      </w:r>
    </w:p>
    <w:p w14:paraId="220C0DA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44F6594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49C7712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1F5DC47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FDAA27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46372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2783849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4A64B22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784DF4FF">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7D01560">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4B47644">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15F85EE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CA105C2">
      <w:pPr>
        <w:ind w:right="960"/>
        <w:rPr>
          <w:rFonts w:hint="eastAsia" w:ascii="仿宋" w:hAnsi="仿宋" w:eastAsia="仿宋"/>
          <w:color w:val="000000"/>
          <w:sz w:val="32"/>
          <w:szCs w:val="32"/>
        </w:rPr>
      </w:pPr>
    </w:p>
    <w:p w14:paraId="0FC3FF9D">
      <w:pPr>
        <w:ind w:right="960"/>
        <w:rPr>
          <w:rFonts w:hint="eastAsia" w:ascii="仿宋" w:hAnsi="仿宋" w:eastAsia="仿宋"/>
          <w:color w:val="000000"/>
          <w:sz w:val="32"/>
          <w:szCs w:val="32"/>
        </w:rPr>
      </w:pPr>
    </w:p>
    <w:p w14:paraId="6D71A96C">
      <w:pPr>
        <w:ind w:right="960"/>
        <w:rPr>
          <w:rFonts w:hint="eastAsia" w:ascii="仿宋" w:hAnsi="仿宋" w:eastAsia="仿宋"/>
          <w:color w:val="000000"/>
          <w:sz w:val="32"/>
          <w:szCs w:val="32"/>
        </w:rPr>
      </w:pPr>
    </w:p>
    <w:p w14:paraId="144366D4">
      <w:pPr>
        <w:ind w:right="960"/>
        <w:rPr>
          <w:rFonts w:hint="eastAsia" w:ascii="仿宋" w:hAnsi="仿宋" w:eastAsia="仿宋"/>
          <w:color w:val="000000"/>
          <w:sz w:val="32"/>
          <w:szCs w:val="32"/>
        </w:rPr>
      </w:pPr>
    </w:p>
    <w:p w14:paraId="77D90E35">
      <w:pPr>
        <w:ind w:right="960"/>
        <w:rPr>
          <w:rFonts w:hint="eastAsia" w:ascii="仿宋" w:hAnsi="仿宋" w:eastAsia="仿宋"/>
          <w:color w:val="000000"/>
          <w:sz w:val="32"/>
          <w:szCs w:val="32"/>
        </w:rPr>
      </w:pPr>
    </w:p>
    <w:p w14:paraId="7FABA98C">
      <w:pPr>
        <w:ind w:right="960"/>
        <w:rPr>
          <w:rFonts w:hint="eastAsia" w:ascii="仿宋" w:hAnsi="仿宋" w:eastAsia="仿宋"/>
          <w:color w:val="000000"/>
          <w:sz w:val="32"/>
          <w:szCs w:val="32"/>
        </w:rPr>
      </w:pPr>
    </w:p>
    <w:p w14:paraId="379BBA53">
      <w:pPr>
        <w:ind w:right="960"/>
        <w:rPr>
          <w:rFonts w:hint="eastAsia" w:ascii="仿宋" w:hAnsi="仿宋" w:eastAsia="仿宋"/>
          <w:color w:val="000000"/>
          <w:sz w:val="32"/>
          <w:szCs w:val="32"/>
        </w:rPr>
      </w:pPr>
    </w:p>
    <w:p w14:paraId="7F6A8CDE">
      <w:pPr>
        <w:ind w:right="960"/>
        <w:rPr>
          <w:rFonts w:hint="eastAsia" w:ascii="仿宋" w:hAnsi="仿宋" w:eastAsia="仿宋"/>
          <w:color w:val="000000"/>
          <w:sz w:val="32"/>
          <w:szCs w:val="32"/>
        </w:rPr>
      </w:pPr>
    </w:p>
    <w:p w14:paraId="6A7B7FC3">
      <w:pPr>
        <w:pStyle w:val="46"/>
        <w:rPr>
          <w:rFonts w:hint="eastAsia"/>
          <w:color w:val="000000"/>
        </w:rPr>
      </w:pPr>
    </w:p>
    <w:p w14:paraId="3CFFFF17">
      <w:pPr>
        <w:rPr>
          <w:color w:val="000000"/>
        </w:rPr>
      </w:pPr>
    </w:p>
    <w:p w14:paraId="39DE218E">
      <w:pPr>
        <w:pStyle w:val="46"/>
        <w:rPr>
          <w:color w:val="000000"/>
        </w:rPr>
      </w:pPr>
    </w:p>
    <w:p w14:paraId="54730004">
      <w:pPr>
        <w:rPr>
          <w:color w:val="000000"/>
        </w:rPr>
      </w:pPr>
    </w:p>
    <w:p w14:paraId="7FE65451">
      <w:pPr>
        <w:pStyle w:val="46"/>
        <w:rPr>
          <w:color w:val="000000"/>
        </w:rPr>
      </w:pPr>
    </w:p>
    <w:p w14:paraId="4A9D2036">
      <w:pPr>
        <w:rPr>
          <w:color w:val="000000"/>
        </w:rPr>
      </w:pPr>
    </w:p>
    <w:p w14:paraId="258181DB">
      <w:pPr>
        <w:pStyle w:val="46"/>
        <w:rPr>
          <w:color w:val="000000"/>
        </w:rPr>
      </w:pPr>
    </w:p>
    <w:p w14:paraId="3E2D6994">
      <w:pPr>
        <w:rPr>
          <w:color w:val="000000"/>
        </w:rPr>
      </w:pPr>
    </w:p>
    <w:p w14:paraId="1E9654EB">
      <w:pPr>
        <w:ind w:right="960"/>
        <w:rPr>
          <w:rFonts w:ascii="仿宋" w:hAnsi="仿宋" w:eastAsia="仿宋"/>
          <w:color w:val="000000"/>
          <w:sz w:val="32"/>
          <w:szCs w:val="32"/>
        </w:rPr>
      </w:pPr>
    </w:p>
    <w:p w14:paraId="5BC8F710">
      <w:pPr>
        <w:keepNext/>
        <w:keepLines/>
        <w:spacing w:before="200" w:after="200" w:line="600" w:lineRule="exact"/>
        <w:outlineLvl w:val="0"/>
        <w:rPr>
          <w:rFonts w:hint="eastAsia" w:ascii="黑体" w:hAnsi="黑体" w:eastAsia="黑体"/>
          <w:b/>
          <w:bCs/>
          <w:color w:val="000000"/>
          <w:kern w:val="44"/>
          <w:sz w:val="36"/>
          <w:szCs w:val="28"/>
        </w:rPr>
      </w:pPr>
      <w:bookmarkStart w:id="1036" w:name="_Toc95223549"/>
      <w:bookmarkStart w:id="1037" w:name="OLE_LINK31"/>
      <w:bookmarkStart w:id="1038" w:name="OLE_LINK41"/>
      <w:r>
        <w:rPr>
          <w:rFonts w:hint="eastAsia" w:ascii="黑体" w:hAnsi="黑体" w:eastAsia="黑体"/>
          <w:b/>
          <w:bCs/>
          <w:color w:val="000000"/>
          <w:kern w:val="44"/>
          <w:sz w:val="36"/>
          <w:szCs w:val="28"/>
        </w:rPr>
        <w:t xml:space="preserve">附件2 </w:t>
      </w:r>
      <w:bookmarkStart w:id="1039" w:name="OLE_LINK74"/>
      <w:bookmarkStart w:id="1040" w:name="OLE_LINK75"/>
      <w:r>
        <w:rPr>
          <w:rFonts w:hint="eastAsia" w:ascii="黑体" w:hAnsi="黑体" w:eastAsia="黑体"/>
          <w:b/>
          <w:bCs/>
          <w:color w:val="000000"/>
          <w:kern w:val="44"/>
          <w:sz w:val="36"/>
          <w:szCs w:val="28"/>
        </w:rPr>
        <w:t>“信用中国”查询的严重失信行为</w:t>
      </w:r>
      <w:bookmarkStart w:id="1041" w:name="OLE_LINK38"/>
      <w:bookmarkStart w:id="1042" w:name="OLE_LINK76"/>
      <w:bookmarkStart w:id="1043" w:name="OLE_LINK39"/>
      <w:bookmarkStart w:id="1044" w:name="OLE_LINK40"/>
      <w:r>
        <w:rPr>
          <w:rFonts w:hint="eastAsia" w:ascii="黑体" w:hAnsi="黑体" w:eastAsia="黑体"/>
          <w:b/>
          <w:bCs/>
          <w:color w:val="000000"/>
          <w:kern w:val="44"/>
          <w:sz w:val="36"/>
          <w:szCs w:val="28"/>
        </w:rPr>
        <w:t>类别及判定依据</w:t>
      </w:r>
      <w:bookmarkEnd w:id="1036"/>
      <w:bookmarkEnd w:id="1039"/>
      <w:bookmarkEnd w:id="1040"/>
      <w:bookmarkEnd w:id="1041"/>
      <w:bookmarkEnd w:id="1042"/>
      <w:bookmarkEnd w:id="1043"/>
      <w:bookmarkEnd w:id="1044"/>
    </w:p>
    <w:bookmarkEnd w:id="1037"/>
    <w:bookmarkEnd w:id="1038"/>
    <w:p w14:paraId="1EA9F9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6D41EC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1C8B425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A5F79F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4C22C93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46B98BD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3FB2C4A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228175E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1569116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43397C1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69D761E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0F235BF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56FE5EC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428045FE">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2CC26B06">
      <w:pPr>
        <w:adjustRightInd w:val="0"/>
        <w:snapToGrid w:val="0"/>
        <w:spacing w:line="560" w:lineRule="exact"/>
        <w:ind w:firstLine="645"/>
        <w:jc w:val="left"/>
        <w:rPr>
          <w:rFonts w:hint="eastAsia" w:ascii="仿宋_GB2312" w:hAnsi="宋体" w:eastAsia="仿宋_GB2312"/>
          <w:b/>
          <w:color w:val="000000"/>
          <w:sz w:val="28"/>
          <w:szCs w:val="28"/>
        </w:rPr>
      </w:pPr>
    </w:p>
    <w:p w14:paraId="6AE1A377">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5252F6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5D4628A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41E37B3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02514D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9241BD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5DBCEB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58642C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4AC8163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08C600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1D9371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7B7E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78C975E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04ABA6D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C1FE8C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B22111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45" w:name="OLE_LINK12"/>
      <w:r>
        <w:rPr>
          <w:rFonts w:hint="eastAsia" w:ascii="仿宋_GB2312" w:hAnsi="宋体" w:eastAsia="仿宋_GB2312"/>
          <w:b/>
          <w:color w:val="000000"/>
          <w:sz w:val="28"/>
          <w:szCs w:val="28"/>
        </w:rPr>
        <w:t>企业环境信用评价办法（试行）</w:t>
      </w:r>
      <w:bookmarkEnd w:id="1045"/>
      <w:r>
        <w:rPr>
          <w:rFonts w:hint="eastAsia" w:ascii="仿宋_GB2312" w:hAnsi="宋体" w:eastAsia="仿宋_GB2312"/>
          <w:b/>
          <w:color w:val="000000"/>
          <w:sz w:val="28"/>
          <w:szCs w:val="28"/>
        </w:rPr>
        <w:t>》（环发〔2013〕150号）</w:t>
      </w:r>
    </w:p>
    <w:p w14:paraId="1F8E9968">
      <w:pPr>
        <w:adjustRightInd w:val="0"/>
        <w:snapToGrid w:val="0"/>
        <w:spacing w:line="560" w:lineRule="exact"/>
        <w:ind w:firstLine="645"/>
        <w:jc w:val="left"/>
        <w:rPr>
          <w:rFonts w:hint="eastAsia" w:ascii="仿宋_GB2312" w:hAnsi="宋体" w:eastAsia="仿宋_GB2312"/>
          <w:b/>
          <w:color w:val="000000"/>
          <w:sz w:val="28"/>
          <w:szCs w:val="28"/>
        </w:rPr>
      </w:pPr>
    </w:p>
    <w:p w14:paraId="06F9A81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643CD51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36C487E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339D4FCD">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9B7BB1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48BB647">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2AE6588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FE58BB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542B72C5">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BA5E8D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679C04D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4A8FA13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271BBD0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6758059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87224D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07FB9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711FFEAF">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79944EC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1C7EF6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403350E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6EB88B1">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46" w:name="OLE_LINK13"/>
      <w:r>
        <w:rPr>
          <w:rFonts w:hint="eastAsia" w:ascii="仿宋_GB2312" w:hAnsi="宋体" w:eastAsia="仿宋_GB2312"/>
          <w:b/>
          <w:color w:val="000000"/>
          <w:sz w:val="28"/>
          <w:szCs w:val="28"/>
        </w:rPr>
        <w:t>关于对公共资源交易领域严重失信主体开展联合惩戒的备忘录</w:t>
      </w:r>
      <w:bookmarkEnd w:id="1046"/>
      <w:r>
        <w:rPr>
          <w:rFonts w:hint="eastAsia" w:ascii="仿宋_GB2312" w:hAnsi="宋体" w:eastAsia="仿宋_GB2312"/>
          <w:b/>
          <w:color w:val="000000"/>
          <w:sz w:val="28"/>
          <w:szCs w:val="28"/>
        </w:rPr>
        <w:t>》（发改法规〔2018〕457号）</w:t>
      </w:r>
    </w:p>
    <w:p w14:paraId="4E83C30D">
      <w:pPr>
        <w:adjustRightInd w:val="0"/>
        <w:snapToGrid w:val="0"/>
        <w:spacing w:line="560" w:lineRule="exact"/>
        <w:ind w:firstLine="645"/>
        <w:jc w:val="left"/>
        <w:rPr>
          <w:rFonts w:hint="eastAsia" w:ascii="仿宋_GB2312" w:hAnsi="宋体" w:eastAsia="仿宋_GB2312"/>
          <w:color w:val="000000"/>
          <w:sz w:val="28"/>
          <w:szCs w:val="28"/>
        </w:rPr>
      </w:pPr>
    </w:p>
    <w:p w14:paraId="0D248E34">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03EF720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70435EC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1B96BFE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B6D623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5681707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3DDD80C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27231BF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4BA6D2F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A17BA26">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3B9BBF33">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2608E492">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D377EF9">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7BDB58B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5223833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59507E9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10B9AE1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089FD2BE">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10322A0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47" w:name="OLE_LINK18"/>
      <w:r>
        <w:rPr>
          <w:rFonts w:hint="eastAsia" w:ascii="仿宋_GB2312" w:hAnsi="Calibri" w:eastAsia="仿宋_GB2312"/>
          <w:b/>
          <w:color w:val="000000"/>
          <w:sz w:val="28"/>
          <w:szCs w:val="28"/>
        </w:rPr>
        <w:t>建筑市场信用管理暂行办法</w:t>
      </w:r>
      <w:bookmarkEnd w:id="1047"/>
      <w:r>
        <w:rPr>
          <w:rFonts w:hint="eastAsia" w:ascii="仿宋_GB2312" w:hAnsi="Calibri" w:eastAsia="仿宋_GB2312"/>
          <w:b/>
          <w:color w:val="000000"/>
          <w:sz w:val="28"/>
          <w:szCs w:val="28"/>
        </w:rPr>
        <w:t>》（建市〔2017〕241号）</w:t>
      </w:r>
    </w:p>
    <w:p w14:paraId="41F37423">
      <w:pPr>
        <w:adjustRightInd w:val="0"/>
        <w:snapToGrid w:val="0"/>
        <w:spacing w:line="560" w:lineRule="exact"/>
        <w:rPr>
          <w:rFonts w:hint="eastAsia" w:ascii="仿宋_GB2312" w:hAnsi="宋体" w:eastAsia="仿宋_GB2312"/>
          <w:b/>
          <w:color w:val="000000"/>
          <w:sz w:val="28"/>
          <w:szCs w:val="28"/>
        </w:rPr>
      </w:pPr>
    </w:p>
    <w:p w14:paraId="0786216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48" w:name="OLE_LINK20"/>
      <w:bookmarkStart w:id="1049" w:name="OLE_LINK19"/>
      <w:r>
        <w:rPr>
          <w:rFonts w:hint="eastAsia" w:ascii="仿宋_GB2312" w:hAnsi="宋体" w:eastAsia="仿宋_GB2312"/>
          <w:b/>
          <w:color w:val="000000"/>
          <w:sz w:val="28"/>
          <w:szCs w:val="28"/>
        </w:rPr>
        <w:t>政府采购严重失信行为</w:t>
      </w:r>
      <w:bookmarkEnd w:id="1048"/>
      <w:bookmarkEnd w:id="1049"/>
    </w:p>
    <w:p w14:paraId="7B50387C">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1D3D653E">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275CF75B">
      <w:pPr>
        <w:adjustRightInd w:val="0"/>
        <w:snapToGrid w:val="0"/>
        <w:spacing w:line="560" w:lineRule="exact"/>
        <w:rPr>
          <w:rFonts w:hint="eastAsia" w:ascii="仿宋_GB2312" w:hAnsi="宋体" w:eastAsia="仿宋_GB2312"/>
          <w:b/>
          <w:color w:val="000000"/>
          <w:sz w:val="28"/>
          <w:szCs w:val="28"/>
        </w:rPr>
      </w:pPr>
    </w:p>
    <w:p w14:paraId="5FB4CBEA">
      <w:pPr>
        <w:pStyle w:val="46"/>
        <w:ind w:left="0" w:leftChars="0" w:firstLine="0" w:firstLineChars="0"/>
        <w:rPr>
          <w:highlight w:val="none"/>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8"/>
      <w:rPr>
        <w:rStyle w:val="51"/>
      </w:rPr>
    </w:pPr>
  </w:p>
  <w:p w14:paraId="5343591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8"/>
      <w:rPr>
        <w:rStyle w:val="51"/>
      </w:rPr>
    </w:pPr>
  </w:p>
  <w:p w14:paraId="78B004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8"/>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8"/>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3111D"/>
    <w:multiLevelType w:val="singleLevel"/>
    <w:tmpl w:val="A0E3111D"/>
    <w:lvl w:ilvl="0" w:tentative="0">
      <w:start w:val="1"/>
      <w:numFmt w:val="decimal"/>
      <w:suff w:val="nothing"/>
      <w:lvlText w:val="（%1）"/>
      <w:lvlJc w:val="left"/>
    </w:lvl>
  </w:abstractNum>
  <w:abstractNum w:abstractNumId="1">
    <w:nsid w:val="C3966267"/>
    <w:multiLevelType w:val="singleLevel"/>
    <w:tmpl w:val="C3966267"/>
    <w:lvl w:ilvl="0" w:tentative="0">
      <w:start w:val="1"/>
      <w:numFmt w:val="chineseCounting"/>
      <w:suff w:val="space"/>
      <w:lvlText w:val="%1."/>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C"/>
    <w:multiLevelType w:val="singleLevel"/>
    <w:tmpl w:val="0000000C"/>
    <w:lvl w:ilvl="0" w:tentative="0">
      <w:start w:val="1"/>
      <w:numFmt w:val="decimal"/>
      <w:lvlText w:val="%1."/>
      <w:lvlJc w:val="left"/>
      <w:pPr>
        <w:ind w:left="425" w:hanging="425"/>
      </w:pPr>
      <w:rPr>
        <w:rFonts w:hint="default"/>
      </w:rPr>
    </w:lvl>
  </w:abstractNum>
  <w:abstractNum w:abstractNumId="4">
    <w:nsid w:val="17A77041"/>
    <w:multiLevelType w:val="singleLevel"/>
    <w:tmpl w:val="17A77041"/>
    <w:lvl w:ilvl="0" w:tentative="0">
      <w:start w:val="4"/>
      <w:numFmt w:val="chineseCounting"/>
      <w:suff w:val="space"/>
      <w:lvlText w:val="第%1章"/>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3D2021"/>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213862"/>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8D2883"/>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A48F5"/>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E22D15"/>
    <w:rsid w:val="1FF72B1D"/>
    <w:rsid w:val="2000702C"/>
    <w:rsid w:val="201952D2"/>
    <w:rsid w:val="2020109E"/>
    <w:rsid w:val="20220096"/>
    <w:rsid w:val="202816B6"/>
    <w:rsid w:val="20352DB6"/>
    <w:rsid w:val="20476943"/>
    <w:rsid w:val="204E725A"/>
    <w:rsid w:val="205050F3"/>
    <w:rsid w:val="20665891"/>
    <w:rsid w:val="208241B4"/>
    <w:rsid w:val="208F5999"/>
    <w:rsid w:val="20B05494"/>
    <w:rsid w:val="20BD4F1E"/>
    <w:rsid w:val="20D109C9"/>
    <w:rsid w:val="20DF62F1"/>
    <w:rsid w:val="20EE5770"/>
    <w:rsid w:val="2107261C"/>
    <w:rsid w:val="21147FEE"/>
    <w:rsid w:val="21154D5A"/>
    <w:rsid w:val="2132760F"/>
    <w:rsid w:val="213F7E47"/>
    <w:rsid w:val="21505FBB"/>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270F3"/>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097F"/>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51C42"/>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A79B6"/>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7756A6"/>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851AA4"/>
    <w:rsid w:val="70924B19"/>
    <w:rsid w:val="70952588"/>
    <w:rsid w:val="70A34833"/>
    <w:rsid w:val="70B75478"/>
    <w:rsid w:val="70BA7DE6"/>
    <w:rsid w:val="70BF74C3"/>
    <w:rsid w:val="70D56048"/>
    <w:rsid w:val="70DA3248"/>
    <w:rsid w:val="71016D97"/>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112"/>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142"/>
    <w:qFormat/>
    <w:uiPriority w:val="0"/>
  </w:style>
  <w:style w:type="paragraph" w:styleId="18">
    <w:name w:val="Body Text Indent"/>
    <w:basedOn w:val="1"/>
    <w:next w:val="19"/>
    <w:qFormat/>
    <w:uiPriority w:val="0"/>
    <w:pPr>
      <w:ind w:left="420" w:leftChars="200"/>
    </w:pPr>
  </w:style>
  <w:style w:type="paragraph" w:styleId="19">
    <w:name w:val="envelope return"/>
    <w:basedOn w:val="1"/>
    <w:next w:val="11"/>
    <w:qFormat/>
    <w:uiPriority w:val="0"/>
    <w:pPr>
      <w:snapToGrid w:val="0"/>
    </w:pPr>
    <w:rPr>
      <w:rFonts w:ascii="Arial" w:hAnsi="Arial"/>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136"/>
    <w:qFormat/>
    <w:uiPriority w:val="0"/>
    <w:rPr>
      <w:rFonts w:ascii="Courier New"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qFormat/>
    <w:uiPriority w:val="0"/>
    <w:rPr>
      <w:sz w:val="24"/>
      <w:szCs w:val="20"/>
    </w:rPr>
  </w:style>
  <w:style w:type="paragraph" w:styleId="26">
    <w:name w:val="Body Text Indent 2"/>
    <w:basedOn w:val="1"/>
    <w:qFormat/>
    <w:uiPriority w:val="0"/>
    <w:pPr>
      <w:spacing w:line="360" w:lineRule="exact"/>
      <w:ind w:firstLine="600" w:firstLineChars="250"/>
      <w:jc w:val="left"/>
    </w:pPr>
    <w:rPr>
      <w:sz w:val="24"/>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List"/>
    <w:basedOn w:val="1"/>
    <w:qFormat/>
    <w:uiPriority w:val="0"/>
    <w:pPr>
      <w:ind w:left="420" w:hanging="420"/>
    </w:pPr>
  </w:style>
  <w:style w:type="paragraph" w:styleId="33">
    <w:name w:val="footnote text"/>
    <w:basedOn w:val="1"/>
    <w:qFormat/>
    <w:uiPriority w:val="0"/>
    <w:rPr>
      <w:sz w:val="20"/>
      <w:szCs w:val="20"/>
    </w:rPr>
  </w:style>
  <w:style w:type="paragraph" w:styleId="34">
    <w:name w:val="toc 6"/>
    <w:basedOn w:val="1"/>
    <w:next w:val="1"/>
    <w:qFormat/>
    <w:uiPriority w:val="39"/>
    <w:pPr>
      <w:ind w:left="1050"/>
      <w:jc w:val="left"/>
    </w:pPr>
    <w:rPr>
      <w:sz w:val="18"/>
      <w:szCs w:val="18"/>
    </w:rPr>
  </w:style>
  <w:style w:type="paragraph" w:styleId="35">
    <w:name w:val="Body Text Indent 3"/>
    <w:basedOn w:val="1"/>
    <w:qFormat/>
    <w:uiPriority w:val="0"/>
    <w:pPr>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qFormat/>
    <w:uiPriority w:val="0"/>
    <w:pPr>
      <w:spacing w:line="440" w:lineRule="exact"/>
    </w:pPr>
    <w:rPr>
      <w:sz w:val="28"/>
    </w:r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next w:val="42"/>
    <w:qFormat/>
    <w:uiPriority w:val="99"/>
    <w:pPr>
      <w:widowControl/>
      <w:spacing w:beforeAutospacing="1" w:afterAutospacing="1"/>
      <w:jc w:val="left"/>
    </w:pPr>
    <w:rPr>
      <w:rFonts w:ascii="宋体" w:hAnsi="宋体" w:cs="宋体"/>
      <w:kern w:val="0"/>
      <w:sz w:val="24"/>
    </w:rPr>
  </w:style>
  <w:style w:type="paragraph" w:customStyle="1" w:styleId="42">
    <w:name w:val="正文文字 8"/>
    <w:basedOn w:val="1"/>
    <w:next w:val="1"/>
    <w:qFormat/>
    <w:uiPriority w:val="0"/>
    <w:pPr>
      <w:ind w:left="240"/>
    </w:pPr>
    <w:rPr>
      <w:sz w:val="16"/>
    </w:rPr>
  </w:style>
  <w:style w:type="paragraph" w:styleId="43">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5"/>
    <w:next w:val="15"/>
    <w:qFormat/>
    <w:uiPriority w:val="0"/>
    <w:rPr>
      <w:b/>
      <w:bCs/>
    </w:rPr>
  </w:style>
  <w:style w:type="paragraph" w:styleId="45">
    <w:name w:val="Body Text First Indent"/>
    <w:basedOn w:val="17"/>
    <w:qFormat/>
    <w:uiPriority w:val="0"/>
    <w:pPr>
      <w:ind w:firstLine="420" w:firstLineChars="100"/>
    </w:pPr>
  </w:style>
  <w:style w:type="paragraph" w:styleId="46">
    <w:name w:val="Body Text First Indent 2"/>
    <w:basedOn w:val="18"/>
    <w:next w:val="1"/>
    <w:qFormat/>
    <w:uiPriority w:val="0"/>
    <w:pPr>
      <w:spacing w:line="360" w:lineRule="auto"/>
      <w:ind w:firstLine="200" w:firstLineChars="200"/>
    </w:pPr>
    <w:rPr>
      <w:rFonts w:ascii="宋体"/>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5"/>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0"/>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3"/>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17"/>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14206</Words>
  <Characters>15631</Characters>
  <Lines>411</Lines>
  <Paragraphs>115</Paragraphs>
  <TotalTime>7</TotalTime>
  <ScaleCrop>false</ScaleCrop>
  <LinksUpToDate>false</LinksUpToDate>
  <CharactersWithSpaces>15916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2026-05-09T06:34:43Z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