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8A13">
      <w:pPr>
        <w:pStyle w:val="12"/>
        <w:ind w:left="0" w:leftChars="0" w:firstLineChars="0"/>
        <w:jc w:val="center"/>
        <w:rPr>
          <w:rFonts w:ascii="新宋体" w:hAnsi="新宋体" w:eastAsia="新宋体"/>
          <w:b/>
          <w:color w:val="auto"/>
          <w:sz w:val="44"/>
          <w:szCs w:val="44"/>
          <w:highlight w:val="none"/>
        </w:rPr>
      </w:pPr>
      <w:bookmarkStart w:id="0" w:name="OLE_LINK1"/>
    </w:p>
    <w:p w14:paraId="36F5C832">
      <w:pPr>
        <w:rPr>
          <w:color w:val="auto"/>
          <w:highlight w:val="none"/>
        </w:rPr>
      </w:pPr>
    </w:p>
    <w:p w14:paraId="4865181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50" w:leftChars="-405" w:right="-624"/>
        <w:jc w:val="center"/>
        <w:textAlignment w:val="auto"/>
        <w:rPr>
          <w:rFonts w:hint="default" w:ascii="新宋体" w:hAnsi="新宋体" w:eastAsia="新宋体"/>
          <w:b/>
          <w:color w:val="auto"/>
          <w:sz w:val="48"/>
          <w:szCs w:val="48"/>
          <w:highlight w:val="none"/>
          <w:lang w:val="en-US" w:eastAsia="zh-CN"/>
        </w:rPr>
      </w:pPr>
      <w:r>
        <w:rPr>
          <w:rFonts w:hint="eastAsia" w:ascii="新宋体" w:hAnsi="新宋体" w:eastAsia="新宋体"/>
          <w:b/>
          <w:color w:val="auto"/>
          <w:sz w:val="48"/>
          <w:szCs w:val="48"/>
          <w:highlight w:val="none"/>
          <w:lang w:eastAsia="zh-CN"/>
        </w:rPr>
        <w:t>滁州市自来水有限公司</w:t>
      </w:r>
      <w:r>
        <w:rPr>
          <w:rFonts w:hint="eastAsia" w:ascii="新宋体" w:hAnsi="新宋体" w:eastAsia="新宋体"/>
          <w:b/>
          <w:color w:val="auto"/>
          <w:sz w:val="48"/>
          <w:szCs w:val="48"/>
          <w:highlight w:val="none"/>
          <w:lang w:val="en-US" w:eastAsia="zh-CN"/>
        </w:rPr>
        <w:t>2026年钢制给水管及配件</w:t>
      </w:r>
    </w:p>
    <w:p w14:paraId="13BE31B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50" w:leftChars="-405" w:right="-624"/>
        <w:jc w:val="center"/>
        <w:textAlignment w:val="auto"/>
        <w:rPr>
          <w:rFonts w:hint="eastAsia" w:ascii="新宋体" w:hAnsi="新宋体" w:eastAsia="新宋体"/>
          <w:b/>
          <w:color w:val="auto"/>
          <w:sz w:val="40"/>
          <w:szCs w:val="40"/>
          <w:highlight w:val="none"/>
          <w:lang w:eastAsia="zh-CN"/>
        </w:rPr>
      </w:pPr>
      <w:r>
        <w:rPr>
          <w:rFonts w:hint="eastAsia" w:ascii="新宋体" w:hAnsi="新宋体" w:eastAsia="新宋体"/>
          <w:b/>
          <w:color w:val="auto"/>
          <w:sz w:val="48"/>
          <w:szCs w:val="48"/>
          <w:highlight w:val="none"/>
          <w:lang w:eastAsia="zh-CN"/>
        </w:rPr>
        <w:t>年度供应商采购项目</w:t>
      </w:r>
    </w:p>
    <w:p w14:paraId="35F1C597">
      <w:pPr>
        <w:spacing w:before="156" w:beforeLines="50" w:after="156" w:afterLines="50"/>
        <w:ind w:left="-850" w:leftChars="-405" w:right="-625"/>
        <w:jc w:val="center"/>
        <w:rPr>
          <w:rFonts w:hint="eastAsia" w:ascii="新宋体" w:hAnsi="新宋体" w:eastAsia="新宋体"/>
          <w:b/>
          <w:color w:val="auto"/>
          <w:sz w:val="40"/>
          <w:szCs w:val="40"/>
          <w:highlight w:val="none"/>
          <w:lang w:eastAsia="zh-CN"/>
        </w:rPr>
      </w:pPr>
    </w:p>
    <w:p w14:paraId="706B0E10">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ascii="宋体" w:hAnsi="宋体"/>
          <w:color w:val="auto"/>
          <w:sz w:val="40"/>
          <w:szCs w:val="36"/>
          <w:highlight w:val="none"/>
        </w:rPr>
      </w:pPr>
      <w:r>
        <w:rPr>
          <w:rFonts w:hint="eastAsia" w:ascii="宋体" w:hAnsi="宋体"/>
          <w:color w:val="auto"/>
          <w:sz w:val="40"/>
          <w:szCs w:val="36"/>
          <w:highlight w:val="none"/>
        </w:rPr>
        <w:t>（电子招标投标）</w:t>
      </w:r>
    </w:p>
    <w:p w14:paraId="2B947221">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880" w:firstLineChars="1200"/>
        <w:textAlignment w:val="auto"/>
        <w:rPr>
          <w:rFonts w:hint="default" w:eastAsia="宋体"/>
          <w:color w:val="auto"/>
          <w:sz w:val="24"/>
          <w:highlight w:val="none"/>
          <w:lang w:val="en-US" w:eastAsia="zh-CN"/>
        </w:rPr>
      </w:pPr>
      <w:r>
        <w:rPr>
          <w:rFonts w:hint="eastAsia"/>
          <w:color w:val="auto"/>
          <w:sz w:val="24"/>
          <w:highlight w:val="none"/>
        </w:rPr>
        <w:t>项目编号：czsjqt202603-007</w:t>
      </w:r>
    </w:p>
    <w:p w14:paraId="5A46434C">
      <w:pPr>
        <w:pStyle w:val="52"/>
        <w:ind w:firstLine="0" w:firstLineChars="0"/>
        <w:rPr>
          <w:color w:val="auto"/>
          <w:highlight w:val="none"/>
        </w:rPr>
      </w:pP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3"/>
        <w:ind w:left="420"/>
        <w:rPr>
          <w:color w:val="auto"/>
          <w:highlight w:val="none"/>
        </w:rPr>
      </w:pPr>
    </w:p>
    <w:p w14:paraId="1B0A714C">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月</w:t>
      </w:r>
    </w:p>
    <w:p w14:paraId="010572EC">
      <w:pPr>
        <w:spacing w:line="360" w:lineRule="exact"/>
        <w:rPr>
          <w:b/>
          <w:color w:val="auto"/>
          <w:sz w:val="36"/>
          <w:highlight w:val="none"/>
        </w:rPr>
      </w:pPr>
    </w:p>
    <w:p w14:paraId="16774568">
      <w:pPr>
        <w:spacing w:line="360" w:lineRule="exact"/>
        <w:jc w:val="both"/>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4B472BC1">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w:t>
      </w:r>
      <w:r>
        <w:rPr>
          <w:rFonts w:hint="eastAsia" w:ascii="宋体" w:hAnsi="宋体" w:cs="宋体"/>
          <w:color w:val="auto"/>
          <w:sz w:val="30"/>
          <w:szCs w:val="30"/>
          <w:highlight w:val="none"/>
          <w:lang w:val="en-US" w:eastAsia="zh-CN"/>
        </w:rPr>
        <w:t>最低评标价法</w:t>
      </w:r>
      <w:r>
        <w:rPr>
          <w:rFonts w:hint="eastAsia" w:ascii="宋体" w:hAnsi="宋体" w:cs="宋体"/>
          <w:color w:val="auto"/>
          <w:sz w:val="30"/>
          <w:szCs w:val="30"/>
          <w:highlight w:val="none"/>
        </w:rPr>
        <w:t>）</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78536156">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46</w:t>
      </w:r>
    </w:p>
    <w:p w14:paraId="34381AEE">
      <w:pPr>
        <w:pStyle w:val="25"/>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79"/>
      <w:bookmarkStart w:id="3" w:name="_Toc35393621"/>
      <w:bookmarkStart w:id="4" w:name="_Toc35393790"/>
      <w:bookmarkStart w:id="5" w:name="_Toc28359002"/>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滁州市自来水有限公司</w:t>
      </w:r>
      <w:r>
        <w:rPr>
          <w:rFonts w:hint="eastAsia" w:ascii="仿宋" w:hAnsi="仿宋" w:eastAsia="仿宋" w:cs="仿宋"/>
          <w:color w:val="auto"/>
          <w:sz w:val="28"/>
          <w:szCs w:val="28"/>
          <w:highlight w:val="none"/>
          <w:u w:val="single"/>
          <w:lang w:val="en-US" w:eastAsia="zh-CN"/>
        </w:rPr>
        <w:t>2026年</w:t>
      </w:r>
      <w:r>
        <w:rPr>
          <w:rFonts w:hint="eastAsia" w:ascii="仿宋" w:hAnsi="仿宋" w:eastAsia="仿宋" w:cs="仿宋"/>
          <w:color w:val="auto"/>
          <w:sz w:val="28"/>
          <w:szCs w:val="28"/>
          <w:highlight w:val="none"/>
          <w:u w:val="single"/>
          <w:lang w:eastAsia="zh-CN"/>
        </w:rPr>
        <w:t>钢制给水管及配件年度供应商采购项目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项目编号：czsjqt202603-007</w:t>
      </w:r>
    </w:p>
    <w:p w14:paraId="637B07A9">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滁州市自来水有限公司</w:t>
      </w:r>
      <w:r>
        <w:rPr>
          <w:rFonts w:hint="eastAsia" w:ascii="仿宋" w:hAnsi="仿宋" w:eastAsia="仿宋"/>
          <w:color w:val="auto"/>
          <w:sz w:val="28"/>
          <w:szCs w:val="28"/>
          <w:highlight w:val="none"/>
          <w:lang w:val="en-US" w:eastAsia="zh-CN"/>
        </w:rPr>
        <w:t>2026年</w:t>
      </w:r>
      <w:r>
        <w:rPr>
          <w:rFonts w:hint="eastAsia" w:ascii="仿宋" w:hAnsi="仿宋" w:eastAsia="仿宋"/>
          <w:color w:val="auto"/>
          <w:sz w:val="28"/>
          <w:szCs w:val="28"/>
          <w:highlight w:val="none"/>
          <w:lang w:eastAsia="zh-CN"/>
        </w:rPr>
        <w:t>钢制给水管及配件年度供应商采购项目</w:t>
      </w:r>
    </w:p>
    <w:p w14:paraId="0993F47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预算金额：939750.00元</w:t>
      </w:r>
    </w:p>
    <w:p w14:paraId="288798E3">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最高限价：939750.00元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各项最高综合单价详见《采购需求及技术要求》</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详见《采购需求及技术要求》</w:t>
      </w:r>
    </w:p>
    <w:p w14:paraId="7339DCC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eastAsia="zh-CN"/>
        </w:rPr>
        <w:t>合同有效期为</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lang w:eastAsia="zh-CN"/>
        </w:rPr>
        <w:t>可以根据产品质量、供货时间及售后等因素续签</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lang w:eastAsia="zh-CN"/>
        </w:rPr>
        <w:t>年，具体以合同签订时间为准。合同签订</w:t>
      </w:r>
      <w:r>
        <w:rPr>
          <w:rFonts w:hint="eastAsia" w:ascii="仿宋" w:hAnsi="仿宋" w:eastAsia="仿宋"/>
          <w:color w:val="auto"/>
          <w:sz w:val="28"/>
          <w:szCs w:val="28"/>
          <w:highlight w:val="none"/>
          <w:lang w:val="en-US" w:eastAsia="zh-CN"/>
        </w:rPr>
        <w:t>并</w:t>
      </w:r>
      <w:r>
        <w:rPr>
          <w:rFonts w:hint="eastAsia" w:ascii="仿宋" w:hAnsi="仿宋" w:eastAsia="仿宋"/>
          <w:color w:val="auto"/>
          <w:sz w:val="28"/>
          <w:szCs w:val="28"/>
          <w:highlight w:val="none"/>
          <w:lang w:eastAsia="zh-CN"/>
        </w:rPr>
        <w:t>接到供货通知后，</w:t>
      </w:r>
      <w:r>
        <w:rPr>
          <w:rFonts w:hint="eastAsia" w:ascii="仿宋" w:hAnsi="仿宋" w:eastAsia="仿宋"/>
          <w:color w:val="auto"/>
          <w:sz w:val="28"/>
          <w:szCs w:val="28"/>
          <w:highlight w:val="none"/>
          <w:lang w:val="en-US" w:eastAsia="zh-CN"/>
        </w:rPr>
        <w:t>中标人需</w:t>
      </w:r>
      <w:r>
        <w:rPr>
          <w:rFonts w:hint="eastAsia" w:ascii="仿宋" w:hAnsi="仿宋" w:eastAsia="仿宋"/>
          <w:color w:val="auto"/>
          <w:sz w:val="28"/>
          <w:szCs w:val="28"/>
          <w:highlight w:val="none"/>
        </w:rPr>
        <w:t>根据现场实际情况调配车辆大小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考虑实际综合费用</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确保</w:t>
      </w:r>
      <w:r>
        <w:rPr>
          <w:rFonts w:hint="eastAsia" w:ascii="仿宋" w:hAnsi="仿宋" w:eastAsia="仿宋"/>
          <w:color w:val="auto"/>
          <w:sz w:val="28"/>
          <w:szCs w:val="28"/>
          <w:highlight w:val="none"/>
          <w:lang w:eastAsia="zh-CN"/>
        </w:rPr>
        <w:t>一周内</w:t>
      </w:r>
      <w:r>
        <w:rPr>
          <w:rFonts w:hint="eastAsia" w:ascii="仿宋" w:hAnsi="仿宋" w:eastAsia="仿宋"/>
          <w:color w:val="auto"/>
          <w:sz w:val="28"/>
          <w:szCs w:val="28"/>
          <w:highlight w:val="none"/>
          <w:lang w:val="en-US" w:eastAsia="zh-CN"/>
        </w:rPr>
        <w:t>货到指定地点。</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28359080"/>
      <w:bookmarkStart w:id="8" w:name="_Toc28359003"/>
      <w:bookmarkStart w:id="9" w:name="_Toc35393791"/>
      <w:bookmarkStart w:id="10" w:name="_Toc35393622"/>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28359081"/>
      <w:bookmarkStart w:id="12" w:name="_Toc35393792"/>
      <w:bookmarkStart w:id="13" w:name="_Toc28359004"/>
      <w:bookmarkStart w:id="14" w:name="_Toc35393623"/>
      <w:r>
        <w:rPr>
          <w:rFonts w:hint="eastAsia" w:ascii="仿宋" w:hAnsi="仿宋" w:eastAsia="仿宋"/>
          <w:color w:val="auto"/>
          <w:sz w:val="28"/>
          <w:szCs w:val="28"/>
          <w:highlight w:val="none"/>
        </w:rPr>
        <w:t>1.具有独立承担民事责任能力及相应供货能力。</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382365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16</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793"/>
      <w:bookmarkStart w:id="19" w:name="_Toc35393624"/>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4</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日8点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36D34146">
      <w:pPr>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42E5CB41">
      <w:pPr>
        <w:keepNext/>
        <w:keepLines/>
        <w:spacing w:before="260" w:after="260"/>
        <w:rPr>
          <w:rFonts w:ascii="黑体" w:hAnsi="黑体" w:eastAsia="黑体" w:cs="黑体"/>
          <w:color w:val="auto"/>
          <w:sz w:val="28"/>
          <w:szCs w:val="28"/>
          <w:highlight w:val="none"/>
        </w:rPr>
      </w:pPr>
      <w:bookmarkStart w:id="20" w:name="_Toc28359007"/>
      <w:bookmarkStart w:id="21" w:name="_Toc28359084"/>
      <w:bookmarkStart w:id="22" w:name="_Toc35393794"/>
      <w:bookmarkStart w:id="23" w:name="_Toc35393625"/>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626"/>
      <w:bookmarkStart w:id="25" w:name="_Toc35393795"/>
      <w:r>
        <w:rPr>
          <w:color w:val="auto"/>
          <w:highlight w:val="none"/>
        </w:rPr>
        <w:t>窗体顶端</w:t>
      </w:r>
    </w:p>
    <w:p w14:paraId="27894E0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0AA8176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1.8万元）</w:t>
      </w:r>
      <w:r>
        <w:rPr>
          <w:rFonts w:hint="eastAsia" w:ascii="仿宋" w:hAnsi="仿宋" w:eastAsia="仿宋"/>
          <w:color w:val="auto"/>
          <w:sz w:val="28"/>
          <w:szCs w:val="28"/>
          <w:highlight w:val="none"/>
        </w:rPr>
        <w:t>、时间、账号缴纳投标保证金。</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eastAsia="zh-CN"/>
        </w:rPr>
        <w:t>聂英茹</w:t>
      </w:r>
      <w:r>
        <w:rPr>
          <w:rFonts w:hint="eastAsia" w:ascii="仿宋" w:hAnsi="仿宋" w:eastAsia="仿宋"/>
          <w:color w:val="auto"/>
          <w:sz w:val="28"/>
          <w:szCs w:val="28"/>
          <w:highlight w:val="none"/>
        </w:rPr>
        <w:t>0550-3062913、杨韦0550-3519590。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eastAsia="zh-CN"/>
        </w:rPr>
        <w:t>聂英茹</w:t>
      </w:r>
      <w:r>
        <w:rPr>
          <w:rFonts w:hint="eastAsia" w:ascii="仿宋" w:hAnsi="仿宋" w:eastAsia="仿宋" w:cs="仿宋"/>
          <w:color w:val="auto"/>
          <w:sz w:val="28"/>
          <w:szCs w:val="28"/>
          <w:highlight w:val="none"/>
          <w:u w:val="single"/>
        </w:rPr>
        <w:t xml:space="preserve">、杨韦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0E28AE93">
      <w:pPr>
        <w:snapToGrid w:val="0"/>
        <w:spacing w:line="440" w:lineRule="exact"/>
        <w:jc w:val="center"/>
        <w:outlineLvl w:val="1"/>
        <w:rPr>
          <w:rFonts w:ascii="宋体"/>
          <w:b/>
          <w:color w:val="auto"/>
          <w:sz w:val="28"/>
          <w:szCs w:val="28"/>
          <w:highlight w:val="none"/>
        </w:rPr>
      </w:pPr>
      <w:bookmarkStart w:id="27" w:name="_Toc449028865"/>
      <w:bookmarkStart w:id="28" w:name="_Toc58430314"/>
      <w:bookmarkStart w:id="29" w:name="_Toc1019"/>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spacing w:line="500" w:lineRule="exact"/>
              <w:jc w:val="center"/>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滁州市自来水有限公司</w:t>
            </w:r>
            <w:r>
              <w:rPr>
                <w:rFonts w:hint="eastAsia" w:hAnsi="宋体" w:cs="宋体"/>
                <w:color w:val="auto"/>
                <w:szCs w:val="21"/>
                <w:highlight w:val="none"/>
                <w:lang w:val="en-US" w:eastAsia="zh-CN"/>
              </w:rPr>
              <w:t>2026年</w:t>
            </w:r>
            <w:r>
              <w:rPr>
                <w:rFonts w:hint="eastAsia" w:hAnsi="宋体" w:cs="宋体"/>
                <w:color w:val="auto"/>
                <w:szCs w:val="21"/>
                <w:highlight w:val="none"/>
                <w:lang w:eastAsia="zh-CN"/>
              </w:rPr>
              <w:t>钢制给水管及配件年度供应商采购项目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spacing w:line="500" w:lineRule="exact"/>
              <w:jc w:val="center"/>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spacing w:line="500" w:lineRule="exact"/>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czsjqt202603-007</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spacing w:line="500" w:lineRule="exact"/>
              <w:jc w:val="center"/>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spacing w:line="500" w:lineRule="exact"/>
              <w:jc w:val="left"/>
              <w:rPr>
                <w:rFonts w:ascii="宋体" w:hAnsi="宋体" w:cs="宋体"/>
                <w:color w:val="auto"/>
                <w:szCs w:val="21"/>
                <w:highlight w:val="none"/>
              </w:rPr>
            </w:pPr>
            <w:r>
              <w:rPr>
                <w:rFonts w:hint="eastAsia" w:ascii="宋体" w:hAnsi="宋体" w:eastAsia="宋体" w:cs="宋体"/>
                <w:color w:val="auto"/>
                <w:sz w:val="21"/>
                <w:szCs w:val="21"/>
                <w:highlight w:val="none"/>
                <w:lang w:eastAsia="zh-CN"/>
              </w:rPr>
              <w:t>合同有效期为</w:t>
            </w:r>
            <w:r>
              <w:rPr>
                <w:rFonts w:hint="eastAsia" w:ascii="宋体" w:hAnsi="宋体" w:cs="宋体"/>
                <w:color w:val="auto"/>
                <w:sz w:val="21"/>
                <w:szCs w:val="21"/>
                <w:highlight w:val="none"/>
                <w:lang w:val="en-US" w:eastAsia="zh-CN"/>
              </w:rPr>
              <w:t>两</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可以根据产品质量、供货时间及售后等因素续签</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，具</w:t>
            </w:r>
            <w:r>
              <w:rPr>
                <w:rFonts w:hint="eastAsia" w:ascii="宋体" w:hAnsi="宋体" w:cs="宋体"/>
                <w:color w:val="auto"/>
                <w:szCs w:val="21"/>
                <w:highlight w:val="none"/>
                <w:lang w:val="en-US" w:eastAsia="zh-CN"/>
              </w:rPr>
              <w:t>体以合同签订时间为准。合同签订并接到供货通知后，中标人需根据现场实际情况调配车辆大小，考虑实际综合费用，确保一周内货到指定地点，每延期一天将货物运送至指定地点的。</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spacing w:line="500" w:lineRule="exact"/>
              <w:jc w:val="center"/>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滁州市内</w:t>
            </w:r>
            <w:r>
              <w:rPr>
                <w:rFonts w:hint="eastAsia"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货物运至招标人指定地点</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spacing w:line="500" w:lineRule="exact"/>
              <w:rPr>
                <w:rFonts w:hAnsi="宋体" w:cs="宋体"/>
                <w:color w:val="auto"/>
                <w:szCs w:val="21"/>
                <w:highlight w:val="none"/>
              </w:rPr>
            </w:pPr>
            <w:r>
              <w:rPr>
                <w:rFonts w:hint="eastAsia" w:hAnsi="宋体" w:cs="宋体"/>
                <w:color w:val="auto"/>
                <w:szCs w:val="21"/>
                <w:highlight w:val="none"/>
              </w:rPr>
              <w:t>联系人：</w:t>
            </w:r>
            <w:r>
              <w:rPr>
                <w:rFonts w:hint="eastAsia" w:hAnsi="宋体" w:cs="宋体"/>
                <w:color w:val="auto"/>
                <w:szCs w:val="21"/>
                <w:highlight w:val="none"/>
                <w:lang w:eastAsia="zh-CN"/>
              </w:rPr>
              <w:t>聂英茹</w:t>
            </w:r>
            <w:r>
              <w:rPr>
                <w:rFonts w:hint="eastAsia" w:hAnsi="宋体" w:cs="宋体"/>
                <w:color w:val="auto"/>
                <w:szCs w:val="21"/>
                <w:highlight w:val="none"/>
              </w:rPr>
              <w:t xml:space="preserve">              电话：0550-3062913</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spacing w:line="500" w:lineRule="exact"/>
              <w:jc w:val="center"/>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spacing w:line="500" w:lineRule="exact"/>
              <w:jc w:val="center"/>
              <w:rPr>
                <w:rFonts w:hAnsi="宋体" w:cs="宋体"/>
                <w:color w:val="auto"/>
                <w:szCs w:val="21"/>
                <w:highlight w:val="none"/>
              </w:rPr>
            </w:pPr>
            <w:r>
              <w:rPr>
                <w:rFonts w:hint="eastAsia" w:hAnsi="宋体" w:cs="宋体"/>
                <w:color w:val="auto"/>
                <w:szCs w:val="21"/>
                <w:highlight w:val="none"/>
              </w:rPr>
              <w:t>资金来源</w:t>
            </w:r>
          </w:p>
        </w:tc>
        <w:tc>
          <w:tcPr>
            <w:tcW w:w="6610" w:type="dxa"/>
            <w:vAlign w:val="center"/>
          </w:tcPr>
          <w:p w14:paraId="201EEE05">
            <w:pPr>
              <w:pStyle w:val="19"/>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spacing w:line="500" w:lineRule="exact"/>
              <w:jc w:val="center"/>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2FAF64B0">
            <w:pPr>
              <w:pStyle w:val="19"/>
              <w:spacing w:line="500" w:lineRule="exact"/>
              <w:rPr>
                <w:rFonts w:hAnsi="宋体" w:cs="宋体"/>
                <w:color w:val="auto"/>
                <w:szCs w:val="21"/>
                <w:highlight w:val="none"/>
              </w:rPr>
            </w:pPr>
            <w:r>
              <w:rPr>
                <w:rFonts w:hint="eastAsia" w:hAnsi="宋体" w:cs="宋体"/>
                <w:color w:val="auto"/>
                <w:szCs w:val="21"/>
                <w:highlight w:val="none"/>
              </w:rPr>
              <w:t>939750.00元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48" w:type="dxa"/>
            <w:vAlign w:val="center"/>
          </w:tcPr>
          <w:p w14:paraId="79D0DAC9">
            <w:pPr>
              <w:pStyle w:val="19"/>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spacing w:line="500" w:lineRule="exact"/>
              <w:jc w:val="center"/>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78ACA77">
            <w:pPr>
              <w:spacing w:line="500" w:lineRule="exact"/>
              <w:rPr>
                <w:rFonts w:ascii="宋体" w:hAnsi="宋体" w:cs="宋体"/>
                <w:color w:val="auto"/>
                <w:szCs w:val="21"/>
                <w:highlight w:val="none"/>
                <w:u w:color="000000"/>
              </w:rPr>
            </w:pPr>
            <w:r>
              <w:rPr>
                <w:rFonts w:hint="eastAsia" w:ascii="宋体" w:hAnsi="宋体" w:cs="宋体"/>
                <w:color w:val="auto"/>
                <w:szCs w:val="21"/>
                <w:highlight w:val="none"/>
                <w:u w:color="000000"/>
                <w:lang w:val="en-US" w:eastAsia="zh-CN"/>
              </w:rPr>
              <w:t>939750.00元,各项最高综合单价详见《采购需求及技术要求》</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spacing w:line="500" w:lineRule="exact"/>
              <w:jc w:val="center"/>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spacing w:line="500" w:lineRule="exact"/>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spacing w:line="500" w:lineRule="exact"/>
              <w:jc w:val="center"/>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57521ACF">
            <w:pPr>
              <w:pStyle w:val="19"/>
              <w:spacing w:line="500" w:lineRule="exact"/>
              <w:rPr>
                <w:rFonts w:hint="default" w:ascii="宋体" w:hAnsi="宋体" w:eastAsia="宋体" w:cs="宋体"/>
                <w:b w:val="0"/>
                <w:color w:val="auto"/>
                <w:sz w:val="21"/>
                <w:szCs w:val="21"/>
                <w:highlight w:val="none"/>
                <w:u w:val="single"/>
                <w:lang w:val="en-US" w:eastAsia="zh-CN"/>
              </w:rPr>
            </w:pPr>
            <w:r>
              <w:rPr>
                <w:rFonts w:hint="eastAsia" w:ascii="宋体" w:hAnsi="宋体" w:eastAsia="宋体" w:cs="宋体"/>
                <w:b/>
                <w:bCs/>
                <w:color w:val="auto"/>
                <w:sz w:val="21"/>
                <w:szCs w:val="21"/>
                <w:highlight w:val="none"/>
              </w:rPr>
              <w:t>本项目划分为</w:t>
            </w:r>
            <w:r>
              <w:rPr>
                <w:rFonts w:hint="eastAsia" w:ascii="宋体" w:hAnsi="宋体" w:eastAsia="宋体" w:cs="宋体"/>
                <w:b/>
                <w:bCs/>
                <w:color w:val="auto"/>
                <w:sz w:val="21"/>
                <w:szCs w:val="21"/>
                <w:highlight w:val="none"/>
                <w:u w:val="single"/>
              </w:rPr>
              <w:t xml:space="preserve"> </w:t>
            </w:r>
            <w:r>
              <w:rPr>
                <w:rFonts w:hint="eastAsia"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个标</w:t>
            </w:r>
            <w:r>
              <w:rPr>
                <w:rFonts w:hint="eastAsia" w:hAnsi="宋体" w:cs="宋体"/>
                <w:b/>
                <w:bCs/>
                <w:color w:val="auto"/>
                <w:sz w:val="21"/>
                <w:szCs w:val="21"/>
                <w:highlight w:val="none"/>
                <w:lang w:val="en-US" w:eastAsia="zh-CN"/>
              </w:rPr>
              <w:t>段</w:t>
            </w:r>
            <w:r>
              <w:rPr>
                <w:rFonts w:hint="eastAsia" w:hAnsi="宋体" w:eastAsia="宋体" w:cs="宋体"/>
                <w:b/>
                <w:bCs/>
                <w:color w:val="auto"/>
                <w:sz w:val="21"/>
                <w:szCs w:val="21"/>
                <w:highlight w:val="none"/>
                <w:lang w:val="en-US" w:eastAsia="zh-CN"/>
              </w:rPr>
              <w:t>。</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spacing w:line="500" w:lineRule="exact"/>
              <w:jc w:val="center"/>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spacing w:line="500" w:lineRule="exact"/>
              <w:jc w:val="center"/>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spacing w:line="500" w:lineRule="exact"/>
              <w:jc w:val="center"/>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spacing w:line="500" w:lineRule="exact"/>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4</w:t>
            </w:r>
            <w:r>
              <w:rPr>
                <w:rFonts w:hint="eastAsia" w:hAnsi="宋体" w:cs="宋体"/>
                <w:b/>
                <w:bCs/>
                <w:color w:val="auto"/>
                <w:szCs w:val="21"/>
                <w:highlight w:val="none"/>
              </w:rPr>
              <w:t>月</w:t>
            </w:r>
            <w:r>
              <w:rPr>
                <w:rFonts w:hint="eastAsia" w:hAnsi="宋体" w:cs="宋体"/>
                <w:b/>
                <w:bCs/>
                <w:color w:val="auto"/>
                <w:szCs w:val="21"/>
                <w:highlight w:val="none"/>
                <w:lang w:val="en-US" w:eastAsia="zh-CN"/>
              </w:rPr>
              <w:t>6</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4</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8</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spacing w:line="500" w:lineRule="exact"/>
              <w:jc w:val="center"/>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12400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参考计价格[2002]1980号文件88%）</w:t>
            </w:r>
          </w:p>
          <w:p w14:paraId="7B314D9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代理服务费支付主体：中标单位。</w:t>
            </w:r>
          </w:p>
          <w:p w14:paraId="066D7ED4">
            <w:pPr>
              <w:spacing w:line="500" w:lineRule="exact"/>
              <w:rPr>
                <w:rFonts w:ascii="宋体" w:hAnsi="宋体" w:cs="宋体"/>
                <w:color w:val="auto"/>
                <w:szCs w:val="21"/>
                <w:highlight w:val="none"/>
              </w:rPr>
            </w:pPr>
            <w:r>
              <w:rPr>
                <w:rFonts w:hint="eastAsia" w:ascii="宋体" w:hAnsi="宋体" w:cs="宋体"/>
                <w:color w:val="auto"/>
                <w:szCs w:val="21"/>
                <w:highlight w:val="none"/>
              </w:rPr>
              <w:t>专家评审费支付主体：代理机构。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spacing w:line="500" w:lineRule="exact"/>
              <w:ind w:right="-27" w:rightChars="-13"/>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043CC658">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wordWrap w:val="0"/>
              <w:spacing w:line="500" w:lineRule="exact"/>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4627F3BC">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网上开标，投标人登录滁州市不见面开标系统参与网上开标（网址：https://ggzy.chuzhou.gov.cn/BidOpening/bidopeninghallaction/hall/login）。操作手册见https://ggzy.chuzhou.gov.cn/fwzn/011006/20240510/f0637388-583d-4c69-8331-05b6adfcf24d.html。</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spacing w:line="500" w:lineRule="exact"/>
              <w:jc w:val="center"/>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3A00371">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spacing w:line="500" w:lineRule="exact"/>
              <w:jc w:val="center"/>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lang w:val="en-US" w:eastAsia="zh-CN"/>
              </w:rPr>
              <w:t>3</w:t>
            </w:r>
            <w:r>
              <w:rPr>
                <w:rFonts w:hint="eastAsia" w:hAnsi="宋体" w:cs="宋体"/>
                <w:color w:val="auto"/>
                <w:szCs w:val="21"/>
                <w:highlight w:val="none"/>
              </w:rPr>
              <w:t>名中标候选人。</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spacing w:line="500" w:lineRule="exact"/>
              <w:jc w:val="center"/>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spacing w:line="500" w:lineRule="exact"/>
              <w:jc w:val="center"/>
              <w:rPr>
                <w:rFonts w:ascii="宋体" w:hAnsi="宋体" w:cs="宋体"/>
                <w:color w:val="auto"/>
                <w:szCs w:val="21"/>
                <w:highlight w:val="none"/>
              </w:rPr>
            </w:pPr>
          </w:p>
        </w:tc>
        <w:tc>
          <w:tcPr>
            <w:tcW w:w="2140" w:type="dxa"/>
            <w:gridSpan w:val="2"/>
            <w:vAlign w:val="center"/>
          </w:tcPr>
          <w:p w14:paraId="02875CB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中标价*2%</w:t>
            </w:r>
          </w:p>
          <w:p w14:paraId="597BA1E7">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，履约保证金直接转为质保金，一年后退还。</w:t>
            </w:r>
          </w:p>
          <w:p w14:paraId="12AB14ED">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DEE891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合同履行期间，中标人将货物运至指定地点并验收合格后，招标人将于</w:t>
            </w:r>
            <w:r>
              <w:rPr>
                <w:rFonts w:ascii="宋体" w:hAnsi="宋体" w:cs="宋体"/>
                <w:color w:val="auto"/>
                <w:szCs w:val="21"/>
                <w:highlight w:val="none"/>
              </w:rPr>
              <w:t>90</w:t>
            </w:r>
            <w:r>
              <w:rPr>
                <w:rFonts w:hint="eastAsia" w:ascii="宋体" w:hAnsi="宋体" w:cs="宋体"/>
                <w:color w:val="auto"/>
                <w:szCs w:val="21"/>
                <w:highlight w:val="none"/>
              </w:rPr>
              <w:t>个工作日内支付验收合格且入库货物货款的100%。</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，履约保证金直接转为质保金，质保期从合同最后一批货验收合格起开始计算，质保期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12个月）</w:t>
            </w:r>
            <w:r>
              <w:rPr>
                <w:rFonts w:hint="eastAsia" w:ascii="宋体" w:hAnsi="宋体" w:cs="宋体"/>
                <w:color w:val="auto"/>
                <w:szCs w:val="21"/>
                <w:highlight w:val="none"/>
              </w:rPr>
              <w:t>满后一个月内一次性付清。</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0DD6746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45D2A8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adjustRightInd w:val="0"/>
              <w:snapToGrid w:val="0"/>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63CED64B">
            <w:pPr>
              <w:pStyle w:val="17"/>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58430315"/>
      <w:bookmarkStart w:id="32" w:name="_Toc28397"/>
      <w:bookmarkStart w:id="33" w:name="_Toc449028866"/>
      <w:r>
        <w:rPr>
          <w:rFonts w:hint="eastAsia" w:ascii="宋体"/>
          <w:b/>
          <w:color w:val="auto"/>
          <w:sz w:val="28"/>
          <w:szCs w:val="28"/>
          <w:highlight w:val="none"/>
        </w:rPr>
        <w:t>二、投标人须知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最低评标价法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247592876"/>
      <w:bookmarkStart w:id="36" w:name="_Toc296602429"/>
      <w:bookmarkStart w:id="37" w:name="_Toc152042315"/>
      <w:bookmarkStart w:id="38" w:name="_Toc247513962"/>
      <w:bookmarkStart w:id="39" w:name="_Toc152045539"/>
      <w:bookmarkStart w:id="40" w:name="_Toc144974507"/>
      <w:bookmarkStart w:id="41" w:name="_Toc247527563"/>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296602430"/>
      <w:bookmarkStart w:id="43" w:name="_Toc152042316"/>
      <w:bookmarkStart w:id="44" w:name="_Toc247527564"/>
      <w:bookmarkStart w:id="45" w:name="_Toc152045540"/>
      <w:bookmarkStart w:id="46" w:name="_Toc247513963"/>
      <w:bookmarkStart w:id="47" w:name="_Toc247592877"/>
      <w:bookmarkStart w:id="48" w:name="_Toc144974508"/>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716C67B0">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EE6241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2B4A5DB3">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eastAsia="宋体" w:cs="宋体"/>
          <w:b/>
          <w:bCs/>
          <w:color w:val="auto"/>
          <w:sz w:val="21"/>
          <w:szCs w:val="21"/>
          <w:highlight w:val="none"/>
        </w:rPr>
        <w:t>综合单价包括：材料费、装卸费、运输费、管理费、利润、风险费用、招标代理费、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091B97EF">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01DF238">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6E8FE14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w:t>
      </w:r>
      <w:r>
        <w:rPr>
          <w:rFonts w:hint="eastAsia" w:ascii="宋体"/>
          <w:bCs w:val="0"/>
          <w:color w:val="auto"/>
          <w:szCs w:val="32"/>
          <w:highlight w:val="none"/>
          <w:lang w:val="en-US" w:eastAsia="zh-CN"/>
        </w:rPr>
        <w:t>最低评标价法</w:t>
      </w:r>
      <w:r>
        <w:rPr>
          <w:rFonts w:hint="eastAsia" w:ascii="宋体"/>
          <w:bCs w:val="0"/>
          <w:color w:val="auto"/>
          <w:szCs w:val="32"/>
          <w:highlight w:val="none"/>
        </w:rPr>
        <w:t>）</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58430317"/>
      <w:bookmarkStart w:id="59" w:name="_Toc362983801"/>
      <w:bookmarkStart w:id="60" w:name="_Toc449028877"/>
      <w:bookmarkStart w:id="61" w:name="_Toc2069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1D5C4DE8">
      <w:pPr>
        <w:spacing w:line="500" w:lineRule="exact"/>
        <w:ind w:firstLine="316" w:firstLineChars="150"/>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 xml:space="preserve"> </w:t>
      </w:r>
      <w:bookmarkStart w:id="64" w:name="_Toc58430318"/>
      <w:bookmarkStart w:id="65" w:name="_Toc449028878"/>
      <w:bookmarkStart w:id="66" w:name="_Toc362983802"/>
      <w:r>
        <w:rPr>
          <w:rFonts w:hint="eastAsia" w:ascii="宋体" w:hAnsi="宋体" w:cs="宋体"/>
          <w:b/>
          <w:color w:val="auto"/>
          <w:szCs w:val="21"/>
          <w:highlight w:val="none"/>
        </w:rPr>
        <w:t>1. 本次评标采用</w:t>
      </w:r>
      <w:r>
        <w:rPr>
          <w:rFonts w:hint="eastAsia" w:ascii="宋体" w:hAnsi="宋体" w:cs="宋体"/>
          <w:b/>
          <w:color w:val="auto"/>
          <w:szCs w:val="21"/>
          <w:highlight w:val="none"/>
          <w:lang w:val="en-US" w:eastAsia="zh-CN"/>
        </w:rPr>
        <w:t>最低评标价法</w:t>
      </w:r>
    </w:p>
    <w:p w14:paraId="072AF38B">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1.1最低评标价法，是指</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全部实质性要求且投标报价由低到高的供应商为中标候选人的评标方法。</w:t>
      </w:r>
    </w:p>
    <w:p w14:paraId="4ABF1BB9">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1.2最低评标价法一般适用于标准定制商品及通用服务项目的项目评审。</w:t>
      </w:r>
    </w:p>
    <w:p w14:paraId="2C24412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297B8CF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147BB9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547D14B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B0FFB3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0F9534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7867EA28">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301FF42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4CC8862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2566D77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56712CF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2．3.1按招标文件中规定的评标方法和标准，对资格性检查和符合性检查合格的投标文件进行综合比较与评价。 </w:t>
      </w:r>
    </w:p>
    <w:p w14:paraId="3792A1C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0BC882C4">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2.4.1中标候选人数量应当根据采购需要确定，但必须按顺序排列中标候选人。</w:t>
      </w:r>
    </w:p>
    <w:p w14:paraId="072CD3D1">
      <w:pPr>
        <w:spacing w:line="500" w:lineRule="exact"/>
        <w:ind w:firstLine="420" w:firstLineChars="200"/>
        <w:jc w:val="left"/>
        <w:rPr>
          <w:rFonts w:ascii="宋体" w:hAnsi="宋体" w:cs="宋体"/>
          <w:color w:val="auto"/>
          <w:highlight w:val="none"/>
        </w:rPr>
      </w:pPr>
      <w:r>
        <w:rPr>
          <w:rFonts w:hint="eastAsia" w:ascii="宋体" w:hAnsi="宋体" w:eastAsia="宋体" w:cs="宋体"/>
          <w:color w:val="auto"/>
          <w:szCs w:val="21"/>
          <w:highlight w:val="none"/>
        </w:rPr>
        <w:t>2.5在投标文件的审查、澄清、评价和比较以及授予合同过程中，投标人对招标人和评标委员会成员施加影响的任何行为，都将导致取消其中标资格。</w:t>
      </w:r>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（2）具有独立承担民事责任能力及相应供货能力</w:t>
            </w:r>
          </w:p>
        </w:tc>
        <w:tc>
          <w:tcPr>
            <w:tcW w:w="3176"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5AD86302">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46F2E478">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67" w:name="_Toc362983803"/>
      <w:bookmarkStart w:id="68" w:name="_Toc14002"/>
      <w:bookmarkStart w:id="69" w:name="_Toc449028879"/>
      <w:bookmarkStart w:id="70" w:name="_Toc58430319"/>
      <w:r>
        <w:rPr>
          <w:rFonts w:hint="eastAsia" w:ascii="宋体"/>
          <w:b/>
          <w:color w:val="auto"/>
          <w:sz w:val="28"/>
          <w:szCs w:val="28"/>
          <w:highlight w:val="none"/>
        </w:rPr>
        <w:t>三、投标文件的澄清和补正</w:t>
      </w:r>
      <w:bookmarkEnd w:id="67"/>
      <w:bookmarkEnd w:id="68"/>
      <w:bookmarkEnd w:id="69"/>
      <w:bookmarkEnd w:id="70"/>
    </w:p>
    <w:p w14:paraId="0DCB00DE">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如因投标人未参加开标导致开评标过程中无法澄清、说明或补正的，视同投标人放弃该权利。</w:t>
      </w:r>
    </w:p>
    <w:p w14:paraId="0951A136">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5BECDB4A">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587147F3">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4BDEE82">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6393DB8">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675FCDA9">
      <w:pPr>
        <w:spacing w:before="156" w:beforeLines="50" w:after="156" w:afterLines="50"/>
        <w:jc w:val="center"/>
        <w:outlineLvl w:val="1"/>
        <w:rPr>
          <w:rFonts w:ascii="宋体"/>
          <w:b/>
          <w:color w:val="auto"/>
          <w:sz w:val="28"/>
          <w:szCs w:val="28"/>
          <w:highlight w:val="none"/>
        </w:rPr>
      </w:pPr>
      <w:bookmarkStart w:id="71" w:name="_Toc3630"/>
      <w:bookmarkStart w:id="72" w:name="_Toc449028880"/>
      <w:bookmarkStart w:id="73" w:name="_Toc58430320"/>
      <w:bookmarkStart w:id="74" w:name="_Hlk101517174"/>
      <w:r>
        <w:rPr>
          <w:rFonts w:hint="eastAsia" w:ascii="宋体"/>
          <w:b/>
          <w:color w:val="auto"/>
          <w:sz w:val="28"/>
          <w:szCs w:val="28"/>
          <w:highlight w:val="none"/>
        </w:rPr>
        <w:t>四、比较与评价</w:t>
      </w:r>
      <w:bookmarkEnd w:id="71"/>
      <w:bookmarkEnd w:id="72"/>
      <w:bookmarkEnd w:id="73"/>
    </w:p>
    <w:p w14:paraId="7F5C09E7">
      <w:pP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End w:id="74"/>
      <w:bookmarkStart w:id="75" w:name="_Toc449028881"/>
      <w:bookmarkStart w:id="76" w:name="_Toc23311"/>
      <w:bookmarkStart w:id="77" w:name="_Toc362983805"/>
      <w:bookmarkStart w:id="78" w:name="_Toc58430321"/>
      <w:r>
        <w:rPr>
          <w:rFonts w:hint="eastAsia" w:ascii="宋体" w:hAnsi="宋体" w:eastAsia="宋体" w:cs="宋体"/>
          <w:color w:val="auto"/>
          <w:szCs w:val="21"/>
          <w:highlight w:val="none"/>
        </w:rPr>
        <w:t>6.详细评审即按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中规定的评标方法和标准，评标委员会将对通过</w:t>
      </w:r>
      <w:r>
        <w:rPr>
          <w:rFonts w:hint="eastAsia" w:ascii="宋体" w:hAnsi="宋体" w:eastAsia="宋体" w:cs="宋体"/>
          <w:color w:val="auto"/>
          <w:szCs w:val="21"/>
          <w:highlight w:val="none"/>
          <w:lang w:val="en-US" w:eastAsia="zh-CN"/>
        </w:rPr>
        <w:t>符合性审查</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，进行商务报价评审，综合比较与评价。</w:t>
      </w:r>
    </w:p>
    <w:p w14:paraId="7E27354E">
      <w:pP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08FD77AE">
      <w:pPr>
        <w:spacing w:line="50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按照最低评标价法的原则确定中标候选人，在有效报价中按有效报价最低原则，推荐有效投标报价最低的为第一中标候选人，次低的为第二中标候选人，依次类推，推荐3名中标候选人，并标明排序，但投标报价低于其成本的除外。有效投标报价最低的有效投标人有两名或两名以上相同时，由招标人或评标委员会主任抽签确定第一中标候选人。</w:t>
      </w:r>
    </w:p>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有效报价由低到高的顺序</w:t>
      </w:r>
      <w:r>
        <w:rPr>
          <w:rFonts w:hint="eastAsia" w:ascii="宋体" w:hAnsi="宋体" w:cs="宋体"/>
          <w:color w:val="auto"/>
          <w:szCs w:val="21"/>
          <w:highlight w:val="none"/>
        </w:rPr>
        <w:t>推荐3名中标候选人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AEB97C9">
      <w:pP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7.1如出现有效投标报价最低的有效投标人有两名或两名以上相同时，由招标人或评标委员会主任抽签确定第一中标候选人。</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449028945"/>
      <w:bookmarkStart w:id="81"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743C03B4">
      <w:pPr>
        <w:spacing w:before="156" w:beforeLines="50" w:after="156" w:afterLines="50" w:line="440" w:lineRule="exact"/>
        <w:jc w:val="center"/>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一、采购</w:t>
      </w:r>
      <w:r>
        <w:rPr>
          <w:rFonts w:hint="eastAsia" w:ascii="宋体" w:hAnsi="宋体" w:cs="宋体"/>
          <w:b/>
          <w:color w:val="auto"/>
          <w:sz w:val="28"/>
          <w:szCs w:val="28"/>
          <w:highlight w:val="none"/>
          <w:lang w:val="en-US" w:eastAsia="zh-CN"/>
        </w:rPr>
        <w:t>需求</w:t>
      </w:r>
    </w:p>
    <w:tbl>
      <w:tblPr>
        <w:tblStyle w:val="35"/>
        <w:tblW w:w="9059" w:type="dxa"/>
        <w:tblInd w:w="0" w:type="dxa"/>
        <w:tblLayout w:type="fixed"/>
        <w:tblCellMar>
          <w:top w:w="15" w:type="dxa"/>
          <w:left w:w="15" w:type="dxa"/>
          <w:bottom w:w="15" w:type="dxa"/>
          <w:right w:w="15" w:type="dxa"/>
        </w:tblCellMar>
      </w:tblPr>
      <w:tblGrid>
        <w:gridCol w:w="1604"/>
        <w:gridCol w:w="1260"/>
        <w:gridCol w:w="1020"/>
        <w:gridCol w:w="1200"/>
        <w:gridCol w:w="1815"/>
        <w:gridCol w:w="2160"/>
      </w:tblGrid>
      <w:tr w14:paraId="29B75E26">
        <w:tblPrEx>
          <w:tblCellMar>
            <w:top w:w="15" w:type="dxa"/>
            <w:left w:w="15" w:type="dxa"/>
            <w:bottom w:w="15" w:type="dxa"/>
            <w:right w:w="15" w:type="dxa"/>
          </w:tblCellMar>
        </w:tblPrEx>
        <w:trPr>
          <w:trHeight w:val="590" w:hRule="atLeast"/>
        </w:trPr>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37DF50A">
            <w:pPr>
              <w:spacing w:line="440" w:lineRule="exact"/>
              <w:ind w:left="-10" w:right="-420" w:rightChars="-200" w:firstLine="1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材料名称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1CDC50">
            <w:pPr>
              <w:spacing w:line="440" w:lineRule="exact"/>
              <w:ind w:left="-10" w:right="-420" w:rightChars="-200" w:firstLine="10"/>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规格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AA547F">
            <w:pPr>
              <w:spacing w:line="440" w:lineRule="exact"/>
              <w:ind w:left="-10" w:right="-420" w:rightChars="-200" w:firstLine="1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6F29CCA">
            <w:pPr>
              <w:spacing w:line="440" w:lineRule="exact"/>
              <w:ind w:left="-10" w:right="-88" w:rightChars="-42" w:firstLine="1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2372EA3">
            <w:pPr>
              <w:spacing w:line="440" w:lineRule="exact"/>
              <w:ind w:left="-10" w:right="-113" w:rightChars="-54" w:firstLine="10"/>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最高综合单价限价</w:t>
            </w:r>
          </w:p>
          <w:p w14:paraId="5F600CDC">
            <w:pPr>
              <w:spacing w:line="440" w:lineRule="exact"/>
              <w:ind w:left="-10" w:right="-113" w:rightChars="-54" w:firstLine="10"/>
              <w:jc w:val="center"/>
              <w:textAlignment w:val="center"/>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（元</w:t>
            </w:r>
            <w:r>
              <w:rPr>
                <w:rFonts w:hint="eastAsia" w:ascii="宋体" w:hAnsi="宋体" w:cs="宋体"/>
                <w:color w:val="auto"/>
                <w:szCs w:val="21"/>
                <w:highlight w:val="none"/>
                <w:lang w:eastAsia="zh-CN" w:bidi="ar"/>
              </w:rPr>
              <w:t>）</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726B7DD">
            <w:pPr>
              <w:spacing w:line="440" w:lineRule="exact"/>
              <w:ind w:left="-10" w:right="-420" w:rightChars="-200" w:firstLine="1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小计（元）</w:t>
            </w:r>
          </w:p>
        </w:tc>
      </w:tr>
      <w:tr w14:paraId="145AED0A">
        <w:tblPrEx>
          <w:tblCellMar>
            <w:top w:w="15" w:type="dxa"/>
            <w:left w:w="15" w:type="dxa"/>
            <w:bottom w:w="15" w:type="dxa"/>
            <w:right w:w="15" w:type="dxa"/>
          </w:tblCellMar>
        </w:tblPrEx>
        <w:trPr>
          <w:trHeight w:val="496" w:hRule="atLeast"/>
        </w:trPr>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6804982">
            <w:pPr>
              <w:widowControl/>
              <w:spacing w:line="440" w:lineRule="exact"/>
              <w:ind w:left="-10" w:right="-420" w:rightChars="-200" w:firstLine="10"/>
              <w:jc w:val="center"/>
              <w:textAlignment w:val="center"/>
              <w:rPr>
                <w:rFonts w:hint="eastAsia" w:ascii="宋体" w:hAnsi="宋体" w:cs="宋体"/>
                <w:color w:val="auto"/>
                <w:szCs w:val="21"/>
                <w:highlight w:val="none"/>
              </w:rPr>
            </w:pPr>
            <w:r>
              <w:rPr>
                <w:rFonts w:hint="eastAsia" w:ascii="宋体" w:hAnsi="宋体" w:eastAsia="宋体" w:cs="宋体"/>
                <w:color w:val="auto"/>
                <w:kern w:val="0"/>
                <w:szCs w:val="21"/>
                <w:highlight w:val="none"/>
                <w:lang w:bidi="ar"/>
              </w:rPr>
              <w:t>钢制给水管</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466065">
            <w:pPr>
              <w:spacing w:line="440" w:lineRule="exact"/>
              <w:ind w:left="-10" w:right="-76" w:rightChars="-36" w:firstLine="10"/>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100-1200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7ACF13">
            <w:pPr>
              <w:spacing w:line="440" w:lineRule="exact"/>
              <w:ind w:left="-10" w:right="-21" w:rightChars="-10" w:firstLine="1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A50D4A">
            <w:pPr>
              <w:spacing w:line="440" w:lineRule="exact"/>
              <w:ind w:left="-10" w:right="-88" w:rightChars="-42" w:firstLine="1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60F1CBF8">
            <w:pPr>
              <w:spacing w:line="440" w:lineRule="exact"/>
              <w:ind w:left="-10" w:right="-88" w:rightChars="-42" w:firstLine="10"/>
              <w:jc w:val="center"/>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6612.5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AC404F">
            <w:pPr>
              <w:spacing w:line="440" w:lineRule="exact"/>
              <w:ind w:left="-10" w:right="-88" w:rightChars="-42" w:firstLine="10"/>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661250</w:t>
            </w:r>
          </w:p>
        </w:tc>
      </w:tr>
      <w:tr w14:paraId="41D2C277">
        <w:tblPrEx>
          <w:tblCellMar>
            <w:top w:w="15" w:type="dxa"/>
            <w:left w:w="15" w:type="dxa"/>
            <w:bottom w:w="15" w:type="dxa"/>
            <w:right w:w="15" w:type="dxa"/>
          </w:tblCellMar>
        </w:tblPrEx>
        <w:trPr>
          <w:trHeight w:val="585" w:hRule="atLeast"/>
        </w:trPr>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6AFF998">
            <w:pPr>
              <w:widowControl/>
              <w:spacing w:line="440" w:lineRule="exact"/>
              <w:ind w:left="-10" w:right="-420" w:rightChars="-200" w:firstLine="10"/>
              <w:jc w:val="center"/>
              <w:textAlignment w:val="center"/>
              <w:rPr>
                <w:rFonts w:hint="eastAsia" w:ascii="宋体" w:hAnsi="宋体" w:cs="宋体"/>
                <w:color w:val="auto"/>
                <w:szCs w:val="21"/>
                <w:highlight w:val="none"/>
              </w:rPr>
            </w:pPr>
            <w:r>
              <w:rPr>
                <w:rFonts w:hint="eastAsia" w:ascii="宋体" w:hAnsi="宋体" w:eastAsia="宋体" w:cs="宋体"/>
                <w:color w:val="auto"/>
                <w:kern w:val="0"/>
                <w:szCs w:val="21"/>
                <w:highlight w:val="none"/>
                <w:lang w:bidi="ar"/>
              </w:rPr>
              <w:t>钢制配件</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4BE546">
            <w:pPr>
              <w:spacing w:line="440" w:lineRule="exact"/>
              <w:ind w:left="-10" w:right="-76" w:rightChars="-36" w:firstLine="10"/>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129C17">
            <w:pPr>
              <w:spacing w:line="440" w:lineRule="exact"/>
              <w:ind w:left="-10" w:right="-21" w:rightChars="-10" w:firstLine="1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9A2CF5">
            <w:pPr>
              <w:spacing w:line="440" w:lineRule="exact"/>
              <w:ind w:left="-10" w:right="-88" w:rightChars="-42" w:firstLine="1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70F7A0AF">
            <w:pPr>
              <w:spacing w:line="440" w:lineRule="exact"/>
              <w:ind w:left="-10" w:right="-88" w:rightChars="-42" w:firstLine="10"/>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13925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CB8D884">
            <w:pPr>
              <w:spacing w:line="440" w:lineRule="exact"/>
              <w:ind w:left="-10" w:right="-88" w:rightChars="-42" w:firstLine="10"/>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278500</w:t>
            </w:r>
          </w:p>
        </w:tc>
      </w:tr>
      <w:tr w14:paraId="162BF09D">
        <w:tblPrEx>
          <w:tblCellMar>
            <w:top w:w="15" w:type="dxa"/>
            <w:left w:w="15" w:type="dxa"/>
            <w:bottom w:w="15" w:type="dxa"/>
            <w:right w:w="15" w:type="dxa"/>
          </w:tblCellMar>
        </w:tblPrEx>
        <w:trPr>
          <w:trHeight w:val="585" w:hRule="atLeast"/>
        </w:trPr>
        <w:tc>
          <w:tcPr>
            <w:tcW w:w="9059" w:type="dxa"/>
            <w:gridSpan w:val="6"/>
            <w:tcBorders>
              <w:top w:val="single" w:color="000000" w:sz="4" w:space="0"/>
              <w:left w:val="single" w:color="000000" w:sz="4" w:space="0"/>
              <w:bottom w:val="single" w:color="000000" w:sz="4" w:space="0"/>
              <w:right w:val="single" w:color="000000" w:sz="4" w:space="0"/>
            </w:tcBorders>
            <w:noWrap w:val="0"/>
            <w:vAlign w:val="center"/>
          </w:tcPr>
          <w:p w14:paraId="1DB8FC20">
            <w:pPr>
              <w:widowControl/>
              <w:spacing w:line="440" w:lineRule="exact"/>
              <w:ind w:left="-10" w:right="-420" w:rightChars="-200" w:firstLine="10"/>
              <w:jc w:val="both"/>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最高限价</w:t>
            </w:r>
            <w:r>
              <w:rPr>
                <w:rFonts w:hint="eastAsia" w:ascii="宋体" w:hAnsi="宋体" w:cs="宋体"/>
                <w:b/>
                <w:bCs/>
                <w:color w:val="auto"/>
                <w:szCs w:val="21"/>
                <w:highlight w:val="none"/>
                <w:lang w:val="en-US" w:eastAsia="zh-CN"/>
              </w:rPr>
              <w:t>：玖拾叁万玖仟柒佰伍拾元整（939750.00元）</w:t>
            </w:r>
          </w:p>
        </w:tc>
      </w:tr>
    </w:tbl>
    <w:p w14:paraId="5238754E">
      <w:pPr>
        <w:keepNext w:val="0"/>
        <w:keepLines w:val="0"/>
        <w:pageBreakBefore w:val="0"/>
        <w:widowControl/>
        <w:kinsoku/>
        <w:wordWrap/>
        <w:overflowPunct/>
        <w:topLinePunct w:val="0"/>
        <w:autoSpaceDE w:val="0"/>
        <w:autoSpaceDN w:val="0"/>
        <w:bidi w:val="0"/>
        <w:adjustRightInd/>
        <w:snapToGrid/>
        <w:spacing w:line="520" w:lineRule="exact"/>
        <w:ind w:firstLine="422" w:firstLineChars="200"/>
        <w:jc w:val="left"/>
        <w:textAlignment w:val="baseline"/>
        <w:rPr>
          <w:rFonts w:ascii="宋体" w:hAnsi="宋体" w:eastAsia="宋体"/>
          <w:b/>
          <w:color w:val="auto"/>
          <w:kern w:val="0"/>
          <w:szCs w:val="21"/>
          <w:highlight w:val="none"/>
        </w:rPr>
      </w:pPr>
      <w:r>
        <w:rPr>
          <w:rFonts w:hint="eastAsia" w:ascii="宋体" w:hAnsi="宋体"/>
          <w:b/>
          <w:color w:val="auto"/>
          <w:kern w:val="0"/>
          <w:szCs w:val="21"/>
          <w:highlight w:val="none"/>
        </w:rPr>
        <w:t>注：1</w:t>
      </w:r>
      <w:r>
        <w:rPr>
          <w:rFonts w:hint="eastAsia" w:ascii="宋体" w:hAnsi="宋体"/>
          <w:b/>
          <w:color w:val="auto"/>
          <w:kern w:val="0"/>
          <w:szCs w:val="21"/>
          <w:highlight w:val="none"/>
          <w:lang w:val="en-US" w:eastAsia="zh-CN"/>
        </w:rPr>
        <w:t>.</w:t>
      </w:r>
      <w:r>
        <w:rPr>
          <w:rFonts w:hint="eastAsia" w:ascii="宋体" w:hAnsi="宋体"/>
          <w:b/>
          <w:color w:val="auto"/>
          <w:kern w:val="0"/>
          <w:szCs w:val="21"/>
          <w:highlight w:val="none"/>
        </w:rPr>
        <w:t>以上采购数量为一年暂定数量，仅供评标用，实际供货与结算时有可能发生变化，实际供货以</w:t>
      </w:r>
      <w:r>
        <w:rPr>
          <w:rFonts w:hint="eastAsia" w:ascii="宋体" w:hAnsi="宋体"/>
          <w:b/>
          <w:color w:val="auto"/>
          <w:kern w:val="0"/>
          <w:szCs w:val="21"/>
          <w:highlight w:val="none"/>
          <w:lang w:val="en-US" w:eastAsia="zh-CN"/>
        </w:rPr>
        <w:t>招标人</w:t>
      </w:r>
      <w:r>
        <w:rPr>
          <w:rFonts w:hint="eastAsia" w:ascii="宋体" w:hAnsi="宋体"/>
          <w:b/>
          <w:color w:val="auto"/>
          <w:kern w:val="0"/>
          <w:szCs w:val="21"/>
          <w:highlight w:val="none"/>
        </w:rPr>
        <w:t>通知为准</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rPr>
        <w:t>具体数量以招标人要求的实际</w:t>
      </w:r>
      <w:r>
        <w:rPr>
          <w:rFonts w:hint="eastAsia" w:ascii="宋体" w:hAnsi="宋体"/>
          <w:b/>
          <w:color w:val="auto"/>
          <w:kern w:val="0"/>
          <w:szCs w:val="21"/>
          <w:highlight w:val="none"/>
          <w:lang w:val="en-US" w:eastAsia="zh-CN"/>
        </w:rPr>
        <w:t>合格</w:t>
      </w:r>
      <w:r>
        <w:rPr>
          <w:rFonts w:hint="eastAsia" w:ascii="宋体" w:hAnsi="宋体"/>
          <w:b/>
          <w:color w:val="auto"/>
          <w:kern w:val="0"/>
          <w:szCs w:val="21"/>
          <w:highlight w:val="none"/>
        </w:rPr>
        <w:t>供货量为准。投标报价均保留两位小数点。中标后所报单价不予调整。</w:t>
      </w:r>
    </w:p>
    <w:p w14:paraId="052A1152">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422" w:firstLineChars="200"/>
        <w:jc w:val="left"/>
        <w:textAlignment w:val="auto"/>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2.中标后中标人按吨位单价换算成各规格单价。</w:t>
      </w:r>
    </w:p>
    <w:p w14:paraId="443936F3">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422" w:firstLineChars="200"/>
        <w:jc w:val="left"/>
        <w:textAlignment w:val="auto"/>
        <w:rPr>
          <w:rFonts w:hint="default"/>
          <w:color w:val="auto"/>
          <w:highlight w:val="none"/>
          <w:lang w:val="en-US" w:eastAsia="zh-CN"/>
        </w:rPr>
      </w:pPr>
      <w:r>
        <w:rPr>
          <w:rFonts w:hint="eastAsia" w:hAnsi="宋体" w:cs="Times New Roman"/>
          <w:b/>
          <w:color w:val="auto"/>
          <w:kern w:val="0"/>
          <w:sz w:val="21"/>
          <w:szCs w:val="21"/>
          <w:highlight w:val="none"/>
          <w:lang w:val="en-US" w:eastAsia="zh-CN" w:bidi="ar-SA"/>
        </w:rPr>
        <w:t>3.</w:t>
      </w:r>
      <w:r>
        <w:rPr>
          <w:rFonts w:hint="eastAsia" w:ascii="宋体" w:hAnsi="宋体" w:eastAsia="宋体" w:cs="Times New Roman"/>
          <w:b/>
          <w:color w:val="auto"/>
          <w:kern w:val="0"/>
          <w:sz w:val="21"/>
          <w:szCs w:val="21"/>
          <w:highlight w:val="none"/>
          <w:lang w:val="en-US" w:eastAsia="zh-CN" w:bidi="ar-SA"/>
        </w:rPr>
        <w:t>中标单位将货物运送至招标人指定地点后，招标</w:t>
      </w:r>
      <w:r>
        <w:rPr>
          <w:rFonts w:hint="eastAsia" w:hAnsi="宋体" w:cs="Times New Roman"/>
          <w:b/>
          <w:color w:val="auto"/>
          <w:kern w:val="0"/>
          <w:sz w:val="21"/>
          <w:szCs w:val="21"/>
          <w:highlight w:val="none"/>
          <w:lang w:val="en-US" w:eastAsia="zh-CN" w:bidi="ar-SA"/>
        </w:rPr>
        <w:t>人</w:t>
      </w:r>
      <w:r>
        <w:rPr>
          <w:rFonts w:hint="eastAsia" w:ascii="宋体" w:hAnsi="宋体" w:eastAsia="宋体" w:cs="Times New Roman"/>
          <w:b/>
          <w:color w:val="auto"/>
          <w:kern w:val="0"/>
          <w:sz w:val="21"/>
          <w:szCs w:val="21"/>
          <w:highlight w:val="none"/>
          <w:lang w:val="en-US" w:eastAsia="zh-CN" w:bidi="ar-SA"/>
        </w:rPr>
        <w:t>将随机抽取货物送至第三方检测机构进行检测，其过程中发生的检测费用及与之相关的费用均包含在投标报价中。</w:t>
      </w:r>
    </w:p>
    <w:p w14:paraId="4DE43A6A">
      <w:pPr>
        <w:spacing w:before="156" w:beforeLines="50" w:after="156" w:afterLines="50" w:line="44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技术参数要求</w:t>
      </w:r>
    </w:p>
    <w:p w14:paraId="4DB2DEA8">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所有管配件的原材料及产品都必须满足现行国家及行业标准的要求。投标人必须具有完善的质量保证、售后服务及承诺的企业。</w:t>
      </w:r>
    </w:p>
    <w:p w14:paraId="62BAE1D3">
      <w:pPr>
        <w:keepNext w:val="0"/>
        <w:keepLines w:val="0"/>
        <w:pageBreakBefore w:val="0"/>
        <w:widowControl w:val="0"/>
        <w:kinsoku/>
        <w:wordWrap/>
        <w:overflowPunct/>
        <w:topLinePunct w:val="0"/>
        <w:bidi w:val="0"/>
        <w:adjustRightInd/>
        <w:snapToGrid/>
        <w:spacing w:line="52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、钢管及配件</w:t>
      </w:r>
    </w:p>
    <w:p w14:paraId="530A9E52">
      <w:pPr>
        <w:keepNext w:val="0"/>
        <w:keepLines w:val="0"/>
        <w:pageBreakBefore w:val="0"/>
        <w:widowControl w:val="0"/>
        <w:kinsoku/>
        <w:wordWrap/>
        <w:overflowPunct/>
        <w:topLinePunct w:val="0"/>
        <w:bidi w:val="0"/>
        <w:adjustRightInd/>
        <w:snapToGrid/>
        <w:spacing w:line="52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钢管及配件（含内外壁防腐）</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钢管及其配件在出厂前必需做好防腐。在做防腐过程中，业主有现场监督的权力。同时还要负责对施工过程中产生的管道切割、焊接等接缝处的内外防腐处理工作。</w:t>
      </w:r>
    </w:p>
    <w:p w14:paraId="0E3B4127">
      <w:pPr>
        <w:keepNext w:val="0"/>
        <w:keepLines w:val="0"/>
        <w:pageBreakBefore w:val="0"/>
        <w:widowControl w:val="0"/>
        <w:kinsoku/>
        <w:wordWrap/>
        <w:overflowPunct/>
        <w:topLinePunct w:val="0"/>
        <w:bidi w:val="0"/>
        <w:adjustRightInd/>
        <w:snapToGrid/>
        <w:spacing w:line="52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（一）钢管</w:t>
      </w:r>
    </w:p>
    <w:p w14:paraId="0D814674">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适用条件：执行SY/T 5037-2023标准，钢管采用螺旋缝埋弧焊接工艺制造。</w:t>
      </w:r>
    </w:p>
    <w:p w14:paraId="633E2405">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生产厂家应持有相应部门颁发的生产许可证。</w:t>
      </w:r>
    </w:p>
    <w:p w14:paraId="50D50902">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设计、制造应符合如下标准：</w:t>
      </w:r>
    </w:p>
    <w:p w14:paraId="5F43B296">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SY/T 5037-2023标准</w:t>
      </w:r>
    </w:p>
    <w:p w14:paraId="1AAB4FBA">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228      金属材料拉伸试验</w:t>
      </w:r>
    </w:p>
    <w:p w14:paraId="6811C22F">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229      金属材料夏比摆锤冲击试验方法</w:t>
      </w:r>
    </w:p>
    <w:p w14:paraId="6875C626">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232      金属弯曲试验方法</w:t>
      </w:r>
    </w:p>
    <w:p w14:paraId="5C20F574">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223      钢铁及合金化学分析方法</w:t>
      </w:r>
    </w:p>
    <w:p w14:paraId="23766FDC">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2975     钢及钢产品力学性能试验取样位置及试样制备</w:t>
      </w:r>
    </w:p>
    <w:p w14:paraId="24EA72BE">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4340.1　 金属材料维氏硬度试验 第1部分: 试验方法</w:t>
      </w:r>
    </w:p>
    <w:p w14:paraId="55A26463">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17505    钢及钢产品交货一般技术要求</w:t>
      </w:r>
    </w:p>
    <w:p w14:paraId="04091A5A">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14977    热轧钢板表面质量的一般要求</w:t>
      </w:r>
    </w:p>
    <w:p w14:paraId="3C600C20">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709      热轧钢板和钢带的尺寸、外形、重量及允许偏差</w:t>
      </w:r>
    </w:p>
    <w:p w14:paraId="7942F282">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247      钢板和钢带包装、标志及质量证明书的一般要求</w:t>
      </w:r>
    </w:p>
    <w:p w14:paraId="2B609832">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ASTM  E112   金属平均晶粒度的评定</w:t>
      </w:r>
    </w:p>
    <w:p w14:paraId="7E16787F">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供方提供的钢管必须系正规的大型生产企业生产的最新产品，钢管及配件表面应保持清洁，无油脂、锈迹、焊剂和腐蚀物等，钢管表面不得受Cu、Sn、Pb、Zn等低熔点金属污染。</w:t>
      </w:r>
    </w:p>
    <w:p w14:paraId="278919A4">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管体有深度超过6mm的摔坑（摔坑的深度指摔坑底部到钢管正常表面的高度）或焊缝上有深度超过1.5mm的摔坑应视为不可接受的缺陷，应将有缺陷的部分管段切掉，不允许采用重新扩管或锤击的方法修理凹痕。</w:t>
      </w:r>
    </w:p>
    <w:p w14:paraId="41D3F268">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钢管焊缝两侧钢板的径向错边不得大于1.0mm。</w:t>
      </w:r>
    </w:p>
    <w:p w14:paraId="20B12D56">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钢管焊缝内外焊道熔透深度不小于1.5mm，内外焊道中心偏离不应大于3.0mm。</w:t>
      </w:r>
    </w:p>
    <w:p w14:paraId="0364BFAE">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外焊缝余高应在0.5mm—2.5mm范围内，内焊缝应在0.5mm—3.0mm范围内钢管的焊缝与管体应平滑过渡。</w:t>
      </w:r>
    </w:p>
    <w:p w14:paraId="7BF70366">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管段及焊缝两侧不允许存在分层。</w:t>
      </w:r>
    </w:p>
    <w:p w14:paraId="6B79954D">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距管段应在25mm范围内、扩展到管段面上以及距焊缝应在6mm范围内的分层均视为缺陷。有这种缺陷的钢管应切除。其他部位存在长度超过50mm的分层；长度在30mm—50mm之间的分层相互间距应大于500mm；长度小于30mm、相互间距小于板厚的若干小分层构成的连串性分层中所有小分层的长度总和不得大于80mm.。</w:t>
      </w:r>
    </w:p>
    <w:p w14:paraId="1C73E682">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钢管焊接咬边深度不得大于0.4mm；最大长度为3.5mm，深度不超过0.4mm的单个咬边，在300mm长的焊缝上不得多于两处；钢管沿纵向在内外焊缝同一侧不得存在相互重叠的任意长度和深度的咬边。</w:t>
      </w:r>
    </w:p>
    <w:p w14:paraId="4D2F9270">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钢管两端距端面150mm的内外焊缝余高均应清除；清除后，内外焊道剩余高度应小于0.5mm，但不得低于管体表面。在磨削时不得 伤及管体。</w:t>
      </w:r>
    </w:p>
    <w:p w14:paraId="500980BD">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所有钢管的内外表面应清洁光滑，不允许有分层、裂纹、结疤、折叠、气泡、夹杂等对使用有害的缺陷存在。</w:t>
      </w:r>
    </w:p>
    <w:p w14:paraId="6FADB4A5">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焊缝两侧各50mm弧长范围内局部区域与钢管理想圆弧的最大径向偏差不得大于1.0mm。</w:t>
      </w:r>
    </w:p>
    <w:p w14:paraId="04FBD6BE">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钢管噘嘴不得大于1.5mm。</w:t>
      </w:r>
    </w:p>
    <w:p w14:paraId="0FE62D78">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管子外径的允许偏差为±2.3mm~－0.6mm管端外径允许偏差为＋1.5mm~－0.5mm。钢管两端直径之差不得大于1.6±2.3mm~－0.6mm。</w:t>
      </w:r>
    </w:p>
    <w:p w14:paraId="15F245B7">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距管端100mm范围内钢管的圆度应不大于1.5%，其余部分应不大于2%。</w:t>
      </w:r>
    </w:p>
    <w:p w14:paraId="7B8E2665">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壁厚允许偏差为公称壁厚的±10%，所有钢管的壁厚值不小于规定壁厚。DN800钢管的壁厚为12mm，DN1000钢管的壁厚为14mm。</w:t>
      </w:r>
    </w:p>
    <w:p w14:paraId="1828067A">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钢管的直度偏差应不大于钢管长度的0.25%，局部直度应小于3.0mm/m.。</w:t>
      </w:r>
    </w:p>
    <w:p w14:paraId="627E2769">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钢管管端技工坡口，坡口角度为30℃~35℃，钝边尺寸为1.6±0.8mm。以钢轴线的垂线为基准测量坡口角度，管端棱边上不允许有毛刺。</w:t>
      </w:r>
    </w:p>
    <w:p w14:paraId="4757C8A1">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每根钢管及所有配件应对焊缝全长做X射线碱性岩。凡与焊缝有关的所以裂纹都是不可接受的缺陷；凡修补过的焊缝必须重新检验。</w:t>
      </w:r>
    </w:p>
    <w:p w14:paraId="2903F0EB">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所有钢管的包装、标志和质量证明书应符合SY/T 5037-2023标准规定。</w:t>
      </w:r>
    </w:p>
    <w:p w14:paraId="5D1768A3">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供货方应向需方提供所有钢管的质量证明书。</w:t>
      </w:r>
    </w:p>
    <w:p w14:paraId="0DE4FCC8">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供货方搬运时应设管端保护器并防止碰撞、损伤，以安全为原则，按合同规定及招标人要求的范围、时间将货物运到指定地点。</w:t>
      </w:r>
    </w:p>
    <w:p w14:paraId="71E8C0F1">
      <w:pPr>
        <w:keepNext w:val="0"/>
        <w:keepLines w:val="0"/>
        <w:pageBreakBefore w:val="0"/>
        <w:widowControl w:val="0"/>
        <w:kinsoku/>
        <w:wordWrap/>
        <w:overflowPunct/>
        <w:topLinePunct w:val="0"/>
        <w:bidi w:val="0"/>
        <w:adjustRightInd/>
        <w:snapToGrid/>
        <w:spacing w:line="52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（二）钢制配件</w:t>
      </w:r>
    </w:p>
    <w:p w14:paraId="4BE38D2B">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配件要求按国家标准</w:t>
      </w:r>
      <w:r>
        <w:rPr>
          <w:rFonts w:hint="eastAsia" w:ascii="宋体" w:hAnsi="宋体" w:eastAsia="宋体" w:cs="宋体"/>
          <w:b/>
          <w:color w:val="auto"/>
          <w:szCs w:val="21"/>
          <w:highlight w:val="none"/>
        </w:rPr>
        <w:t>GB02S403</w:t>
      </w:r>
      <w:r>
        <w:rPr>
          <w:rFonts w:hint="eastAsia" w:ascii="宋体" w:hAnsi="宋体" w:eastAsia="宋体" w:cs="宋体"/>
          <w:color w:val="auto"/>
          <w:szCs w:val="21"/>
          <w:highlight w:val="none"/>
        </w:rPr>
        <w:t>执行。</w:t>
      </w:r>
      <w:r>
        <w:rPr>
          <w:rFonts w:hint="eastAsia" w:ascii="宋体" w:hAnsi="宋体" w:eastAsia="宋体" w:cs="宋体"/>
          <w:color w:val="auto"/>
          <w:szCs w:val="21"/>
          <w:highlight w:val="none"/>
          <w:lang w:val="en-US" w:eastAsia="zh-CN"/>
        </w:rPr>
        <w:t>配件包含90度弯头、45度弯头、大小头、三通、套筒灯所有钢制配件。</w:t>
      </w:r>
    </w:p>
    <w:p w14:paraId="319FE1B0">
      <w:pPr>
        <w:keepNext w:val="0"/>
        <w:keepLines w:val="0"/>
        <w:pageBreakBefore w:val="0"/>
        <w:widowControl w:val="0"/>
        <w:kinsoku/>
        <w:wordWrap/>
        <w:overflowPunct/>
        <w:topLinePunct w:val="0"/>
        <w:bidi w:val="0"/>
        <w:adjustRightInd/>
        <w:snapToGrid/>
        <w:spacing w:line="52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（三）钢管及钢制配件内、外壁防腐</w:t>
      </w:r>
    </w:p>
    <w:p w14:paraId="4E9AB68F">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钢管外防腐采用环氧煤沥青，两道底漆、二道面漆（外表面颜色：</w:t>
      </w:r>
      <w:r>
        <w:rPr>
          <w:rFonts w:hint="eastAsia" w:ascii="宋体" w:hAnsi="宋体" w:eastAsia="宋体" w:cs="宋体"/>
          <w:color w:val="auto"/>
          <w:szCs w:val="21"/>
          <w:highlight w:val="none"/>
          <w:lang w:val="en-US" w:eastAsia="zh-CN"/>
        </w:rPr>
        <w:t>根据招标人要求为</w:t>
      </w:r>
      <w:r>
        <w:rPr>
          <w:rFonts w:hint="eastAsia" w:ascii="宋体" w:hAnsi="宋体" w:eastAsia="宋体" w:cs="宋体"/>
          <w:color w:val="auto"/>
          <w:szCs w:val="21"/>
          <w:highlight w:val="none"/>
        </w:rPr>
        <w:t>天蓝色</w:t>
      </w:r>
      <w:r>
        <w:rPr>
          <w:rFonts w:hint="eastAsia" w:ascii="宋体" w:hAnsi="宋体" w:eastAsia="宋体" w:cs="宋体"/>
          <w:color w:val="auto"/>
          <w:szCs w:val="21"/>
          <w:highlight w:val="none"/>
          <w:lang w:val="en-US" w:eastAsia="zh-CN"/>
        </w:rPr>
        <w:t>或黑色</w:t>
      </w:r>
      <w:r>
        <w:rPr>
          <w:rFonts w:hint="eastAsia" w:ascii="宋体" w:hAnsi="宋体" w:eastAsia="宋体" w:cs="宋体"/>
          <w:color w:val="auto"/>
          <w:szCs w:val="21"/>
          <w:highlight w:val="none"/>
        </w:rPr>
        <w:t>）。</w:t>
      </w:r>
    </w:p>
    <w:p w14:paraId="56EF3580">
      <w:pPr>
        <w:keepNext w:val="0"/>
        <w:keepLines w:val="0"/>
        <w:pageBreakBefore w:val="0"/>
        <w:widowControl w:val="0"/>
        <w:kinsoku/>
        <w:wordWrap/>
        <w:overflowPunct/>
        <w:topLinePunct w:val="0"/>
        <w:bidi w:val="0"/>
        <w:adjustRightInd/>
        <w:snapToGrid/>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钢管内防腐采用食品级无毒聚氨酯防腐涂料IPN8710-2，底漆两层加面漆两层，干膜总厚度不小于150μm。</w:t>
      </w:r>
    </w:p>
    <w:p w14:paraId="2B254606">
      <w:pPr>
        <w:keepNext w:val="0"/>
        <w:keepLines w:val="0"/>
        <w:pageBreakBefore w:val="0"/>
        <w:widowControl w:val="0"/>
        <w:kinsoku/>
        <w:wordWrap/>
        <w:overflowPunct/>
        <w:topLinePunct w:val="0"/>
        <w:autoSpaceDE w:val="0"/>
        <w:autoSpaceDN w:val="0"/>
        <w:bidi w:val="0"/>
        <w:adjustRightInd/>
        <w:snapToGrid/>
        <w:spacing w:line="52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上述材料在供货时需提供相应批次的经检验合格的检验报告书原件或复印件加盖中标单位公章。</w:t>
      </w:r>
    </w:p>
    <w:p w14:paraId="3C2693A9">
      <w:pPr>
        <w:spacing w:before="156" w:beforeLines="50" w:after="156" w:afterLines="50" w:line="44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、商务要求</w:t>
      </w:r>
    </w:p>
    <w:p w14:paraId="42C2DDFF">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（一）货物的生产、维修、检验、验收等按照以下原则执行：有国家标准的执行国家标准；无国家标准的执行行业标准；无行业标准的执行地方标准；无地方标准的执行企业标准。</w:t>
      </w:r>
    </w:p>
    <w:p w14:paraId="01634371">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的相关要求。</w:t>
      </w:r>
    </w:p>
    <w:p w14:paraId="3ABD0C1D">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Cs/>
          <w:color w:val="auto"/>
          <w:szCs w:val="21"/>
          <w:highlight w:val="none"/>
        </w:rPr>
        <w:t>供货时所有货物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14E22397">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（四）技术支持</w:t>
      </w:r>
    </w:p>
    <w:p w14:paraId="032CD543">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1、中标人应向招标人提供全方位、及时而有效的技术支持和服务。</w:t>
      </w:r>
    </w:p>
    <w:p w14:paraId="7FF8B481">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2、中标人负责供货、调试等。</w:t>
      </w:r>
    </w:p>
    <w:p w14:paraId="382ED43E">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14:paraId="5BFC47E3">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（五）质保及售后服务：</w:t>
      </w:r>
    </w:p>
    <w:p w14:paraId="2AAC338B">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1、中标人须提供至少</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年的免费质保服务，所有质保费用均已包含在投标报价中，质保期满后，应提供优先的有偿售后服务及按不高于投标文件中主要配件、易损件清单所报价格供应原厂零配件等。</w:t>
      </w:r>
    </w:p>
    <w:p w14:paraId="20EF36D0">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2、中标人须设有维修服务电话，负责解答用户在货物使用中遇到的问题，及时提出解决问题的建议和操作方法。</w:t>
      </w:r>
    </w:p>
    <w:p w14:paraId="5F8DC062">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（六）培训：中标人负责为招标方操作人员提供操作及维护培训，直至其能熟练独立操作及日常维护与保养，简单故障诊断与排除。</w:t>
      </w:r>
    </w:p>
    <w:p w14:paraId="4E7828B9">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交货期:合同有效期为两年，招标人可以根据产品质量、供货时间及售后等因素续签一年，具体以合同签订时间为准。合同签订并接到供货通知后，中标人需根据现场实际情况调配车辆大小，考虑实际综合费用，确保一周内货到指定地点，每延期一天将货物运送至指定地点的。</w:t>
      </w:r>
    </w:p>
    <w:p w14:paraId="4D8B9CCC">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（八）交货地点：</w:t>
      </w:r>
      <w:r>
        <w:rPr>
          <w:rFonts w:hint="eastAsia" w:ascii="宋体" w:hAnsi="宋体" w:cs="宋体"/>
          <w:color w:val="auto"/>
          <w:szCs w:val="21"/>
          <w:highlight w:val="none"/>
          <w:lang w:eastAsia="zh-CN"/>
        </w:rPr>
        <w:t>货物运至</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lang w:eastAsia="zh-CN"/>
        </w:rPr>
        <w:t>指定地点</w:t>
      </w:r>
      <w:r>
        <w:rPr>
          <w:rFonts w:hint="eastAsia" w:ascii="宋体" w:hAnsi="宋体" w:cs="宋体"/>
          <w:color w:val="auto"/>
          <w:szCs w:val="21"/>
          <w:highlight w:val="none"/>
        </w:rPr>
        <w:t>。</w:t>
      </w:r>
    </w:p>
    <w:p w14:paraId="11F8E679">
      <w:pPr>
        <w:pStyle w:val="3"/>
        <w:keepNext w:val="0"/>
        <w:keepLines w:val="0"/>
        <w:pageBreakBefore w:val="0"/>
        <w:widowControl w:val="0"/>
        <w:numPr>
          <w:ilvl w:val="0"/>
          <w:numId w:val="0"/>
        </w:numPr>
        <w:tabs>
          <w:tab w:val="left" w:pos="7545"/>
        </w:tabs>
        <w:kinsoku/>
        <w:wordWrap/>
        <w:overflowPunct/>
        <w:topLinePunct w:val="0"/>
        <w:autoSpaceDE/>
        <w:autoSpaceDN/>
        <w:bidi w:val="0"/>
        <w:snapToGrid/>
        <w:spacing w:line="52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（九）验收：</w:t>
      </w:r>
    </w:p>
    <w:p w14:paraId="6FFDE84D">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14:paraId="22D2DC57">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73FA7775">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材料运至指定地点后，招标人将组织验收，若所供货物质量、规格、参数等任意一项与招标文件不符的，将扣除质保金的50%作为违约金；第二次随机抽样后发现仍有不合格的，质保金将不予支付，同时招标人有权单方解除合同，并报送滁州市公共资源交易监督管理局加入滁州市招投标黑名单。</w:t>
      </w:r>
    </w:p>
    <w:p w14:paraId="10B16A5E">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（十）付款方式：见投标人须知前附表。</w:t>
      </w:r>
    </w:p>
    <w:p w14:paraId="5F67B700">
      <w:pPr>
        <w:rPr>
          <w:rFonts w:ascii="宋体"/>
          <w:b/>
          <w:bCs/>
          <w:color w:val="auto"/>
          <w:sz w:val="36"/>
          <w:szCs w:val="52"/>
          <w:highlight w:val="none"/>
        </w:rPr>
      </w:pPr>
    </w:p>
    <w:p w14:paraId="6BD695E9">
      <w:pPr>
        <w:rPr>
          <w:rFonts w:hint="eastAsia" w:ascii="宋体"/>
          <w:b/>
          <w:bCs/>
          <w:color w:val="auto"/>
          <w:sz w:val="36"/>
          <w:szCs w:val="52"/>
          <w:highlight w:val="none"/>
        </w:rPr>
      </w:pP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8C2EA82">
      <w:pPr>
        <w:pStyle w:val="3"/>
        <w:numPr>
          <w:ilvl w:val="0"/>
          <w:numId w:val="9"/>
        </w:numPr>
        <w:ind w:left="1260" w:hanging="420"/>
        <w:jc w:val="center"/>
        <w:rPr>
          <w:b/>
          <w:bCs/>
          <w:color w:val="auto"/>
          <w:szCs w:val="24"/>
          <w:highlight w:val="none"/>
        </w:rPr>
      </w:pPr>
      <w:bookmarkStart w:id="82" w:name="_Toc4982"/>
      <w:bookmarkStart w:id="83" w:name="_Toc11690"/>
      <w:bookmarkStart w:id="84" w:name="_Toc29433"/>
      <w:bookmarkStart w:id="85" w:name="_Toc449028948"/>
      <w:r>
        <w:rPr>
          <w:rFonts w:hint="eastAsia"/>
          <w:b/>
          <w:bCs/>
          <w:color w:val="auto"/>
          <w:szCs w:val="24"/>
          <w:highlight w:val="none"/>
        </w:rPr>
        <w:t>合同协议书（格式）</w:t>
      </w:r>
      <w:bookmarkEnd w:id="82"/>
      <w:bookmarkEnd w:id="83"/>
      <w:bookmarkEnd w:id="84"/>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spacing w:line="440" w:lineRule="exact"/>
        <w:ind w:firstLine="420" w:firstLineChars="200"/>
        <w:rPr>
          <w:rFonts w:ascii="宋体" w:hAnsi="宋体" w:cs="宋体"/>
          <w:color w:val="auto"/>
          <w:szCs w:val="21"/>
          <w:highlight w:val="none"/>
        </w:rPr>
      </w:pPr>
      <w:bookmarkStart w:id="86" w:name="_Toc152045610"/>
      <w:bookmarkStart w:id="87" w:name="_Toc179632628"/>
      <w:bookmarkStart w:id="88" w:name="_Toc152042388"/>
      <w:bookmarkStart w:id="89" w:name="_Toc296602498"/>
      <w:bookmarkStart w:id="90" w:name="_Toc247085768"/>
      <w:bookmarkStart w:id="91" w:name="_Toc246996996"/>
      <w:bookmarkStart w:id="92" w:name="_Toc144974578"/>
      <w:bookmarkStart w:id="93" w:name="_Toc246996253"/>
      <w:bookmarkStart w:id="94" w:name="_Toc469495742"/>
      <w:r>
        <w:rPr>
          <w:rFonts w:hint="eastAsia" w:ascii="宋体" w:hAnsi="宋体" w:cs="宋体"/>
          <w:color w:val="auto"/>
          <w:szCs w:val="21"/>
          <w:highlight w:val="none"/>
        </w:rPr>
        <w:t>买    方：                                   卖    方：</w:t>
      </w:r>
    </w:p>
    <w:p w14:paraId="2D5798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numPr>
          <w:ilvl w:val="0"/>
          <w:numId w:val="10"/>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招标文件；</w:t>
      </w:r>
    </w:p>
    <w:p w14:paraId="074DB85F">
      <w:pPr>
        <w:numPr>
          <w:ilvl w:val="0"/>
          <w:numId w:val="10"/>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w:t>
      </w:r>
    </w:p>
    <w:p w14:paraId="4B13BD8D">
      <w:pPr>
        <w:numPr>
          <w:ilvl w:val="0"/>
          <w:numId w:val="10"/>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spacing w:line="440" w:lineRule="exact"/>
        <w:ind w:left="210" w:leftChars="100"/>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7E5A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2B548E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5D1A632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注：1）实际供货与结算时有可能发生变化，实际供货以</w:t>
      </w:r>
      <w:r>
        <w:rPr>
          <w:rFonts w:hint="eastAsia" w:ascii="宋体" w:hAnsi="宋体" w:cs="宋体"/>
          <w:b/>
          <w:bCs/>
          <w:color w:val="auto"/>
          <w:szCs w:val="21"/>
          <w:highlight w:val="none"/>
          <w:lang w:val="en-US" w:eastAsia="zh-CN"/>
        </w:rPr>
        <w:t>招标人</w:t>
      </w:r>
      <w:r>
        <w:rPr>
          <w:rFonts w:hint="eastAsia" w:ascii="宋体" w:hAnsi="宋体" w:cs="宋体"/>
          <w:b/>
          <w:bCs/>
          <w:color w:val="auto"/>
          <w:szCs w:val="21"/>
          <w:highlight w:val="none"/>
        </w:rPr>
        <w:t>通知数量，结算时以实际供货数量为准，请供应商在报价时考虑，供货期内中标综合单价不予调整。</w:t>
      </w:r>
    </w:p>
    <w:p w14:paraId="0618FE2A">
      <w:pPr>
        <w:numPr>
          <w:ilvl w:val="0"/>
          <w:numId w:val="11"/>
        </w:num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在后续实施过程中，如产生不在本次招标清单里的材料，由中标单位按比例核算和业主双方协商确定单价。</w:t>
      </w:r>
    </w:p>
    <w:p w14:paraId="12780A88">
      <w:pPr>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rPr>
        <w:t>合同履行期间，中标人将货物运至指定地点并验收合格后，招标人将于</w:t>
      </w:r>
      <w:r>
        <w:rPr>
          <w:rFonts w:ascii="宋体" w:hAnsi="宋体" w:cs="宋体"/>
          <w:color w:val="auto"/>
          <w:szCs w:val="21"/>
          <w:highlight w:val="none"/>
        </w:rPr>
        <w:t>90</w:t>
      </w:r>
      <w:r>
        <w:rPr>
          <w:rFonts w:hint="eastAsia" w:ascii="宋体" w:hAnsi="宋体" w:cs="宋体"/>
          <w:color w:val="auto"/>
          <w:szCs w:val="21"/>
          <w:highlight w:val="none"/>
        </w:rPr>
        <w:t>个工作日内支付验收合格且入库货物货款的100%。</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，履约保证金直接转为质保金，质保期从合同最后一批货验收合格起开始计算，质保期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12个月）</w:t>
      </w:r>
      <w:r>
        <w:rPr>
          <w:rFonts w:hint="eastAsia" w:ascii="宋体" w:hAnsi="宋体" w:cs="宋体"/>
          <w:color w:val="auto"/>
          <w:szCs w:val="21"/>
          <w:highlight w:val="none"/>
        </w:rPr>
        <w:t>满后一个月内一次性付清。</w:t>
      </w:r>
    </w:p>
    <w:p w14:paraId="5A5F64C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合同有效期为两年，招标人可以根据产品质量、供货时间及售后等因素续签一年，具体以合同签订时间为准。合同签订并接到供货通知后，中标人需根据现场实际情况调配车辆大小，考虑实际综合费用，确保一周内货到指定地点。</w:t>
      </w:r>
    </w:p>
    <w:p w14:paraId="6B983B54">
      <w:pPr>
        <w:spacing w:line="440" w:lineRule="exact"/>
        <w:ind w:left="416" w:leftChars="198"/>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spacing w:line="440" w:lineRule="exact"/>
        <w:ind w:left="420" w:leftChars="200"/>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9"/>
        </w:numPr>
        <w:ind w:left="1260" w:hanging="420"/>
        <w:jc w:val="center"/>
        <w:rPr>
          <w:b/>
          <w:bCs/>
          <w:color w:val="auto"/>
          <w:szCs w:val="24"/>
          <w:highlight w:val="none"/>
        </w:rPr>
      </w:pPr>
      <w:bookmarkStart w:id="95" w:name="_Toc4456"/>
      <w:bookmarkStart w:id="96" w:name="_Toc16580"/>
      <w:bookmarkStart w:id="97" w:name="_Toc8755"/>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32C1C4D3">
      <w:pPr>
        <w:spacing w:line="440" w:lineRule="exact"/>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spacing w:line="440" w:lineRule="exact"/>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spacing w:line="440" w:lineRule="exact"/>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spacing w:line="440" w:lineRule="exact"/>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spacing w:line="440" w:lineRule="exact"/>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spacing w:line="440" w:lineRule="exact"/>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spacing w:line="440" w:lineRule="exact"/>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spacing w:line="440" w:lineRule="exact"/>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spacing w:line="440" w:lineRule="exact"/>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spacing w:line="440" w:lineRule="exact"/>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spacing w:line="440" w:lineRule="exact"/>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spacing w:line="440" w:lineRule="exact"/>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tabs>
          <w:tab w:val="left" w:pos="660"/>
        </w:tabs>
        <w:spacing w:line="440" w:lineRule="exact"/>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spacing w:line="440" w:lineRule="exact"/>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spacing w:line="440" w:lineRule="exact"/>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tabs>
          <w:tab w:val="left" w:pos="900"/>
        </w:tabs>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spacing w:line="440" w:lineRule="exact"/>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numPr>
          <w:ilvl w:val="0"/>
          <w:numId w:val="12"/>
        </w:numPr>
        <w:overflowPunct w:val="0"/>
        <w:spacing w:line="440" w:lineRule="exact"/>
        <w:ind w:firstLine="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spacing w:line="440" w:lineRule="exact"/>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spacing w:line="440" w:lineRule="exact"/>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spacing w:line="440" w:lineRule="exact"/>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spacing w:line="440" w:lineRule="exact"/>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spacing w:line="440" w:lineRule="exact"/>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spacing w:line="440" w:lineRule="exact"/>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tabs>
          <w:tab w:val="left" w:pos="54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spacing w:line="440" w:lineRule="exact"/>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spacing w:line="440" w:lineRule="exact"/>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spacing w:line="440" w:lineRule="exact"/>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spacing w:line="440" w:lineRule="exact"/>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spacing w:line="440" w:lineRule="exact"/>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spacing w:line="440" w:lineRule="exact"/>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spacing w:line="440" w:lineRule="exact"/>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spacing w:line="440" w:lineRule="exact"/>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spacing w:line="440" w:lineRule="exact"/>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overflowPunct w:val="0"/>
        <w:spacing w:line="440" w:lineRule="exact"/>
        <w:ind w:firstLine="0"/>
        <w:rPr>
          <w:rFonts w:hint="eastAsia" w:ascii="宋体" w:hAnsi="宋体" w:eastAsia="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w:t>
      </w:r>
      <w:r>
        <w:rPr>
          <w:rFonts w:hint="eastAsia" w:ascii="宋体" w:hAnsi="宋体" w:eastAsia="宋体" w:cs="宋体"/>
          <w:color w:val="auto"/>
          <w:sz w:val="21"/>
          <w:szCs w:val="21"/>
          <w:highlight w:val="none"/>
          <w:u w:color="000000"/>
        </w:rPr>
        <w:t>同有效期。</w:t>
      </w:r>
    </w:p>
    <w:p w14:paraId="648E3994">
      <w:pPr>
        <w:pStyle w:val="11"/>
        <w:overflowPunct w:val="0"/>
        <w:spacing w:line="440" w:lineRule="exact"/>
        <w:ind w:firstLine="0"/>
        <w:rPr>
          <w:rFonts w:hint="eastAsia" w:ascii="宋体" w:hAnsi="宋体" w:eastAsia="宋体" w:cs="宋体"/>
          <w:color w:val="auto"/>
          <w:sz w:val="21"/>
          <w:szCs w:val="21"/>
          <w:highlight w:val="none"/>
          <w:u w:color="000000"/>
        </w:rPr>
      </w:pPr>
      <w:r>
        <w:rPr>
          <w:rFonts w:hint="eastAsia" w:ascii="宋体" w:hAnsi="宋体" w:eastAsia="宋体" w:cs="宋体"/>
          <w:color w:val="auto"/>
          <w:sz w:val="21"/>
          <w:szCs w:val="21"/>
          <w:highlight w:val="none"/>
          <w:u w:color="000000"/>
        </w:rPr>
        <w:t>(2)如果卖方未能履行合同规定的任何义务，买方有权从履约保证金中取得补偿。</w:t>
      </w:r>
    </w:p>
    <w:p w14:paraId="4AEC7781">
      <w:pPr>
        <w:pStyle w:val="11"/>
        <w:overflowPunct w:val="0"/>
        <w:spacing w:line="440" w:lineRule="exact"/>
        <w:ind w:firstLine="0"/>
        <w:rPr>
          <w:rFonts w:hint="default" w:ascii="宋体" w:hAnsi="宋体" w:eastAsia="宋体" w:cs="宋体"/>
          <w:color w:val="auto"/>
          <w:sz w:val="21"/>
          <w:szCs w:val="21"/>
          <w:highlight w:val="none"/>
          <w:u w:color="000000"/>
          <w:lang w:val="en-US" w:eastAsia="zh-CN"/>
        </w:rPr>
      </w:pP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3）合同期满后，全部货物运至指定地点并验收合格后</w:t>
      </w:r>
      <w:r>
        <w:rPr>
          <w:rFonts w:hint="eastAsia" w:ascii="宋体" w:hAnsi="宋体" w:eastAsia="宋体" w:cs="宋体"/>
          <w:color w:val="auto"/>
          <w:sz w:val="21"/>
          <w:szCs w:val="21"/>
          <w:highlight w:val="none"/>
          <w:u w:color="000000"/>
        </w:rPr>
        <w:t>，履约保证金直接转为质保金，质保期从合同最后一批货验收合格起开始计算，质保期</w:t>
      </w: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12个月）</w:t>
      </w:r>
      <w:r>
        <w:rPr>
          <w:rFonts w:hint="eastAsia" w:ascii="宋体" w:hAnsi="宋体" w:eastAsia="宋体" w:cs="宋体"/>
          <w:color w:val="auto"/>
          <w:sz w:val="21"/>
          <w:szCs w:val="21"/>
          <w:highlight w:val="none"/>
          <w:u w:color="000000"/>
        </w:rPr>
        <w:t>满后一个月内一次性付清。</w:t>
      </w:r>
    </w:p>
    <w:p w14:paraId="57D59C15">
      <w:pPr>
        <w:spacing w:line="440" w:lineRule="exact"/>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spacing w:line="440" w:lineRule="exact"/>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spacing w:line="440" w:lineRule="exact"/>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spacing w:line="440" w:lineRule="exact"/>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spacing w:line="440" w:lineRule="exact"/>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spacing w:line="440" w:lineRule="exact"/>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spacing w:line="440" w:lineRule="exact"/>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spacing w:line="440" w:lineRule="exact"/>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spacing w:line="440" w:lineRule="exact"/>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spacing w:line="440" w:lineRule="exact"/>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spacing w:line="440" w:lineRule="exact"/>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本合同未尽事宜应按《中华人民共和国民法典》、《中华人民共和国产品质量法》之规定解释。</w:t>
      </w:r>
    </w:p>
    <w:p w14:paraId="620EA57A">
      <w:pPr>
        <w:rPr>
          <w:color w:val="auto"/>
          <w:highlight w:val="none"/>
        </w:rPr>
      </w:pPr>
      <w:r>
        <w:rPr>
          <w:rFonts w:hint="eastAsia"/>
          <w:color w:val="auto"/>
          <w:highlight w:val="none"/>
        </w:rPr>
        <w:br w:type="page"/>
      </w:r>
    </w:p>
    <w:p w14:paraId="6E214EAD">
      <w:pPr>
        <w:pStyle w:val="2"/>
        <w:rPr>
          <w:color w:val="auto"/>
          <w:highlight w:val="none"/>
        </w:rPr>
      </w:pPr>
      <w:bookmarkStart w:id="98" w:name="_Toc8628"/>
      <w:r>
        <w:rPr>
          <w:rFonts w:hint="eastAsia"/>
          <w:color w:val="auto"/>
          <w:highlight w:val="none"/>
        </w:rPr>
        <w:t>第六章  投标文件格式</w:t>
      </w:r>
      <w:bookmarkEnd w:id="85"/>
      <w:bookmarkEnd w:id="98"/>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99" w:name="_Toc449028949"/>
      <w:bookmarkStart w:id="100" w:name="_Toc350698753"/>
      <w:r>
        <w:rPr>
          <w:rFonts w:hint="eastAsia" w:ascii="宋体"/>
          <w:b/>
          <w:color w:val="auto"/>
          <w:sz w:val="44"/>
          <w:szCs w:val="44"/>
          <w:highlight w:val="none"/>
        </w:rPr>
        <w:t>资信证明文件</w:t>
      </w:r>
      <w:bookmarkEnd w:id="99"/>
      <w:bookmarkEnd w:id="100"/>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54671ADF">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7B552A02">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（2）投标人有效的营业执照（或三合一证书）；</w:t>
      </w:r>
    </w:p>
    <w:p w14:paraId="5FF523C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767EE69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）招标文件中要求的资信标评审及其他支持资料</w:t>
      </w:r>
    </w:p>
    <w:p w14:paraId="3F809A39">
      <w:pPr>
        <w:spacing w:line="400" w:lineRule="exact"/>
        <w:ind w:firstLine="562" w:firstLineChars="200"/>
        <w:rPr>
          <w:b/>
          <w:color w:val="auto"/>
          <w:sz w:val="28"/>
          <w:szCs w:val="28"/>
          <w:highlight w:val="none"/>
        </w:rPr>
      </w:pP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01" w:name="_Toc449028950"/>
      <w:bookmarkStart w:id="102" w:name="_Toc440443268"/>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746D03B9">
      <w:pPr>
        <w:spacing w:line="280" w:lineRule="exact"/>
        <w:ind w:left="-420" w:leftChars="-200" w:right="-512" w:rightChars="-244"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若招标文件对投标人所属分公司、办事处等分支机构有上述1-10项信誉要求，在此一并承诺我公司所属分公司、办事处等分支机构没有上述1-10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bookmarkEnd w:id="101"/>
    <w:bookmarkEnd w:id="102"/>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03" w:name="_Toc387149626"/>
      <w:bookmarkStart w:id="104" w:name="_Toc449028953"/>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03"/>
      <w:bookmarkEnd w:id="104"/>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5F46AE48">
      <w:pPr>
        <w:rPr>
          <w:rFonts w:ascii="宋体"/>
          <w:color w:val="auto"/>
          <w:sz w:val="28"/>
          <w:szCs w:val="28"/>
          <w:highlight w:val="none"/>
        </w:rPr>
      </w:pPr>
    </w:p>
    <w:p w14:paraId="0B27F598">
      <w:pPr>
        <w:rPr>
          <w:rFonts w:ascii="宋体"/>
          <w:color w:val="auto"/>
          <w:sz w:val="28"/>
          <w:szCs w:val="28"/>
          <w:highlight w:val="none"/>
        </w:rPr>
      </w:pPr>
    </w:p>
    <w:p w14:paraId="63FDF9B5">
      <w:pPr>
        <w:rPr>
          <w:rFonts w:ascii="宋体"/>
          <w:color w:val="auto"/>
          <w:sz w:val="28"/>
          <w:szCs w:val="28"/>
          <w:highlight w:val="none"/>
        </w:rPr>
      </w:pPr>
    </w:p>
    <w:p w14:paraId="120A198D">
      <w:pPr>
        <w:rPr>
          <w:rFonts w:ascii="宋体"/>
          <w:color w:val="auto"/>
          <w:sz w:val="28"/>
          <w:szCs w:val="28"/>
          <w:highlight w:val="none"/>
        </w:rPr>
      </w:pPr>
    </w:p>
    <w:p w14:paraId="3CEEBD4F">
      <w:pPr>
        <w:rPr>
          <w:rFonts w:ascii="宋体"/>
          <w:color w:val="auto"/>
          <w:sz w:val="28"/>
          <w:szCs w:val="28"/>
          <w:highlight w:val="none"/>
        </w:rPr>
      </w:pPr>
    </w:p>
    <w:p w14:paraId="6BCAA2EA">
      <w:pPr>
        <w:rPr>
          <w:rFonts w:ascii="宋体"/>
          <w:color w:val="auto"/>
          <w:sz w:val="28"/>
          <w:szCs w:val="28"/>
          <w:highlight w:val="none"/>
        </w:rPr>
      </w:pPr>
    </w:p>
    <w:p w14:paraId="5478211A">
      <w:pPr>
        <w:jc w:val="center"/>
        <w:rPr>
          <w:rFonts w:ascii="宋体"/>
          <w:color w:val="auto"/>
          <w:sz w:val="28"/>
          <w:szCs w:val="28"/>
          <w:highlight w:val="none"/>
          <w:u w:val="single"/>
        </w:rPr>
      </w:pPr>
      <w:r>
        <w:rPr>
          <w:rFonts w:hint="eastAsia" w:ascii="宋体"/>
          <w:color w:val="auto"/>
          <w:sz w:val="28"/>
          <w:szCs w:val="28"/>
          <w:highlight w:val="none"/>
        </w:rPr>
        <w:t xml:space="preserve">   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B0940DB">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4054F01">
      <w:pPr>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69697E8">
      <w:pPr>
        <w:spacing w:line="400" w:lineRule="exact"/>
        <w:jc w:val="center"/>
        <w:rPr>
          <w:b/>
          <w:color w:val="auto"/>
          <w:sz w:val="36"/>
          <w:szCs w:val="36"/>
          <w:highlight w:val="none"/>
        </w:rPr>
      </w:pPr>
      <w:r>
        <w:rPr>
          <w:rFonts w:hint="eastAsia"/>
          <w:b/>
          <w:color w:val="auto"/>
          <w:sz w:val="36"/>
          <w:szCs w:val="36"/>
          <w:highlight w:val="none"/>
        </w:rPr>
        <w:t>目   录</w:t>
      </w:r>
    </w:p>
    <w:p w14:paraId="5C1DFEA0">
      <w:p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详细的货物名称、规格、技术参数等【附技术参数响应表、货物的详细配置清单，格式见附件】</w:t>
      </w:r>
      <w:r>
        <w:rPr>
          <w:rFonts w:hint="eastAsia" w:ascii="宋体" w:hAnsi="宋体" w:cs="宋体"/>
          <w:bCs/>
          <w:color w:val="auto"/>
          <w:szCs w:val="21"/>
          <w:highlight w:val="none"/>
        </w:rPr>
        <w:t>；</w:t>
      </w:r>
    </w:p>
    <w:p w14:paraId="18C5D2AF">
      <w:p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（2）技术方案：为本项目实施所采用的技术措施和实施方案等；</w:t>
      </w:r>
    </w:p>
    <w:p w14:paraId="76F47874">
      <w:pPr>
        <w:snapToGrid w:val="0"/>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（3）服务承诺：是否响应招标文件要求的书面说明和服务承诺书（格式见附件）</w:t>
      </w:r>
    </w:p>
    <w:p w14:paraId="6D3350CA">
      <w:pPr>
        <w:snapToGrid w:val="0"/>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（4）技术培训：是否响应</w:t>
      </w:r>
      <w:r>
        <w:rPr>
          <w:rFonts w:hint="eastAsia" w:ascii="宋体" w:hAnsi="宋体" w:eastAsia="宋体" w:cs="宋体"/>
          <w:bCs/>
          <w:color w:val="auto"/>
          <w:szCs w:val="21"/>
          <w:highlight w:val="none"/>
          <w:lang w:val="en-US" w:eastAsia="zh-CN"/>
        </w:rPr>
        <w:t>招标</w:t>
      </w:r>
      <w:r>
        <w:rPr>
          <w:rFonts w:hint="eastAsia" w:ascii="宋体" w:hAnsi="宋体" w:eastAsia="宋体" w:cs="宋体"/>
          <w:bCs/>
          <w:color w:val="auto"/>
          <w:szCs w:val="21"/>
          <w:highlight w:val="none"/>
        </w:rPr>
        <w:t>文件要求的书面说明</w:t>
      </w:r>
    </w:p>
    <w:p w14:paraId="0DEF8C3B">
      <w:pPr>
        <w:snapToGrid w:val="0"/>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招标文件第四章中要求提供的技术证明材料及</w:t>
      </w:r>
      <w:r>
        <w:rPr>
          <w:rFonts w:hint="eastAsia" w:ascii="宋体" w:hAnsi="宋体" w:eastAsia="宋体" w:cs="宋体"/>
          <w:bCs/>
          <w:color w:val="auto"/>
          <w:szCs w:val="21"/>
          <w:highlight w:val="none"/>
        </w:rPr>
        <w:t>投标人认为需要提供的其他技术证明材料</w:t>
      </w:r>
      <w:r>
        <w:rPr>
          <w:rFonts w:hint="eastAsia" w:ascii="宋体" w:hAnsi="宋体" w:eastAsia="宋体" w:cs="宋体"/>
          <w:bCs/>
          <w:color w:val="auto"/>
          <w:szCs w:val="21"/>
          <w:highlight w:val="none"/>
          <w:lang w:eastAsia="zh-CN"/>
        </w:rPr>
        <w:t>。</w:t>
      </w:r>
    </w:p>
    <w:p w14:paraId="716F4619">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rPr>
          <w:rFonts w:hint="eastAsia"/>
          <w:b/>
          <w:color w:val="auto"/>
          <w:sz w:val="28"/>
          <w:szCs w:val="28"/>
          <w:highlight w:val="none"/>
        </w:rPr>
      </w:pPr>
      <w:r>
        <w:rPr>
          <w:rFonts w:hint="eastAsia"/>
          <w:b/>
          <w:color w:val="auto"/>
          <w:sz w:val="28"/>
          <w:szCs w:val="28"/>
          <w:highlight w:val="none"/>
        </w:rPr>
        <w:br w:type="page"/>
      </w:r>
    </w:p>
    <w:p w14:paraId="59EB071C">
      <w:pPr>
        <w:rPr>
          <w:rFonts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val="en-US" w:eastAsia="zh-CN"/>
        </w:rPr>
        <w:t>1</w:t>
      </w:r>
      <w:r>
        <w:rPr>
          <w:rFonts w:hint="eastAsia" w:ascii="宋体" w:hAnsi="宋体"/>
          <w:b/>
          <w:color w:val="auto"/>
          <w:sz w:val="24"/>
          <w:highlight w:val="none"/>
        </w:rPr>
        <w:t>：</w:t>
      </w:r>
    </w:p>
    <w:p w14:paraId="057DE0C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38B05D69">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220C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2B36E727">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58A13A4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5E1F60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674264A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22FDC2D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1235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764CCD0D">
            <w:pPr>
              <w:spacing w:line="240" w:lineRule="atLeast"/>
              <w:ind w:firstLine="105" w:firstLineChars="50"/>
              <w:rPr>
                <w:rFonts w:ascii="宋体" w:hAnsi="宋体" w:cs="宋体"/>
                <w:color w:val="auto"/>
                <w:szCs w:val="21"/>
                <w:highlight w:val="none"/>
              </w:rPr>
            </w:pPr>
          </w:p>
        </w:tc>
        <w:tc>
          <w:tcPr>
            <w:tcW w:w="1421" w:type="dxa"/>
            <w:vMerge w:val="continue"/>
          </w:tcPr>
          <w:p w14:paraId="09C91C2E">
            <w:pPr>
              <w:spacing w:line="240" w:lineRule="atLeast"/>
              <w:jc w:val="center"/>
              <w:rPr>
                <w:rFonts w:ascii="宋体" w:hAnsi="宋体" w:cs="宋体"/>
                <w:color w:val="auto"/>
                <w:szCs w:val="21"/>
                <w:highlight w:val="none"/>
              </w:rPr>
            </w:pPr>
          </w:p>
        </w:tc>
        <w:tc>
          <w:tcPr>
            <w:tcW w:w="1539" w:type="dxa"/>
          </w:tcPr>
          <w:p w14:paraId="575AB9E5">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7DBFF58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472F7AF9">
            <w:pPr>
              <w:spacing w:line="240" w:lineRule="atLeast"/>
              <w:jc w:val="center"/>
              <w:rPr>
                <w:rFonts w:ascii="宋体" w:hAnsi="宋体" w:cs="宋体"/>
                <w:color w:val="auto"/>
                <w:szCs w:val="21"/>
                <w:highlight w:val="none"/>
              </w:rPr>
            </w:pPr>
          </w:p>
        </w:tc>
        <w:tc>
          <w:tcPr>
            <w:tcW w:w="1962" w:type="dxa"/>
            <w:vMerge w:val="continue"/>
          </w:tcPr>
          <w:p w14:paraId="791E6125">
            <w:pPr>
              <w:spacing w:line="240" w:lineRule="atLeast"/>
              <w:jc w:val="center"/>
              <w:rPr>
                <w:rFonts w:ascii="宋体" w:hAnsi="宋体" w:cs="宋体"/>
                <w:color w:val="auto"/>
                <w:szCs w:val="21"/>
                <w:highlight w:val="none"/>
              </w:rPr>
            </w:pPr>
          </w:p>
        </w:tc>
      </w:tr>
      <w:tr w14:paraId="6A6B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05AB1B9B">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678A767A">
            <w:pPr>
              <w:widowControl/>
              <w:spacing w:line="360" w:lineRule="auto"/>
              <w:jc w:val="center"/>
              <w:textAlignment w:val="center"/>
              <w:rPr>
                <w:rFonts w:ascii="宋体" w:hAnsi="宋体"/>
                <w:color w:val="auto"/>
                <w:szCs w:val="21"/>
                <w:highlight w:val="none"/>
              </w:rPr>
            </w:pPr>
          </w:p>
        </w:tc>
        <w:tc>
          <w:tcPr>
            <w:tcW w:w="1539" w:type="dxa"/>
            <w:vAlign w:val="center"/>
          </w:tcPr>
          <w:p w14:paraId="715810F3">
            <w:pPr>
              <w:ind w:firstLine="630" w:firstLineChars="300"/>
              <w:jc w:val="center"/>
              <w:rPr>
                <w:rFonts w:ascii="宋体" w:hAnsi="宋体"/>
                <w:color w:val="auto"/>
                <w:szCs w:val="21"/>
                <w:highlight w:val="none"/>
              </w:rPr>
            </w:pPr>
          </w:p>
        </w:tc>
        <w:tc>
          <w:tcPr>
            <w:tcW w:w="1555" w:type="dxa"/>
            <w:vAlign w:val="center"/>
          </w:tcPr>
          <w:p w14:paraId="504AEF92">
            <w:pPr>
              <w:ind w:firstLine="630" w:firstLineChars="300"/>
              <w:jc w:val="center"/>
              <w:rPr>
                <w:rFonts w:ascii="宋体" w:hAnsi="宋体"/>
                <w:color w:val="auto"/>
                <w:szCs w:val="21"/>
                <w:highlight w:val="none"/>
              </w:rPr>
            </w:pPr>
          </w:p>
        </w:tc>
        <w:tc>
          <w:tcPr>
            <w:tcW w:w="1577" w:type="dxa"/>
            <w:vAlign w:val="center"/>
          </w:tcPr>
          <w:p w14:paraId="3D0AB545">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1A0DACAD">
            <w:pPr>
              <w:jc w:val="center"/>
              <w:rPr>
                <w:rFonts w:ascii="宋体" w:hAnsi="宋体"/>
                <w:color w:val="auto"/>
                <w:szCs w:val="21"/>
                <w:highlight w:val="none"/>
              </w:rPr>
            </w:pPr>
          </w:p>
        </w:tc>
      </w:tr>
      <w:tr w14:paraId="3973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1B83C6C">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27567554">
            <w:pPr>
              <w:widowControl/>
              <w:spacing w:line="360" w:lineRule="auto"/>
              <w:jc w:val="center"/>
              <w:textAlignment w:val="center"/>
              <w:rPr>
                <w:rFonts w:ascii="宋体" w:hAnsi="宋体"/>
                <w:color w:val="auto"/>
                <w:sz w:val="24"/>
                <w:highlight w:val="none"/>
              </w:rPr>
            </w:pPr>
          </w:p>
        </w:tc>
        <w:tc>
          <w:tcPr>
            <w:tcW w:w="1539" w:type="dxa"/>
            <w:vAlign w:val="center"/>
          </w:tcPr>
          <w:p w14:paraId="65EF1D93">
            <w:pPr>
              <w:ind w:firstLine="630" w:firstLineChars="300"/>
              <w:jc w:val="center"/>
              <w:rPr>
                <w:rFonts w:ascii="宋体" w:hAnsi="宋体"/>
                <w:color w:val="auto"/>
                <w:szCs w:val="21"/>
                <w:highlight w:val="none"/>
              </w:rPr>
            </w:pPr>
          </w:p>
        </w:tc>
        <w:tc>
          <w:tcPr>
            <w:tcW w:w="1555" w:type="dxa"/>
            <w:vAlign w:val="center"/>
          </w:tcPr>
          <w:p w14:paraId="11BDDDEF">
            <w:pPr>
              <w:ind w:firstLine="630" w:firstLineChars="300"/>
              <w:jc w:val="center"/>
              <w:rPr>
                <w:rFonts w:ascii="宋体" w:hAnsi="宋体"/>
                <w:color w:val="auto"/>
                <w:szCs w:val="21"/>
                <w:highlight w:val="none"/>
              </w:rPr>
            </w:pPr>
          </w:p>
        </w:tc>
        <w:tc>
          <w:tcPr>
            <w:tcW w:w="1577" w:type="dxa"/>
            <w:vAlign w:val="center"/>
          </w:tcPr>
          <w:p w14:paraId="64EBD240">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35180F5D">
            <w:pPr>
              <w:jc w:val="center"/>
              <w:rPr>
                <w:rFonts w:ascii="宋体" w:hAnsi="宋体"/>
                <w:color w:val="auto"/>
                <w:szCs w:val="21"/>
                <w:highlight w:val="none"/>
              </w:rPr>
            </w:pPr>
          </w:p>
        </w:tc>
      </w:tr>
      <w:tr w14:paraId="3F7F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A587691">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78F6B5E2">
            <w:pPr>
              <w:widowControl/>
              <w:spacing w:line="360" w:lineRule="auto"/>
              <w:jc w:val="center"/>
              <w:textAlignment w:val="center"/>
              <w:rPr>
                <w:rFonts w:ascii="宋体" w:hAnsi="宋体"/>
                <w:color w:val="auto"/>
                <w:sz w:val="24"/>
                <w:highlight w:val="none"/>
              </w:rPr>
            </w:pPr>
          </w:p>
        </w:tc>
        <w:tc>
          <w:tcPr>
            <w:tcW w:w="1539" w:type="dxa"/>
            <w:vAlign w:val="center"/>
          </w:tcPr>
          <w:p w14:paraId="5FD8D1E2">
            <w:pPr>
              <w:ind w:firstLine="630" w:firstLineChars="300"/>
              <w:jc w:val="center"/>
              <w:rPr>
                <w:rFonts w:ascii="宋体" w:hAnsi="宋体"/>
                <w:color w:val="auto"/>
                <w:szCs w:val="21"/>
                <w:highlight w:val="none"/>
              </w:rPr>
            </w:pPr>
          </w:p>
        </w:tc>
        <w:tc>
          <w:tcPr>
            <w:tcW w:w="1555" w:type="dxa"/>
            <w:vAlign w:val="center"/>
          </w:tcPr>
          <w:p w14:paraId="5D93BB96">
            <w:pPr>
              <w:ind w:firstLine="630" w:firstLineChars="300"/>
              <w:jc w:val="center"/>
              <w:rPr>
                <w:rFonts w:ascii="宋体" w:hAnsi="宋体"/>
                <w:color w:val="auto"/>
                <w:szCs w:val="21"/>
                <w:highlight w:val="none"/>
              </w:rPr>
            </w:pPr>
          </w:p>
        </w:tc>
        <w:tc>
          <w:tcPr>
            <w:tcW w:w="1577" w:type="dxa"/>
            <w:vAlign w:val="center"/>
          </w:tcPr>
          <w:p w14:paraId="07D50342">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7D35CA09">
            <w:pPr>
              <w:jc w:val="center"/>
              <w:rPr>
                <w:rFonts w:ascii="宋体" w:hAnsi="宋体"/>
                <w:color w:val="auto"/>
                <w:szCs w:val="21"/>
                <w:highlight w:val="none"/>
              </w:rPr>
            </w:pPr>
          </w:p>
        </w:tc>
      </w:tr>
      <w:tr w14:paraId="12DD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7244A2A1">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6CB3A1F3">
            <w:pPr>
              <w:widowControl/>
              <w:spacing w:line="360" w:lineRule="auto"/>
              <w:jc w:val="center"/>
              <w:textAlignment w:val="center"/>
              <w:rPr>
                <w:rFonts w:ascii="宋体" w:hAnsi="宋体"/>
                <w:color w:val="auto"/>
                <w:sz w:val="24"/>
                <w:highlight w:val="none"/>
              </w:rPr>
            </w:pPr>
          </w:p>
        </w:tc>
        <w:tc>
          <w:tcPr>
            <w:tcW w:w="1539" w:type="dxa"/>
            <w:vAlign w:val="center"/>
          </w:tcPr>
          <w:p w14:paraId="18444557">
            <w:pPr>
              <w:ind w:firstLine="630" w:firstLineChars="300"/>
              <w:jc w:val="center"/>
              <w:rPr>
                <w:rFonts w:ascii="宋体" w:hAnsi="宋体"/>
                <w:color w:val="auto"/>
                <w:szCs w:val="21"/>
                <w:highlight w:val="none"/>
              </w:rPr>
            </w:pPr>
          </w:p>
        </w:tc>
        <w:tc>
          <w:tcPr>
            <w:tcW w:w="1555" w:type="dxa"/>
            <w:vAlign w:val="center"/>
          </w:tcPr>
          <w:p w14:paraId="4B15978D">
            <w:pPr>
              <w:ind w:firstLine="630" w:firstLineChars="300"/>
              <w:jc w:val="center"/>
              <w:rPr>
                <w:rFonts w:ascii="宋体" w:hAnsi="宋体"/>
                <w:color w:val="auto"/>
                <w:szCs w:val="21"/>
                <w:highlight w:val="none"/>
              </w:rPr>
            </w:pPr>
          </w:p>
        </w:tc>
        <w:tc>
          <w:tcPr>
            <w:tcW w:w="1577" w:type="dxa"/>
            <w:vAlign w:val="center"/>
          </w:tcPr>
          <w:p w14:paraId="4D6A4865">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039591D4">
            <w:pPr>
              <w:jc w:val="center"/>
              <w:rPr>
                <w:rFonts w:ascii="宋体" w:hAnsi="宋体"/>
                <w:color w:val="auto"/>
                <w:szCs w:val="21"/>
                <w:highlight w:val="none"/>
              </w:rPr>
            </w:pPr>
          </w:p>
        </w:tc>
      </w:tr>
    </w:tbl>
    <w:p w14:paraId="4FB2A2FB">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45622AC">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2252BCD5">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2587EC2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9AD3B30">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A3C4548">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5" w:name="_Toc20556"/>
    </w:p>
    <w:p w14:paraId="170D904F">
      <w:pPr>
        <w:jc w:val="center"/>
        <w:rPr>
          <w:b/>
          <w:bCs/>
          <w:color w:val="auto"/>
          <w:sz w:val="28"/>
          <w:szCs w:val="28"/>
          <w:highlight w:val="none"/>
        </w:rPr>
      </w:pPr>
      <w:r>
        <w:rPr>
          <w:rFonts w:hint="eastAsia"/>
          <w:b/>
          <w:bCs/>
          <w:color w:val="auto"/>
          <w:sz w:val="28"/>
          <w:szCs w:val="28"/>
          <w:highlight w:val="none"/>
        </w:rPr>
        <w:t>货物的详细配置清单</w:t>
      </w:r>
      <w:bookmarkEnd w:id="105"/>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3BB5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B46A976">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551AB42">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5F909CA4">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524E5839">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64B28E7E">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28189A11">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195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C0FA17">
            <w:pPr>
              <w:numPr>
                <w:ilvl w:val="0"/>
                <w:numId w:val="13"/>
              </w:numPr>
              <w:spacing w:line="360" w:lineRule="auto"/>
              <w:rPr>
                <w:rFonts w:ascii="宋体" w:hAnsi="宋体"/>
                <w:color w:val="auto"/>
                <w:szCs w:val="21"/>
                <w:highlight w:val="none"/>
              </w:rPr>
            </w:pPr>
          </w:p>
        </w:tc>
        <w:tc>
          <w:tcPr>
            <w:tcW w:w="1436" w:type="dxa"/>
            <w:shd w:val="clear" w:color="auto" w:fill="FFFFFF"/>
            <w:vAlign w:val="center"/>
          </w:tcPr>
          <w:p w14:paraId="2E0B5580">
            <w:pPr>
              <w:widowControl/>
              <w:spacing w:line="360" w:lineRule="auto"/>
              <w:jc w:val="center"/>
              <w:textAlignment w:val="center"/>
              <w:rPr>
                <w:rFonts w:ascii="宋体" w:hAnsi="宋体"/>
                <w:color w:val="auto"/>
                <w:szCs w:val="21"/>
                <w:highlight w:val="none"/>
              </w:rPr>
            </w:pPr>
          </w:p>
        </w:tc>
        <w:tc>
          <w:tcPr>
            <w:tcW w:w="2154" w:type="dxa"/>
          </w:tcPr>
          <w:p w14:paraId="15ED6AE9">
            <w:pPr>
              <w:spacing w:line="360" w:lineRule="auto"/>
              <w:rPr>
                <w:rFonts w:ascii="宋体" w:hAnsi="宋体"/>
                <w:color w:val="auto"/>
                <w:szCs w:val="21"/>
                <w:highlight w:val="none"/>
              </w:rPr>
            </w:pPr>
          </w:p>
        </w:tc>
        <w:tc>
          <w:tcPr>
            <w:tcW w:w="1171" w:type="dxa"/>
          </w:tcPr>
          <w:p w14:paraId="1B2629A5">
            <w:pPr>
              <w:spacing w:line="360" w:lineRule="auto"/>
              <w:rPr>
                <w:rFonts w:ascii="宋体" w:hAnsi="宋体"/>
                <w:color w:val="auto"/>
                <w:szCs w:val="21"/>
                <w:highlight w:val="none"/>
              </w:rPr>
            </w:pPr>
          </w:p>
        </w:tc>
        <w:tc>
          <w:tcPr>
            <w:tcW w:w="2180" w:type="dxa"/>
          </w:tcPr>
          <w:p w14:paraId="2D3F867B">
            <w:pPr>
              <w:spacing w:line="360" w:lineRule="auto"/>
              <w:rPr>
                <w:rFonts w:ascii="宋体" w:hAnsi="宋体"/>
                <w:color w:val="auto"/>
                <w:szCs w:val="21"/>
                <w:highlight w:val="none"/>
              </w:rPr>
            </w:pPr>
          </w:p>
        </w:tc>
        <w:tc>
          <w:tcPr>
            <w:tcW w:w="1532" w:type="dxa"/>
          </w:tcPr>
          <w:p w14:paraId="63EA4908">
            <w:pPr>
              <w:spacing w:line="360" w:lineRule="auto"/>
              <w:rPr>
                <w:rFonts w:ascii="宋体" w:hAnsi="宋体"/>
                <w:color w:val="auto"/>
                <w:szCs w:val="21"/>
                <w:highlight w:val="none"/>
              </w:rPr>
            </w:pPr>
          </w:p>
        </w:tc>
      </w:tr>
      <w:tr w14:paraId="245A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1CA43DD">
            <w:pPr>
              <w:numPr>
                <w:ilvl w:val="0"/>
                <w:numId w:val="13"/>
              </w:numPr>
              <w:spacing w:line="360" w:lineRule="auto"/>
              <w:rPr>
                <w:rFonts w:ascii="宋体" w:hAnsi="宋体"/>
                <w:color w:val="auto"/>
                <w:szCs w:val="21"/>
                <w:highlight w:val="none"/>
              </w:rPr>
            </w:pPr>
          </w:p>
        </w:tc>
        <w:tc>
          <w:tcPr>
            <w:tcW w:w="1436" w:type="dxa"/>
            <w:shd w:val="clear" w:color="auto" w:fill="FFFFFF"/>
            <w:vAlign w:val="center"/>
          </w:tcPr>
          <w:p w14:paraId="24905419">
            <w:pPr>
              <w:widowControl/>
              <w:spacing w:line="360" w:lineRule="auto"/>
              <w:jc w:val="center"/>
              <w:textAlignment w:val="center"/>
              <w:rPr>
                <w:rFonts w:ascii="宋体" w:hAnsi="宋体"/>
                <w:color w:val="auto"/>
                <w:szCs w:val="21"/>
                <w:highlight w:val="none"/>
              </w:rPr>
            </w:pPr>
          </w:p>
        </w:tc>
        <w:tc>
          <w:tcPr>
            <w:tcW w:w="2154" w:type="dxa"/>
          </w:tcPr>
          <w:p w14:paraId="775CE998">
            <w:pPr>
              <w:spacing w:line="360" w:lineRule="auto"/>
              <w:rPr>
                <w:rFonts w:ascii="宋体" w:hAnsi="宋体"/>
                <w:color w:val="auto"/>
                <w:szCs w:val="21"/>
                <w:highlight w:val="none"/>
              </w:rPr>
            </w:pPr>
          </w:p>
        </w:tc>
        <w:tc>
          <w:tcPr>
            <w:tcW w:w="1171" w:type="dxa"/>
          </w:tcPr>
          <w:p w14:paraId="3177FCA7">
            <w:pPr>
              <w:spacing w:line="360" w:lineRule="auto"/>
              <w:rPr>
                <w:rFonts w:ascii="宋体" w:hAnsi="宋体"/>
                <w:color w:val="auto"/>
                <w:szCs w:val="21"/>
                <w:highlight w:val="none"/>
              </w:rPr>
            </w:pPr>
          </w:p>
        </w:tc>
        <w:tc>
          <w:tcPr>
            <w:tcW w:w="2180" w:type="dxa"/>
          </w:tcPr>
          <w:p w14:paraId="3CFBCEDF">
            <w:pPr>
              <w:spacing w:line="360" w:lineRule="auto"/>
              <w:rPr>
                <w:rFonts w:ascii="宋体" w:hAnsi="宋体"/>
                <w:color w:val="auto"/>
                <w:szCs w:val="21"/>
                <w:highlight w:val="none"/>
              </w:rPr>
            </w:pPr>
          </w:p>
        </w:tc>
        <w:tc>
          <w:tcPr>
            <w:tcW w:w="1532" w:type="dxa"/>
          </w:tcPr>
          <w:p w14:paraId="2BB09CF5">
            <w:pPr>
              <w:spacing w:line="360" w:lineRule="auto"/>
              <w:rPr>
                <w:rFonts w:ascii="宋体" w:hAnsi="宋体"/>
                <w:color w:val="auto"/>
                <w:szCs w:val="21"/>
                <w:highlight w:val="none"/>
              </w:rPr>
            </w:pPr>
          </w:p>
        </w:tc>
      </w:tr>
      <w:tr w14:paraId="15FB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EA2E2B5">
            <w:pPr>
              <w:numPr>
                <w:ilvl w:val="0"/>
                <w:numId w:val="13"/>
              </w:numPr>
              <w:spacing w:line="360" w:lineRule="auto"/>
              <w:rPr>
                <w:rFonts w:ascii="宋体" w:hAnsi="宋体"/>
                <w:color w:val="auto"/>
                <w:szCs w:val="21"/>
                <w:highlight w:val="none"/>
              </w:rPr>
            </w:pPr>
          </w:p>
        </w:tc>
        <w:tc>
          <w:tcPr>
            <w:tcW w:w="1436" w:type="dxa"/>
            <w:shd w:val="clear" w:color="auto" w:fill="FFFFFF"/>
            <w:vAlign w:val="center"/>
          </w:tcPr>
          <w:p w14:paraId="678B956E">
            <w:pPr>
              <w:widowControl/>
              <w:spacing w:line="360" w:lineRule="auto"/>
              <w:jc w:val="center"/>
              <w:textAlignment w:val="center"/>
              <w:rPr>
                <w:rFonts w:ascii="宋体" w:hAnsi="宋体"/>
                <w:color w:val="auto"/>
                <w:szCs w:val="21"/>
                <w:highlight w:val="none"/>
              </w:rPr>
            </w:pPr>
          </w:p>
        </w:tc>
        <w:tc>
          <w:tcPr>
            <w:tcW w:w="2154" w:type="dxa"/>
          </w:tcPr>
          <w:p w14:paraId="46A59A6E">
            <w:pPr>
              <w:spacing w:line="360" w:lineRule="auto"/>
              <w:rPr>
                <w:rFonts w:ascii="宋体" w:hAnsi="宋体"/>
                <w:color w:val="auto"/>
                <w:szCs w:val="21"/>
                <w:highlight w:val="none"/>
              </w:rPr>
            </w:pPr>
          </w:p>
        </w:tc>
        <w:tc>
          <w:tcPr>
            <w:tcW w:w="1171" w:type="dxa"/>
          </w:tcPr>
          <w:p w14:paraId="3D9B207F">
            <w:pPr>
              <w:spacing w:line="360" w:lineRule="auto"/>
              <w:rPr>
                <w:rFonts w:ascii="宋体" w:hAnsi="宋体"/>
                <w:color w:val="auto"/>
                <w:szCs w:val="21"/>
                <w:highlight w:val="none"/>
              </w:rPr>
            </w:pPr>
          </w:p>
        </w:tc>
        <w:tc>
          <w:tcPr>
            <w:tcW w:w="2180" w:type="dxa"/>
          </w:tcPr>
          <w:p w14:paraId="0F8CBC7F">
            <w:pPr>
              <w:spacing w:line="360" w:lineRule="auto"/>
              <w:rPr>
                <w:rFonts w:ascii="宋体" w:hAnsi="宋体"/>
                <w:color w:val="auto"/>
                <w:szCs w:val="21"/>
                <w:highlight w:val="none"/>
              </w:rPr>
            </w:pPr>
          </w:p>
        </w:tc>
        <w:tc>
          <w:tcPr>
            <w:tcW w:w="1532" w:type="dxa"/>
          </w:tcPr>
          <w:p w14:paraId="5188485A">
            <w:pPr>
              <w:spacing w:line="360" w:lineRule="auto"/>
              <w:rPr>
                <w:rFonts w:ascii="宋体" w:hAnsi="宋体"/>
                <w:color w:val="auto"/>
                <w:szCs w:val="21"/>
                <w:highlight w:val="none"/>
              </w:rPr>
            </w:pPr>
          </w:p>
        </w:tc>
      </w:tr>
      <w:tr w14:paraId="0BE1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5DF46F5">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EFF2A40">
            <w:pPr>
              <w:widowControl/>
              <w:spacing w:line="360" w:lineRule="auto"/>
              <w:jc w:val="center"/>
              <w:textAlignment w:val="center"/>
              <w:rPr>
                <w:rFonts w:ascii="宋体" w:hAnsi="宋体"/>
                <w:color w:val="auto"/>
                <w:szCs w:val="21"/>
                <w:highlight w:val="none"/>
              </w:rPr>
            </w:pPr>
          </w:p>
        </w:tc>
        <w:tc>
          <w:tcPr>
            <w:tcW w:w="2154" w:type="dxa"/>
          </w:tcPr>
          <w:p w14:paraId="61E5494D">
            <w:pPr>
              <w:spacing w:line="360" w:lineRule="auto"/>
              <w:rPr>
                <w:rFonts w:ascii="宋体" w:hAnsi="宋体"/>
                <w:color w:val="auto"/>
                <w:szCs w:val="21"/>
                <w:highlight w:val="none"/>
              </w:rPr>
            </w:pPr>
          </w:p>
        </w:tc>
        <w:tc>
          <w:tcPr>
            <w:tcW w:w="1171" w:type="dxa"/>
          </w:tcPr>
          <w:p w14:paraId="6DBA00C6">
            <w:pPr>
              <w:spacing w:line="360" w:lineRule="auto"/>
              <w:rPr>
                <w:rFonts w:ascii="宋体" w:hAnsi="宋体"/>
                <w:color w:val="auto"/>
                <w:szCs w:val="21"/>
                <w:highlight w:val="none"/>
              </w:rPr>
            </w:pPr>
          </w:p>
        </w:tc>
        <w:tc>
          <w:tcPr>
            <w:tcW w:w="2180" w:type="dxa"/>
          </w:tcPr>
          <w:p w14:paraId="0C0B0ADD">
            <w:pPr>
              <w:spacing w:line="360" w:lineRule="auto"/>
              <w:rPr>
                <w:rFonts w:ascii="宋体" w:hAnsi="宋体"/>
                <w:color w:val="auto"/>
                <w:szCs w:val="21"/>
                <w:highlight w:val="none"/>
              </w:rPr>
            </w:pPr>
          </w:p>
        </w:tc>
        <w:tc>
          <w:tcPr>
            <w:tcW w:w="1532" w:type="dxa"/>
          </w:tcPr>
          <w:p w14:paraId="1DFF2A69">
            <w:pPr>
              <w:spacing w:line="360" w:lineRule="auto"/>
              <w:rPr>
                <w:rFonts w:ascii="宋体" w:hAnsi="宋体"/>
                <w:color w:val="auto"/>
                <w:szCs w:val="21"/>
                <w:highlight w:val="none"/>
              </w:rPr>
            </w:pPr>
          </w:p>
        </w:tc>
      </w:tr>
    </w:tbl>
    <w:p w14:paraId="3616123E">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13C44C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F3AD4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B0125F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BAD6F35">
      <w:pPr>
        <w:rPr>
          <w:rFonts w:hint="eastAsia" w:ascii="宋体" w:hAnsi="宋体"/>
          <w:color w:val="auto"/>
          <w:szCs w:val="21"/>
          <w:highlight w:val="none"/>
        </w:rPr>
      </w:pPr>
      <w:r>
        <w:rPr>
          <w:rFonts w:hint="eastAsia" w:ascii="宋体" w:hAnsi="宋体"/>
          <w:color w:val="auto"/>
          <w:szCs w:val="21"/>
          <w:highlight w:val="none"/>
        </w:rPr>
        <w:br w:type="page"/>
      </w:r>
    </w:p>
    <w:p w14:paraId="154B3BF0">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2</w:t>
      </w:r>
    </w:p>
    <w:p w14:paraId="728F4471">
      <w:pPr>
        <w:spacing w:line="400" w:lineRule="exact"/>
        <w:ind w:firstLine="562" w:firstLineChars="200"/>
        <w:rPr>
          <w:b/>
          <w:color w:val="auto"/>
          <w:sz w:val="28"/>
          <w:szCs w:val="28"/>
          <w:highlight w:val="none"/>
        </w:rPr>
      </w:pPr>
    </w:p>
    <w:p w14:paraId="091DC10B">
      <w:pPr>
        <w:jc w:val="center"/>
        <w:rPr>
          <w:rFonts w:ascii="宋体"/>
          <w:b/>
          <w:color w:val="auto"/>
          <w:sz w:val="30"/>
          <w:szCs w:val="30"/>
          <w:highlight w:val="none"/>
        </w:rPr>
      </w:pPr>
      <w:r>
        <w:rPr>
          <w:rFonts w:hint="eastAsia" w:ascii="宋体"/>
          <w:b/>
          <w:color w:val="auto"/>
          <w:sz w:val="30"/>
          <w:szCs w:val="30"/>
          <w:highlight w:val="none"/>
        </w:rPr>
        <w:t>服务承诺书</w:t>
      </w:r>
    </w:p>
    <w:p w14:paraId="5B8E61E2">
      <w:pPr>
        <w:ind w:firstLine="480" w:firstLineChars="200"/>
        <w:rPr>
          <w:rFonts w:ascii="宋体"/>
          <w:color w:val="auto"/>
          <w:sz w:val="24"/>
          <w:highlight w:val="none"/>
        </w:rPr>
      </w:pPr>
    </w:p>
    <w:p w14:paraId="064D1A63">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7DD76FA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78EAF00C">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151C4FE5">
      <w:pPr>
        <w:spacing w:line="600" w:lineRule="exact"/>
        <w:rPr>
          <w:rFonts w:ascii="宋体"/>
          <w:color w:val="auto"/>
          <w:sz w:val="24"/>
          <w:highlight w:val="none"/>
        </w:rPr>
      </w:pPr>
      <w:r>
        <w:rPr>
          <w:rFonts w:hint="eastAsia" w:ascii="宋体"/>
          <w:color w:val="auto"/>
          <w:sz w:val="24"/>
          <w:highlight w:val="none"/>
        </w:rPr>
        <w:t> </w:t>
      </w:r>
    </w:p>
    <w:p w14:paraId="2849A0FB">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2167DFFF">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1A9A25B0">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2262DF35">
      <w:pPr>
        <w:spacing w:line="360" w:lineRule="auto"/>
        <w:rPr>
          <w:rFonts w:hint="eastAsia" w:ascii="宋体" w:hAnsi="宋体"/>
          <w:color w:val="auto"/>
          <w:szCs w:val="21"/>
          <w:highlight w:val="none"/>
        </w:rPr>
      </w:pPr>
    </w:p>
    <w:p w14:paraId="2D5CF03A">
      <w:pPr>
        <w:spacing w:line="480" w:lineRule="auto"/>
        <w:rPr>
          <w:rFonts w:hint="eastAsia"/>
          <w:b/>
          <w:color w:val="auto"/>
          <w:sz w:val="28"/>
          <w:szCs w:val="28"/>
          <w:highlight w:val="none"/>
        </w:rPr>
      </w:pPr>
    </w:p>
    <w:p w14:paraId="5AD0335D">
      <w:pPr>
        <w:rPr>
          <w:rFonts w:ascii="宋体"/>
          <w:color w:val="auto"/>
          <w:sz w:val="24"/>
          <w:highlight w:val="none"/>
          <w:u w:val="single"/>
        </w:rPr>
      </w:pPr>
      <w:r>
        <w:rPr>
          <w:rFonts w:ascii="宋体"/>
          <w:color w:val="auto"/>
          <w:sz w:val="24"/>
          <w:highlight w:val="none"/>
          <w:u w:val="single"/>
        </w:rPr>
        <w:br w:type="page"/>
      </w:r>
    </w:p>
    <w:p w14:paraId="4BBC88B0">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06" w:name="_Toc449028954"/>
      <w:r>
        <w:rPr>
          <w:rFonts w:hint="eastAsia" w:ascii="宋体"/>
          <w:b/>
          <w:color w:val="auto"/>
          <w:sz w:val="44"/>
          <w:szCs w:val="44"/>
          <w:highlight w:val="none"/>
        </w:rPr>
        <w:t>商务标</w:t>
      </w:r>
      <w:bookmarkEnd w:id="106"/>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0B28C4E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814F467">
      <w:pPr>
        <w:spacing w:line="400" w:lineRule="exact"/>
        <w:ind w:firstLine="4130" w:firstLineChars="935"/>
        <w:rPr>
          <w:b/>
          <w:color w:val="auto"/>
          <w:sz w:val="44"/>
          <w:szCs w:val="44"/>
          <w:highlight w:val="none"/>
        </w:rPr>
      </w:pPr>
    </w:p>
    <w:p w14:paraId="4B72FC54">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6240CB7">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346EE7AB">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7200D49B">
      <w:pPr>
        <w:spacing w:line="440" w:lineRule="exact"/>
        <w:ind w:firstLine="424" w:firstLineChars="202"/>
        <w:jc w:val="left"/>
        <w:rPr>
          <w:rFonts w:ascii="宋体"/>
          <w:b/>
          <w:color w:val="auto"/>
          <w:sz w:val="28"/>
          <w:szCs w:val="28"/>
          <w:highlight w:val="none"/>
        </w:rPr>
      </w:pPr>
      <w:r>
        <w:rPr>
          <w:rFonts w:hint="eastAsia" w:ascii="宋体"/>
          <w:color w:val="auto"/>
          <w:szCs w:val="21"/>
          <w:highlight w:val="none"/>
        </w:rPr>
        <w:t>（4）招标文件商务评审中要求提供的其他相关资料；</w:t>
      </w: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1544C9CE">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98969FE">
      <w:pPr>
        <w:spacing w:line="360" w:lineRule="exact"/>
        <w:ind w:firstLine="472" w:firstLineChars="147"/>
        <w:jc w:val="center"/>
        <w:rPr>
          <w:rFonts w:ascii="宋体"/>
          <w:b/>
          <w:color w:val="auto"/>
          <w:sz w:val="32"/>
          <w:szCs w:val="32"/>
          <w:highlight w:val="none"/>
        </w:rPr>
      </w:pPr>
    </w:p>
    <w:p w14:paraId="1DF31836">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04A4363">
      <w:pPr>
        <w:spacing w:line="360" w:lineRule="exact"/>
        <w:ind w:firstLine="354" w:firstLineChars="147"/>
        <w:rPr>
          <w:rFonts w:ascii="宋体"/>
          <w:b/>
          <w:color w:val="auto"/>
          <w:sz w:val="24"/>
          <w:highlight w:val="none"/>
        </w:rPr>
      </w:pPr>
    </w:p>
    <w:p w14:paraId="1422416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BE5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3A98576">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893B134">
            <w:pPr>
              <w:spacing w:line="700" w:lineRule="exact"/>
              <w:jc w:val="left"/>
              <w:rPr>
                <w:color w:val="auto"/>
                <w:sz w:val="24"/>
                <w:highlight w:val="none"/>
              </w:rPr>
            </w:pPr>
            <w:r>
              <w:rPr>
                <w:rFonts w:hint="eastAsia"/>
                <w:color w:val="auto"/>
                <w:sz w:val="24"/>
                <w:highlight w:val="none"/>
              </w:rPr>
              <w:t xml:space="preserve">         </w:t>
            </w:r>
          </w:p>
        </w:tc>
      </w:tr>
      <w:tr w14:paraId="2122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AA047CB">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2F278316">
            <w:pPr>
              <w:spacing w:line="700" w:lineRule="exact"/>
              <w:rPr>
                <w:rFonts w:ascii="宋体"/>
                <w:color w:val="auto"/>
                <w:sz w:val="24"/>
                <w:highlight w:val="none"/>
              </w:rPr>
            </w:pPr>
          </w:p>
        </w:tc>
      </w:tr>
      <w:tr w14:paraId="1E7CE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731841D">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C963B21">
            <w:pPr>
              <w:pStyle w:val="20"/>
              <w:spacing w:line="700" w:lineRule="exact"/>
              <w:ind w:left="86" w:leftChars="41"/>
              <w:rPr>
                <w:rFonts w:ascii="宋体" w:eastAsia="宋体"/>
                <w:color w:val="auto"/>
                <w:sz w:val="24"/>
                <w:szCs w:val="24"/>
                <w:highlight w:val="none"/>
              </w:rPr>
            </w:pPr>
          </w:p>
        </w:tc>
      </w:tr>
      <w:tr w14:paraId="76F9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4A4D232">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7401A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4D7B778B">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26E0FD7">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C0F7056">
            <w:pPr>
              <w:spacing w:line="360" w:lineRule="auto"/>
              <w:rPr>
                <w:color w:val="auto"/>
                <w:sz w:val="24"/>
                <w:highlight w:val="none"/>
              </w:rPr>
            </w:pPr>
            <w:r>
              <w:rPr>
                <w:rFonts w:hint="eastAsia"/>
                <w:color w:val="auto"/>
                <w:sz w:val="24"/>
                <w:highlight w:val="none"/>
              </w:rPr>
              <w:t xml:space="preserve">合同履行期限：响应招标文件要求。 </w:t>
            </w:r>
          </w:p>
        </w:tc>
      </w:tr>
    </w:tbl>
    <w:p w14:paraId="6BC47FF1">
      <w:pPr>
        <w:snapToGrid w:val="0"/>
        <w:spacing w:line="460" w:lineRule="exact"/>
        <w:ind w:left="2940" w:leftChars="1400" w:firstLine="723" w:firstLineChars="300"/>
        <w:rPr>
          <w:rFonts w:ascii="宋体"/>
          <w:b/>
          <w:color w:val="auto"/>
          <w:sz w:val="24"/>
          <w:highlight w:val="none"/>
        </w:rPr>
      </w:pPr>
    </w:p>
    <w:p w14:paraId="207AF1F2">
      <w:pPr>
        <w:rPr>
          <w:rFonts w:ascii="宋体"/>
          <w:color w:val="auto"/>
          <w:sz w:val="24"/>
          <w:highlight w:val="none"/>
        </w:rPr>
      </w:pPr>
      <w:r>
        <w:rPr>
          <w:rFonts w:hint="eastAsia" w:ascii="宋体"/>
          <w:color w:val="auto"/>
          <w:sz w:val="24"/>
          <w:highlight w:val="none"/>
        </w:rPr>
        <w:t>法定代表人（签章）：         投标人（盖单位章）：</w:t>
      </w:r>
    </w:p>
    <w:p w14:paraId="24B8BF76">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226ABE7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C1C82A">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1EE89A1C">
      <w:pPr>
        <w:spacing w:line="440" w:lineRule="exact"/>
        <w:rPr>
          <w:rFonts w:ascii="宋体"/>
          <w:color w:val="auto"/>
          <w:sz w:val="24"/>
          <w:highlight w:val="none"/>
        </w:rPr>
      </w:pPr>
    </w:p>
    <w:p w14:paraId="0F292D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55BD4CA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**标段）</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A81B76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6AF88B8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05356CF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若我方中标，愿意为本项目提交纸质投标文件。</w:t>
      </w:r>
    </w:p>
    <w:p w14:paraId="5910F46B">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703B8294">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07D2842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5CA27C6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479D38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76079F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67D6C8D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345A60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C1BBB1A">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0F4754D3">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04A82A">
      <w:pPr>
        <w:rPr>
          <w:rFonts w:ascii="宋体" w:hAnsi="宋体"/>
          <w:b/>
          <w:color w:val="auto"/>
          <w:sz w:val="30"/>
          <w:szCs w:val="30"/>
          <w:highlight w:val="none"/>
        </w:rPr>
      </w:pPr>
    </w:p>
    <w:p w14:paraId="01DFF359">
      <w:pPr>
        <w:rPr>
          <w:rFonts w:ascii="宋体" w:hAnsi="宋体"/>
          <w:b/>
          <w:color w:val="auto"/>
          <w:sz w:val="30"/>
          <w:szCs w:val="30"/>
          <w:highlight w:val="none"/>
        </w:rPr>
      </w:pPr>
    </w:p>
    <w:p w14:paraId="1611188E">
      <w:pPr>
        <w:rPr>
          <w:rFonts w:ascii="宋体" w:hAnsi="宋体"/>
          <w:b/>
          <w:color w:val="auto"/>
          <w:sz w:val="30"/>
          <w:szCs w:val="30"/>
          <w:highlight w:val="none"/>
        </w:rPr>
      </w:pPr>
    </w:p>
    <w:p w14:paraId="1C43C0C8">
      <w:pPr>
        <w:rPr>
          <w:color w:val="auto"/>
          <w:sz w:val="24"/>
          <w:highlight w:val="none"/>
        </w:rPr>
      </w:pPr>
      <w:r>
        <w:rPr>
          <w:rFonts w:hint="eastAsia" w:ascii="宋体" w:hAnsi="宋体"/>
          <w:b/>
          <w:color w:val="auto"/>
          <w:sz w:val="30"/>
          <w:szCs w:val="30"/>
          <w:highlight w:val="none"/>
        </w:rPr>
        <w:t>附件3</w:t>
      </w:r>
    </w:p>
    <w:p w14:paraId="1626EE96">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972"/>
        <w:gridCol w:w="1494"/>
      </w:tblGrid>
      <w:tr w14:paraId="28CA0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18623F07">
            <w:pPr>
              <w:spacing w:line="3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68F8F00C">
            <w:pPr>
              <w:spacing w:line="300" w:lineRule="exact"/>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1242" w:type="dxa"/>
            <w:tcBorders>
              <w:left w:val="single" w:color="auto" w:sz="4" w:space="0"/>
            </w:tcBorders>
            <w:noWrap w:val="0"/>
            <w:vAlign w:val="center"/>
          </w:tcPr>
          <w:p w14:paraId="5F537E1B">
            <w:pPr>
              <w:spacing w:line="300" w:lineRule="exact"/>
              <w:jc w:val="center"/>
              <w:rPr>
                <w:rFonts w:hint="eastAsia" w:ascii="宋体" w:hAnsi="宋体"/>
                <w:color w:val="auto"/>
                <w:szCs w:val="21"/>
                <w:highlight w:val="none"/>
              </w:rPr>
            </w:pPr>
            <w:r>
              <w:rPr>
                <w:rFonts w:hint="eastAsia" w:ascii="宋体" w:hAnsi="宋体"/>
                <w:color w:val="auto"/>
                <w:szCs w:val="21"/>
                <w:highlight w:val="none"/>
              </w:rPr>
              <w:t>规格型号</w:t>
            </w:r>
          </w:p>
          <w:p w14:paraId="7040D1B0">
            <w:pPr>
              <w:spacing w:line="30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784" w:type="dxa"/>
            <w:noWrap w:val="0"/>
            <w:vAlign w:val="center"/>
          </w:tcPr>
          <w:p w14:paraId="4D66E90E">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14:paraId="128FF22B">
            <w:pPr>
              <w:spacing w:line="3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14:paraId="1B39BAF8">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972" w:type="dxa"/>
            <w:noWrap w:val="0"/>
            <w:vAlign w:val="center"/>
          </w:tcPr>
          <w:p w14:paraId="14C5AE6D">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合 价（元）</w:t>
            </w:r>
          </w:p>
        </w:tc>
        <w:tc>
          <w:tcPr>
            <w:tcW w:w="1494" w:type="dxa"/>
            <w:noWrap w:val="0"/>
            <w:vAlign w:val="center"/>
          </w:tcPr>
          <w:p w14:paraId="58B1225F">
            <w:pPr>
              <w:spacing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2B14B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44982F42">
            <w:pP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auto"/>
            <w:noWrap w:val="0"/>
            <w:vAlign w:val="center"/>
          </w:tcPr>
          <w:p w14:paraId="4D36376A">
            <w:pPr>
              <w:widowControl/>
              <w:spacing w:line="440" w:lineRule="exact"/>
              <w:ind w:left="-10" w:leftChars="0" w:right="-420" w:rightChars="-200" w:firstLine="1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钢制给水管</w:t>
            </w:r>
          </w:p>
        </w:tc>
        <w:tc>
          <w:tcPr>
            <w:tcW w:w="1242" w:type="dxa"/>
            <w:tcBorders>
              <w:left w:val="single" w:color="auto" w:sz="4" w:space="0"/>
            </w:tcBorders>
            <w:shd w:val="clear" w:color="auto" w:fill="auto"/>
            <w:noWrap w:val="0"/>
            <w:vAlign w:val="center"/>
          </w:tcPr>
          <w:p w14:paraId="0254B0BB">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C193DE1">
            <w:pPr>
              <w:widowControl/>
              <w:spacing w:line="360" w:lineRule="auto"/>
              <w:jc w:val="center"/>
              <w:textAlignment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吨</w:t>
            </w:r>
          </w:p>
        </w:tc>
        <w:tc>
          <w:tcPr>
            <w:tcW w:w="782" w:type="dxa"/>
            <w:shd w:val="clear" w:color="auto" w:fill="FFFFFF"/>
            <w:noWrap w:val="0"/>
            <w:vAlign w:val="center"/>
          </w:tcPr>
          <w:p w14:paraId="2CC96BAF">
            <w:pPr>
              <w:widowControl/>
              <w:spacing w:line="360" w:lineRule="auto"/>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100</w:t>
            </w:r>
          </w:p>
        </w:tc>
        <w:tc>
          <w:tcPr>
            <w:tcW w:w="898" w:type="dxa"/>
            <w:tcBorders>
              <w:left w:val="single" w:color="auto" w:sz="4" w:space="0"/>
            </w:tcBorders>
            <w:noWrap w:val="0"/>
            <w:vAlign w:val="center"/>
          </w:tcPr>
          <w:p w14:paraId="7613E827">
            <w:pPr>
              <w:spacing w:line="300" w:lineRule="exact"/>
              <w:rPr>
                <w:rFonts w:hint="eastAsia" w:ascii="宋体" w:hAnsi="宋体"/>
                <w:color w:val="auto"/>
                <w:sz w:val="24"/>
                <w:highlight w:val="none"/>
              </w:rPr>
            </w:pPr>
          </w:p>
        </w:tc>
        <w:tc>
          <w:tcPr>
            <w:tcW w:w="972" w:type="dxa"/>
            <w:noWrap w:val="0"/>
            <w:vAlign w:val="center"/>
          </w:tcPr>
          <w:p w14:paraId="09E7DC17">
            <w:pPr>
              <w:spacing w:line="300" w:lineRule="exact"/>
              <w:rPr>
                <w:rFonts w:hint="eastAsia" w:ascii="宋体" w:hAnsi="宋体"/>
                <w:color w:val="auto"/>
                <w:sz w:val="24"/>
                <w:highlight w:val="none"/>
              </w:rPr>
            </w:pPr>
          </w:p>
        </w:tc>
        <w:tc>
          <w:tcPr>
            <w:tcW w:w="1494" w:type="dxa"/>
            <w:noWrap w:val="0"/>
            <w:vAlign w:val="top"/>
          </w:tcPr>
          <w:p w14:paraId="5436BC65">
            <w:pPr>
              <w:spacing w:line="300" w:lineRule="exact"/>
              <w:rPr>
                <w:rFonts w:hint="eastAsia" w:ascii="宋体" w:hAnsi="宋体"/>
                <w:color w:val="auto"/>
                <w:sz w:val="24"/>
                <w:highlight w:val="none"/>
              </w:rPr>
            </w:pPr>
          </w:p>
        </w:tc>
      </w:tr>
      <w:tr w14:paraId="34FF3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EB7DF5E">
            <w:pP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2038" w:type="dxa"/>
            <w:tcBorders>
              <w:right w:val="single" w:color="auto" w:sz="4" w:space="0"/>
            </w:tcBorders>
            <w:shd w:val="clear" w:color="auto" w:fill="auto"/>
            <w:noWrap w:val="0"/>
            <w:vAlign w:val="center"/>
          </w:tcPr>
          <w:p w14:paraId="7585F4EF">
            <w:pPr>
              <w:widowControl/>
              <w:spacing w:line="440" w:lineRule="exact"/>
              <w:ind w:left="-10" w:leftChars="0" w:right="-420" w:rightChars="-200" w:firstLine="1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钢制配件</w:t>
            </w:r>
          </w:p>
        </w:tc>
        <w:tc>
          <w:tcPr>
            <w:tcW w:w="1242" w:type="dxa"/>
            <w:tcBorders>
              <w:left w:val="single" w:color="auto" w:sz="4" w:space="0"/>
            </w:tcBorders>
            <w:shd w:val="clear" w:color="auto" w:fill="auto"/>
            <w:noWrap w:val="0"/>
            <w:vAlign w:val="center"/>
          </w:tcPr>
          <w:p w14:paraId="22A4A163">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25C98F10">
            <w:pPr>
              <w:widowControl/>
              <w:spacing w:line="360" w:lineRule="auto"/>
              <w:jc w:val="center"/>
              <w:textAlignment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吨</w:t>
            </w:r>
          </w:p>
        </w:tc>
        <w:tc>
          <w:tcPr>
            <w:tcW w:w="782" w:type="dxa"/>
            <w:shd w:val="clear" w:color="auto" w:fill="FFFFFF"/>
            <w:noWrap w:val="0"/>
            <w:vAlign w:val="center"/>
          </w:tcPr>
          <w:p w14:paraId="1D8ACB63">
            <w:pPr>
              <w:widowControl/>
              <w:spacing w:line="360" w:lineRule="auto"/>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898" w:type="dxa"/>
            <w:tcBorders>
              <w:left w:val="single" w:color="auto" w:sz="4" w:space="0"/>
            </w:tcBorders>
            <w:noWrap w:val="0"/>
            <w:vAlign w:val="center"/>
          </w:tcPr>
          <w:p w14:paraId="1CA9EC45">
            <w:pPr>
              <w:spacing w:line="300" w:lineRule="exact"/>
              <w:rPr>
                <w:rFonts w:hint="eastAsia" w:ascii="宋体" w:hAnsi="宋体"/>
                <w:color w:val="auto"/>
                <w:sz w:val="24"/>
                <w:highlight w:val="none"/>
              </w:rPr>
            </w:pPr>
          </w:p>
        </w:tc>
        <w:tc>
          <w:tcPr>
            <w:tcW w:w="972" w:type="dxa"/>
            <w:noWrap w:val="0"/>
            <w:vAlign w:val="center"/>
          </w:tcPr>
          <w:p w14:paraId="1242BE2D">
            <w:pPr>
              <w:spacing w:line="300" w:lineRule="exact"/>
              <w:rPr>
                <w:rFonts w:hint="eastAsia" w:ascii="宋体" w:hAnsi="宋体"/>
                <w:color w:val="auto"/>
                <w:sz w:val="24"/>
                <w:highlight w:val="none"/>
              </w:rPr>
            </w:pPr>
          </w:p>
        </w:tc>
        <w:tc>
          <w:tcPr>
            <w:tcW w:w="1494" w:type="dxa"/>
            <w:noWrap w:val="0"/>
            <w:vAlign w:val="top"/>
          </w:tcPr>
          <w:p w14:paraId="482AA913">
            <w:pPr>
              <w:spacing w:line="300" w:lineRule="exact"/>
              <w:rPr>
                <w:rFonts w:hint="eastAsia" w:ascii="宋体" w:hAnsi="宋体"/>
                <w:color w:val="auto"/>
                <w:sz w:val="24"/>
                <w:highlight w:val="none"/>
              </w:rPr>
            </w:pPr>
          </w:p>
        </w:tc>
      </w:tr>
      <w:tr w14:paraId="3954F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853" w:type="dxa"/>
            <w:gridSpan w:val="8"/>
            <w:noWrap w:val="0"/>
            <w:vAlign w:val="top"/>
          </w:tcPr>
          <w:p w14:paraId="1C6AD1CC">
            <w:pPr>
              <w:spacing w:line="300" w:lineRule="exact"/>
              <w:rPr>
                <w:rFonts w:hint="eastAsia" w:ascii="宋体" w:hAnsi="宋体"/>
                <w:color w:val="auto"/>
                <w:sz w:val="24"/>
                <w:highlight w:val="none"/>
              </w:rPr>
            </w:pPr>
            <w:r>
              <w:rPr>
                <w:rFonts w:hint="eastAsia" w:ascii="宋体" w:hAnsi="宋体"/>
                <w:b/>
                <w:color w:val="auto"/>
                <w:sz w:val="24"/>
                <w:highlight w:val="none"/>
              </w:rPr>
              <w:t>投标报价（1+2）：</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bookmarkStart w:id="119" w:name="_GoBack"/>
            <w:bookmarkEnd w:id="119"/>
          </w:p>
        </w:tc>
      </w:tr>
    </w:tbl>
    <w:p w14:paraId="046D455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8B101C6">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zh-CN"/>
        </w:rPr>
        <w:t>2.投标报价采用综合单价法，</w:t>
      </w:r>
      <w:r>
        <w:rPr>
          <w:rFonts w:hint="eastAsia" w:ascii="宋体" w:hAnsi="宋体" w:eastAsia="宋体" w:cs="宋体"/>
          <w:b/>
          <w:bCs/>
          <w:color w:val="auto"/>
          <w:sz w:val="21"/>
          <w:szCs w:val="21"/>
          <w:highlight w:val="none"/>
        </w:rPr>
        <w:t>综合单价包括：材料费、装卸费、运输费、管理费、利润、风险费用、招标代理费、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p>
    <w:p w14:paraId="21033600">
      <w:pPr>
        <w:spacing w:line="480" w:lineRule="auto"/>
        <w:rPr>
          <w:rFonts w:ascii="宋体" w:hAnsi="宋体" w:cs="宋体"/>
          <w:color w:val="auto"/>
          <w:szCs w:val="21"/>
          <w:highlight w:val="none"/>
        </w:rPr>
      </w:pPr>
    </w:p>
    <w:p w14:paraId="7F5AE3A9">
      <w:pPr>
        <w:pStyle w:val="12"/>
        <w:ind w:firstLine="400"/>
        <w:rPr>
          <w:color w:val="auto"/>
          <w:highlight w:val="none"/>
        </w:rPr>
      </w:pPr>
    </w:p>
    <w:p w14:paraId="76F317CD">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33D8DD0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531D3C79">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ED89581">
      <w:pPr>
        <w:rPr>
          <w:rFonts w:ascii="宋体" w:hAnsi="宋体"/>
          <w:b/>
          <w:color w:val="auto"/>
          <w:sz w:val="30"/>
          <w:szCs w:val="30"/>
          <w:highlight w:val="none"/>
        </w:rPr>
      </w:pPr>
    </w:p>
    <w:p w14:paraId="40168FEB">
      <w:pPr>
        <w:pStyle w:val="12"/>
        <w:rPr>
          <w:color w:val="auto"/>
          <w:highlight w:val="none"/>
        </w:rPr>
      </w:pPr>
    </w:p>
    <w:p w14:paraId="3F91F005">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7411D46B">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24FE1B3">
      <w:pPr>
        <w:outlineLvl w:val="0"/>
        <w:rPr>
          <w:rFonts w:ascii="宋体" w:hAnsi="宋体" w:cs="宋体"/>
          <w:color w:val="auto"/>
          <w:sz w:val="28"/>
          <w:szCs w:val="28"/>
          <w:highlight w:val="none"/>
        </w:rPr>
      </w:pPr>
      <w:r>
        <w:rPr>
          <w:rFonts w:hint="eastAsia"/>
          <w:color w:val="auto"/>
          <w:highlight w:val="none"/>
        </w:rPr>
        <w:br w:type="page"/>
      </w:r>
      <w:bookmarkStart w:id="107" w:name="_Toc11016"/>
      <w:r>
        <w:rPr>
          <w:rFonts w:hint="eastAsia" w:ascii="宋体" w:hAnsi="宋体" w:cs="宋体"/>
          <w:b/>
          <w:color w:val="auto"/>
          <w:sz w:val="28"/>
          <w:szCs w:val="28"/>
          <w:highlight w:val="none"/>
          <w:lang w:bidi="ar"/>
        </w:rPr>
        <w:t>附件1</w:t>
      </w:r>
      <w:bookmarkEnd w:id="107"/>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08" w:name="OLE_LINK100"/>
      <w:bookmarkStart w:id="109" w:name="OLE_LINK102"/>
      <w:bookmarkStart w:id="110" w:name="OLE_LINK101"/>
      <w:r>
        <w:rPr>
          <w:rFonts w:hint="eastAsia" w:ascii="宋体" w:hAnsi="宋体" w:cs="宋体"/>
          <w:bCs/>
          <w:color w:val="auto"/>
          <w:kern w:val="0"/>
          <w:sz w:val="24"/>
          <w:highlight w:val="none"/>
          <w:lang w:bidi="ar"/>
        </w:rPr>
        <w:t>被列入“经营异常名录”或者“严重违法失信名单”的</w:t>
      </w:r>
      <w:bookmarkEnd w:id="108"/>
      <w:bookmarkEnd w:id="109"/>
      <w:bookmarkEnd w:id="110"/>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1" w:name="OLE_LINK95"/>
      <w:bookmarkStart w:id="112"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1"/>
      <w:bookmarkEnd w:id="112"/>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3" w:name="OLE_LINK104"/>
      <w:bookmarkStart w:id="114" w:name="OLE_LINK105"/>
      <w:bookmarkStart w:id="115" w:name="OLE_LINK106"/>
      <w:r>
        <w:rPr>
          <w:rFonts w:hint="eastAsia" w:ascii="宋体" w:hAnsi="宋体" w:cs="宋体"/>
          <w:bCs/>
          <w:color w:val="auto"/>
          <w:kern w:val="0"/>
          <w:sz w:val="24"/>
          <w:highlight w:val="none"/>
          <w:lang w:bidi="ar"/>
        </w:rPr>
        <w:t>被列入“政府采购严重违法失信行为信息记录”的</w:t>
      </w:r>
      <w:bookmarkEnd w:id="113"/>
      <w:bookmarkEnd w:id="114"/>
      <w:bookmarkEnd w:id="115"/>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16" w:name="_Toc449028957"/>
      <w:r>
        <w:rPr>
          <w:rFonts w:ascii="宋体"/>
          <w:b w:val="0"/>
          <w:color w:val="auto"/>
          <w:szCs w:val="32"/>
          <w:highlight w:val="none"/>
        </w:rPr>
        <w:br w:type="page"/>
      </w:r>
      <w:bookmarkStart w:id="117" w:name="_Toc25631"/>
      <w:bookmarkStart w:id="118"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16"/>
      <w:bookmarkEnd w:id="117"/>
      <w:bookmarkEnd w:id="118"/>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滁州市自来水有限公司</w:t>
            </w:r>
            <w:r>
              <w:rPr>
                <w:rFonts w:hint="eastAsia" w:ascii="宋体" w:cs="宋体"/>
                <w:color w:val="auto"/>
                <w:sz w:val="28"/>
                <w:szCs w:val="28"/>
                <w:highlight w:val="none"/>
                <w:u w:val="single"/>
                <w:lang w:val="en-US" w:eastAsia="zh-CN"/>
              </w:rPr>
              <w:t>2026年</w:t>
            </w:r>
            <w:r>
              <w:rPr>
                <w:rFonts w:hint="eastAsia" w:ascii="宋体" w:cs="宋体"/>
                <w:color w:val="auto"/>
                <w:sz w:val="28"/>
                <w:szCs w:val="28"/>
                <w:highlight w:val="none"/>
                <w:u w:val="single"/>
                <w:lang w:eastAsia="zh-CN"/>
              </w:rPr>
              <w:t>钢制给水管及配件年度供应商采购项目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eastAsia="zh-CN"/>
              </w:rPr>
              <w:t>聂英茹</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tr w14:paraId="58F133A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B6BB23-FE7B-4D27-9155-72878FB72D05}"/>
  </w:font>
  <w:font w:name="黑体">
    <w:panose1 w:val="02010609060101010101"/>
    <w:charset w:val="86"/>
    <w:family w:val="auto"/>
    <w:pitch w:val="default"/>
    <w:sig w:usb0="800002BF" w:usb1="38CF7CFA" w:usb2="00000016" w:usb3="00000000" w:csb0="00040001" w:csb1="00000000"/>
    <w:embedRegular r:id="rId2" w:fontKey="{9FA2D29C-23AA-4E6E-AFF3-40C310729E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3" w:fontKey="{B2B0C2EC-6274-41B5-8C43-63A4E9BF0F85}"/>
  </w:font>
  <w:font w:name="仿宋">
    <w:panose1 w:val="02010609060101010101"/>
    <w:charset w:val="86"/>
    <w:family w:val="modern"/>
    <w:pitch w:val="default"/>
    <w:sig w:usb0="800002BF" w:usb1="38CF7CFA" w:usb2="00000016" w:usb3="00000000" w:csb0="00040001" w:csb1="00000000"/>
    <w:embedRegular r:id="rId4" w:fontKey="{868AF590-1506-4ECB-836C-BAEE1A48091F}"/>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832867A1-BFDD-4EC9-B70A-2FECE687539C}"/>
  </w:font>
  <w:font w:name="华文中宋">
    <w:panose1 w:val="02010600040101010101"/>
    <w:charset w:val="86"/>
    <w:family w:val="auto"/>
    <w:pitch w:val="default"/>
    <w:sig w:usb0="00000287" w:usb1="080F0000" w:usb2="00000000" w:usb3="00000000" w:csb0="0004009F" w:csb1="DFD70000"/>
    <w:embedRegular r:id="rId6" w:fontKey="{CEF58C48-3F8A-4858-A4E8-C4B51923EA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1D8C"/>
    <w:multiLevelType w:val="singleLevel"/>
    <w:tmpl w:val="88581D8C"/>
    <w:lvl w:ilvl="0" w:tentative="0">
      <w:start w:val="2"/>
      <w:numFmt w:val="decimal"/>
      <w:suff w:val="nothing"/>
      <w:lvlText w:val="%1）"/>
      <w:lvlJc w:val="left"/>
    </w:lvl>
  </w:abstractNum>
  <w:abstractNum w:abstractNumId="1">
    <w:nsid w:val="C660B736"/>
    <w:multiLevelType w:val="singleLevel"/>
    <w:tmpl w:val="C660B736"/>
    <w:lvl w:ilvl="0" w:tentative="0">
      <w:start w:val="2"/>
      <w:numFmt w:val="decimal"/>
      <w:lvlText w:val="(%1)"/>
      <w:lvlJc w:val="left"/>
      <w:pPr>
        <w:tabs>
          <w:tab w:val="left" w:pos="312"/>
        </w:tabs>
      </w:pPr>
    </w:lvl>
  </w:abstractNum>
  <w:abstractNum w:abstractNumId="2">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8">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0">
    <w:nsid w:val="58E8E588"/>
    <w:multiLevelType w:val="singleLevel"/>
    <w:tmpl w:val="58E8E588"/>
    <w:lvl w:ilvl="0" w:tentative="0">
      <w:start w:val="1"/>
      <w:numFmt w:val="decimal"/>
      <w:lvlText w:val="%1."/>
      <w:lvlJc w:val="left"/>
      <w:pPr>
        <w:ind w:left="425" w:hanging="425"/>
      </w:pPr>
      <w:rPr>
        <w:rFonts w:hint="default"/>
      </w:rPr>
    </w:lvl>
  </w:abstractNum>
  <w:abstractNum w:abstractNumId="11">
    <w:nsid w:val="5D873223"/>
    <w:multiLevelType w:val="singleLevel"/>
    <w:tmpl w:val="5D873223"/>
    <w:lvl w:ilvl="0" w:tentative="0">
      <w:start w:val="1"/>
      <w:numFmt w:val="decimal"/>
      <w:suff w:val="nothing"/>
      <w:lvlText w:val="（%1）"/>
      <w:lvlJc w:val="left"/>
    </w:lvl>
  </w:abstractNum>
  <w:abstractNum w:abstractNumId="12">
    <w:nsid w:val="78460BCF"/>
    <w:multiLevelType w:val="singleLevel"/>
    <w:tmpl w:val="78460BCF"/>
    <w:lvl w:ilvl="0" w:tentative="0">
      <w:start w:val="4"/>
      <w:numFmt w:val="chineseCounting"/>
      <w:suff w:val="space"/>
      <w:lvlText w:val="第%1章"/>
      <w:lvlJc w:val="left"/>
      <w:rPr>
        <w:rFonts w:hint="eastAsia"/>
      </w:rPr>
    </w:lvl>
  </w:abstractNum>
  <w:num w:numId="1">
    <w:abstractNumId w:val="5"/>
  </w:num>
  <w:num w:numId="2">
    <w:abstractNumId w:val="6"/>
  </w:num>
  <w:num w:numId="3">
    <w:abstractNumId w:val="8"/>
  </w:num>
  <w:num w:numId="4">
    <w:abstractNumId w:val="3"/>
  </w:num>
  <w:num w:numId="5">
    <w:abstractNumId w:val="4"/>
  </w:num>
  <w:num w:numId="6">
    <w:abstractNumId w:val="2"/>
  </w:num>
  <w:num w:numId="7">
    <w:abstractNumId w:val="7"/>
  </w:num>
  <w:num w:numId="8">
    <w:abstractNumId w:val="12"/>
  </w:num>
  <w:num w:numId="9">
    <w:abstractNumId w:val="9"/>
  </w:num>
  <w:num w:numId="10">
    <w:abstractNumId w:val="11"/>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02C2A"/>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3E61E2"/>
    <w:rsid w:val="016947F9"/>
    <w:rsid w:val="01826A17"/>
    <w:rsid w:val="01CB7DA6"/>
    <w:rsid w:val="01D9415D"/>
    <w:rsid w:val="01DA5E9C"/>
    <w:rsid w:val="01DB6127"/>
    <w:rsid w:val="01DE01EE"/>
    <w:rsid w:val="01E202A3"/>
    <w:rsid w:val="01E95BFE"/>
    <w:rsid w:val="01F71A6A"/>
    <w:rsid w:val="01FD42EF"/>
    <w:rsid w:val="0219028B"/>
    <w:rsid w:val="022E6257"/>
    <w:rsid w:val="023850C1"/>
    <w:rsid w:val="02477318"/>
    <w:rsid w:val="0255285E"/>
    <w:rsid w:val="026B1259"/>
    <w:rsid w:val="02827B99"/>
    <w:rsid w:val="028F3D32"/>
    <w:rsid w:val="029F2E1F"/>
    <w:rsid w:val="02BC3AEB"/>
    <w:rsid w:val="02D079EE"/>
    <w:rsid w:val="02D8739A"/>
    <w:rsid w:val="02E1227E"/>
    <w:rsid w:val="02E54D69"/>
    <w:rsid w:val="02F254D6"/>
    <w:rsid w:val="02F53218"/>
    <w:rsid w:val="030355FF"/>
    <w:rsid w:val="03045209"/>
    <w:rsid w:val="033440AD"/>
    <w:rsid w:val="0341645D"/>
    <w:rsid w:val="035241C7"/>
    <w:rsid w:val="036363D4"/>
    <w:rsid w:val="03675EC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3F299D"/>
    <w:rsid w:val="04435676"/>
    <w:rsid w:val="04461F7D"/>
    <w:rsid w:val="04472DF8"/>
    <w:rsid w:val="044E498E"/>
    <w:rsid w:val="04616819"/>
    <w:rsid w:val="04651CD8"/>
    <w:rsid w:val="046A5576"/>
    <w:rsid w:val="04754611"/>
    <w:rsid w:val="049F37E8"/>
    <w:rsid w:val="04A942BA"/>
    <w:rsid w:val="04AB3862"/>
    <w:rsid w:val="04BF3332"/>
    <w:rsid w:val="04CB5FDF"/>
    <w:rsid w:val="04F01EE9"/>
    <w:rsid w:val="04F76DD4"/>
    <w:rsid w:val="05085485"/>
    <w:rsid w:val="050B6D23"/>
    <w:rsid w:val="05304EB2"/>
    <w:rsid w:val="053242B0"/>
    <w:rsid w:val="05373674"/>
    <w:rsid w:val="053E4A03"/>
    <w:rsid w:val="05455577"/>
    <w:rsid w:val="05465FAD"/>
    <w:rsid w:val="054B0F4A"/>
    <w:rsid w:val="05513478"/>
    <w:rsid w:val="057E12A3"/>
    <w:rsid w:val="058F1702"/>
    <w:rsid w:val="05A351AD"/>
    <w:rsid w:val="05B861BC"/>
    <w:rsid w:val="05CC0260"/>
    <w:rsid w:val="05DE3CE5"/>
    <w:rsid w:val="05E82BC0"/>
    <w:rsid w:val="05F477B7"/>
    <w:rsid w:val="05F652DD"/>
    <w:rsid w:val="061816F7"/>
    <w:rsid w:val="062278D0"/>
    <w:rsid w:val="06370ACC"/>
    <w:rsid w:val="06632AA3"/>
    <w:rsid w:val="06695AAF"/>
    <w:rsid w:val="06836B5F"/>
    <w:rsid w:val="06A50AB1"/>
    <w:rsid w:val="06A55ADF"/>
    <w:rsid w:val="06A64F55"/>
    <w:rsid w:val="06C453DB"/>
    <w:rsid w:val="06D82C35"/>
    <w:rsid w:val="06DA075B"/>
    <w:rsid w:val="06E415DA"/>
    <w:rsid w:val="06F224DF"/>
    <w:rsid w:val="06F9554A"/>
    <w:rsid w:val="070659F4"/>
    <w:rsid w:val="0721282E"/>
    <w:rsid w:val="07371FAF"/>
    <w:rsid w:val="075239E7"/>
    <w:rsid w:val="07750484"/>
    <w:rsid w:val="07811C07"/>
    <w:rsid w:val="0788465B"/>
    <w:rsid w:val="07941252"/>
    <w:rsid w:val="07950B26"/>
    <w:rsid w:val="07996868"/>
    <w:rsid w:val="07AD2313"/>
    <w:rsid w:val="07B611C8"/>
    <w:rsid w:val="07B76CEE"/>
    <w:rsid w:val="07D4164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8C6B87"/>
    <w:rsid w:val="089761EA"/>
    <w:rsid w:val="08A13C26"/>
    <w:rsid w:val="08BF40AC"/>
    <w:rsid w:val="08C07429"/>
    <w:rsid w:val="08D35DAA"/>
    <w:rsid w:val="08D51B22"/>
    <w:rsid w:val="08E27D9B"/>
    <w:rsid w:val="08E92ED7"/>
    <w:rsid w:val="08EE00FD"/>
    <w:rsid w:val="08FA50E4"/>
    <w:rsid w:val="092B6141"/>
    <w:rsid w:val="0935241C"/>
    <w:rsid w:val="09524F20"/>
    <w:rsid w:val="097035F9"/>
    <w:rsid w:val="0972111F"/>
    <w:rsid w:val="099217C1"/>
    <w:rsid w:val="0993299C"/>
    <w:rsid w:val="09963123"/>
    <w:rsid w:val="09981838"/>
    <w:rsid w:val="09B5283E"/>
    <w:rsid w:val="09C166B7"/>
    <w:rsid w:val="09C851E3"/>
    <w:rsid w:val="09CB469C"/>
    <w:rsid w:val="09CF3948"/>
    <w:rsid w:val="09D678FF"/>
    <w:rsid w:val="09E71B0D"/>
    <w:rsid w:val="09EF44EC"/>
    <w:rsid w:val="09F14739"/>
    <w:rsid w:val="0A03621B"/>
    <w:rsid w:val="0A193C90"/>
    <w:rsid w:val="0A2D3F49"/>
    <w:rsid w:val="0A3927A2"/>
    <w:rsid w:val="0A8712AB"/>
    <w:rsid w:val="0AA04DDE"/>
    <w:rsid w:val="0AA479FE"/>
    <w:rsid w:val="0AB12DCE"/>
    <w:rsid w:val="0AB45767"/>
    <w:rsid w:val="0AB5670D"/>
    <w:rsid w:val="0AC43BFC"/>
    <w:rsid w:val="0AD16319"/>
    <w:rsid w:val="0AD96F7B"/>
    <w:rsid w:val="0AEC4F01"/>
    <w:rsid w:val="0AEE5856"/>
    <w:rsid w:val="0AF3628F"/>
    <w:rsid w:val="0B343101"/>
    <w:rsid w:val="0B4B60CB"/>
    <w:rsid w:val="0B627EDA"/>
    <w:rsid w:val="0B704808"/>
    <w:rsid w:val="0B982B0E"/>
    <w:rsid w:val="0BA94BA0"/>
    <w:rsid w:val="0BAB31B1"/>
    <w:rsid w:val="0BAF62FB"/>
    <w:rsid w:val="0BB92EE4"/>
    <w:rsid w:val="0BC66C7D"/>
    <w:rsid w:val="0BED3778"/>
    <w:rsid w:val="0C06355D"/>
    <w:rsid w:val="0C1404FD"/>
    <w:rsid w:val="0C232BA4"/>
    <w:rsid w:val="0C2A577B"/>
    <w:rsid w:val="0C2D26E3"/>
    <w:rsid w:val="0C373ADB"/>
    <w:rsid w:val="0C37733F"/>
    <w:rsid w:val="0C3856AB"/>
    <w:rsid w:val="0C3C5A14"/>
    <w:rsid w:val="0C4274CE"/>
    <w:rsid w:val="0C6952DD"/>
    <w:rsid w:val="0C913FB2"/>
    <w:rsid w:val="0CAD06C0"/>
    <w:rsid w:val="0CC53C5B"/>
    <w:rsid w:val="0CDB7B95"/>
    <w:rsid w:val="0CE95B9C"/>
    <w:rsid w:val="0CEA5470"/>
    <w:rsid w:val="0D077DD0"/>
    <w:rsid w:val="0D2233E1"/>
    <w:rsid w:val="0D27282F"/>
    <w:rsid w:val="0D2B3B79"/>
    <w:rsid w:val="0D2B61B4"/>
    <w:rsid w:val="0D3E4B53"/>
    <w:rsid w:val="0D467F7C"/>
    <w:rsid w:val="0D6B65B1"/>
    <w:rsid w:val="0D8544BC"/>
    <w:rsid w:val="0DA20C83"/>
    <w:rsid w:val="0DA707B9"/>
    <w:rsid w:val="0DD73C46"/>
    <w:rsid w:val="0DE01542"/>
    <w:rsid w:val="0DF2282E"/>
    <w:rsid w:val="0DFD3DA4"/>
    <w:rsid w:val="0E062939"/>
    <w:rsid w:val="0E1F47FE"/>
    <w:rsid w:val="0E24538F"/>
    <w:rsid w:val="0E46735F"/>
    <w:rsid w:val="0E4969BD"/>
    <w:rsid w:val="0E5928AD"/>
    <w:rsid w:val="0E5B4877"/>
    <w:rsid w:val="0E707BF7"/>
    <w:rsid w:val="0E7D0D45"/>
    <w:rsid w:val="0E8611C8"/>
    <w:rsid w:val="0E975183"/>
    <w:rsid w:val="0EAD1661"/>
    <w:rsid w:val="0EBE21D3"/>
    <w:rsid w:val="0EBF7B36"/>
    <w:rsid w:val="0EC51CF1"/>
    <w:rsid w:val="0ECC307F"/>
    <w:rsid w:val="0ED8141D"/>
    <w:rsid w:val="0F0C791F"/>
    <w:rsid w:val="0F1A6FD6"/>
    <w:rsid w:val="0F2F360E"/>
    <w:rsid w:val="0F4E7F38"/>
    <w:rsid w:val="0F582B65"/>
    <w:rsid w:val="0F7200CA"/>
    <w:rsid w:val="0F891446"/>
    <w:rsid w:val="0F9A13CF"/>
    <w:rsid w:val="0F9B000F"/>
    <w:rsid w:val="0F9D2C6D"/>
    <w:rsid w:val="0FB747DD"/>
    <w:rsid w:val="0FC91CB4"/>
    <w:rsid w:val="0FD10D03"/>
    <w:rsid w:val="0FD710A5"/>
    <w:rsid w:val="0FD77F2D"/>
    <w:rsid w:val="0FD83CA6"/>
    <w:rsid w:val="10131364"/>
    <w:rsid w:val="101822F4"/>
    <w:rsid w:val="10207B26"/>
    <w:rsid w:val="105514CC"/>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6E6670"/>
    <w:rsid w:val="117A3C75"/>
    <w:rsid w:val="11826A7D"/>
    <w:rsid w:val="118616F9"/>
    <w:rsid w:val="11904838"/>
    <w:rsid w:val="11990174"/>
    <w:rsid w:val="11A6405B"/>
    <w:rsid w:val="11B83956"/>
    <w:rsid w:val="11C40985"/>
    <w:rsid w:val="11CC786A"/>
    <w:rsid w:val="11E93F48"/>
    <w:rsid w:val="11EC68FB"/>
    <w:rsid w:val="12046FD4"/>
    <w:rsid w:val="12071881"/>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AE71F7"/>
    <w:rsid w:val="13C06B9F"/>
    <w:rsid w:val="13CD2CC1"/>
    <w:rsid w:val="140B464A"/>
    <w:rsid w:val="140D6614"/>
    <w:rsid w:val="14172FEE"/>
    <w:rsid w:val="14364B2C"/>
    <w:rsid w:val="1438503B"/>
    <w:rsid w:val="144933C4"/>
    <w:rsid w:val="145F3F52"/>
    <w:rsid w:val="146239D8"/>
    <w:rsid w:val="14694230"/>
    <w:rsid w:val="146A303F"/>
    <w:rsid w:val="14720C0D"/>
    <w:rsid w:val="147D0BDA"/>
    <w:rsid w:val="14860A3B"/>
    <w:rsid w:val="14972381"/>
    <w:rsid w:val="14AA2FD3"/>
    <w:rsid w:val="14AB3737"/>
    <w:rsid w:val="14B06F9F"/>
    <w:rsid w:val="14B52807"/>
    <w:rsid w:val="14BA1BCC"/>
    <w:rsid w:val="14C724CE"/>
    <w:rsid w:val="14CA5427"/>
    <w:rsid w:val="14D013EF"/>
    <w:rsid w:val="14DD669C"/>
    <w:rsid w:val="14DE1D5E"/>
    <w:rsid w:val="14E07884"/>
    <w:rsid w:val="14EA0703"/>
    <w:rsid w:val="150572EB"/>
    <w:rsid w:val="150A448F"/>
    <w:rsid w:val="150C68CB"/>
    <w:rsid w:val="152229F1"/>
    <w:rsid w:val="154461CC"/>
    <w:rsid w:val="15597637"/>
    <w:rsid w:val="15804BC3"/>
    <w:rsid w:val="15BD23EA"/>
    <w:rsid w:val="15C9430D"/>
    <w:rsid w:val="15D373E9"/>
    <w:rsid w:val="15E213DA"/>
    <w:rsid w:val="15E52C78"/>
    <w:rsid w:val="15E64EAD"/>
    <w:rsid w:val="16210154"/>
    <w:rsid w:val="1633342F"/>
    <w:rsid w:val="164E6A70"/>
    <w:rsid w:val="165D4F05"/>
    <w:rsid w:val="16683008"/>
    <w:rsid w:val="168E3310"/>
    <w:rsid w:val="169107A3"/>
    <w:rsid w:val="16A36DBB"/>
    <w:rsid w:val="16A50D85"/>
    <w:rsid w:val="16AE750E"/>
    <w:rsid w:val="16B81E85"/>
    <w:rsid w:val="16CF7F44"/>
    <w:rsid w:val="16F94C2D"/>
    <w:rsid w:val="16FE3FF2"/>
    <w:rsid w:val="171323AA"/>
    <w:rsid w:val="1724330A"/>
    <w:rsid w:val="173B5246"/>
    <w:rsid w:val="17B63456"/>
    <w:rsid w:val="17DA4A5F"/>
    <w:rsid w:val="17DF189D"/>
    <w:rsid w:val="17F2764F"/>
    <w:rsid w:val="1833416F"/>
    <w:rsid w:val="18524B4C"/>
    <w:rsid w:val="185C36C6"/>
    <w:rsid w:val="18737F6A"/>
    <w:rsid w:val="187D1E98"/>
    <w:rsid w:val="187D53EA"/>
    <w:rsid w:val="18833979"/>
    <w:rsid w:val="188E687B"/>
    <w:rsid w:val="18A817AE"/>
    <w:rsid w:val="18B21538"/>
    <w:rsid w:val="18BB7749"/>
    <w:rsid w:val="18C44192"/>
    <w:rsid w:val="18D9512F"/>
    <w:rsid w:val="18ED431E"/>
    <w:rsid w:val="18F558C8"/>
    <w:rsid w:val="18F877F3"/>
    <w:rsid w:val="1901601B"/>
    <w:rsid w:val="19070275"/>
    <w:rsid w:val="19106B6F"/>
    <w:rsid w:val="19235F91"/>
    <w:rsid w:val="192C753C"/>
    <w:rsid w:val="193C7053"/>
    <w:rsid w:val="193F7C64"/>
    <w:rsid w:val="196C36C2"/>
    <w:rsid w:val="196D1903"/>
    <w:rsid w:val="19724162"/>
    <w:rsid w:val="198F1879"/>
    <w:rsid w:val="19B47531"/>
    <w:rsid w:val="19C214C4"/>
    <w:rsid w:val="19E90074"/>
    <w:rsid w:val="19F70AC5"/>
    <w:rsid w:val="19F85670"/>
    <w:rsid w:val="19F94F44"/>
    <w:rsid w:val="1A1324AA"/>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590390"/>
    <w:rsid w:val="1B7747F3"/>
    <w:rsid w:val="1B79254B"/>
    <w:rsid w:val="1B972C67"/>
    <w:rsid w:val="1BA55384"/>
    <w:rsid w:val="1BD712B5"/>
    <w:rsid w:val="1BDD4B1E"/>
    <w:rsid w:val="1BE76F28"/>
    <w:rsid w:val="1C177904"/>
    <w:rsid w:val="1C284B16"/>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1722B1"/>
    <w:rsid w:val="1D2B18B9"/>
    <w:rsid w:val="1D3E783E"/>
    <w:rsid w:val="1D630F86"/>
    <w:rsid w:val="1D7019C1"/>
    <w:rsid w:val="1D752B34"/>
    <w:rsid w:val="1D7E5E8C"/>
    <w:rsid w:val="1D836591"/>
    <w:rsid w:val="1DB55626"/>
    <w:rsid w:val="1DB7314C"/>
    <w:rsid w:val="1DC15D79"/>
    <w:rsid w:val="1DC53ABB"/>
    <w:rsid w:val="1DC85AE6"/>
    <w:rsid w:val="1DDB503E"/>
    <w:rsid w:val="1DE57CB9"/>
    <w:rsid w:val="1DE84D03"/>
    <w:rsid w:val="1DE85A9D"/>
    <w:rsid w:val="1DF13B3B"/>
    <w:rsid w:val="1E0E2B0B"/>
    <w:rsid w:val="1E1660C5"/>
    <w:rsid w:val="1E205195"/>
    <w:rsid w:val="1E276322"/>
    <w:rsid w:val="1E5F2F8D"/>
    <w:rsid w:val="1E650DFA"/>
    <w:rsid w:val="1E8C413B"/>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713AC"/>
    <w:rsid w:val="1F4804CC"/>
    <w:rsid w:val="1FB90D87"/>
    <w:rsid w:val="1FEB1DE0"/>
    <w:rsid w:val="1FEF6DB8"/>
    <w:rsid w:val="1FF64400"/>
    <w:rsid w:val="200D799B"/>
    <w:rsid w:val="201E4F4F"/>
    <w:rsid w:val="20256A93"/>
    <w:rsid w:val="20384A18"/>
    <w:rsid w:val="20390790"/>
    <w:rsid w:val="203F5E7C"/>
    <w:rsid w:val="205055EF"/>
    <w:rsid w:val="206C46C2"/>
    <w:rsid w:val="20976AB4"/>
    <w:rsid w:val="20A43E5C"/>
    <w:rsid w:val="20A81514"/>
    <w:rsid w:val="20AB6760"/>
    <w:rsid w:val="20B16579"/>
    <w:rsid w:val="20C95670"/>
    <w:rsid w:val="20D65FDF"/>
    <w:rsid w:val="20E85D1A"/>
    <w:rsid w:val="210055F8"/>
    <w:rsid w:val="21052421"/>
    <w:rsid w:val="2126121F"/>
    <w:rsid w:val="21380A48"/>
    <w:rsid w:val="216B1A91"/>
    <w:rsid w:val="217B0F40"/>
    <w:rsid w:val="218A192D"/>
    <w:rsid w:val="219E7E1A"/>
    <w:rsid w:val="21A972E1"/>
    <w:rsid w:val="21BF0821"/>
    <w:rsid w:val="21F816C1"/>
    <w:rsid w:val="221C5C74"/>
    <w:rsid w:val="222B0959"/>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D43C96"/>
    <w:rsid w:val="22DB5B2F"/>
    <w:rsid w:val="22EC6903"/>
    <w:rsid w:val="22FB3ADB"/>
    <w:rsid w:val="23046E34"/>
    <w:rsid w:val="23076924"/>
    <w:rsid w:val="2318468D"/>
    <w:rsid w:val="23214B81"/>
    <w:rsid w:val="23250B58"/>
    <w:rsid w:val="23287A3B"/>
    <w:rsid w:val="23364AC9"/>
    <w:rsid w:val="234C2589"/>
    <w:rsid w:val="234E0C74"/>
    <w:rsid w:val="235D595F"/>
    <w:rsid w:val="2366667A"/>
    <w:rsid w:val="236B1B92"/>
    <w:rsid w:val="23725A46"/>
    <w:rsid w:val="239F4DAE"/>
    <w:rsid w:val="23A75A11"/>
    <w:rsid w:val="23D46034"/>
    <w:rsid w:val="23DD1433"/>
    <w:rsid w:val="23ED1676"/>
    <w:rsid w:val="23ED5B1A"/>
    <w:rsid w:val="23EF1892"/>
    <w:rsid w:val="23F37F14"/>
    <w:rsid w:val="23F956E8"/>
    <w:rsid w:val="23FA0237"/>
    <w:rsid w:val="24015121"/>
    <w:rsid w:val="240B6932"/>
    <w:rsid w:val="241B6079"/>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A55F80"/>
    <w:rsid w:val="25E67FEE"/>
    <w:rsid w:val="25F3318F"/>
    <w:rsid w:val="2629095F"/>
    <w:rsid w:val="26355556"/>
    <w:rsid w:val="263B7010"/>
    <w:rsid w:val="263C7979"/>
    <w:rsid w:val="264B2FCC"/>
    <w:rsid w:val="264E5249"/>
    <w:rsid w:val="2650413E"/>
    <w:rsid w:val="265359DC"/>
    <w:rsid w:val="26551754"/>
    <w:rsid w:val="26834513"/>
    <w:rsid w:val="26A10E3D"/>
    <w:rsid w:val="26AC3A6A"/>
    <w:rsid w:val="26B96187"/>
    <w:rsid w:val="26BE763B"/>
    <w:rsid w:val="26E730BC"/>
    <w:rsid w:val="270135A4"/>
    <w:rsid w:val="271635D9"/>
    <w:rsid w:val="2751016E"/>
    <w:rsid w:val="27602AA7"/>
    <w:rsid w:val="278A3E0D"/>
    <w:rsid w:val="278F1DC9"/>
    <w:rsid w:val="279F3713"/>
    <w:rsid w:val="27B45CC5"/>
    <w:rsid w:val="27B84691"/>
    <w:rsid w:val="27BA1AB1"/>
    <w:rsid w:val="27BD1CA7"/>
    <w:rsid w:val="27C923FA"/>
    <w:rsid w:val="27CA464D"/>
    <w:rsid w:val="27CB7F20"/>
    <w:rsid w:val="27E91720"/>
    <w:rsid w:val="27F136A9"/>
    <w:rsid w:val="27F21934"/>
    <w:rsid w:val="27F6382B"/>
    <w:rsid w:val="27FD20A3"/>
    <w:rsid w:val="280F14ED"/>
    <w:rsid w:val="280F3776"/>
    <w:rsid w:val="281C4C20"/>
    <w:rsid w:val="284F39D7"/>
    <w:rsid w:val="28527CD1"/>
    <w:rsid w:val="287C7ABF"/>
    <w:rsid w:val="28844573"/>
    <w:rsid w:val="28AA3FD9"/>
    <w:rsid w:val="28AD1D1C"/>
    <w:rsid w:val="28C52BC1"/>
    <w:rsid w:val="28D472A8"/>
    <w:rsid w:val="28E9787B"/>
    <w:rsid w:val="28F72F97"/>
    <w:rsid w:val="293D309F"/>
    <w:rsid w:val="29441132"/>
    <w:rsid w:val="29581C87"/>
    <w:rsid w:val="29890753"/>
    <w:rsid w:val="298962E5"/>
    <w:rsid w:val="29934A6D"/>
    <w:rsid w:val="29B50E88"/>
    <w:rsid w:val="29B72649"/>
    <w:rsid w:val="29CB3CC6"/>
    <w:rsid w:val="29CD1E2A"/>
    <w:rsid w:val="29CF7F37"/>
    <w:rsid w:val="2A0C29B8"/>
    <w:rsid w:val="2A0E5104"/>
    <w:rsid w:val="2A131C98"/>
    <w:rsid w:val="2A161AF2"/>
    <w:rsid w:val="2A39664F"/>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A07916"/>
    <w:rsid w:val="2BEC2B5B"/>
    <w:rsid w:val="2BFF63EA"/>
    <w:rsid w:val="2C002162"/>
    <w:rsid w:val="2C063C1D"/>
    <w:rsid w:val="2C0E0D23"/>
    <w:rsid w:val="2C246995"/>
    <w:rsid w:val="2C3562B0"/>
    <w:rsid w:val="2C385DA0"/>
    <w:rsid w:val="2C4944EB"/>
    <w:rsid w:val="2C4B162F"/>
    <w:rsid w:val="2C5D1363"/>
    <w:rsid w:val="2C5F50DB"/>
    <w:rsid w:val="2C614E21"/>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624F61"/>
    <w:rsid w:val="2D6C32C4"/>
    <w:rsid w:val="2D7C1CBC"/>
    <w:rsid w:val="2D8017AD"/>
    <w:rsid w:val="2D8868B3"/>
    <w:rsid w:val="2DAC4350"/>
    <w:rsid w:val="2DB544D7"/>
    <w:rsid w:val="2DDB7535"/>
    <w:rsid w:val="2DEA30CA"/>
    <w:rsid w:val="2E0F1AF1"/>
    <w:rsid w:val="2E1755ED"/>
    <w:rsid w:val="2E24482E"/>
    <w:rsid w:val="2E255EB0"/>
    <w:rsid w:val="2E3A7BAD"/>
    <w:rsid w:val="2E4D78B3"/>
    <w:rsid w:val="2E56250D"/>
    <w:rsid w:val="2E623354"/>
    <w:rsid w:val="2E6A4E27"/>
    <w:rsid w:val="2E876B6B"/>
    <w:rsid w:val="2E9B12B3"/>
    <w:rsid w:val="2ED33B5E"/>
    <w:rsid w:val="2EDA313F"/>
    <w:rsid w:val="2EE53D89"/>
    <w:rsid w:val="2EEC10D1"/>
    <w:rsid w:val="2F030EDA"/>
    <w:rsid w:val="2F0412C1"/>
    <w:rsid w:val="2F171C9D"/>
    <w:rsid w:val="2F202F46"/>
    <w:rsid w:val="2F2E6FE6"/>
    <w:rsid w:val="2F401A78"/>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DD2A72"/>
    <w:rsid w:val="30E12562"/>
    <w:rsid w:val="30E84AF7"/>
    <w:rsid w:val="31103BE8"/>
    <w:rsid w:val="31490108"/>
    <w:rsid w:val="314F17D6"/>
    <w:rsid w:val="315736D8"/>
    <w:rsid w:val="3166515D"/>
    <w:rsid w:val="31684A32"/>
    <w:rsid w:val="316D029A"/>
    <w:rsid w:val="317403C7"/>
    <w:rsid w:val="3179559F"/>
    <w:rsid w:val="317E6003"/>
    <w:rsid w:val="319B6BB5"/>
    <w:rsid w:val="31A1154D"/>
    <w:rsid w:val="31A17F44"/>
    <w:rsid w:val="31AD053C"/>
    <w:rsid w:val="31CB6D6E"/>
    <w:rsid w:val="31D64091"/>
    <w:rsid w:val="31DE2F46"/>
    <w:rsid w:val="31E340B8"/>
    <w:rsid w:val="32056724"/>
    <w:rsid w:val="320B1E88"/>
    <w:rsid w:val="3220530C"/>
    <w:rsid w:val="322E4D64"/>
    <w:rsid w:val="325B29A2"/>
    <w:rsid w:val="3268280F"/>
    <w:rsid w:val="32690A61"/>
    <w:rsid w:val="326D226F"/>
    <w:rsid w:val="32755BEE"/>
    <w:rsid w:val="32785148"/>
    <w:rsid w:val="327B2543"/>
    <w:rsid w:val="328533C1"/>
    <w:rsid w:val="32A4546A"/>
    <w:rsid w:val="32B1065A"/>
    <w:rsid w:val="32B31CDC"/>
    <w:rsid w:val="32E0684A"/>
    <w:rsid w:val="32ED1980"/>
    <w:rsid w:val="32F1304C"/>
    <w:rsid w:val="32F50547"/>
    <w:rsid w:val="33094881"/>
    <w:rsid w:val="333F3794"/>
    <w:rsid w:val="335A57BD"/>
    <w:rsid w:val="339E5D33"/>
    <w:rsid w:val="33EC17CD"/>
    <w:rsid w:val="33EF143A"/>
    <w:rsid w:val="33EF1C73"/>
    <w:rsid w:val="33FA6F1E"/>
    <w:rsid w:val="340661A5"/>
    <w:rsid w:val="34076784"/>
    <w:rsid w:val="340903E3"/>
    <w:rsid w:val="340E30B9"/>
    <w:rsid w:val="341E3ACD"/>
    <w:rsid w:val="343678CD"/>
    <w:rsid w:val="34480B4A"/>
    <w:rsid w:val="34525525"/>
    <w:rsid w:val="345968B4"/>
    <w:rsid w:val="345A0C5F"/>
    <w:rsid w:val="345B087E"/>
    <w:rsid w:val="346D120F"/>
    <w:rsid w:val="34702AF7"/>
    <w:rsid w:val="347A2085"/>
    <w:rsid w:val="347F27BE"/>
    <w:rsid w:val="34897199"/>
    <w:rsid w:val="34945B3E"/>
    <w:rsid w:val="34A43FD3"/>
    <w:rsid w:val="34AD7661"/>
    <w:rsid w:val="34B01E1E"/>
    <w:rsid w:val="34DD3641"/>
    <w:rsid w:val="34E16FD5"/>
    <w:rsid w:val="34E94961"/>
    <w:rsid w:val="34EA39B0"/>
    <w:rsid w:val="35064C8D"/>
    <w:rsid w:val="35171719"/>
    <w:rsid w:val="352E7D40"/>
    <w:rsid w:val="35352E7D"/>
    <w:rsid w:val="354B26A0"/>
    <w:rsid w:val="357243F8"/>
    <w:rsid w:val="35853917"/>
    <w:rsid w:val="35906305"/>
    <w:rsid w:val="359C73A0"/>
    <w:rsid w:val="35A10512"/>
    <w:rsid w:val="35A26038"/>
    <w:rsid w:val="35AA3A3A"/>
    <w:rsid w:val="35AA4722"/>
    <w:rsid w:val="35CF507F"/>
    <w:rsid w:val="35D54660"/>
    <w:rsid w:val="35E96F6C"/>
    <w:rsid w:val="360B340E"/>
    <w:rsid w:val="365E28A7"/>
    <w:rsid w:val="366B14C0"/>
    <w:rsid w:val="369342FF"/>
    <w:rsid w:val="369D456C"/>
    <w:rsid w:val="36A4475E"/>
    <w:rsid w:val="36A8455A"/>
    <w:rsid w:val="36AE738B"/>
    <w:rsid w:val="36BD19ED"/>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91DE9"/>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9B1225"/>
    <w:rsid w:val="38A84A79"/>
    <w:rsid w:val="39226139"/>
    <w:rsid w:val="392C0A3B"/>
    <w:rsid w:val="39400042"/>
    <w:rsid w:val="39490357"/>
    <w:rsid w:val="397877DC"/>
    <w:rsid w:val="398606D3"/>
    <w:rsid w:val="3999678C"/>
    <w:rsid w:val="39A35D1A"/>
    <w:rsid w:val="39A6259B"/>
    <w:rsid w:val="39D377DB"/>
    <w:rsid w:val="3A223DCB"/>
    <w:rsid w:val="3A3462BA"/>
    <w:rsid w:val="3A58475F"/>
    <w:rsid w:val="3A5E7E93"/>
    <w:rsid w:val="3A6E6C87"/>
    <w:rsid w:val="3A810912"/>
    <w:rsid w:val="3AB46F3A"/>
    <w:rsid w:val="3AD13648"/>
    <w:rsid w:val="3AE0388B"/>
    <w:rsid w:val="3AF9494C"/>
    <w:rsid w:val="3B0532F1"/>
    <w:rsid w:val="3B1C0596"/>
    <w:rsid w:val="3B20637D"/>
    <w:rsid w:val="3B2319C9"/>
    <w:rsid w:val="3B5B1163"/>
    <w:rsid w:val="3B7A3054"/>
    <w:rsid w:val="3B84063D"/>
    <w:rsid w:val="3B8701AA"/>
    <w:rsid w:val="3B8875E3"/>
    <w:rsid w:val="3B955700"/>
    <w:rsid w:val="3B9E18E7"/>
    <w:rsid w:val="3BBE589B"/>
    <w:rsid w:val="3BC27434"/>
    <w:rsid w:val="3BC30935"/>
    <w:rsid w:val="3BC95C98"/>
    <w:rsid w:val="3BCB453B"/>
    <w:rsid w:val="3BD75940"/>
    <w:rsid w:val="3BDD7DCA"/>
    <w:rsid w:val="3BE21884"/>
    <w:rsid w:val="3BF42260"/>
    <w:rsid w:val="3C265C15"/>
    <w:rsid w:val="3C284C49"/>
    <w:rsid w:val="3C522566"/>
    <w:rsid w:val="3C541BC5"/>
    <w:rsid w:val="3C65673D"/>
    <w:rsid w:val="3C722C08"/>
    <w:rsid w:val="3C7C5F7D"/>
    <w:rsid w:val="3C873516"/>
    <w:rsid w:val="3C9506A5"/>
    <w:rsid w:val="3C9C7C85"/>
    <w:rsid w:val="3C9E3DCB"/>
    <w:rsid w:val="3CA31014"/>
    <w:rsid w:val="3CAC0D1D"/>
    <w:rsid w:val="3CB123E6"/>
    <w:rsid w:val="3CDB6174"/>
    <w:rsid w:val="3D050477"/>
    <w:rsid w:val="3D14341C"/>
    <w:rsid w:val="3D162EFA"/>
    <w:rsid w:val="3D3D4FC4"/>
    <w:rsid w:val="3D404852"/>
    <w:rsid w:val="3D477BF1"/>
    <w:rsid w:val="3D4A76E1"/>
    <w:rsid w:val="3D5D5666"/>
    <w:rsid w:val="3DB668C6"/>
    <w:rsid w:val="3DCB0822"/>
    <w:rsid w:val="3DEB4A20"/>
    <w:rsid w:val="3DF062BF"/>
    <w:rsid w:val="3E0618F6"/>
    <w:rsid w:val="3E0869AC"/>
    <w:rsid w:val="3E246184"/>
    <w:rsid w:val="3E2C6DE7"/>
    <w:rsid w:val="3E3068D7"/>
    <w:rsid w:val="3E3175F3"/>
    <w:rsid w:val="3E32264F"/>
    <w:rsid w:val="3E3E1A04"/>
    <w:rsid w:val="3E53454B"/>
    <w:rsid w:val="3E6F204E"/>
    <w:rsid w:val="3E815973"/>
    <w:rsid w:val="3E88151A"/>
    <w:rsid w:val="3E894239"/>
    <w:rsid w:val="3E8D3D29"/>
    <w:rsid w:val="3E9450B8"/>
    <w:rsid w:val="3EB63280"/>
    <w:rsid w:val="3EC62D97"/>
    <w:rsid w:val="3EF913BF"/>
    <w:rsid w:val="3F0D6C18"/>
    <w:rsid w:val="3F1735F3"/>
    <w:rsid w:val="3F2B709E"/>
    <w:rsid w:val="3F364D39"/>
    <w:rsid w:val="3F505A98"/>
    <w:rsid w:val="3F6207BA"/>
    <w:rsid w:val="3F7B1DD4"/>
    <w:rsid w:val="3F810615"/>
    <w:rsid w:val="3F843560"/>
    <w:rsid w:val="3F8C5D8F"/>
    <w:rsid w:val="3F8E7D59"/>
    <w:rsid w:val="3F984C13"/>
    <w:rsid w:val="3FA15AA1"/>
    <w:rsid w:val="3FA72BC9"/>
    <w:rsid w:val="3FBB6674"/>
    <w:rsid w:val="3FBD063E"/>
    <w:rsid w:val="3FC90D91"/>
    <w:rsid w:val="3FCF3ECE"/>
    <w:rsid w:val="3FD919BA"/>
    <w:rsid w:val="3FDC2B4A"/>
    <w:rsid w:val="3FFD010D"/>
    <w:rsid w:val="400A40D9"/>
    <w:rsid w:val="401A783F"/>
    <w:rsid w:val="401F452F"/>
    <w:rsid w:val="40330901"/>
    <w:rsid w:val="40515724"/>
    <w:rsid w:val="405F16F6"/>
    <w:rsid w:val="408B38B3"/>
    <w:rsid w:val="40955117"/>
    <w:rsid w:val="40B27A77"/>
    <w:rsid w:val="40D40AAB"/>
    <w:rsid w:val="40D77011"/>
    <w:rsid w:val="40E90FBF"/>
    <w:rsid w:val="40F40090"/>
    <w:rsid w:val="40FB76BC"/>
    <w:rsid w:val="41036525"/>
    <w:rsid w:val="41072D28"/>
    <w:rsid w:val="41173D7E"/>
    <w:rsid w:val="411E335F"/>
    <w:rsid w:val="412344D1"/>
    <w:rsid w:val="4125450E"/>
    <w:rsid w:val="412973EA"/>
    <w:rsid w:val="41AA69A0"/>
    <w:rsid w:val="41B45A71"/>
    <w:rsid w:val="41F71B81"/>
    <w:rsid w:val="42010DBE"/>
    <w:rsid w:val="42044303"/>
    <w:rsid w:val="42075BA1"/>
    <w:rsid w:val="42424E2B"/>
    <w:rsid w:val="426B25D4"/>
    <w:rsid w:val="4278084D"/>
    <w:rsid w:val="428611BC"/>
    <w:rsid w:val="42927B60"/>
    <w:rsid w:val="42BD2703"/>
    <w:rsid w:val="42C27D1A"/>
    <w:rsid w:val="42E04834"/>
    <w:rsid w:val="43140A2D"/>
    <w:rsid w:val="431B5DA8"/>
    <w:rsid w:val="43301127"/>
    <w:rsid w:val="43364990"/>
    <w:rsid w:val="434150E2"/>
    <w:rsid w:val="4355293C"/>
    <w:rsid w:val="4359067E"/>
    <w:rsid w:val="436117D4"/>
    <w:rsid w:val="437049F2"/>
    <w:rsid w:val="43842246"/>
    <w:rsid w:val="4387343D"/>
    <w:rsid w:val="43A7763B"/>
    <w:rsid w:val="43B92ECB"/>
    <w:rsid w:val="43BE0166"/>
    <w:rsid w:val="440E3217"/>
    <w:rsid w:val="440F0504"/>
    <w:rsid w:val="4421185F"/>
    <w:rsid w:val="442962A2"/>
    <w:rsid w:val="4437557C"/>
    <w:rsid w:val="44380293"/>
    <w:rsid w:val="444C2BC0"/>
    <w:rsid w:val="444F71A2"/>
    <w:rsid w:val="445361E5"/>
    <w:rsid w:val="44692B43"/>
    <w:rsid w:val="447C0AC8"/>
    <w:rsid w:val="4482717F"/>
    <w:rsid w:val="44A21CDC"/>
    <w:rsid w:val="44B6565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952817"/>
    <w:rsid w:val="45A863B8"/>
    <w:rsid w:val="45BB6D3C"/>
    <w:rsid w:val="45C73FC5"/>
    <w:rsid w:val="45F91CA4"/>
    <w:rsid w:val="46004DE1"/>
    <w:rsid w:val="46017508"/>
    <w:rsid w:val="460F14C8"/>
    <w:rsid w:val="46130FB8"/>
    <w:rsid w:val="46132D66"/>
    <w:rsid w:val="46342CDD"/>
    <w:rsid w:val="46431B1A"/>
    <w:rsid w:val="464E1FF0"/>
    <w:rsid w:val="466366B9"/>
    <w:rsid w:val="46821C9A"/>
    <w:rsid w:val="46955E71"/>
    <w:rsid w:val="469C7200"/>
    <w:rsid w:val="46C10A14"/>
    <w:rsid w:val="46D67F86"/>
    <w:rsid w:val="46E75FA1"/>
    <w:rsid w:val="46F448C2"/>
    <w:rsid w:val="46F56910"/>
    <w:rsid w:val="47060D7D"/>
    <w:rsid w:val="471F573B"/>
    <w:rsid w:val="47242D51"/>
    <w:rsid w:val="473276AB"/>
    <w:rsid w:val="473F67A2"/>
    <w:rsid w:val="474536E0"/>
    <w:rsid w:val="47463365"/>
    <w:rsid w:val="47596E9F"/>
    <w:rsid w:val="476B55F6"/>
    <w:rsid w:val="47777325"/>
    <w:rsid w:val="477E4B57"/>
    <w:rsid w:val="47863A0C"/>
    <w:rsid w:val="478A52AA"/>
    <w:rsid w:val="47925F0D"/>
    <w:rsid w:val="47A876DF"/>
    <w:rsid w:val="47AA76FA"/>
    <w:rsid w:val="47B370C9"/>
    <w:rsid w:val="48027536"/>
    <w:rsid w:val="48042FA6"/>
    <w:rsid w:val="480C2163"/>
    <w:rsid w:val="481C57BF"/>
    <w:rsid w:val="48240342"/>
    <w:rsid w:val="48343468"/>
    <w:rsid w:val="485578E8"/>
    <w:rsid w:val="48680CE3"/>
    <w:rsid w:val="487516C9"/>
    <w:rsid w:val="488B752C"/>
    <w:rsid w:val="48A003F4"/>
    <w:rsid w:val="48A147B6"/>
    <w:rsid w:val="48A73C3A"/>
    <w:rsid w:val="48D367DD"/>
    <w:rsid w:val="48E82D4D"/>
    <w:rsid w:val="48F007F6"/>
    <w:rsid w:val="48F14EB5"/>
    <w:rsid w:val="491D5CAA"/>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4263E"/>
    <w:rsid w:val="4AB918F6"/>
    <w:rsid w:val="4AD14F9E"/>
    <w:rsid w:val="4AEB42B2"/>
    <w:rsid w:val="4AF403AA"/>
    <w:rsid w:val="4AFD616C"/>
    <w:rsid w:val="4B0B04B0"/>
    <w:rsid w:val="4B3E2640"/>
    <w:rsid w:val="4B447AD4"/>
    <w:rsid w:val="4B4506C9"/>
    <w:rsid w:val="4B7050AD"/>
    <w:rsid w:val="4B717B63"/>
    <w:rsid w:val="4BA30828"/>
    <w:rsid w:val="4BA93D64"/>
    <w:rsid w:val="4BB74194"/>
    <w:rsid w:val="4BBE0554"/>
    <w:rsid w:val="4BBF20A9"/>
    <w:rsid w:val="4BCB40E3"/>
    <w:rsid w:val="4BD20FCE"/>
    <w:rsid w:val="4BD74836"/>
    <w:rsid w:val="4BED5E07"/>
    <w:rsid w:val="4BF4363A"/>
    <w:rsid w:val="4BF70A34"/>
    <w:rsid w:val="4BFD1393"/>
    <w:rsid w:val="4C0849EF"/>
    <w:rsid w:val="4C194E4E"/>
    <w:rsid w:val="4C1C26CD"/>
    <w:rsid w:val="4C2555A1"/>
    <w:rsid w:val="4C2C2DD4"/>
    <w:rsid w:val="4C3F1BAE"/>
    <w:rsid w:val="4C5C4D3B"/>
    <w:rsid w:val="4C5D5CA7"/>
    <w:rsid w:val="4C76404F"/>
    <w:rsid w:val="4C79769B"/>
    <w:rsid w:val="4C8147A2"/>
    <w:rsid w:val="4C96649F"/>
    <w:rsid w:val="4CB26A62"/>
    <w:rsid w:val="4CCA7AE1"/>
    <w:rsid w:val="4CE216E4"/>
    <w:rsid w:val="4CEE0366"/>
    <w:rsid w:val="4CF569B5"/>
    <w:rsid w:val="4CFB4947"/>
    <w:rsid w:val="4D04165B"/>
    <w:rsid w:val="4D11448E"/>
    <w:rsid w:val="4D267823"/>
    <w:rsid w:val="4D275D07"/>
    <w:rsid w:val="4D3A507C"/>
    <w:rsid w:val="4D5325E2"/>
    <w:rsid w:val="4D5F2D35"/>
    <w:rsid w:val="4D6848C0"/>
    <w:rsid w:val="4D8602C2"/>
    <w:rsid w:val="4D9E5143"/>
    <w:rsid w:val="4D9F75D5"/>
    <w:rsid w:val="4DAE03C1"/>
    <w:rsid w:val="4DC97603"/>
    <w:rsid w:val="4DE163BF"/>
    <w:rsid w:val="4DF72F6D"/>
    <w:rsid w:val="4DFE10C7"/>
    <w:rsid w:val="4E086F29"/>
    <w:rsid w:val="4E0D280B"/>
    <w:rsid w:val="4E0F02B7"/>
    <w:rsid w:val="4E140B6A"/>
    <w:rsid w:val="4E1B739A"/>
    <w:rsid w:val="4E21448E"/>
    <w:rsid w:val="4E233D62"/>
    <w:rsid w:val="4E2875CB"/>
    <w:rsid w:val="4E407F3C"/>
    <w:rsid w:val="4E41243B"/>
    <w:rsid w:val="4E676345"/>
    <w:rsid w:val="4E6C17FA"/>
    <w:rsid w:val="4E870795"/>
    <w:rsid w:val="4E8B5D8F"/>
    <w:rsid w:val="4E943545"/>
    <w:rsid w:val="4EB86BA1"/>
    <w:rsid w:val="4EBD4210"/>
    <w:rsid w:val="4ECC43FA"/>
    <w:rsid w:val="4EE94FAC"/>
    <w:rsid w:val="4F0973FC"/>
    <w:rsid w:val="4F0B3CA6"/>
    <w:rsid w:val="4F107345"/>
    <w:rsid w:val="4F1847B3"/>
    <w:rsid w:val="4F2314B3"/>
    <w:rsid w:val="4F261681"/>
    <w:rsid w:val="4F3B50DC"/>
    <w:rsid w:val="4F4A531F"/>
    <w:rsid w:val="4F5D5052"/>
    <w:rsid w:val="4F691C49"/>
    <w:rsid w:val="4F813436"/>
    <w:rsid w:val="4FB619EF"/>
    <w:rsid w:val="4FBD1F95"/>
    <w:rsid w:val="4FC861DA"/>
    <w:rsid w:val="4FFB544B"/>
    <w:rsid w:val="500A342C"/>
    <w:rsid w:val="500D6A78"/>
    <w:rsid w:val="500F69BB"/>
    <w:rsid w:val="50334005"/>
    <w:rsid w:val="50406E4E"/>
    <w:rsid w:val="505B77CA"/>
    <w:rsid w:val="50884351"/>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232FD"/>
    <w:rsid w:val="518C4D4D"/>
    <w:rsid w:val="51A46F68"/>
    <w:rsid w:val="51B13335"/>
    <w:rsid w:val="51D75590"/>
    <w:rsid w:val="521D3CB5"/>
    <w:rsid w:val="522956BF"/>
    <w:rsid w:val="523302EC"/>
    <w:rsid w:val="52426781"/>
    <w:rsid w:val="52454FAD"/>
    <w:rsid w:val="524B15B3"/>
    <w:rsid w:val="528374C6"/>
    <w:rsid w:val="528B1ED6"/>
    <w:rsid w:val="52A70D2C"/>
    <w:rsid w:val="52BE405A"/>
    <w:rsid w:val="52E361B6"/>
    <w:rsid w:val="52E837CD"/>
    <w:rsid w:val="52FB52AE"/>
    <w:rsid w:val="531210C9"/>
    <w:rsid w:val="532529C3"/>
    <w:rsid w:val="532742F5"/>
    <w:rsid w:val="53607807"/>
    <w:rsid w:val="538434F5"/>
    <w:rsid w:val="538A03E0"/>
    <w:rsid w:val="539835FD"/>
    <w:rsid w:val="53A2397B"/>
    <w:rsid w:val="53B92A73"/>
    <w:rsid w:val="53BB67EB"/>
    <w:rsid w:val="53C71634"/>
    <w:rsid w:val="53D224B3"/>
    <w:rsid w:val="53EB1FF8"/>
    <w:rsid w:val="53EC2E48"/>
    <w:rsid w:val="53F45760"/>
    <w:rsid w:val="53FB308C"/>
    <w:rsid w:val="5406215C"/>
    <w:rsid w:val="54216F96"/>
    <w:rsid w:val="54387E3C"/>
    <w:rsid w:val="547A48F8"/>
    <w:rsid w:val="547B176D"/>
    <w:rsid w:val="547C41CC"/>
    <w:rsid w:val="549E694A"/>
    <w:rsid w:val="54A379AB"/>
    <w:rsid w:val="54A9774A"/>
    <w:rsid w:val="54B27BEE"/>
    <w:rsid w:val="54BD0C40"/>
    <w:rsid w:val="54D659D2"/>
    <w:rsid w:val="54F75F49"/>
    <w:rsid w:val="54FC355F"/>
    <w:rsid w:val="55284354"/>
    <w:rsid w:val="55432F3C"/>
    <w:rsid w:val="554A42CB"/>
    <w:rsid w:val="55507BAA"/>
    <w:rsid w:val="5560589C"/>
    <w:rsid w:val="55621614"/>
    <w:rsid w:val="556C4241"/>
    <w:rsid w:val="5579695E"/>
    <w:rsid w:val="558C043F"/>
    <w:rsid w:val="559807C9"/>
    <w:rsid w:val="55A133E3"/>
    <w:rsid w:val="55B87486"/>
    <w:rsid w:val="55C25119"/>
    <w:rsid w:val="55C404FA"/>
    <w:rsid w:val="55C45E2B"/>
    <w:rsid w:val="55CC345F"/>
    <w:rsid w:val="55EA33B8"/>
    <w:rsid w:val="55F04E72"/>
    <w:rsid w:val="56203207"/>
    <w:rsid w:val="562A2C28"/>
    <w:rsid w:val="562C2ED7"/>
    <w:rsid w:val="563F3703"/>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0120"/>
    <w:rsid w:val="57754BF2"/>
    <w:rsid w:val="57862A11"/>
    <w:rsid w:val="57B10631"/>
    <w:rsid w:val="57BD6FD6"/>
    <w:rsid w:val="57CA16F3"/>
    <w:rsid w:val="57CA3880"/>
    <w:rsid w:val="57E417E0"/>
    <w:rsid w:val="57EE53E1"/>
    <w:rsid w:val="57F32A52"/>
    <w:rsid w:val="57FE50EE"/>
    <w:rsid w:val="58073B8C"/>
    <w:rsid w:val="580E7831"/>
    <w:rsid w:val="58256929"/>
    <w:rsid w:val="583F3E8F"/>
    <w:rsid w:val="58A40196"/>
    <w:rsid w:val="58BF0B2C"/>
    <w:rsid w:val="58D67320"/>
    <w:rsid w:val="58F534B4"/>
    <w:rsid w:val="593432C8"/>
    <w:rsid w:val="593E026C"/>
    <w:rsid w:val="593E5EF4"/>
    <w:rsid w:val="593F3A1A"/>
    <w:rsid w:val="594D6137"/>
    <w:rsid w:val="597A4A53"/>
    <w:rsid w:val="5989503C"/>
    <w:rsid w:val="59977C6E"/>
    <w:rsid w:val="599B50F5"/>
    <w:rsid w:val="59A25D4A"/>
    <w:rsid w:val="59AA17DC"/>
    <w:rsid w:val="59B14918"/>
    <w:rsid w:val="59B15C2B"/>
    <w:rsid w:val="59B25F2D"/>
    <w:rsid w:val="59BC4885"/>
    <w:rsid w:val="59D86349"/>
    <w:rsid w:val="59DB3743"/>
    <w:rsid w:val="59DD0C04"/>
    <w:rsid w:val="59EC76FE"/>
    <w:rsid w:val="5A034978"/>
    <w:rsid w:val="5A040EEC"/>
    <w:rsid w:val="5A16280E"/>
    <w:rsid w:val="5A1B5A10"/>
    <w:rsid w:val="5A266807"/>
    <w:rsid w:val="5A2C21F1"/>
    <w:rsid w:val="5A596C30"/>
    <w:rsid w:val="5A6977D7"/>
    <w:rsid w:val="5A6E45B7"/>
    <w:rsid w:val="5A963B0E"/>
    <w:rsid w:val="5AA955EF"/>
    <w:rsid w:val="5AB41F84"/>
    <w:rsid w:val="5ACC2E57"/>
    <w:rsid w:val="5AEB3E5A"/>
    <w:rsid w:val="5B044F1C"/>
    <w:rsid w:val="5B070568"/>
    <w:rsid w:val="5B1C2265"/>
    <w:rsid w:val="5B1F41C6"/>
    <w:rsid w:val="5B2E3D47"/>
    <w:rsid w:val="5B33135D"/>
    <w:rsid w:val="5B435A44"/>
    <w:rsid w:val="5B4672E2"/>
    <w:rsid w:val="5B4A6DD2"/>
    <w:rsid w:val="5B572513"/>
    <w:rsid w:val="5B5B0FE0"/>
    <w:rsid w:val="5B773CF2"/>
    <w:rsid w:val="5B814E44"/>
    <w:rsid w:val="5B953DC6"/>
    <w:rsid w:val="5B9B5880"/>
    <w:rsid w:val="5BB7600F"/>
    <w:rsid w:val="5BCD355F"/>
    <w:rsid w:val="5BF037E6"/>
    <w:rsid w:val="5BF741A2"/>
    <w:rsid w:val="5BFD3E45"/>
    <w:rsid w:val="5C0F2714"/>
    <w:rsid w:val="5C2A09B2"/>
    <w:rsid w:val="5C3A263A"/>
    <w:rsid w:val="5C441F61"/>
    <w:rsid w:val="5C4A4BB0"/>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83540"/>
    <w:rsid w:val="5D6F2B20"/>
    <w:rsid w:val="5D79399F"/>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131BD1"/>
    <w:rsid w:val="5F1C68EB"/>
    <w:rsid w:val="5F2B376C"/>
    <w:rsid w:val="5F304531"/>
    <w:rsid w:val="5F335DCF"/>
    <w:rsid w:val="5F3A658F"/>
    <w:rsid w:val="5F4B6DF9"/>
    <w:rsid w:val="5F5244A8"/>
    <w:rsid w:val="5F5C70D4"/>
    <w:rsid w:val="5F5E109E"/>
    <w:rsid w:val="5F675CE8"/>
    <w:rsid w:val="5F6D7533"/>
    <w:rsid w:val="5F904FD0"/>
    <w:rsid w:val="5F9E101E"/>
    <w:rsid w:val="5FD80582"/>
    <w:rsid w:val="5FE377F5"/>
    <w:rsid w:val="60326087"/>
    <w:rsid w:val="603E7754"/>
    <w:rsid w:val="604D407A"/>
    <w:rsid w:val="605E0C2A"/>
    <w:rsid w:val="6061582C"/>
    <w:rsid w:val="60787F3E"/>
    <w:rsid w:val="60940AF0"/>
    <w:rsid w:val="609D64AA"/>
    <w:rsid w:val="60A27B32"/>
    <w:rsid w:val="60BE5D83"/>
    <w:rsid w:val="60DD3A26"/>
    <w:rsid w:val="60E51508"/>
    <w:rsid w:val="60F82E2D"/>
    <w:rsid w:val="60FC0223"/>
    <w:rsid w:val="614A3DAA"/>
    <w:rsid w:val="6155027F"/>
    <w:rsid w:val="615803DD"/>
    <w:rsid w:val="616821E1"/>
    <w:rsid w:val="61730B8F"/>
    <w:rsid w:val="618463A2"/>
    <w:rsid w:val="618741B1"/>
    <w:rsid w:val="61B2747F"/>
    <w:rsid w:val="61B90451"/>
    <w:rsid w:val="61DE0274"/>
    <w:rsid w:val="61E73B15"/>
    <w:rsid w:val="61EA259B"/>
    <w:rsid w:val="61EB473F"/>
    <w:rsid w:val="61FC3833"/>
    <w:rsid w:val="622540F5"/>
    <w:rsid w:val="623B7475"/>
    <w:rsid w:val="62405FC3"/>
    <w:rsid w:val="62482F7C"/>
    <w:rsid w:val="62677DAD"/>
    <w:rsid w:val="6281113E"/>
    <w:rsid w:val="62854B94"/>
    <w:rsid w:val="62935219"/>
    <w:rsid w:val="62CD6AEC"/>
    <w:rsid w:val="62D94595"/>
    <w:rsid w:val="63103C43"/>
    <w:rsid w:val="631E6C0A"/>
    <w:rsid w:val="633B34A5"/>
    <w:rsid w:val="6347009B"/>
    <w:rsid w:val="63566066"/>
    <w:rsid w:val="637A0C9C"/>
    <w:rsid w:val="63901A42"/>
    <w:rsid w:val="63C45248"/>
    <w:rsid w:val="63C60FC0"/>
    <w:rsid w:val="63CB65D6"/>
    <w:rsid w:val="63D41366"/>
    <w:rsid w:val="640E2967"/>
    <w:rsid w:val="64153CF6"/>
    <w:rsid w:val="6419594B"/>
    <w:rsid w:val="64264155"/>
    <w:rsid w:val="64356146"/>
    <w:rsid w:val="643F7FB7"/>
    <w:rsid w:val="644C769A"/>
    <w:rsid w:val="64520AA6"/>
    <w:rsid w:val="646627A3"/>
    <w:rsid w:val="64664551"/>
    <w:rsid w:val="647153D0"/>
    <w:rsid w:val="64805613"/>
    <w:rsid w:val="6486074F"/>
    <w:rsid w:val="6488707F"/>
    <w:rsid w:val="648B51F9"/>
    <w:rsid w:val="64B90B25"/>
    <w:rsid w:val="64B96D77"/>
    <w:rsid w:val="64BB2AEF"/>
    <w:rsid w:val="64CB26DD"/>
    <w:rsid w:val="64FD6C64"/>
    <w:rsid w:val="650171EE"/>
    <w:rsid w:val="65055B18"/>
    <w:rsid w:val="65297A59"/>
    <w:rsid w:val="65433804"/>
    <w:rsid w:val="65556AA0"/>
    <w:rsid w:val="65684D07"/>
    <w:rsid w:val="657D2B9C"/>
    <w:rsid w:val="6593581A"/>
    <w:rsid w:val="65956E9C"/>
    <w:rsid w:val="65A215B9"/>
    <w:rsid w:val="65BD63F3"/>
    <w:rsid w:val="65D406EA"/>
    <w:rsid w:val="65E529C8"/>
    <w:rsid w:val="66383CCB"/>
    <w:rsid w:val="66542B2C"/>
    <w:rsid w:val="665723A3"/>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83055A2"/>
    <w:rsid w:val="683E4D48"/>
    <w:rsid w:val="685A261F"/>
    <w:rsid w:val="6865349E"/>
    <w:rsid w:val="68655F18"/>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C531FC"/>
    <w:rsid w:val="69DF2DDC"/>
    <w:rsid w:val="69EA352F"/>
    <w:rsid w:val="69EB2192"/>
    <w:rsid w:val="6A026ACA"/>
    <w:rsid w:val="6A0E6EBA"/>
    <w:rsid w:val="6A3C0286"/>
    <w:rsid w:val="6A570136"/>
    <w:rsid w:val="6A695DCD"/>
    <w:rsid w:val="6A6D03E7"/>
    <w:rsid w:val="6A731776"/>
    <w:rsid w:val="6A753740"/>
    <w:rsid w:val="6A7A6FA8"/>
    <w:rsid w:val="6A7E2C0A"/>
    <w:rsid w:val="6A802F8E"/>
    <w:rsid w:val="6AAD4C88"/>
    <w:rsid w:val="6ABA55F7"/>
    <w:rsid w:val="6AC10733"/>
    <w:rsid w:val="6ACD7255"/>
    <w:rsid w:val="6AD2649C"/>
    <w:rsid w:val="6AE17565"/>
    <w:rsid w:val="6AEF52A0"/>
    <w:rsid w:val="6AF01018"/>
    <w:rsid w:val="6AFE3735"/>
    <w:rsid w:val="6B2111D2"/>
    <w:rsid w:val="6B361E7E"/>
    <w:rsid w:val="6B3C7DBA"/>
    <w:rsid w:val="6B3D4EC2"/>
    <w:rsid w:val="6B43383E"/>
    <w:rsid w:val="6B623CC4"/>
    <w:rsid w:val="6B6F63E1"/>
    <w:rsid w:val="6B797260"/>
    <w:rsid w:val="6B8071BE"/>
    <w:rsid w:val="6B9D0DAB"/>
    <w:rsid w:val="6BB16221"/>
    <w:rsid w:val="6BE40B7D"/>
    <w:rsid w:val="6BE45953"/>
    <w:rsid w:val="6BE94F3A"/>
    <w:rsid w:val="6BF40694"/>
    <w:rsid w:val="6C061F17"/>
    <w:rsid w:val="6C0E5BFA"/>
    <w:rsid w:val="6C150D37"/>
    <w:rsid w:val="6C2F1E55"/>
    <w:rsid w:val="6C376EFF"/>
    <w:rsid w:val="6C661592"/>
    <w:rsid w:val="6C741E4F"/>
    <w:rsid w:val="6C787517"/>
    <w:rsid w:val="6C914D27"/>
    <w:rsid w:val="6CAA6CFE"/>
    <w:rsid w:val="6CB44727"/>
    <w:rsid w:val="6CC369E5"/>
    <w:rsid w:val="6CDC7AA6"/>
    <w:rsid w:val="6D013FEB"/>
    <w:rsid w:val="6D1930EC"/>
    <w:rsid w:val="6D2F407A"/>
    <w:rsid w:val="6DA71186"/>
    <w:rsid w:val="6DB225B5"/>
    <w:rsid w:val="6DB30918"/>
    <w:rsid w:val="6DB620A5"/>
    <w:rsid w:val="6DC42A14"/>
    <w:rsid w:val="6DC5678C"/>
    <w:rsid w:val="6DCF4F15"/>
    <w:rsid w:val="6DD036A3"/>
    <w:rsid w:val="6DD8201C"/>
    <w:rsid w:val="6DE81D0F"/>
    <w:rsid w:val="6DE85FD7"/>
    <w:rsid w:val="6DF76B0A"/>
    <w:rsid w:val="6E054DB3"/>
    <w:rsid w:val="6E056B89"/>
    <w:rsid w:val="6E0D5EB7"/>
    <w:rsid w:val="6E1A0994"/>
    <w:rsid w:val="6E7004A6"/>
    <w:rsid w:val="6E71421E"/>
    <w:rsid w:val="6EBD3E7A"/>
    <w:rsid w:val="6EBD700A"/>
    <w:rsid w:val="6EC72090"/>
    <w:rsid w:val="6ED53771"/>
    <w:rsid w:val="6EE94A61"/>
    <w:rsid w:val="6EFD2502"/>
    <w:rsid w:val="6F082DD5"/>
    <w:rsid w:val="6F1352D6"/>
    <w:rsid w:val="6F5B1156"/>
    <w:rsid w:val="6F5E1724"/>
    <w:rsid w:val="6F6618A9"/>
    <w:rsid w:val="6F71097A"/>
    <w:rsid w:val="6F743FC6"/>
    <w:rsid w:val="6F783707"/>
    <w:rsid w:val="6F7D7049"/>
    <w:rsid w:val="6F963F3C"/>
    <w:rsid w:val="6FA36659"/>
    <w:rsid w:val="6FE1043B"/>
    <w:rsid w:val="6FF670D1"/>
    <w:rsid w:val="700B760E"/>
    <w:rsid w:val="700D7F77"/>
    <w:rsid w:val="701C72EB"/>
    <w:rsid w:val="702B1403"/>
    <w:rsid w:val="703B0F88"/>
    <w:rsid w:val="703B4AE4"/>
    <w:rsid w:val="706E310B"/>
    <w:rsid w:val="70794B97"/>
    <w:rsid w:val="70860455"/>
    <w:rsid w:val="70860D62"/>
    <w:rsid w:val="70891C83"/>
    <w:rsid w:val="708C17E3"/>
    <w:rsid w:val="70981F36"/>
    <w:rsid w:val="70AB7EBB"/>
    <w:rsid w:val="70CD6084"/>
    <w:rsid w:val="70D016D0"/>
    <w:rsid w:val="70ED2282"/>
    <w:rsid w:val="70F35BF8"/>
    <w:rsid w:val="71160F53"/>
    <w:rsid w:val="711A0B9D"/>
    <w:rsid w:val="713C4FB8"/>
    <w:rsid w:val="7141612A"/>
    <w:rsid w:val="71491244"/>
    <w:rsid w:val="714B51FB"/>
    <w:rsid w:val="71582A07"/>
    <w:rsid w:val="717943B6"/>
    <w:rsid w:val="718C1A9B"/>
    <w:rsid w:val="71916F49"/>
    <w:rsid w:val="71A33B87"/>
    <w:rsid w:val="71AB63BC"/>
    <w:rsid w:val="71AE4713"/>
    <w:rsid w:val="71B27028"/>
    <w:rsid w:val="71D13952"/>
    <w:rsid w:val="71D25565"/>
    <w:rsid w:val="71D945B4"/>
    <w:rsid w:val="71F11C1F"/>
    <w:rsid w:val="72225745"/>
    <w:rsid w:val="723314F1"/>
    <w:rsid w:val="724A62A9"/>
    <w:rsid w:val="72646574"/>
    <w:rsid w:val="726C367A"/>
    <w:rsid w:val="726F18BA"/>
    <w:rsid w:val="727F33AE"/>
    <w:rsid w:val="72802C82"/>
    <w:rsid w:val="72A8433C"/>
    <w:rsid w:val="72AA7CFF"/>
    <w:rsid w:val="72BD1CA1"/>
    <w:rsid w:val="72C07522"/>
    <w:rsid w:val="72D468CD"/>
    <w:rsid w:val="72FF629D"/>
    <w:rsid w:val="73156124"/>
    <w:rsid w:val="731A30D6"/>
    <w:rsid w:val="7320374B"/>
    <w:rsid w:val="73426189"/>
    <w:rsid w:val="734C0DB6"/>
    <w:rsid w:val="73584999"/>
    <w:rsid w:val="735A3B0C"/>
    <w:rsid w:val="7361796E"/>
    <w:rsid w:val="737427E7"/>
    <w:rsid w:val="737C78ED"/>
    <w:rsid w:val="7392615E"/>
    <w:rsid w:val="739369E5"/>
    <w:rsid w:val="739B4217"/>
    <w:rsid w:val="73AD5CF9"/>
    <w:rsid w:val="73D94D40"/>
    <w:rsid w:val="740D2C3B"/>
    <w:rsid w:val="742E508B"/>
    <w:rsid w:val="744877CF"/>
    <w:rsid w:val="74692D8A"/>
    <w:rsid w:val="746A5998"/>
    <w:rsid w:val="74716D26"/>
    <w:rsid w:val="748142F7"/>
    <w:rsid w:val="74933140"/>
    <w:rsid w:val="74B81FE2"/>
    <w:rsid w:val="74B86703"/>
    <w:rsid w:val="74BD1F6B"/>
    <w:rsid w:val="74CE23CA"/>
    <w:rsid w:val="74E813D5"/>
    <w:rsid w:val="74FF4332"/>
    <w:rsid w:val="750E0AAE"/>
    <w:rsid w:val="751C1388"/>
    <w:rsid w:val="75581C94"/>
    <w:rsid w:val="755F3023"/>
    <w:rsid w:val="757F36C5"/>
    <w:rsid w:val="75874327"/>
    <w:rsid w:val="75995FB8"/>
    <w:rsid w:val="75A1188D"/>
    <w:rsid w:val="75B50E95"/>
    <w:rsid w:val="75CA0DE4"/>
    <w:rsid w:val="75CD4430"/>
    <w:rsid w:val="75D25EEA"/>
    <w:rsid w:val="75F75951"/>
    <w:rsid w:val="75FC4D15"/>
    <w:rsid w:val="75FE0A8D"/>
    <w:rsid w:val="76097029"/>
    <w:rsid w:val="76133C04"/>
    <w:rsid w:val="764A4CEF"/>
    <w:rsid w:val="766C1E9B"/>
    <w:rsid w:val="76880357"/>
    <w:rsid w:val="769D2054"/>
    <w:rsid w:val="76AA4771"/>
    <w:rsid w:val="76CC0B8C"/>
    <w:rsid w:val="76E13170"/>
    <w:rsid w:val="76E311A3"/>
    <w:rsid w:val="772938E8"/>
    <w:rsid w:val="7734344E"/>
    <w:rsid w:val="774424D0"/>
    <w:rsid w:val="77813724"/>
    <w:rsid w:val="77972F48"/>
    <w:rsid w:val="7798554B"/>
    <w:rsid w:val="77A2369A"/>
    <w:rsid w:val="77B561D9"/>
    <w:rsid w:val="77C32786"/>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872B48"/>
    <w:rsid w:val="79A27982"/>
    <w:rsid w:val="79AB7B9C"/>
    <w:rsid w:val="79C36276"/>
    <w:rsid w:val="79D33BD7"/>
    <w:rsid w:val="79E65AC0"/>
    <w:rsid w:val="7A010B4C"/>
    <w:rsid w:val="7A0712A8"/>
    <w:rsid w:val="7A1A5F3C"/>
    <w:rsid w:val="7A266F03"/>
    <w:rsid w:val="7A293BFF"/>
    <w:rsid w:val="7A2E3F8E"/>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91D0C"/>
    <w:rsid w:val="7AEA7832"/>
    <w:rsid w:val="7AEC455F"/>
    <w:rsid w:val="7AFB559C"/>
    <w:rsid w:val="7B05466C"/>
    <w:rsid w:val="7B0703E4"/>
    <w:rsid w:val="7B197943"/>
    <w:rsid w:val="7B4D1357"/>
    <w:rsid w:val="7B58479C"/>
    <w:rsid w:val="7B641393"/>
    <w:rsid w:val="7B6E2F9B"/>
    <w:rsid w:val="7B89704B"/>
    <w:rsid w:val="7B98702C"/>
    <w:rsid w:val="7BC71922"/>
    <w:rsid w:val="7BC77B74"/>
    <w:rsid w:val="7BD04C7A"/>
    <w:rsid w:val="7BD57CCF"/>
    <w:rsid w:val="7BF85AB6"/>
    <w:rsid w:val="7C022E76"/>
    <w:rsid w:val="7C213B75"/>
    <w:rsid w:val="7C305719"/>
    <w:rsid w:val="7C3163FF"/>
    <w:rsid w:val="7C78717F"/>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A81DEF"/>
    <w:rsid w:val="7DC12ACC"/>
    <w:rsid w:val="7DD32800"/>
    <w:rsid w:val="7DF14781"/>
    <w:rsid w:val="7DFA2E1C"/>
    <w:rsid w:val="7E0D3978"/>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51DAF"/>
    <w:rsid w:val="7F390D88"/>
    <w:rsid w:val="7F5031B5"/>
    <w:rsid w:val="7F7A3D1F"/>
    <w:rsid w:val="7F841BB1"/>
    <w:rsid w:val="7F8C2C66"/>
    <w:rsid w:val="7FC56178"/>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7368</Words>
  <Characters>8680</Characters>
  <Lines>367</Lines>
  <Paragraphs>103</Paragraphs>
  <TotalTime>1</TotalTime>
  <ScaleCrop>false</ScaleCrop>
  <LinksUpToDate>false</LinksUpToDate>
  <CharactersWithSpaces>8902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2026-03-26T06:57:09Z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